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2.vsdx" ContentType="application/vnd.ms-visio.drawing"/>
  <Override PartName="/word/embeddings/Microsoft_Visio___3.vsdx" ContentType="application/vnd.ms-visio.drawing"/>
  <Override PartName="/word/embeddings/Microsoft_Visio___4.vsdx" ContentType="application/vnd.ms-visio.drawing"/>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6758044">
      <w:pPr>
        <w:rPr>
          <w:rFonts w:hint="eastAsia"/>
          <w:sz w:val="40"/>
          <w:szCs w:val="44"/>
        </w:rPr>
      </w:pPr>
    </w:p>
    <w:p w14:paraId="04F45CB3">
      <w:pPr>
        <w:jc w:val="center"/>
        <w:rPr>
          <w:rFonts w:hint="eastAsia" w:ascii="宋体" w:hAnsi="宋体" w:eastAsia="宋体"/>
          <w:sz w:val="44"/>
          <w:szCs w:val="48"/>
        </w:rPr>
      </w:pPr>
      <w:r>
        <w:rPr>
          <w:rFonts w:hint="eastAsia" w:ascii="宋体" w:hAnsi="宋体" w:eastAsia="宋体"/>
          <w:sz w:val="44"/>
          <w:szCs w:val="48"/>
        </w:rPr>
        <w:t>建设项目环境影响报告表</w:t>
      </w:r>
    </w:p>
    <w:p w14:paraId="0BEBD555">
      <w:pPr>
        <w:jc w:val="center"/>
        <w:rPr>
          <w:rFonts w:hint="eastAsia" w:ascii="宋体" w:hAnsi="宋体" w:eastAsia="宋体"/>
          <w:sz w:val="32"/>
          <w:szCs w:val="36"/>
        </w:rPr>
      </w:pPr>
      <w:r>
        <w:rPr>
          <w:rFonts w:hint="eastAsia" w:ascii="宋体" w:hAnsi="宋体" w:eastAsia="宋体"/>
          <w:sz w:val="32"/>
          <w:szCs w:val="36"/>
        </w:rPr>
        <w:t>（污染影响类）</w:t>
      </w:r>
    </w:p>
    <w:p w14:paraId="3C7692E2">
      <w:pPr>
        <w:jc w:val="center"/>
        <w:rPr>
          <w:rFonts w:hint="eastAsia" w:ascii="宋体" w:hAnsi="宋体" w:eastAsia="宋体"/>
          <w:sz w:val="32"/>
          <w:szCs w:val="36"/>
        </w:rPr>
      </w:pPr>
      <w:r>
        <w:rPr>
          <w:rFonts w:hint="eastAsia" w:ascii="宋体" w:hAnsi="宋体" w:eastAsia="宋体"/>
          <w:sz w:val="32"/>
          <w:szCs w:val="36"/>
        </w:rPr>
        <w:t>（报批稿）</w:t>
      </w:r>
    </w:p>
    <w:p w14:paraId="71BF8ABC">
      <w:pPr>
        <w:jc w:val="center"/>
        <w:rPr>
          <w:rFonts w:hint="eastAsia" w:ascii="宋体" w:hAnsi="宋体" w:eastAsia="宋体"/>
          <w:sz w:val="32"/>
          <w:szCs w:val="36"/>
        </w:rPr>
      </w:pPr>
    </w:p>
    <w:p w14:paraId="17F66514">
      <w:pPr>
        <w:jc w:val="center"/>
        <w:rPr>
          <w:rFonts w:hint="eastAsia" w:ascii="宋体" w:hAnsi="宋体" w:eastAsia="宋体"/>
          <w:sz w:val="32"/>
          <w:szCs w:val="36"/>
        </w:rPr>
      </w:pPr>
    </w:p>
    <w:p w14:paraId="364396DC">
      <w:pPr>
        <w:jc w:val="center"/>
        <w:rPr>
          <w:rFonts w:hint="eastAsia" w:ascii="宋体" w:hAnsi="宋体" w:eastAsia="宋体"/>
          <w:sz w:val="32"/>
          <w:szCs w:val="36"/>
        </w:rPr>
      </w:pPr>
    </w:p>
    <w:p w14:paraId="4B4B80F7">
      <w:pPr>
        <w:jc w:val="center"/>
        <w:rPr>
          <w:rFonts w:hint="eastAsia" w:ascii="宋体" w:hAnsi="宋体" w:eastAsia="宋体"/>
          <w:sz w:val="32"/>
          <w:szCs w:val="36"/>
        </w:rPr>
      </w:pPr>
    </w:p>
    <w:p w14:paraId="6E3B4D44">
      <w:pPr>
        <w:jc w:val="left"/>
        <w:rPr>
          <w:rFonts w:hint="eastAsia" w:ascii="宋体" w:hAnsi="宋体" w:eastAsia="宋体"/>
          <w:sz w:val="32"/>
          <w:szCs w:val="36"/>
        </w:rPr>
      </w:pPr>
    </w:p>
    <w:p w14:paraId="056878AB">
      <w:pPr>
        <w:ind w:left="1600" w:hanging="1600" w:hangingChars="500"/>
        <w:jc w:val="left"/>
        <w:rPr>
          <w:rFonts w:hint="eastAsia" w:ascii="宋体" w:hAnsi="宋体" w:eastAsia="宋体"/>
          <w:sz w:val="32"/>
          <w:szCs w:val="36"/>
          <w:u w:val="single"/>
        </w:rPr>
      </w:pPr>
      <w:r>
        <w:rPr>
          <w:rFonts w:hint="eastAsia" w:ascii="宋体" w:hAnsi="宋体" w:eastAsia="宋体"/>
          <w:sz w:val="32"/>
          <w:szCs w:val="36"/>
        </w:rPr>
        <w:t>项目名称：</w:t>
      </w:r>
      <w:r>
        <w:rPr>
          <w:rFonts w:hint="eastAsia" w:ascii="宋体" w:hAnsi="宋体" w:eastAsia="宋体"/>
          <w:spacing w:val="-20"/>
          <w:sz w:val="32"/>
          <w:szCs w:val="36"/>
          <w:u w:val="single"/>
        </w:rPr>
        <w:t>衡东红狮环保科技有限公司一般固废综合利用项目</w:t>
      </w:r>
    </w:p>
    <w:p w14:paraId="2E8909FD">
      <w:pPr>
        <w:ind w:left="1600" w:hanging="1600" w:hangingChars="500"/>
        <w:jc w:val="left"/>
        <w:rPr>
          <w:rFonts w:hint="eastAsia" w:ascii="宋体" w:hAnsi="宋体" w:eastAsia="宋体"/>
          <w:sz w:val="32"/>
          <w:szCs w:val="36"/>
          <w:u w:val="single"/>
        </w:rPr>
      </w:pPr>
      <w:r>
        <w:rPr>
          <w:rFonts w:hint="eastAsia" w:ascii="宋体" w:hAnsi="宋体" w:eastAsia="宋体"/>
          <w:sz w:val="32"/>
          <w:szCs w:val="36"/>
        </w:rPr>
        <w:t>建设单位：</w:t>
      </w:r>
      <w:r>
        <w:rPr>
          <w:rFonts w:hint="eastAsia" w:ascii="宋体" w:hAnsi="宋体" w:eastAsia="宋体"/>
          <w:sz w:val="32"/>
          <w:szCs w:val="36"/>
          <w:u w:val="single"/>
        </w:rPr>
        <w:t xml:space="preserve">           </w:t>
      </w:r>
      <w:r>
        <w:rPr>
          <w:rFonts w:hint="eastAsia" w:ascii="宋体" w:hAnsi="宋体" w:eastAsia="宋体"/>
          <w:spacing w:val="-20"/>
          <w:sz w:val="32"/>
          <w:szCs w:val="36"/>
          <w:u w:val="single"/>
        </w:rPr>
        <w:t xml:space="preserve">衡东红狮环保科技有限公司         </w:t>
      </w:r>
      <w:r>
        <w:rPr>
          <w:rFonts w:hint="eastAsia" w:ascii="宋体" w:hAnsi="宋体" w:eastAsia="宋体"/>
          <w:sz w:val="2"/>
          <w:szCs w:val="2"/>
          <w:u w:val="single"/>
        </w:rPr>
        <w:t>.</w:t>
      </w:r>
    </w:p>
    <w:p w14:paraId="6512FDDF">
      <w:pPr>
        <w:ind w:left="1600" w:hanging="1600" w:hangingChars="500"/>
        <w:jc w:val="left"/>
        <w:rPr>
          <w:rFonts w:hint="eastAsia" w:ascii="宋体" w:hAnsi="宋体" w:eastAsia="宋体"/>
          <w:sz w:val="2"/>
          <w:szCs w:val="2"/>
          <w:u w:val="single"/>
        </w:rPr>
      </w:pPr>
      <w:r>
        <w:rPr>
          <w:rFonts w:hint="eastAsia" w:ascii="宋体" w:hAnsi="宋体" w:eastAsia="宋体"/>
          <w:sz w:val="32"/>
          <w:szCs w:val="36"/>
        </w:rPr>
        <w:t>编制日期：</w:t>
      </w:r>
      <w:r>
        <w:rPr>
          <w:rFonts w:hint="eastAsia" w:ascii="宋体" w:hAnsi="宋体" w:eastAsia="宋体"/>
          <w:sz w:val="32"/>
          <w:szCs w:val="36"/>
          <w:u w:val="single"/>
        </w:rPr>
        <w:t xml:space="preserve">                2025年2月              </w:t>
      </w:r>
      <w:r>
        <w:rPr>
          <w:rFonts w:hint="eastAsia" w:ascii="宋体" w:hAnsi="宋体" w:eastAsia="宋体"/>
          <w:sz w:val="2"/>
          <w:szCs w:val="2"/>
          <w:u w:val="single"/>
        </w:rPr>
        <w:t xml:space="preserve">. </w:t>
      </w:r>
    </w:p>
    <w:p w14:paraId="2E2EE2F9">
      <w:pPr>
        <w:ind w:left="100" w:hanging="100" w:hangingChars="500"/>
        <w:jc w:val="left"/>
        <w:rPr>
          <w:rFonts w:hint="eastAsia" w:ascii="宋体" w:hAnsi="宋体" w:eastAsia="宋体"/>
          <w:sz w:val="2"/>
          <w:szCs w:val="2"/>
          <w:u w:val="single"/>
        </w:rPr>
      </w:pPr>
    </w:p>
    <w:p w14:paraId="5D3BBFAA">
      <w:pPr>
        <w:ind w:left="100" w:hanging="100" w:hangingChars="500"/>
        <w:jc w:val="left"/>
        <w:rPr>
          <w:rFonts w:hint="eastAsia" w:ascii="宋体" w:hAnsi="宋体" w:eastAsia="宋体"/>
          <w:sz w:val="2"/>
          <w:szCs w:val="2"/>
          <w:u w:val="single"/>
        </w:rPr>
      </w:pPr>
    </w:p>
    <w:p w14:paraId="292FAA03">
      <w:pPr>
        <w:ind w:left="100" w:hanging="100" w:hangingChars="500"/>
        <w:jc w:val="left"/>
        <w:rPr>
          <w:rFonts w:hint="eastAsia" w:ascii="宋体" w:hAnsi="宋体" w:eastAsia="宋体"/>
          <w:sz w:val="2"/>
          <w:szCs w:val="2"/>
          <w:u w:val="single"/>
        </w:rPr>
      </w:pPr>
    </w:p>
    <w:p w14:paraId="6438C8A0">
      <w:pPr>
        <w:ind w:left="1600" w:hanging="1600" w:hangingChars="500"/>
        <w:jc w:val="left"/>
        <w:rPr>
          <w:rFonts w:hint="eastAsia" w:ascii="宋体" w:hAnsi="宋体" w:eastAsia="宋体"/>
          <w:sz w:val="32"/>
          <w:szCs w:val="36"/>
        </w:rPr>
      </w:pPr>
    </w:p>
    <w:p w14:paraId="55FF8374">
      <w:pPr>
        <w:ind w:left="1600" w:hanging="1600" w:hangingChars="500"/>
        <w:jc w:val="left"/>
        <w:rPr>
          <w:rFonts w:hint="eastAsia" w:ascii="宋体" w:hAnsi="宋体" w:eastAsia="宋体"/>
          <w:sz w:val="32"/>
          <w:szCs w:val="36"/>
        </w:rPr>
      </w:pPr>
    </w:p>
    <w:p w14:paraId="07DBEDC0">
      <w:pPr>
        <w:ind w:left="1600" w:hanging="1600" w:hangingChars="500"/>
        <w:jc w:val="left"/>
        <w:rPr>
          <w:rFonts w:hint="eastAsia" w:ascii="宋体" w:hAnsi="宋体" w:eastAsia="宋体"/>
          <w:sz w:val="32"/>
          <w:szCs w:val="36"/>
        </w:rPr>
      </w:pPr>
    </w:p>
    <w:p w14:paraId="50064D55">
      <w:pPr>
        <w:ind w:left="1600" w:hanging="1600" w:hangingChars="500"/>
        <w:jc w:val="center"/>
        <w:rPr>
          <w:rFonts w:hint="eastAsia" w:ascii="宋体" w:hAnsi="宋体" w:eastAsia="宋体"/>
          <w:sz w:val="32"/>
          <w:szCs w:val="36"/>
        </w:rPr>
        <w:sectPr>
          <w:footerReference r:id="rId3" w:type="default"/>
          <w:pgSz w:w="11906" w:h="16838"/>
          <w:pgMar w:top="1440" w:right="1800" w:bottom="1440" w:left="1800" w:header="851" w:footer="992" w:gutter="0"/>
          <w:cols w:space="425" w:num="1"/>
          <w:docGrid w:type="lines" w:linePitch="312" w:charSpace="0"/>
        </w:sectPr>
      </w:pPr>
      <w:r>
        <w:rPr>
          <w:rFonts w:hint="eastAsia" w:ascii="宋体" w:hAnsi="宋体" w:eastAsia="宋体"/>
          <w:sz w:val="32"/>
          <w:szCs w:val="36"/>
        </w:rPr>
        <w:t>中华人民共和国生态环境部制</w:t>
      </w:r>
    </w:p>
    <w:p w14:paraId="262C2285">
      <w:pPr>
        <w:pStyle w:val="48"/>
        <w:sectPr>
          <w:pgSz w:w="11906" w:h="16838"/>
          <w:pgMar w:top="1440" w:right="1800" w:bottom="1440" w:left="1800" w:header="851" w:footer="992" w:gutter="0"/>
          <w:cols w:space="425" w:num="1"/>
          <w:docGrid w:type="lines" w:linePitch="312" w:charSpace="0"/>
        </w:sectPr>
      </w:pPr>
      <w:r>
        <w:rPr>
          <w:rFonts w:hint="eastAsia"/>
        </w:rPr>
        <w:drawing>
          <wp:inline distT="0" distB="0" distL="0" distR="0">
            <wp:extent cx="5266690" cy="7133590"/>
            <wp:effectExtent l="0" t="0" r="0" b="0"/>
            <wp:docPr id="14190230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23080" name="图片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266690" cy="7133590"/>
                    </a:xfrm>
                    <a:prstGeom prst="rect">
                      <a:avLst/>
                    </a:prstGeom>
                    <a:noFill/>
                  </pic:spPr>
                </pic:pic>
              </a:graphicData>
            </a:graphic>
          </wp:inline>
        </w:drawing>
      </w:r>
      <w:r>
        <w:rPr>
          <w:rFonts w:hint="eastAsia"/>
        </w:rPr>
        <w:drawing>
          <wp:inline distT="0" distB="0" distL="0" distR="0">
            <wp:extent cx="5266690" cy="7295515"/>
            <wp:effectExtent l="0" t="0" r="0" b="0"/>
            <wp:docPr id="21172012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01274" name="图片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266690" cy="7295515"/>
                    </a:xfrm>
                    <a:prstGeom prst="rect">
                      <a:avLst/>
                    </a:prstGeom>
                    <a:noFill/>
                  </pic:spPr>
                </pic:pic>
              </a:graphicData>
            </a:graphic>
          </wp:inline>
        </w:drawing>
      </w:r>
      <w:r>
        <w:drawing>
          <wp:inline distT="0" distB="0" distL="0" distR="0">
            <wp:extent cx="5285740" cy="6323965"/>
            <wp:effectExtent l="0" t="0" r="0" b="0"/>
            <wp:docPr id="9889077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07712" name="图片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285740" cy="6323965"/>
                    </a:xfrm>
                    <a:prstGeom prst="rect">
                      <a:avLst/>
                    </a:prstGeom>
                    <a:noFill/>
                  </pic:spPr>
                </pic:pic>
              </a:graphicData>
            </a:graphic>
          </wp:inline>
        </w:drawing>
      </w:r>
      <w:bookmarkStart w:id="81" w:name="_GoBack"/>
      <w:bookmarkEnd w:id="81"/>
      <w:r>
        <w:drawing>
          <wp:inline distT="0" distB="0" distL="0" distR="0">
            <wp:extent cx="5971540" cy="8866505"/>
            <wp:effectExtent l="0" t="0" r="0" b="0"/>
            <wp:docPr id="10620274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027465" name="图片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971540" cy="8866505"/>
                    </a:xfrm>
                    <a:prstGeom prst="rect">
                      <a:avLst/>
                    </a:prstGeom>
                    <a:noFill/>
                  </pic:spPr>
                </pic:pic>
              </a:graphicData>
            </a:graphic>
          </wp:inline>
        </w:drawing>
      </w:r>
      <w:r>
        <w:drawing>
          <wp:inline distT="0" distB="0" distL="0" distR="0">
            <wp:extent cx="5407660" cy="8039100"/>
            <wp:effectExtent l="0" t="0" r="0" b="0"/>
            <wp:docPr id="114824399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43996" name="图片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411388" cy="8044565"/>
                    </a:xfrm>
                    <a:prstGeom prst="rect">
                      <a:avLst/>
                    </a:prstGeom>
                    <a:noFill/>
                  </pic:spPr>
                </pic:pic>
              </a:graphicData>
            </a:graphic>
          </wp:inline>
        </w:drawing>
      </w:r>
      <w:r>
        <w:drawing>
          <wp:inline distT="0" distB="0" distL="0" distR="0">
            <wp:extent cx="5285740" cy="7505065"/>
            <wp:effectExtent l="0" t="0" r="0" b="0"/>
            <wp:docPr id="6240021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002147" name="图片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85740" cy="7505065"/>
                    </a:xfrm>
                    <a:prstGeom prst="rect">
                      <a:avLst/>
                    </a:prstGeom>
                    <a:noFill/>
                  </pic:spPr>
                </pic:pic>
              </a:graphicData>
            </a:graphic>
          </wp:inline>
        </w:drawing>
      </w:r>
      <w:r>
        <w:drawing>
          <wp:inline distT="0" distB="0" distL="0" distR="0">
            <wp:extent cx="5276215" cy="7285990"/>
            <wp:effectExtent l="0" t="0" r="0" b="0"/>
            <wp:docPr id="18090416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041662" name="图片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276215" cy="7285990"/>
                    </a:xfrm>
                    <a:prstGeom prst="rect">
                      <a:avLst/>
                    </a:prstGeom>
                    <a:noFill/>
                  </pic:spPr>
                </pic:pic>
              </a:graphicData>
            </a:graphic>
          </wp:inline>
        </w:drawing>
      </w:r>
    </w:p>
    <w:p w14:paraId="4B45F7DD">
      <w:pPr>
        <w:pStyle w:val="48"/>
        <w:sectPr>
          <w:pgSz w:w="11906" w:h="16838"/>
          <w:pgMar w:top="1440" w:right="1800" w:bottom="1440" w:left="1800" w:header="851" w:footer="992" w:gutter="0"/>
          <w:cols w:space="425" w:num="1"/>
          <w:docGrid w:type="lines" w:linePitch="312" w:charSpace="0"/>
        </w:sectPr>
      </w:pPr>
      <w:r>
        <w:drawing>
          <wp:inline distT="0" distB="0" distL="114300" distR="114300">
            <wp:extent cx="5934075" cy="7035165"/>
            <wp:effectExtent l="0" t="0" r="9525" b="5715"/>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3"/>
                    <a:stretch>
                      <a:fillRect/>
                    </a:stretch>
                  </pic:blipFill>
                  <pic:spPr>
                    <a:xfrm>
                      <a:off x="0" y="0"/>
                      <a:ext cx="5934075" cy="7035165"/>
                    </a:xfrm>
                    <a:prstGeom prst="rect">
                      <a:avLst/>
                    </a:prstGeom>
                    <a:noFill/>
                    <a:ln>
                      <a:noFill/>
                    </a:ln>
                  </pic:spPr>
                </pic:pic>
              </a:graphicData>
            </a:graphic>
          </wp:inline>
        </w:drawing>
      </w:r>
    </w:p>
    <w:sdt>
      <w:sdtPr>
        <w:rPr>
          <w:rFonts w:asciiTheme="minorHAnsi" w:hAnsiTheme="minorHAnsi" w:eastAsiaTheme="minorEastAsia" w:cstheme="minorBidi"/>
          <w:color w:val="auto"/>
          <w:kern w:val="2"/>
          <w:sz w:val="21"/>
          <w:szCs w:val="22"/>
          <w:lang w:val="zh-CN"/>
        </w:rPr>
        <w:id w:val="1719003227"/>
        <w:docPartObj>
          <w:docPartGallery w:val="Table of Contents"/>
          <w:docPartUnique/>
        </w:docPartObj>
      </w:sdtPr>
      <w:sdtEndPr>
        <w:rPr>
          <w:rFonts w:asciiTheme="minorHAnsi" w:hAnsiTheme="minorHAnsi" w:eastAsiaTheme="minorEastAsia" w:cstheme="minorBidi"/>
          <w:b/>
          <w:bCs/>
          <w:color w:val="auto"/>
          <w:kern w:val="2"/>
          <w:sz w:val="21"/>
          <w:szCs w:val="22"/>
          <w:lang w:val="zh-CN"/>
        </w:rPr>
      </w:sdtEndPr>
      <w:sdtContent>
        <w:p w14:paraId="2A952F60">
          <w:pPr>
            <w:pStyle w:val="57"/>
            <w:spacing w:line="360" w:lineRule="auto"/>
            <w:jc w:val="center"/>
            <w:rPr>
              <w:rFonts w:ascii="Times New Roman" w:hAnsi="Times New Roman" w:eastAsia="宋体" w:cs="Times New Roman"/>
              <w:color w:val="auto"/>
            </w:rPr>
          </w:pPr>
          <w:r>
            <w:rPr>
              <w:rFonts w:ascii="Times New Roman" w:hAnsi="Times New Roman" w:eastAsia="宋体" w:cs="Times New Roman"/>
              <w:color w:val="auto"/>
              <w:lang w:val="zh-CN"/>
            </w:rPr>
            <w:t>目录</w:t>
          </w:r>
        </w:p>
        <w:p w14:paraId="203F3A40">
          <w:pPr>
            <w:pStyle w:val="12"/>
            <w:tabs>
              <w:tab w:val="right" w:leader="dot" w:pos="8296"/>
            </w:tabs>
            <w:spacing w:line="360" w:lineRule="auto"/>
            <w:rPr>
              <w:rFonts w:ascii="Times New Roman" w:hAnsi="Times New Roman" w:eastAsia="宋体" w:cs="Times New Roman"/>
              <w:sz w:val="24"/>
              <w:szCs w:val="24"/>
              <w14:ligatures w14:val="standardContextual"/>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TOC \o "1-3" \h \z \u </w:instrText>
          </w:r>
          <w:r>
            <w:rPr>
              <w:rFonts w:ascii="Times New Roman" w:hAnsi="Times New Roman" w:eastAsia="宋体" w:cs="Times New Roman"/>
              <w:sz w:val="24"/>
              <w:szCs w:val="24"/>
            </w:rPr>
            <w:fldChar w:fldCharType="separate"/>
          </w:r>
          <w:r>
            <w:fldChar w:fldCharType="begin"/>
          </w:r>
          <w:r>
            <w:instrText xml:space="preserve"> HYPERLINK \l "_Toc184858198" </w:instrText>
          </w:r>
          <w:r>
            <w:fldChar w:fldCharType="separate"/>
          </w:r>
          <w:r>
            <w:rPr>
              <w:rStyle w:val="23"/>
              <w:rFonts w:ascii="Times New Roman" w:hAnsi="Times New Roman" w:eastAsia="宋体" w:cs="Times New Roman"/>
              <w:sz w:val="24"/>
              <w:szCs w:val="24"/>
            </w:rPr>
            <w:t>一、建设项目基本情况</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_Toc184858198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1</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336F2C5C">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"_Toc184858199" </w:instrText>
          </w:r>
          <w:r>
            <w:fldChar w:fldCharType="separate"/>
          </w:r>
          <w:r>
            <w:rPr>
              <w:rStyle w:val="23"/>
              <w:rFonts w:ascii="Times New Roman" w:hAnsi="Times New Roman" w:eastAsia="宋体" w:cs="Times New Roman"/>
              <w:sz w:val="24"/>
              <w:szCs w:val="24"/>
            </w:rPr>
            <w:t>二、建设项目工程分析</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_Toc184858199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18</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775F60DD">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"_Toc184858200" </w:instrText>
          </w:r>
          <w:r>
            <w:fldChar w:fldCharType="separate"/>
          </w:r>
          <w:r>
            <w:rPr>
              <w:rStyle w:val="23"/>
              <w:rFonts w:ascii="Times New Roman" w:hAnsi="Times New Roman" w:eastAsia="宋体" w:cs="Times New Roman"/>
              <w:sz w:val="24"/>
              <w:szCs w:val="24"/>
            </w:rPr>
            <w:t>三、区域环境质量现状、环境保护目标及评价标准</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_Toc184858200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90</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5D16F0A5">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"_Toc184858201" </w:instrText>
          </w:r>
          <w:r>
            <w:fldChar w:fldCharType="separate"/>
          </w:r>
          <w:r>
            <w:rPr>
              <w:rStyle w:val="23"/>
              <w:rFonts w:ascii="Times New Roman" w:hAnsi="Times New Roman" w:eastAsia="宋体" w:cs="Times New Roman"/>
              <w:sz w:val="24"/>
              <w:szCs w:val="24"/>
            </w:rPr>
            <w:t>四、主要环境影响和保护措施</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_Toc184858201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96</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07FC4A60">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"_Toc184858202" </w:instrText>
          </w:r>
          <w:r>
            <w:fldChar w:fldCharType="separate"/>
          </w:r>
          <w:r>
            <w:rPr>
              <w:rStyle w:val="23"/>
              <w:rFonts w:ascii="Times New Roman" w:hAnsi="Times New Roman" w:eastAsia="宋体" w:cs="Times New Roman"/>
              <w:sz w:val="24"/>
              <w:szCs w:val="24"/>
            </w:rPr>
            <w:t>五、环境保护措施监督检查清单</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_Toc184858202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110</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33463340">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"_Toc184858203" </w:instrText>
          </w:r>
          <w:r>
            <w:fldChar w:fldCharType="separate"/>
          </w:r>
          <w:r>
            <w:rPr>
              <w:rStyle w:val="23"/>
              <w:rFonts w:ascii="Times New Roman" w:hAnsi="Times New Roman" w:eastAsia="宋体" w:cs="Times New Roman"/>
              <w:sz w:val="24"/>
              <w:szCs w:val="24"/>
            </w:rPr>
            <w:t>六、结论</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_Toc184858203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113</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576E6887">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"_Toc184858204" </w:instrText>
          </w:r>
          <w:r>
            <w:fldChar w:fldCharType="separate"/>
          </w:r>
          <w:r>
            <w:rPr>
              <w:rStyle w:val="23"/>
              <w:rFonts w:ascii="Times New Roman" w:hAnsi="Times New Roman" w:eastAsia="宋体" w:cs="Times New Roman"/>
              <w:sz w:val="24"/>
              <w:szCs w:val="24"/>
            </w:rPr>
            <w:t>附表：建设项目污染物排放量汇总表</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_Toc184858204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114</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5AC8E7A8">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"_Toc184858205" </w:instrText>
          </w:r>
          <w:r>
            <w:fldChar w:fldCharType="separate"/>
          </w:r>
          <w:r>
            <w:rPr>
              <w:rStyle w:val="23"/>
              <w:rFonts w:ascii="Times New Roman" w:hAnsi="Times New Roman" w:eastAsia="宋体" w:cs="Times New Roman"/>
              <w:sz w:val="24"/>
              <w:szCs w:val="24"/>
            </w:rPr>
            <w:t>衡东红狮环保科技有限公司一般固废综合利用项目大气环境影响专项评价</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_Toc184858205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116</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0C824220">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"_Toc184858230" </w:instrText>
          </w:r>
          <w:r>
            <w:fldChar w:fldCharType="separate"/>
          </w:r>
          <w:r>
            <w:rPr>
              <w:rStyle w:val="23"/>
              <w:rFonts w:ascii="Times New Roman" w:hAnsi="Times New Roman" w:eastAsia="宋体" w:cs="Times New Roman"/>
              <w:sz w:val="24"/>
              <w:szCs w:val="24"/>
            </w:rPr>
            <w:t>附件1：委托书</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_Toc184858230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156</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2AA0D8C4">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"_Toc184858231" </w:instrText>
          </w:r>
          <w:r>
            <w:fldChar w:fldCharType="separate"/>
          </w:r>
          <w:r>
            <w:rPr>
              <w:rStyle w:val="23"/>
              <w:rFonts w:ascii="Times New Roman" w:hAnsi="Times New Roman" w:eastAsia="宋体" w:cs="Times New Roman"/>
              <w:sz w:val="24"/>
              <w:szCs w:val="24"/>
            </w:rPr>
            <w:t>附件2：备案文件</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_Toc184858231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157</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24FF1D1F">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"_Toc184858232" </w:instrText>
          </w:r>
          <w:r>
            <w:fldChar w:fldCharType="separate"/>
          </w:r>
          <w:r>
            <w:rPr>
              <w:rStyle w:val="23"/>
              <w:rFonts w:ascii="Times New Roman" w:hAnsi="Times New Roman" w:eastAsia="宋体" w:cs="Times New Roman"/>
              <w:sz w:val="24"/>
              <w:szCs w:val="24"/>
            </w:rPr>
            <w:t>附件3：现有工程环评批复</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_Toc184858232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159</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29E4617D">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"_Toc184858233" </w:instrText>
          </w:r>
          <w:r>
            <w:fldChar w:fldCharType="separate"/>
          </w:r>
          <w:r>
            <w:rPr>
              <w:rStyle w:val="23"/>
              <w:rFonts w:ascii="Times New Roman" w:hAnsi="Times New Roman" w:eastAsia="宋体" w:cs="Times New Roman"/>
              <w:sz w:val="24"/>
              <w:szCs w:val="24"/>
            </w:rPr>
            <w:t>附件4：现有工程验收意见</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_Toc184858233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167</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190E1E1F">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"_Toc184858234" </w:instrText>
          </w:r>
          <w:r>
            <w:fldChar w:fldCharType="separate"/>
          </w:r>
          <w:r>
            <w:rPr>
              <w:rStyle w:val="23"/>
              <w:rFonts w:ascii="Times New Roman" w:hAnsi="Times New Roman" w:eastAsia="宋体" w:cs="Times New Roman"/>
              <w:sz w:val="24"/>
              <w:szCs w:val="24"/>
            </w:rPr>
            <w:t>附件5：现有工程监测报告</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_Toc184858234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176</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23972B62">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"_Toc184858235" </w:instrText>
          </w:r>
          <w:r>
            <w:fldChar w:fldCharType="separate"/>
          </w:r>
          <w:r>
            <w:rPr>
              <w:rStyle w:val="23"/>
              <w:rFonts w:ascii="Times New Roman" w:hAnsi="Times New Roman" w:eastAsia="宋体" w:cs="Times New Roman"/>
              <w:sz w:val="24"/>
              <w:szCs w:val="24"/>
            </w:rPr>
            <w:t>附件6：现有工程排污许可证</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_Toc184858235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192</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41E15E37">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"_Toc184858236" </w:instrText>
          </w:r>
          <w:r>
            <w:fldChar w:fldCharType="separate"/>
          </w:r>
          <w:r>
            <w:rPr>
              <w:rStyle w:val="23"/>
              <w:rFonts w:ascii="Times New Roman" w:hAnsi="Times New Roman" w:eastAsia="宋体" w:cs="Times New Roman"/>
              <w:sz w:val="24"/>
              <w:szCs w:val="24"/>
            </w:rPr>
            <w:t>附件7：建设单位营业执照</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_Toc184858236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193</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6B15EFAB">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"_Toc184858237" </w:instrText>
          </w:r>
          <w:r>
            <w:fldChar w:fldCharType="separate"/>
          </w:r>
          <w:r>
            <w:rPr>
              <w:rStyle w:val="23"/>
              <w:rFonts w:ascii="Times New Roman" w:hAnsi="Times New Roman" w:eastAsia="宋体" w:cs="Times New Roman"/>
              <w:sz w:val="24"/>
              <w:szCs w:val="24"/>
            </w:rPr>
            <w:t>附件8：二噁英监测报告</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_Toc184858237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194</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4A99CC63">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"_Toc184858238" </w:instrText>
          </w:r>
          <w:r>
            <w:fldChar w:fldCharType="separate"/>
          </w:r>
          <w:r>
            <w:rPr>
              <w:rStyle w:val="23"/>
              <w:rFonts w:ascii="Times New Roman" w:hAnsi="Times New Roman" w:eastAsia="宋体" w:cs="Times New Roman"/>
              <w:sz w:val="24"/>
              <w:szCs w:val="24"/>
            </w:rPr>
            <w:t>附件9：声环境质量现状监测报告</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_Toc184858238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203</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219F6F23">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"_Toc184858239" </w:instrText>
          </w:r>
          <w:r>
            <w:fldChar w:fldCharType="separate"/>
          </w:r>
          <w:r>
            <w:rPr>
              <w:rStyle w:val="23"/>
              <w:rFonts w:ascii="Times New Roman" w:hAnsi="Times New Roman" w:eastAsia="宋体" w:cs="Times New Roman"/>
              <w:sz w:val="24"/>
              <w:szCs w:val="24"/>
            </w:rPr>
            <w:t>附件10：环保督察整改说明</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_Toc184858239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209</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7FE83270">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"_Toc184858240" </w:instrText>
          </w:r>
          <w:r>
            <w:fldChar w:fldCharType="separate"/>
          </w:r>
          <w:r>
            <w:rPr>
              <w:rStyle w:val="23"/>
              <w:rFonts w:ascii="Times New Roman" w:hAnsi="Times New Roman" w:eastAsia="宋体" w:cs="Times New Roman"/>
              <w:sz w:val="24"/>
              <w:szCs w:val="24"/>
            </w:rPr>
            <w:t>附件11：拆迁协议</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_Toc184858240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212</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58667090">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"_Toc184858241" </w:instrText>
          </w:r>
          <w:r>
            <w:fldChar w:fldCharType="separate"/>
          </w:r>
          <w:r>
            <w:rPr>
              <w:rStyle w:val="23"/>
              <w:rFonts w:ascii="Times New Roman" w:hAnsi="Times New Roman" w:eastAsia="宋体" w:cs="Times New Roman"/>
              <w:sz w:val="24"/>
              <w:szCs w:val="24"/>
            </w:rPr>
            <w:t>附图1：地理位置图</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_Toc184858241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238</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7527154B">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"_Toc184858242" </w:instrText>
          </w:r>
          <w:r>
            <w:fldChar w:fldCharType="separate"/>
          </w:r>
          <w:r>
            <w:rPr>
              <w:rStyle w:val="23"/>
              <w:rFonts w:ascii="Times New Roman" w:hAnsi="Times New Roman" w:eastAsia="宋体" w:cs="Times New Roman"/>
              <w:sz w:val="24"/>
              <w:szCs w:val="24"/>
            </w:rPr>
            <w:t>附图2：项目总平面布置图</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_Toc184858242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239</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5D52A75E">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"_Toc184858243" </w:instrText>
          </w:r>
          <w:r>
            <w:fldChar w:fldCharType="separate"/>
          </w:r>
          <w:r>
            <w:rPr>
              <w:rStyle w:val="23"/>
              <w:rFonts w:ascii="Times New Roman" w:hAnsi="Times New Roman" w:eastAsia="宋体" w:cs="Times New Roman"/>
              <w:sz w:val="24"/>
              <w:szCs w:val="24"/>
            </w:rPr>
            <w:t>附图3：项目周边环境敏感目标分布图</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_Toc184858243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240</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29D116B8">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"_Toc184858244" </w:instrText>
          </w:r>
          <w:r>
            <w:fldChar w:fldCharType="separate"/>
          </w:r>
          <w:r>
            <w:rPr>
              <w:rStyle w:val="23"/>
              <w:rFonts w:ascii="Times New Roman" w:hAnsi="Times New Roman" w:eastAsia="宋体" w:cs="Times New Roman"/>
              <w:sz w:val="24"/>
              <w:szCs w:val="24"/>
            </w:rPr>
            <w:t>附图4：引用环境质量监测点位图</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_Toc184858244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241</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73829475">
          <w:pPr>
            <w:pStyle w:val="12"/>
            <w:tabs>
              <w:tab w:val="right" w:leader="dot" w:pos="8296"/>
            </w:tabs>
            <w:spacing w:line="360" w:lineRule="auto"/>
            <w:rPr>
              <w:rFonts w:ascii="Times New Roman" w:hAnsi="Times New Roman" w:eastAsia="宋体" w:cs="Times New Roman"/>
              <w:sz w:val="24"/>
              <w:szCs w:val="24"/>
              <w14:ligatures w14:val="standardContextual"/>
            </w:rPr>
          </w:pPr>
          <w:r>
            <w:fldChar w:fldCharType="begin"/>
          </w:r>
          <w:r>
            <w:instrText xml:space="preserve"> HYPERLINK \l "_Toc184858245" </w:instrText>
          </w:r>
          <w:r>
            <w:fldChar w:fldCharType="separate"/>
          </w:r>
          <w:r>
            <w:rPr>
              <w:rStyle w:val="23"/>
              <w:rFonts w:ascii="Times New Roman" w:hAnsi="Times New Roman" w:eastAsia="宋体" w:cs="Times New Roman"/>
              <w:sz w:val="24"/>
              <w:szCs w:val="24"/>
            </w:rPr>
            <w:t>附图5：现状照片</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_Toc184858245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242</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3F960409">
          <w:pPr>
            <w:spacing w:line="360" w:lineRule="auto"/>
            <w:rPr>
              <w:rFonts w:hint="eastAsia"/>
            </w:rPr>
          </w:pPr>
          <w:r>
            <w:rPr>
              <w:rFonts w:ascii="Times New Roman" w:hAnsi="Times New Roman" w:eastAsia="宋体" w:cs="Times New Roman"/>
              <w:b/>
              <w:bCs/>
              <w:sz w:val="24"/>
              <w:szCs w:val="24"/>
              <w:lang w:val="zh-CN"/>
            </w:rPr>
            <w:fldChar w:fldCharType="end"/>
          </w:r>
        </w:p>
      </w:sdtContent>
    </w:sdt>
    <w:p w14:paraId="375E99B3">
      <w:pPr>
        <w:ind w:left="1600" w:hanging="1600" w:hangingChars="500"/>
        <w:jc w:val="center"/>
        <w:rPr>
          <w:rFonts w:hint="eastAsia" w:ascii="宋体" w:hAnsi="宋体" w:eastAsia="宋体"/>
          <w:sz w:val="32"/>
          <w:szCs w:val="36"/>
        </w:rPr>
        <w:sectPr>
          <w:pgSz w:w="11906" w:h="16838"/>
          <w:pgMar w:top="1440" w:right="1800" w:bottom="1440" w:left="1800" w:header="851" w:footer="992" w:gutter="0"/>
          <w:cols w:space="425" w:num="1"/>
          <w:docGrid w:type="lines" w:linePitch="312" w:charSpace="0"/>
        </w:sectPr>
      </w:pPr>
    </w:p>
    <w:p w14:paraId="73F9E258">
      <w:pPr>
        <w:pStyle w:val="27"/>
      </w:pPr>
      <w:bookmarkStart w:id="0" w:name="_Toc184858198"/>
      <w:r>
        <w:rPr>
          <w:rFonts w:hint="eastAsia"/>
        </w:rPr>
        <w:t>一、建设项目基本情况</w:t>
      </w:r>
      <w:bookmarkEnd w:id="0"/>
    </w:p>
    <w:tbl>
      <w:tblPr>
        <w:tblStyle w:val="20"/>
        <w:tblW w:w="83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74"/>
        <w:gridCol w:w="14"/>
        <w:gridCol w:w="1324"/>
        <w:gridCol w:w="1807"/>
        <w:gridCol w:w="1673"/>
        <w:gridCol w:w="2970"/>
      </w:tblGrid>
      <w:tr w14:paraId="7F693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3"/>
            <w:vAlign w:val="center"/>
          </w:tcPr>
          <w:p w14:paraId="4F124781">
            <w:pPr>
              <w:pStyle w:val="32"/>
              <w:rPr>
                <w:sz w:val="24"/>
              </w:rPr>
            </w:pPr>
            <w:r>
              <w:rPr>
                <w:rFonts w:hint="eastAsia"/>
                <w:sz w:val="24"/>
              </w:rPr>
              <w:t>建设项目名称</w:t>
            </w:r>
          </w:p>
        </w:tc>
        <w:tc>
          <w:tcPr>
            <w:tcW w:w="6450" w:type="dxa"/>
            <w:gridSpan w:val="3"/>
          </w:tcPr>
          <w:p w14:paraId="7169457B">
            <w:pPr>
              <w:pStyle w:val="32"/>
              <w:rPr>
                <w:sz w:val="24"/>
                <w:szCs w:val="32"/>
              </w:rPr>
            </w:pPr>
            <w:bookmarkStart w:id="1" w:name="OLE_LINK2"/>
            <w:r>
              <w:rPr>
                <w:rFonts w:hint="eastAsia"/>
                <w:sz w:val="24"/>
                <w:szCs w:val="32"/>
              </w:rPr>
              <w:t>衡东红狮环保科技有限公司一般固废综合利用项目</w:t>
            </w:r>
            <w:bookmarkEnd w:id="1"/>
          </w:p>
        </w:tc>
      </w:tr>
      <w:tr w14:paraId="4E5C4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3"/>
            <w:vAlign w:val="center"/>
          </w:tcPr>
          <w:p w14:paraId="245F3F97">
            <w:pPr>
              <w:pStyle w:val="32"/>
              <w:rPr>
                <w:sz w:val="24"/>
              </w:rPr>
            </w:pPr>
            <w:r>
              <w:rPr>
                <w:rFonts w:hint="eastAsia"/>
                <w:sz w:val="24"/>
              </w:rPr>
              <w:t>项目代码</w:t>
            </w:r>
          </w:p>
        </w:tc>
        <w:tc>
          <w:tcPr>
            <w:tcW w:w="6450" w:type="dxa"/>
            <w:gridSpan w:val="3"/>
          </w:tcPr>
          <w:p w14:paraId="158D0567">
            <w:pPr>
              <w:pStyle w:val="32"/>
              <w:rPr>
                <w:sz w:val="24"/>
              </w:rPr>
            </w:pPr>
            <w:bookmarkStart w:id="2" w:name="OLE_LINK1"/>
            <w:r>
              <w:rPr>
                <w:rFonts w:hint="eastAsia"/>
                <w:sz w:val="24"/>
              </w:rPr>
              <w:t>2411-430424-04-01-956676</w:t>
            </w:r>
            <w:bookmarkEnd w:id="2"/>
          </w:p>
        </w:tc>
      </w:tr>
      <w:tr w14:paraId="0E9B9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3"/>
            <w:vAlign w:val="center"/>
          </w:tcPr>
          <w:p w14:paraId="34875F0E">
            <w:pPr>
              <w:pStyle w:val="32"/>
              <w:rPr>
                <w:sz w:val="24"/>
              </w:rPr>
            </w:pPr>
            <w:r>
              <w:rPr>
                <w:rFonts w:hint="eastAsia"/>
                <w:sz w:val="24"/>
              </w:rPr>
              <w:t>建设单位联系人</w:t>
            </w:r>
          </w:p>
        </w:tc>
        <w:tc>
          <w:tcPr>
            <w:tcW w:w="1807" w:type="dxa"/>
          </w:tcPr>
          <w:p w14:paraId="649EF690">
            <w:pPr>
              <w:pStyle w:val="32"/>
              <w:rPr>
                <w:sz w:val="24"/>
              </w:rPr>
            </w:pPr>
            <w:r>
              <w:rPr>
                <w:rFonts w:hint="eastAsia"/>
                <w:sz w:val="24"/>
                <w:szCs w:val="28"/>
              </w:rPr>
              <w:t>柴荣刚</w:t>
            </w:r>
          </w:p>
        </w:tc>
        <w:tc>
          <w:tcPr>
            <w:tcW w:w="1673" w:type="dxa"/>
          </w:tcPr>
          <w:p w14:paraId="2A38DA36">
            <w:pPr>
              <w:pStyle w:val="32"/>
              <w:rPr>
                <w:sz w:val="24"/>
              </w:rPr>
            </w:pPr>
            <w:r>
              <w:rPr>
                <w:rFonts w:hint="eastAsia"/>
                <w:sz w:val="24"/>
              </w:rPr>
              <w:t>联系方式</w:t>
            </w:r>
          </w:p>
        </w:tc>
        <w:tc>
          <w:tcPr>
            <w:tcW w:w="2970" w:type="dxa"/>
          </w:tcPr>
          <w:p w14:paraId="43FA8056">
            <w:pPr>
              <w:pStyle w:val="32"/>
              <w:rPr>
                <w:sz w:val="24"/>
              </w:rPr>
            </w:pPr>
            <w:r>
              <w:rPr>
                <w:rFonts w:hint="eastAsia"/>
                <w:sz w:val="24"/>
                <w:szCs w:val="28"/>
              </w:rPr>
              <w:t>15157904333</w:t>
            </w:r>
          </w:p>
        </w:tc>
      </w:tr>
      <w:tr w14:paraId="403AC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3"/>
            <w:vAlign w:val="center"/>
          </w:tcPr>
          <w:p w14:paraId="6FC6BB4F">
            <w:pPr>
              <w:pStyle w:val="32"/>
              <w:rPr>
                <w:sz w:val="24"/>
              </w:rPr>
            </w:pPr>
            <w:r>
              <w:rPr>
                <w:rFonts w:hint="eastAsia"/>
                <w:sz w:val="24"/>
              </w:rPr>
              <w:t>建设地点</w:t>
            </w:r>
          </w:p>
        </w:tc>
        <w:tc>
          <w:tcPr>
            <w:tcW w:w="6450" w:type="dxa"/>
            <w:gridSpan w:val="3"/>
          </w:tcPr>
          <w:p w14:paraId="3F5B363F">
            <w:pPr>
              <w:pStyle w:val="32"/>
              <w:rPr>
                <w:sz w:val="24"/>
              </w:rPr>
            </w:pPr>
            <w:r>
              <w:rPr>
                <w:rFonts w:hint="eastAsia"/>
                <w:sz w:val="24"/>
                <w:szCs w:val="28"/>
              </w:rPr>
              <w:t>湖南省衡阳市衡东县荣桓镇中湖村衡阳红狮水泥有限公司内</w:t>
            </w:r>
          </w:p>
        </w:tc>
      </w:tr>
      <w:tr w14:paraId="20B79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3"/>
            <w:vAlign w:val="center"/>
          </w:tcPr>
          <w:p w14:paraId="580DB8D1">
            <w:pPr>
              <w:pStyle w:val="32"/>
              <w:rPr>
                <w:sz w:val="24"/>
              </w:rPr>
            </w:pPr>
            <w:r>
              <w:rPr>
                <w:rFonts w:hint="eastAsia"/>
                <w:sz w:val="24"/>
              </w:rPr>
              <w:t>地理坐标</w:t>
            </w:r>
          </w:p>
        </w:tc>
        <w:tc>
          <w:tcPr>
            <w:tcW w:w="6450" w:type="dxa"/>
            <w:gridSpan w:val="3"/>
          </w:tcPr>
          <w:p w14:paraId="2FA7CBE1">
            <w:pPr>
              <w:pStyle w:val="32"/>
              <w:rPr>
                <w:sz w:val="24"/>
              </w:rPr>
            </w:pPr>
            <w:r>
              <w:rPr>
                <w:rFonts w:hint="eastAsia"/>
                <w:sz w:val="24"/>
                <w:szCs w:val="28"/>
              </w:rPr>
              <w:t>东经113°06′</w:t>
            </w:r>
            <w:bookmarkStart w:id="3" w:name="OLE_LINK3"/>
            <w:r>
              <w:rPr>
                <w:rFonts w:hint="eastAsia"/>
                <w:sz w:val="24"/>
                <w:szCs w:val="28"/>
              </w:rPr>
              <w:t>42.903</w:t>
            </w:r>
            <w:bookmarkEnd w:id="3"/>
            <w:r>
              <w:rPr>
                <w:rFonts w:hint="eastAsia"/>
                <w:sz w:val="24"/>
                <w:szCs w:val="28"/>
              </w:rPr>
              <w:t>″；北纬27°07′</w:t>
            </w:r>
            <w:bookmarkStart w:id="4" w:name="OLE_LINK4"/>
            <w:r>
              <w:rPr>
                <w:rFonts w:hint="eastAsia"/>
                <w:sz w:val="24"/>
                <w:szCs w:val="28"/>
              </w:rPr>
              <w:t>26.53</w:t>
            </w:r>
            <w:bookmarkEnd w:id="4"/>
            <w:r>
              <w:rPr>
                <w:rFonts w:hint="eastAsia"/>
                <w:sz w:val="24"/>
                <w:szCs w:val="28"/>
              </w:rPr>
              <w:t>″</w:t>
            </w:r>
          </w:p>
        </w:tc>
      </w:tr>
      <w:tr w14:paraId="47FFE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3"/>
            <w:vAlign w:val="center"/>
          </w:tcPr>
          <w:p w14:paraId="209264C3">
            <w:pPr>
              <w:pStyle w:val="32"/>
              <w:rPr>
                <w:sz w:val="24"/>
              </w:rPr>
            </w:pPr>
            <w:r>
              <w:rPr>
                <w:rFonts w:hint="eastAsia"/>
                <w:sz w:val="24"/>
              </w:rPr>
              <w:t>国民经济</w:t>
            </w:r>
          </w:p>
          <w:p w14:paraId="73734C9C">
            <w:pPr>
              <w:pStyle w:val="32"/>
              <w:rPr>
                <w:sz w:val="24"/>
              </w:rPr>
            </w:pPr>
            <w:r>
              <w:rPr>
                <w:rFonts w:hint="eastAsia"/>
                <w:sz w:val="24"/>
              </w:rPr>
              <w:t>行业类别</w:t>
            </w:r>
          </w:p>
        </w:tc>
        <w:tc>
          <w:tcPr>
            <w:tcW w:w="1807" w:type="dxa"/>
            <w:vAlign w:val="center"/>
          </w:tcPr>
          <w:p w14:paraId="7F51DB35">
            <w:pPr>
              <w:pStyle w:val="32"/>
              <w:rPr>
                <w:sz w:val="24"/>
              </w:rPr>
            </w:pPr>
            <w:r>
              <w:rPr>
                <w:rFonts w:hint="eastAsia"/>
                <w:sz w:val="24"/>
                <w:szCs w:val="28"/>
              </w:rPr>
              <w:t>N7723固体废物治理</w:t>
            </w:r>
          </w:p>
        </w:tc>
        <w:tc>
          <w:tcPr>
            <w:tcW w:w="1673" w:type="dxa"/>
            <w:vAlign w:val="center"/>
          </w:tcPr>
          <w:p w14:paraId="110F8E13">
            <w:pPr>
              <w:pStyle w:val="32"/>
              <w:rPr>
                <w:sz w:val="24"/>
              </w:rPr>
            </w:pPr>
            <w:r>
              <w:rPr>
                <w:rFonts w:hint="eastAsia"/>
                <w:sz w:val="24"/>
              </w:rPr>
              <w:t>建设项目</w:t>
            </w:r>
          </w:p>
          <w:p w14:paraId="6A62371D">
            <w:pPr>
              <w:pStyle w:val="32"/>
              <w:rPr>
                <w:sz w:val="24"/>
              </w:rPr>
            </w:pPr>
            <w:r>
              <w:rPr>
                <w:rFonts w:hint="eastAsia"/>
                <w:sz w:val="24"/>
              </w:rPr>
              <w:t>行业类别</w:t>
            </w:r>
          </w:p>
        </w:tc>
        <w:tc>
          <w:tcPr>
            <w:tcW w:w="2970" w:type="dxa"/>
          </w:tcPr>
          <w:p w14:paraId="32AE2860">
            <w:pPr>
              <w:pStyle w:val="32"/>
              <w:rPr>
                <w:sz w:val="24"/>
              </w:rPr>
            </w:pPr>
            <w:r>
              <w:rPr>
                <w:rFonts w:hint="eastAsia"/>
                <w:sz w:val="24"/>
                <w:szCs w:val="28"/>
              </w:rPr>
              <w:t>四十七、生态保护和环境治理业-103、一般工业固体废物（含污水处理污泥）、建筑施工废弃物处置及综合利用</w:t>
            </w:r>
          </w:p>
        </w:tc>
      </w:tr>
      <w:tr w14:paraId="7A998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3"/>
            <w:vAlign w:val="center"/>
          </w:tcPr>
          <w:p w14:paraId="57C0435C">
            <w:pPr>
              <w:pStyle w:val="32"/>
              <w:rPr>
                <w:sz w:val="24"/>
              </w:rPr>
            </w:pPr>
            <w:r>
              <w:rPr>
                <w:rFonts w:hint="eastAsia"/>
                <w:sz w:val="24"/>
              </w:rPr>
              <w:t>建设性质</w:t>
            </w:r>
          </w:p>
        </w:tc>
        <w:tc>
          <w:tcPr>
            <w:tcW w:w="1807" w:type="dxa"/>
            <w:vAlign w:val="center"/>
          </w:tcPr>
          <w:p w14:paraId="4A9E0DCA">
            <w:pPr>
              <w:pStyle w:val="32"/>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新建（迁建）</w:t>
            </w:r>
          </w:p>
          <w:p w14:paraId="4E39A6E4">
            <w:pPr>
              <w:pStyle w:val="32"/>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改建</w:t>
            </w:r>
          </w:p>
          <w:p w14:paraId="595018AD">
            <w:pPr>
              <w:pStyle w:val="32"/>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扩建</w:t>
            </w:r>
          </w:p>
          <w:p w14:paraId="7FF8F5C6">
            <w:pPr>
              <w:pStyle w:val="32"/>
              <w:jc w:val="both"/>
              <w:rPr>
                <w:sz w:val="24"/>
              </w:rPr>
            </w:pPr>
            <w:r>
              <w:rPr>
                <w:rFonts w:ascii="Segoe UI Symbol" w:hAnsi="Segoe UI Symbol" w:cs="Segoe UI Symbol"/>
                <w:sz w:val="24"/>
              </w:rPr>
              <w:t>☑</w:t>
            </w:r>
            <w:r>
              <w:rPr>
                <w:rFonts w:hint="eastAsia" w:ascii="Segoe UI Symbol" w:hAnsi="Segoe UI Symbol" w:cs="Segoe UI Symbol"/>
                <w:sz w:val="24"/>
              </w:rPr>
              <w:t>技术改造</w:t>
            </w:r>
          </w:p>
        </w:tc>
        <w:tc>
          <w:tcPr>
            <w:tcW w:w="1673" w:type="dxa"/>
            <w:vAlign w:val="center"/>
          </w:tcPr>
          <w:p w14:paraId="1E18A9A4">
            <w:pPr>
              <w:pStyle w:val="32"/>
              <w:rPr>
                <w:sz w:val="24"/>
              </w:rPr>
            </w:pPr>
            <w:r>
              <w:rPr>
                <w:rFonts w:hint="eastAsia"/>
                <w:sz w:val="24"/>
              </w:rPr>
              <w:t>建设项目</w:t>
            </w:r>
          </w:p>
          <w:p w14:paraId="2A094EE2">
            <w:pPr>
              <w:pStyle w:val="32"/>
              <w:rPr>
                <w:sz w:val="24"/>
              </w:rPr>
            </w:pPr>
            <w:r>
              <w:rPr>
                <w:rFonts w:hint="eastAsia"/>
                <w:sz w:val="24"/>
              </w:rPr>
              <w:t>申报情形</w:t>
            </w:r>
          </w:p>
        </w:tc>
        <w:tc>
          <w:tcPr>
            <w:tcW w:w="2970" w:type="dxa"/>
          </w:tcPr>
          <w:p w14:paraId="5BBB737F">
            <w:pPr>
              <w:pStyle w:val="32"/>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首次申报项目</w:t>
            </w:r>
          </w:p>
          <w:p w14:paraId="67E7BDE6">
            <w:pPr>
              <w:pStyle w:val="32"/>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不予批准后再次申报项目</w:t>
            </w:r>
          </w:p>
          <w:p w14:paraId="300EA80C">
            <w:pPr>
              <w:pStyle w:val="32"/>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超五年重新审核项目</w:t>
            </w:r>
          </w:p>
          <w:p w14:paraId="5EAD09CA">
            <w:pPr>
              <w:pStyle w:val="32"/>
              <w:jc w:val="both"/>
              <w:rPr>
                <w:sz w:val="24"/>
              </w:rPr>
            </w:pPr>
            <w:r>
              <w:rPr>
                <w:rFonts w:ascii="Segoe UI Symbol" w:hAnsi="Segoe UI Symbol" w:cs="Segoe UI Symbol"/>
                <w:sz w:val="24"/>
              </w:rPr>
              <w:t>☐</w:t>
            </w:r>
            <w:r>
              <w:rPr>
                <w:rFonts w:hint="eastAsia" w:ascii="Segoe UI Symbol" w:hAnsi="Segoe UI Symbol" w:cs="Segoe UI Symbol"/>
                <w:sz w:val="24"/>
              </w:rPr>
              <w:t>重大变动重新报批项目</w:t>
            </w:r>
          </w:p>
        </w:tc>
      </w:tr>
      <w:tr w14:paraId="30B92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3"/>
            <w:vAlign w:val="center"/>
          </w:tcPr>
          <w:p w14:paraId="3E8EBD48">
            <w:pPr>
              <w:pStyle w:val="32"/>
              <w:rPr>
                <w:sz w:val="24"/>
              </w:rPr>
            </w:pPr>
            <w:r>
              <w:rPr>
                <w:rFonts w:hint="eastAsia"/>
                <w:sz w:val="24"/>
              </w:rPr>
              <w:t>项目审批（核准/备案）部门（选填）</w:t>
            </w:r>
          </w:p>
        </w:tc>
        <w:tc>
          <w:tcPr>
            <w:tcW w:w="1807" w:type="dxa"/>
            <w:vAlign w:val="center"/>
          </w:tcPr>
          <w:p w14:paraId="2ACCAD96">
            <w:pPr>
              <w:pStyle w:val="32"/>
              <w:rPr>
                <w:rFonts w:ascii="Segoe UI Symbol" w:hAnsi="Segoe UI Symbol" w:cs="Segoe UI Symbol"/>
                <w:sz w:val="24"/>
              </w:rPr>
            </w:pPr>
            <w:r>
              <w:rPr>
                <w:rFonts w:hint="eastAsia" w:ascii="Segoe UI Symbol" w:hAnsi="Segoe UI Symbol" w:cs="Segoe UI Symbol"/>
                <w:sz w:val="24"/>
              </w:rPr>
              <w:t>/</w:t>
            </w:r>
          </w:p>
        </w:tc>
        <w:tc>
          <w:tcPr>
            <w:tcW w:w="1673" w:type="dxa"/>
            <w:vAlign w:val="center"/>
          </w:tcPr>
          <w:p w14:paraId="4B23D2B1">
            <w:pPr>
              <w:pStyle w:val="32"/>
              <w:rPr>
                <w:sz w:val="24"/>
              </w:rPr>
            </w:pPr>
            <w:r>
              <w:rPr>
                <w:rFonts w:hint="eastAsia"/>
                <w:sz w:val="24"/>
              </w:rPr>
              <w:t>项目审批（核准/备案）文号（选填）</w:t>
            </w:r>
          </w:p>
        </w:tc>
        <w:tc>
          <w:tcPr>
            <w:tcW w:w="2970" w:type="dxa"/>
            <w:vAlign w:val="center"/>
          </w:tcPr>
          <w:p w14:paraId="59F0E2B3">
            <w:pPr>
              <w:pStyle w:val="32"/>
              <w:rPr>
                <w:rFonts w:ascii="Segoe UI Symbol" w:hAnsi="Segoe UI Symbol" w:cs="Segoe UI Symbol"/>
                <w:sz w:val="24"/>
              </w:rPr>
            </w:pPr>
            <w:r>
              <w:rPr>
                <w:rFonts w:hint="eastAsia" w:ascii="Segoe UI Symbol" w:hAnsi="Segoe UI Symbol" w:cs="Segoe UI Symbol"/>
                <w:sz w:val="24"/>
              </w:rPr>
              <w:t>/</w:t>
            </w:r>
          </w:p>
        </w:tc>
      </w:tr>
      <w:tr w14:paraId="48B4B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3"/>
            <w:vAlign w:val="center"/>
          </w:tcPr>
          <w:p w14:paraId="398C8591">
            <w:pPr>
              <w:pStyle w:val="32"/>
              <w:rPr>
                <w:sz w:val="24"/>
              </w:rPr>
            </w:pPr>
            <w:r>
              <w:rPr>
                <w:rFonts w:hint="eastAsia"/>
                <w:sz w:val="24"/>
              </w:rPr>
              <w:t>总投资（万元）</w:t>
            </w:r>
          </w:p>
        </w:tc>
        <w:tc>
          <w:tcPr>
            <w:tcW w:w="1807" w:type="dxa"/>
            <w:vAlign w:val="center"/>
          </w:tcPr>
          <w:p w14:paraId="4B3C6AC6">
            <w:pPr>
              <w:pStyle w:val="32"/>
              <w:rPr>
                <w:sz w:val="24"/>
              </w:rPr>
            </w:pPr>
            <w:r>
              <w:rPr>
                <w:rFonts w:hint="eastAsia"/>
                <w:sz w:val="24"/>
              </w:rPr>
              <w:t>1000</w:t>
            </w:r>
          </w:p>
        </w:tc>
        <w:tc>
          <w:tcPr>
            <w:tcW w:w="1673" w:type="dxa"/>
            <w:vAlign w:val="center"/>
          </w:tcPr>
          <w:p w14:paraId="5520FF23">
            <w:pPr>
              <w:pStyle w:val="32"/>
              <w:rPr>
                <w:sz w:val="24"/>
              </w:rPr>
            </w:pPr>
            <w:r>
              <w:rPr>
                <w:rFonts w:hint="eastAsia"/>
                <w:sz w:val="24"/>
              </w:rPr>
              <w:t>环保投资（万元）</w:t>
            </w:r>
          </w:p>
        </w:tc>
        <w:tc>
          <w:tcPr>
            <w:tcW w:w="2970" w:type="dxa"/>
            <w:vAlign w:val="center"/>
          </w:tcPr>
          <w:p w14:paraId="0AC4EE66">
            <w:pPr>
              <w:pStyle w:val="32"/>
              <w:rPr>
                <w:sz w:val="24"/>
              </w:rPr>
            </w:pPr>
            <w:r>
              <w:rPr>
                <w:rFonts w:hint="eastAsia"/>
                <w:sz w:val="24"/>
              </w:rPr>
              <w:t>510</w:t>
            </w:r>
          </w:p>
        </w:tc>
      </w:tr>
      <w:tr w14:paraId="1EA1C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3"/>
            <w:vAlign w:val="center"/>
          </w:tcPr>
          <w:p w14:paraId="4F3564CB">
            <w:pPr>
              <w:pStyle w:val="32"/>
              <w:rPr>
                <w:sz w:val="24"/>
              </w:rPr>
            </w:pPr>
            <w:r>
              <w:rPr>
                <w:rFonts w:hint="eastAsia"/>
                <w:sz w:val="24"/>
              </w:rPr>
              <w:t>环保投资占比（%）</w:t>
            </w:r>
          </w:p>
        </w:tc>
        <w:tc>
          <w:tcPr>
            <w:tcW w:w="1807" w:type="dxa"/>
            <w:vAlign w:val="center"/>
          </w:tcPr>
          <w:p w14:paraId="7A81E74B">
            <w:pPr>
              <w:pStyle w:val="32"/>
              <w:rPr>
                <w:sz w:val="24"/>
              </w:rPr>
            </w:pPr>
            <w:r>
              <w:rPr>
                <w:rFonts w:hint="eastAsia"/>
                <w:sz w:val="24"/>
              </w:rPr>
              <w:t>51</w:t>
            </w:r>
          </w:p>
        </w:tc>
        <w:tc>
          <w:tcPr>
            <w:tcW w:w="1673" w:type="dxa"/>
            <w:vAlign w:val="center"/>
          </w:tcPr>
          <w:p w14:paraId="0FC090D2">
            <w:pPr>
              <w:pStyle w:val="32"/>
              <w:rPr>
                <w:sz w:val="24"/>
              </w:rPr>
            </w:pPr>
            <w:r>
              <w:rPr>
                <w:rFonts w:hint="eastAsia"/>
                <w:sz w:val="24"/>
              </w:rPr>
              <w:t>施工工期</w:t>
            </w:r>
          </w:p>
        </w:tc>
        <w:tc>
          <w:tcPr>
            <w:tcW w:w="2970" w:type="dxa"/>
            <w:vAlign w:val="center"/>
          </w:tcPr>
          <w:p w14:paraId="013CCFAE">
            <w:pPr>
              <w:pStyle w:val="32"/>
              <w:rPr>
                <w:sz w:val="24"/>
              </w:rPr>
            </w:pPr>
            <w:r>
              <w:rPr>
                <w:rFonts w:hint="eastAsia"/>
                <w:sz w:val="24"/>
              </w:rPr>
              <w:t>3个月</w:t>
            </w:r>
          </w:p>
        </w:tc>
      </w:tr>
      <w:tr w14:paraId="054A7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3"/>
            <w:vAlign w:val="center"/>
          </w:tcPr>
          <w:p w14:paraId="0ABD202C">
            <w:pPr>
              <w:pStyle w:val="32"/>
              <w:rPr>
                <w:sz w:val="24"/>
              </w:rPr>
            </w:pPr>
            <w:r>
              <w:rPr>
                <w:rFonts w:hint="eastAsia"/>
                <w:sz w:val="24"/>
              </w:rPr>
              <w:t>是否开工建设</w:t>
            </w:r>
          </w:p>
        </w:tc>
        <w:tc>
          <w:tcPr>
            <w:tcW w:w="1807" w:type="dxa"/>
            <w:vAlign w:val="center"/>
          </w:tcPr>
          <w:p w14:paraId="4759C5AE">
            <w:pPr>
              <w:pStyle w:val="32"/>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否</w:t>
            </w:r>
          </w:p>
          <w:p w14:paraId="6DF24EEF">
            <w:pPr>
              <w:pStyle w:val="32"/>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是</w:t>
            </w:r>
          </w:p>
        </w:tc>
        <w:tc>
          <w:tcPr>
            <w:tcW w:w="1673" w:type="dxa"/>
            <w:vAlign w:val="center"/>
          </w:tcPr>
          <w:p w14:paraId="5AD83BB7">
            <w:pPr>
              <w:pStyle w:val="32"/>
              <w:rPr>
                <w:sz w:val="24"/>
              </w:rPr>
            </w:pPr>
            <w:r>
              <w:rPr>
                <w:rFonts w:hint="eastAsia"/>
                <w:sz w:val="24"/>
              </w:rPr>
              <w:t>用地（用海）面积（m</w:t>
            </w:r>
            <w:r>
              <w:rPr>
                <w:sz w:val="24"/>
                <w:vertAlign w:val="superscript"/>
              </w:rPr>
              <w:t>2</w:t>
            </w:r>
            <w:r>
              <w:rPr>
                <w:rFonts w:hint="eastAsia"/>
                <w:sz w:val="24"/>
              </w:rPr>
              <w:t>）</w:t>
            </w:r>
          </w:p>
        </w:tc>
        <w:tc>
          <w:tcPr>
            <w:tcW w:w="2970" w:type="dxa"/>
            <w:vAlign w:val="center"/>
          </w:tcPr>
          <w:p w14:paraId="75328AC7">
            <w:pPr>
              <w:pStyle w:val="32"/>
              <w:rPr>
                <w:sz w:val="24"/>
              </w:rPr>
            </w:pPr>
            <w:r>
              <w:rPr>
                <w:rFonts w:hint="eastAsia"/>
                <w:sz w:val="24"/>
              </w:rPr>
              <w:t>不新增用地面积，利用现有仓库面积3000m</w:t>
            </w:r>
            <w:r>
              <w:rPr>
                <w:rFonts w:hint="eastAsia"/>
                <w:sz w:val="24"/>
                <w:vertAlign w:val="superscript"/>
              </w:rPr>
              <w:t>2</w:t>
            </w:r>
          </w:p>
        </w:tc>
      </w:tr>
      <w:tr w14:paraId="2BFF5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88" w:type="dxa"/>
            <w:gridSpan w:val="2"/>
            <w:vAlign w:val="center"/>
          </w:tcPr>
          <w:p w14:paraId="3DBCF9A7">
            <w:pPr>
              <w:pStyle w:val="32"/>
              <w:rPr>
                <w:sz w:val="24"/>
              </w:rPr>
            </w:pPr>
            <w:r>
              <w:rPr>
                <w:rFonts w:hint="eastAsia"/>
                <w:sz w:val="24"/>
              </w:rPr>
              <w:t>专项评价</w:t>
            </w:r>
          </w:p>
          <w:p w14:paraId="2A96EDF6">
            <w:pPr>
              <w:pStyle w:val="32"/>
              <w:rPr>
                <w:sz w:val="24"/>
              </w:rPr>
            </w:pPr>
            <w:r>
              <w:rPr>
                <w:rFonts w:hint="eastAsia"/>
                <w:sz w:val="24"/>
              </w:rPr>
              <w:t>设置情况</w:t>
            </w:r>
          </w:p>
        </w:tc>
        <w:tc>
          <w:tcPr>
            <w:tcW w:w="7774" w:type="dxa"/>
            <w:gridSpan w:val="4"/>
            <w:vAlign w:val="center"/>
          </w:tcPr>
          <w:p w14:paraId="06E3E21B">
            <w:pPr>
              <w:pStyle w:val="25"/>
              <w:ind w:firstLine="480"/>
            </w:pPr>
            <w:r>
              <w:rPr>
                <w:rFonts w:hint="eastAsia"/>
              </w:rPr>
              <w:t>根据《建设项目环境影响报告表编制技术指南（污染影响类）（试行）》，专项评价设置原则如下：</w:t>
            </w:r>
          </w:p>
          <w:p w14:paraId="6D5BF5B5">
            <w:pPr>
              <w:pStyle w:val="30"/>
              <w:spacing w:before="156"/>
            </w:pPr>
            <w:r>
              <w:rPr>
                <w:rFonts w:hint="eastAsia"/>
              </w:rPr>
              <w:t>表1-1专项评价设置原则表</w:t>
            </w:r>
          </w:p>
          <w:tbl>
            <w:tblPr>
              <w:tblStyle w:val="20"/>
              <w:tblW w:w="77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3"/>
              <w:gridCol w:w="3254"/>
              <w:gridCol w:w="2055"/>
              <w:gridCol w:w="956"/>
            </w:tblGrid>
            <w:tr w14:paraId="11901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3" w:type="dxa"/>
                  <w:vAlign w:val="center"/>
                </w:tcPr>
                <w:p w14:paraId="76C4C439">
                  <w:pPr>
                    <w:pStyle w:val="48"/>
                  </w:pPr>
                  <w:r>
                    <w:rPr>
                      <w:rFonts w:hint="eastAsia"/>
                    </w:rPr>
                    <w:t>专项评价的类别</w:t>
                  </w:r>
                </w:p>
              </w:tc>
              <w:tc>
                <w:tcPr>
                  <w:tcW w:w="3254" w:type="dxa"/>
                  <w:vAlign w:val="center"/>
                </w:tcPr>
                <w:p w14:paraId="0AC0A43B">
                  <w:pPr>
                    <w:pStyle w:val="48"/>
                  </w:pPr>
                  <w:r>
                    <w:rPr>
                      <w:rFonts w:hint="eastAsia"/>
                    </w:rPr>
                    <w:t>设置原则</w:t>
                  </w:r>
                </w:p>
              </w:tc>
              <w:tc>
                <w:tcPr>
                  <w:tcW w:w="2055" w:type="dxa"/>
                  <w:vAlign w:val="center"/>
                </w:tcPr>
                <w:p w14:paraId="1C7986D3">
                  <w:pPr>
                    <w:pStyle w:val="48"/>
                  </w:pPr>
                  <w:r>
                    <w:rPr>
                      <w:rFonts w:hint="eastAsia"/>
                    </w:rPr>
                    <w:t>本项目情况</w:t>
                  </w:r>
                </w:p>
              </w:tc>
              <w:tc>
                <w:tcPr>
                  <w:tcW w:w="956" w:type="dxa"/>
                  <w:vAlign w:val="center"/>
                </w:tcPr>
                <w:p w14:paraId="646D4C0C">
                  <w:pPr>
                    <w:pStyle w:val="48"/>
                  </w:pPr>
                  <w:r>
                    <w:rPr>
                      <w:rFonts w:hint="eastAsia"/>
                    </w:rPr>
                    <w:t>是否设置</w:t>
                  </w:r>
                </w:p>
              </w:tc>
            </w:tr>
            <w:tr w14:paraId="5F7B1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3" w:type="dxa"/>
                  <w:vAlign w:val="center"/>
                </w:tcPr>
                <w:p w14:paraId="31A7DEB1">
                  <w:pPr>
                    <w:pStyle w:val="48"/>
                  </w:pPr>
                  <w:r>
                    <w:rPr>
                      <w:rFonts w:hint="eastAsia"/>
                    </w:rPr>
                    <w:t>大气</w:t>
                  </w:r>
                </w:p>
              </w:tc>
              <w:tc>
                <w:tcPr>
                  <w:tcW w:w="3254" w:type="dxa"/>
                  <w:vAlign w:val="center"/>
                </w:tcPr>
                <w:p w14:paraId="045BA3F1">
                  <w:pPr>
                    <w:pStyle w:val="48"/>
                  </w:pPr>
                  <w:r>
                    <w:rPr>
                      <w:rFonts w:hint="eastAsia"/>
                    </w:rPr>
                    <w:t>排放废气含有毒有害污染物1</w:t>
                  </w:r>
                  <w:r>
                    <w:t>、二噁英、苯并</w:t>
                  </w:r>
                  <w:r>
                    <w:rPr>
                      <w:rFonts w:hint="eastAsia"/>
                    </w:rPr>
                    <w:t>[a]</w:t>
                  </w:r>
                  <w:r>
                    <w:t>芘、氰化物、氯气且厂界外</w:t>
                  </w:r>
                  <w:r>
                    <w:rPr>
                      <w:rFonts w:hint="eastAsia"/>
                    </w:rPr>
                    <w:t>500</w:t>
                  </w:r>
                  <w:r>
                    <w:t>m范围内有环境空气保护目标的建设项目</w:t>
                  </w:r>
                </w:p>
              </w:tc>
              <w:tc>
                <w:tcPr>
                  <w:tcW w:w="2055" w:type="dxa"/>
                  <w:vAlign w:val="center"/>
                </w:tcPr>
                <w:p w14:paraId="4180B3E2">
                  <w:pPr>
                    <w:pStyle w:val="48"/>
                  </w:pPr>
                  <w:r>
                    <w:rPr>
                      <w:rFonts w:hint="eastAsia"/>
                    </w:rPr>
                    <w:t>本项目增加铅、铬、镉等重金属污染物的排放</w:t>
                  </w:r>
                </w:p>
              </w:tc>
              <w:tc>
                <w:tcPr>
                  <w:tcW w:w="956" w:type="dxa"/>
                  <w:vAlign w:val="center"/>
                </w:tcPr>
                <w:p w14:paraId="37E53225">
                  <w:pPr>
                    <w:pStyle w:val="48"/>
                  </w:pPr>
                  <w:r>
                    <w:rPr>
                      <w:rFonts w:hint="eastAsia"/>
                    </w:rPr>
                    <w:t>是</w:t>
                  </w:r>
                </w:p>
              </w:tc>
            </w:tr>
            <w:tr w14:paraId="489BE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3" w:type="dxa"/>
                  <w:vAlign w:val="center"/>
                </w:tcPr>
                <w:p w14:paraId="3A8D4C22">
                  <w:pPr>
                    <w:pStyle w:val="48"/>
                  </w:pPr>
                  <w:r>
                    <w:rPr>
                      <w:rFonts w:hint="eastAsia"/>
                    </w:rPr>
                    <w:t>地表水</w:t>
                  </w:r>
                </w:p>
              </w:tc>
              <w:tc>
                <w:tcPr>
                  <w:tcW w:w="3254" w:type="dxa"/>
                  <w:vAlign w:val="center"/>
                </w:tcPr>
                <w:p w14:paraId="39CF358A">
                  <w:pPr>
                    <w:pStyle w:val="48"/>
                  </w:pPr>
                  <w:r>
                    <w:rPr>
                      <w:rFonts w:hint="eastAsia"/>
                    </w:rPr>
                    <w:t>新增工业废水直排建设项目（槽罐车外送污水处理厂的除外）；新增废水直排的污水集中处理厂</w:t>
                  </w:r>
                </w:p>
              </w:tc>
              <w:tc>
                <w:tcPr>
                  <w:tcW w:w="2055" w:type="dxa"/>
                  <w:vAlign w:val="center"/>
                </w:tcPr>
                <w:p w14:paraId="52561182">
                  <w:pPr>
                    <w:pStyle w:val="48"/>
                  </w:pPr>
                  <w:r>
                    <w:rPr>
                      <w:rFonts w:hint="eastAsia"/>
                    </w:rPr>
                    <w:t>本项目无生产废水产生</w:t>
                  </w:r>
                </w:p>
              </w:tc>
              <w:tc>
                <w:tcPr>
                  <w:tcW w:w="956" w:type="dxa"/>
                  <w:vAlign w:val="center"/>
                </w:tcPr>
                <w:p w14:paraId="1D4B7425">
                  <w:pPr>
                    <w:pStyle w:val="48"/>
                  </w:pPr>
                  <w:r>
                    <w:rPr>
                      <w:rFonts w:hint="eastAsia"/>
                    </w:rPr>
                    <w:t>否</w:t>
                  </w:r>
                </w:p>
              </w:tc>
            </w:tr>
            <w:tr w14:paraId="4720F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3" w:type="dxa"/>
                  <w:vAlign w:val="center"/>
                </w:tcPr>
                <w:p w14:paraId="4AC868F8">
                  <w:pPr>
                    <w:pStyle w:val="48"/>
                  </w:pPr>
                  <w:r>
                    <w:rPr>
                      <w:rFonts w:hint="eastAsia"/>
                    </w:rPr>
                    <w:t>环境风险</w:t>
                  </w:r>
                </w:p>
              </w:tc>
              <w:tc>
                <w:tcPr>
                  <w:tcW w:w="3254" w:type="dxa"/>
                  <w:vAlign w:val="center"/>
                </w:tcPr>
                <w:p w14:paraId="50714EFC">
                  <w:pPr>
                    <w:pStyle w:val="48"/>
                  </w:pPr>
                  <w:r>
                    <w:rPr>
                      <w:rFonts w:hint="eastAsia"/>
                    </w:rPr>
                    <w:t>有毒有害和易燃易爆危险物质存储量超过临界量的建设项目</w:t>
                  </w:r>
                </w:p>
              </w:tc>
              <w:tc>
                <w:tcPr>
                  <w:tcW w:w="2055" w:type="dxa"/>
                  <w:vAlign w:val="center"/>
                </w:tcPr>
                <w:p w14:paraId="770C3EED">
                  <w:pPr>
                    <w:pStyle w:val="48"/>
                  </w:pPr>
                  <w:r>
                    <w:rPr>
                      <w:rFonts w:hint="eastAsia"/>
                    </w:rPr>
                    <w:t>本项目不涉及有毒有害和易燃易爆危险物质的贮存</w:t>
                  </w:r>
                </w:p>
              </w:tc>
              <w:tc>
                <w:tcPr>
                  <w:tcW w:w="956" w:type="dxa"/>
                  <w:vAlign w:val="center"/>
                </w:tcPr>
                <w:p w14:paraId="0853F50D">
                  <w:pPr>
                    <w:pStyle w:val="48"/>
                  </w:pPr>
                  <w:r>
                    <w:rPr>
                      <w:rFonts w:hint="eastAsia"/>
                    </w:rPr>
                    <w:t>否</w:t>
                  </w:r>
                </w:p>
              </w:tc>
            </w:tr>
            <w:tr w14:paraId="09CB3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3" w:type="dxa"/>
                  <w:vAlign w:val="center"/>
                </w:tcPr>
                <w:p w14:paraId="21786227">
                  <w:pPr>
                    <w:pStyle w:val="48"/>
                  </w:pPr>
                  <w:r>
                    <w:rPr>
                      <w:rFonts w:hint="eastAsia"/>
                    </w:rPr>
                    <w:t>生态</w:t>
                  </w:r>
                </w:p>
              </w:tc>
              <w:tc>
                <w:tcPr>
                  <w:tcW w:w="3254" w:type="dxa"/>
                  <w:vAlign w:val="center"/>
                </w:tcPr>
                <w:p w14:paraId="3C9F2803">
                  <w:pPr>
                    <w:pStyle w:val="48"/>
                  </w:pPr>
                  <w:r>
                    <w:rPr>
                      <w:rFonts w:hint="eastAsia"/>
                    </w:rPr>
                    <w:t>取水口下游500</w:t>
                  </w:r>
                  <w:r>
                    <w:t>m范围内有重要水生生物的自然产卵场、</w:t>
                  </w:r>
                  <w:r>
                    <w:rPr>
                      <w:rFonts w:hint="eastAsia"/>
                    </w:rPr>
                    <w:t>索饵场、越冬场和洄游通道的新增河道取水的污染类建设项目</w:t>
                  </w:r>
                </w:p>
              </w:tc>
              <w:tc>
                <w:tcPr>
                  <w:tcW w:w="2055" w:type="dxa"/>
                  <w:vAlign w:val="center"/>
                </w:tcPr>
                <w:p w14:paraId="76F46DEB">
                  <w:pPr>
                    <w:pStyle w:val="48"/>
                  </w:pPr>
                  <w:r>
                    <w:rPr>
                      <w:rFonts w:hint="eastAsia"/>
                    </w:rPr>
                    <w:t>本项目不新增河道取水</w:t>
                  </w:r>
                </w:p>
              </w:tc>
              <w:tc>
                <w:tcPr>
                  <w:tcW w:w="956" w:type="dxa"/>
                  <w:vAlign w:val="center"/>
                </w:tcPr>
                <w:p w14:paraId="38B579FA">
                  <w:pPr>
                    <w:pStyle w:val="48"/>
                  </w:pPr>
                  <w:r>
                    <w:rPr>
                      <w:rFonts w:hint="eastAsia"/>
                    </w:rPr>
                    <w:t>否</w:t>
                  </w:r>
                </w:p>
              </w:tc>
            </w:tr>
            <w:tr w14:paraId="76725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3" w:type="dxa"/>
                  <w:vAlign w:val="center"/>
                </w:tcPr>
                <w:p w14:paraId="1C39688B">
                  <w:pPr>
                    <w:pStyle w:val="48"/>
                  </w:pPr>
                  <w:r>
                    <w:rPr>
                      <w:rFonts w:hint="eastAsia"/>
                    </w:rPr>
                    <w:t>海洋</w:t>
                  </w:r>
                </w:p>
              </w:tc>
              <w:tc>
                <w:tcPr>
                  <w:tcW w:w="3254" w:type="dxa"/>
                  <w:vAlign w:val="center"/>
                </w:tcPr>
                <w:p w14:paraId="5749EAE7">
                  <w:pPr>
                    <w:pStyle w:val="48"/>
                  </w:pPr>
                  <w:r>
                    <w:rPr>
                      <w:rFonts w:hint="eastAsia"/>
                    </w:rPr>
                    <w:t>直接向海洋排放污染的海洋工程建设项目</w:t>
                  </w:r>
                </w:p>
              </w:tc>
              <w:tc>
                <w:tcPr>
                  <w:tcW w:w="2055" w:type="dxa"/>
                  <w:vAlign w:val="center"/>
                </w:tcPr>
                <w:p w14:paraId="23676DA1">
                  <w:pPr>
                    <w:pStyle w:val="48"/>
                  </w:pPr>
                  <w:r>
                    <w:rPr>
                      <w:rFonts w:hint="eastAsia"/>
                    </w:rPr>
                    <w:t>本项目不涉及海洋</w:t>
                  </w:r>
                </w:p>
              </w:tc>
              <w:tc>
                <w:tcPr>
                  <w:tcW w:w="956" w:type="dxa"/>
                  <w:vAlign w:val="center"/>
                </w:tcPr>
                <w:p w14:paraId="54DC2BCF">
                  <w:pPr>
                    <w:pStyle w:val="48"/>
                  </w:pPr>
                  <w:r>
                    <w:rPr>
                      <w:rFonts w:hint="eastAsia"/>
                    </w:rPr>
                    <w:t>否</w:t>
                  </w:r>
                </w:p>
              </w:tc>
            </w:tr>
          </w:tbl>
          <w:p w14:paraId="2E07A7C1">
            <w:pPr>
              <w:pStyle w:val="25"/>
              <w:ind w:firstLine="480"/>
            </w:pPr>
            <w:r>
              <w:rPr>
                <w:rFonts w:hint="eastAsia"/>
              </w:rPr>
              <w:t>根据上表分析，本次环评设置大气环境影响专项评价。</w:t>
            </w:r>
          </w:p>
        </w:tc>
      </w:tr>
      <w:tr w14:paraId="13B29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74" w:type="dxa"/>
            <w:vAlign w:val="center"/>
          </w:tcPr>
          <w:p w14:paraId="7D1E6D55">
            <w:pPr>
              <w:pStyle w:val="32"/>
              <w:rPr>
                <w:sz w:val="24"/>
              </w:rPr>
            </w:pPr>
            <w:r>
              <w:rPr>
                <w:rFonts w:hint="eastAsia"/>
                <w:sz w:val="24"/>
              </w:rPr>
              <w:t>规划情况</w:t>
            </w:r>
          </w:p>
        </w:tc>
        <w:tc>
          <w:tcPr>
            <w:tcW w:w="7788" w:type="dxa"/>
            <w:gridSpan w:val="5"/>
            <w:vAlign w:val="center"/>
          </w:tcPr>
          <w:p w14:paraId="21C0FF38">
            <w:pPr>
              <w:pStyle w:val="25"/>
              <w:ind w:firstLine="480"/>
            </w:pPr>
            <w:r>
              <w:rPr>
                <w:rFonts w:hint="eastAsia"/>
              </w:rPr>
              <w:t>无</w:t>
            </w:r>
          </w:p>
        </w:tc>
      </w:tr>
      <w:tr w14:paraId="55907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74" w:type="dxa"/>
            <w:vAlign w:val="center"/>
          </w:tcPr>
          <w:p w14:paraId="16B1528D">
            <w:pPr>
              <w:pStyle w:val="32"/>
              <w:rPr>
                <w:sz w:val="24"/>
              </w:rPr>
            </w:pPr>
            <w:r>
              <w:rPr>
                <w:rFonts w:hint="eastAsia"/>
                <w:sz w:val="24"/>
              </w:rPr>
              <w:t>规划环境影</w:t>
            </w:r>
          </w:p>
          <w:p w14:paraId="77DD1B64">
            <w:pPr>
              <w:pStyle w:val="32"/>
              <w:rPr>
                <w:sz w:val="24"/>
              </w:rPr>
            </w:pPr>
            <w:r>
              <w:rPr>
                <w:rFonts w:hint="eastAsia"/>
                <w:sz w:val="24"/>
              </w:rPr>
              <w:t>响评价情况</w:t>
            </w:r>
          </w:p>
        </w:tc>
        <w:tc>
          <w:tcPr>
            <w:tcW w:w="7788" w:type="dxa"/>
            <w:gridSpan w:val="5"/>
            <w:vAlign w:val="center"/>
          </w:tcPr>
          <w:p w14:paraId="0C367FAF">
            <w:pPr>
              <w:pStyle w:val="25"/>
              <w:ind w:firstLine="480"/>
            </w:pPr>
            <w:r>
              <w:rPr>
                <w:rFonts w:hint="eastAsia"/>
              </w:rPr>
              <w:t>无</w:t>
            </w:r>
          </w:p>
        </w:tc>
      </w:tr>
      <w:tr w14:paraId="6B200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74" w:type="dxa"/>
            <w:vAlign w:val="center"/>
          </w:tcPr>
          <w:p w14:paraId="0C61650E">
            <w:pPr>
              <w:pStyle w:val="32"/>
              <w:rPr>
                <w:sz w:val="24"/>
              </w:rPr>
            </w:pPr>
            <w:r>
              <w:rPr>
                <w:rFonts w:hint="eastAsia"/>
                <w:sz w:val="24"/>
              </w:rPr>
              <w:t>规划及规划</w:t>
            </w:r>
          </w:p>
          <w:p w14:paraId="3D0F0870">
            <w:pPr>
              <w:pStyle w:val="32"/>
              <w:rPr>
                <w:sz w:val="24"/>
              </w:rPr>
            </w:pPr>
            <w:r>
              <w:rPr>
                <w:rFonts w:hint="eastAsia"/>
                <w:sz w:val="24"/>
              </w:rPr>
              <w:t>环境影响评</w:t>
            </w:r>
          </w:p>
          <w:p w14:paraId="229D9731">
            <w:pPr>
              <w:pStyle w:val="32"/>
              <w:rPr>
                <w:sz w:val="24"/>
              </w:rPr>
            </w:pPr>
            <w:r>
              <w:rPr>
                <w:rFonts w:hint="eastAsia"/>
                <w:sz w:val="24"/>
              </w:rPr>
              <w:t>价符合性分析</w:t>
            </w:r>
          </w:p>
        </w:tc>
        <w:tc>
          <w:tcPr>
            <w:tcW w:w="7788" w:type="dxa"/>
            <w:gridSpan w:val="5"/>
            <w:vAlign w:val="center"/>
          </w:tcPr>
          <w:p w14:paraId="5AC66C05">
            <w:pPr>
              <w:pStyle w:val="25"/>
              <w:ind w:firstLine="480"/>
            </w:pPr>
            <w:r>
              <w:rPr>
                <w:rFonts w:hint="eastAsia"/>
              </w:rPr>
              <w:t>1、土地利用规划符合性分析</w:t>
            </w:r>
          </w:p>
          <w:p w14:paraId="3B6F7CCF">
            <w:pPr>
              <w:pStyle w:val="25"/>
              <w:ind w:firstLine="480"/>
            </w:pPr>
            <w:r>
              <w:rPr>
                <w:rFonts w:hint="eastAsia"/>
              </w:rPr>
              <w:t>本技改项目建设地点位于湖南省衡阳市衡东县衡阳红狮水泥有限公司厂区内，用地性质为三类工业用地，符合衡东县土地利用规划。</w:t>
            </w:r>
          </w:p>
          <w:p w14:paraId="405967E2">
            <w:pPr>
              <w:pStyle w:val="25"/>
              <w:ind w:firstLine="480"/>
            </w:pPr>
            <w:r>
              <w:rPr>
                <w:rFonts w:hint="eastAsia"/>
              </w:rPr>
              <w:t>2、“三区三线”符合性分析</w:t>
            </w:r>
          </w:p>
          <w:p w14:paraId="4296968B">
            <w:pPr>
              <w:pStyle w:val="25"/>
              <w:ind w:firstLine="480"/>
            </w:pPr>
            <w:r>
              <w:rPr>
                <w:rFonts w:hint="eastAsia"/>
              </w:rPr>
              <w:t>本次技改项目位于衡阳红狮水泥有限公司现有厂界范围内，衡东县在进行《衡东县国土空间总体规划2021~2035》时，已将衡阳红狮水泥有限公司用地范围划入了城镇开发边界范围内，地块不涉及衡东县生态保护红线和永久基本农田，符合“三区三线”要求。</w:t>
            </w:r>
          </w:p>
        </w:tc>
      </w:tr>
      <w:tr w14:paraId="00B24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74" w:type="dxa"/>
            <w:vAlign w:val="center"/>
          </w:tcPr>
          <w:p w14:paraId="021FD622">
            <w:pPr>
              <w:pStyle w:val="32"/>
              <w:rPr>
                <w:sz w:val="24"/>
              </w:rPr>
            </w:pPr>
            <w:r>
              <w:rPr>
                <w:rFonts w:hint="eastAsia"/>
                <w:sz w:val="24"/>
              </w:rPr>
              <w:t>其他符合</w:t>
            </w:r>
          </w:p>
          <w:p w14:paraId="1450E322">
            <w:pPr>
              <w:pStyle w:val="32"/>
              <w:rPr>
                <w:sz w:val="24"/>
              </w:rPr>
            </w:pPr>
            <w:r>
              <w:rPr>
                <w:rFonts w:hint="eastAsia"/>
                <w:sz w:val="24"/>
              </w:rPr>
              <w:t>性分析</w:t>
            </w:r>
          </w:p>
        </w:tc>
        <w:tc>
          <w:tcPr>
            <w:tcW w:w="7788" w:type="dxa"/>
            <w:gridSpan w:val="5"/>
          </w:tcPr>
          <w:p w14:paraId="41771819">
            <w:pPr>
              <w:pStyle w:val="25"/>
              <w:ind w:firstLine="480"/>
            </w:pPr>
            <w:r>
              <w:rPr>
                <w:rFonts w:hint="eastAsia"/>
              </w:rPr>
              <w:t>1、产业政策符合性分析</w:t>
            </w:r>
          </w:p>
          <w:p w14:paraId="43A94B36">
            <w:pPr>
              <w:pStyle w:val="59"/>
              <w:ind w:firstLine="480"/>
            </w:pPr>
            <w:r>
              <w:rPr>
                <w:rFonts w:hint="eastAsia"/>
              </w:rPr>
              <w:t>根据《产业结构调整指导目录（2024年本</w:t>
            </w:r>
            <w:r>
              <w:t>）》，设计水泥窑协同处置和废</w:t>
            </w:r>
            <w:r>
              <w:rPr>
                <w:rFonts w:hint="eastAsia"/>
              </w:rPr>
              <w:t>物处置的内容包括“第一类鼓励类十二、建材</w:t>
            </w:r>
            <w:r>
              <w:t>1、</w:t>
            </w:r>
            <w:r>
              <w:rPr>
                <w:rFonts w:hint="eastAsia"/>
              </w:rPr>
              <w:t>水泥原料材料替代及协同处置技术，“第一类鼓励类四十三、环境保护与资源节约综合利用1</w:t>
            </w:r>
            <w:r>
              <w:t>、</w:t>
            </w:r>
            <w:r>
              <w:rPr>
                <w:rFonts w:hint="eastAsia"/>
              </w:rPr>
              <w:t>新型干法水泥窑无害化协同处置废弃物”及“11</w:t>
            </w:r>
            <w:r>
              <w:t>、</w:t>
            </w:r>
            <w:r>
              <w:rPr>
                <w:rFonts w:hint="eastAsia"/>
              </w:rPr>
              <w:t>节能、节水、节材环保及资源综合利用等技术开发、应用及设备制造”。</w:t>
            </w:r>
          </w:p>
          <w:p w14:paraId="39C02507">
            <w:pPr>
              <w:pStyle w:val="25"/>
              <w:ind w:firstLine="480"/>
            </w:pPr>
            <w:r>
              <w:rPr>
                <w:rFonts w:hint="eastAsia"/>
              </w:rPr>
              <w:t>本技改项目属于鼓励类，符合国家产业政策。</w:t>
            </w:r>
          </w:p>
          <w:p w14:paraId="4716A61D">
            <w:pPr>
              <w:pStyle w:val="25"/>
              <w:ind w:firstLine="480"/>
            </w:pPr>
            <w:r>
              <w:rPr>
                <w:rFonts w:hint="eastAsia"/>
              </w:rPr>
              <w:t>同时，本项目为属于固体废物治理的企业，对照《市场准入负面清单（</w:t>
            </w:r>
            <w:r>
              <w:t>2022年本）》，本技改项目不属于禁止准入事项，也不</w:t>
            </w:r>
            <w:r>
              <w:rPr>
                <w:rFonts w:hint="eastAsia"/>
              </w:rPr>
              <w:t>属于许可准入事项，属于市场准入负面清单以外的行业，本技改项目为允许类，可以依法进入，因此本技改项目的建设符合国家产业政策。</w:t>
            </w:r>
          </w:p>
          <w:p w14:paraId="2F26004A">
            <w:pPr>
              <w:pStyle w:val="25"/>
              <w:ind w:firstLine="480"/>
            </w:pPr>
            <w:r>
              <w:rPr>
                <w:rFonts w:hint="eastAsia"/>
              </w:rPr>
              <w:t>2、与《水泥工业“十四五”发展规划》的相符性分析</w:t>
            </w:r>
          </w:p>
          <w:p w14:paraId="34FD36AF">
            <w:pPr>
              <w:pStyle w:val="25"/>
              <w:ind w:firstLine="480"/>
            </w:pPr>
            <w:r>
              <w:rPr>
                <w:rFonts w:hint="eastAsia"/>
              </w:rPr>
              <w:t>《水泥工业“十四五”发展规划》提出：“提升节能减排，推进清洁生产。继续支持对现有企业的节能减排技术改造，开展清洁生产。加快新技术新装备如高效粉磨技术、高效能烧成系统技术、高效脱氮脱硫技术、燃料替代技术、协同处置技术、第二代新型干法集成创新技术、高效大型袋式除尘技术等不断提升不断推广应用。”</w:t>
            </w:r>
          </w:p>
          <w:p w14:paraId="022E7ADD">
            <w:pPr>
              <w:pStyle w:val="25"/>
              <w:ind w:firstLine="480"/>
            </w:pPr>
            <w:r>
              <w:rPr>
                <w:rFonts w:hint="eastAsia"/>
              </w:rPr>
              <w:t>“发展循环经济。支持利用现有新型干法水泥窑协同处置生活垃圾、城市污泥、污染土壤和危险废物等。开展赤泥、铬渣等大宗工业有害固废的无害化处置和综合利用研究；提升开展尾矿、粉煤灰、煤矸石、副产石膏、矿渣、电石渣等大宗工业固废的综合利用的支持力度，在保证产品质量和生态安全的前提下，在水泥产品中提高消纳产业废弃物能力，逐步增加可消纳固废的品种”。</w:t>
            </w:r>
          </w:p>
          <w:p w14:paraId="0A689830">
            <w:pPr>
              <w:pStyle w:val="59"/>
              <w:ind w:firstLine="480"/>
            </w:pPr>
            <w:r>
              <w:rPr>
                <w:rFonts w:hint="eastAsia"/>
              </w:rPr>
              <w:t>本项目技改完成后可协同处置一般工业固体废物12万吨/年，可协同处置冶炼废渣、尾矿、污泥、赤泥、磷石膏及其他工业副产石膏等一般工业固体废物，符合《水泥工业“十四”五发展规划》的要求。</w:t>
            </w:r>
          </w:p>
          <w:p w14:paraId="1973F65F">
            <w:pPr>
              <w:pStyle w:val="25"/>
              <w:ind w:firstLine="480"/>
            </w:pPr>
            <w:r>
              <w:t>3、与《湖南省“十四五”固体废物环境管理规划》的相符性</w:t>
            </w:r>
            <w:r>
              <w:rPr>
                <w:rFonts w:hint="eastAsia"/>
              </w:rPr>
              <w:t>分析</w:t>
            </w:r>
          </w:p>
          <w:p w14:paraId="57DA1F65">
            <w:pPr>
              <w:pStyle w:val="25"/>
              <w:ind w:firstLine="480"/>
            </w:pPr>
            <w:r>
              <w:rPr>
                <w:rFonts w:hint="eastAsia"/>
              </w:rPr>
              <w:t>《湖南省“十四五”固体废物环境管理规划》主要任务及措施中关于一般工业固废物处理设施的规划布局有以下要求：“省级工信主管部门会同省直相关部门组织开展工业固体废物资源综合利用审查与评价，促进一般工业固体废物资源综合利用产业规范化、绿色化、规模化、高技术化发展。充分利用工业窑炉、水泥窑等设施消纳尾矿、粉煤灰、煤矸石、炉渣、冶炼废渣、脱硫石膏等一般工业固体废物，构建以水泥、建材、冶金等行业为核心的一般工业固体废物综合利用系统，提高一般工业固体废物综合利用率。”。</w:t>
            </w:r>
          </w:p>
          <w:p w14:paraId="59D6E3D9">
            <w:pPr>
              <w:pStyle w:val="59"/>
              <w:ind w:firstLine="480"/>
            </w:pPr>
            <w:r>
              <w:rPr>
                <w:rFonts w:hint="eastAsia"/>
              </w:rPr>
              <w:t>本项目技改完成后可协同处置一般工业固体废物12万吨/年，可协同处置冶炼废渣、尾矿、污泥、赤泥、磷石膏及其他工业副产石膏等一般工业固体废物，项目建设能够提高一般固体废物综合利用率，符合《湖南省“十四五”固体废物环境管理规划》的要求。</w:t>
            </w:r>
          </w:p>
          <w:p w14:paraId="583D8694">
            <w:pPr>
              <w:pStyle w:val="59"/>
              <w:ind w:firstLine="480"/>
            </w:pPr>
            <w:r>
              <w:t>4、与《湖南省“十四五”环境保护规划》的相符性分析</w:t>
            </w:r>
          </w:p>
          <w:p w14:paraId="463FC4EC">
            <w:pPr>
              <w:pStyle w:val="59"/>
              <w:ind w:firstLine="480"/>
            </w:pPr>
            <w:r>
              <w:rPr>
                <w:rFonts w:hint="eastAsia"/>
              </w:rPr>
              <w:t>《湖南省“十四五”环境保护规划》明确提出：“推进一般工业固体废物综合利用。鼓励县级以上地方人民政府统筹或联合规划建设一般工业固体废物集中处置设施，支持资源化利用新技术、新设备、新产品的研发与应用；在环境风险可控下，充分利用工业窑炉、水泥窑等设施消纳采选尾矿、粉煤灰、炉渣、冶炼废渣、脱硫石膏等大宗工业固体废物；构建以水泥、建材、冶金等行业为核心的工业固体废物综合利用系统；推动工业固体废物资源综合利用示范基地（园区）、示范企业、示范项目建设，到</w:t>
            </w:r>
            <w:r>
              <w:t>2025年，全省一般工业固体废物资源综合利用率达到80%。”。</w:t>
            </w:r>
          </w:p>
          <w:p w14:paraId="3E309E58">
            <w:pPr>
              <w:pStyle w:val="59"/>
              <w:ind w:firstLine="480"/>
            </w:pPr>
            <w:r>
              <w:rPr>
                <w:rFonts w:hint="eastAsia"/>
              </w:rPr>
              <w:t>本项目技改完成后可协同处置一般工业固体废物12万吨/年，可协同处置冶炼废渣、尾矿、污泥、赤泥、磷石膏及其他工业副产石膏等一般工业固体废物，可实现一般固体废弃物综合利用，符合</w:t>
            </w:r>
            <w:r>
              <w:t>《湖南省“十四五”环境保护规划》</w:t>
            </w:r>
            <w:r>
              <w:rPr>
                <w:rFonts w:hint="eastAsia"/>
              </w:rPr>
              <w:t>的要求。</w:t>
            </w:r>
          </w:p>
          <w:p w14:paraId="4CF216C4">
            <w:pPr>
              <w:pStyle w:val="25"/>
              <w:ind w:firstLine="480"/>
            </w:pPr>
          </w:p>
        </w:tc>
      </w:tr>
    </w:tbl>
    <w:p w14:paraId="2A3CD159">
      <w:pPr>
        <w:pStyle w:val="25"/>
        <w:ind w:firstLine="0" w:firstLineChars="0"/>
        <w:sectPr>
          <w:footerReference r:id="rId4" w:type="default"/>
          <w:pgSz w:w="11906" w:h="16838"/>
          <w:pgMar w:top="1440" w:right="1800" w:bottom="1440" w:left="1800" w:header="851" w:footer="992" w:gutter="0"/>
          <w:pgNumType w:start="1"/>
          <w:cols w:space="425" w:num="1"/>
          <w:docGrid w:type="lines" w:linePitch="312" w:charSpace="0"/>
        </w:sectPr>
      </w:pPr>
    </w:p>
    <w:tbl>
      <w:tblPr>
        <w:tblStyle w:val="20"/>
        <w:tblW w:w="148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94"/>
      </w:tblGrid>
      <w:tr w14:paraId="005CE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4" w:type="dxa"/>
          </w:tcPr>
          <w:p w14:paraId="7B00CF89">
            <w:pPr>
              <w:pStyle w:val="59"/>
              <w:ind w:firstLine="480"/>
              <w:rPr>
                <w:b/>
                <w:bCs/>
              </w:rPr>
            </w:pPr>
            <w:r>
              <w:rPr>
                <w:rFonts w:hint="eastAsia"/>
              </w:rPr>
              <w:t>7、</w:t>
            </w:r>
            <w:r>
              <w:rPr>
                <w:rFonts w:hint="eastAsia"/>
                <w:b/>
                <w:bCs/>
              </w:rPr>
              <w:t>与《水泥窑协同处置工业废物设计规范》（</w:t>
            </w:r>
            <w:r>
              <w:rPr>
                <w:rFonts w:cs="Times New Roman"/>
                <w:b/>
                <w:bCs/>
              </w:rPr>
              <w:t>GB50634-2010</w:t>
            </w:r>
            <w:r>
              <w:rPr>
                <w:rFonts w:hint="eastAsia"/>
                <w:b/>
                <w:bCs/>
              </w:rPr>
              <w:t>）及其修改条文符合性分析</w:t>
            </w:r>
          </w:p>
          <w:p w14:paraId="1FC2E320">
            <w:pPr>
              <w:pStyle w:val="59"/>
              <w:ind w:firstLine="480"/>
            </w:pPr>
            <w:r>
              <w:rPr>
                <w:rFonts w:hint="eastAsia"/>
              </w:rPr>
              <w:t>本项目与《水泥窑协同处置工业废物设计规范》（</w:t>
            </w:r>
            <w:r>
              <w:rPr>
                <w:rFonts w:cs="Times New Roman"/>
              </w:rPr>
              <w:t>GB50634-2010</w:t>
            </w:r>
            <w:r>
              <w:rPr>
                <w:rFonts w:hint="eastAsia"/>
              </w:rPr>
              <w:t>）及其修改条文符合性分析见下表。</w:t>
            </w:r>
          </w:p>
          <w:p w14:paraId="5CBAC1AB">
            <w:pPr>
              <w:pStyle w:val="30"/>
              <w:spacing w:before="156"/>
            </w:pPr>
            <w:r>
              <w:rPr>
                <w:rFonts w:hint="eastAsia"/>
              </w:rPr>
              <w:t>表1-2与《水泥窑协同处置工业废物设计规范》及其修改条文符合性分析表</w:t>
            </w:r>
          </w:p>
          <w:tbl>
            <w:tblPr>
              <w:tblStyle w:val="19"/>
              <w:tblW w:w="14678" w:type="dxa"/>
              <w:tblInd w:w="0" w:type="dxa"/>
              <w:tblLayout w:type="fixed"/>
              <w:tblCellMar>
                <w:top w:w="0" w:type="dxa"/>
                <w:left w:w="108" w:type="dxa"/>
                <w:bottom w:w="0" w:type="dxa"/>
                <w:right w:w="108" w:type="dxa"/>
              </w:tblCellMar>
            </w:tblPr>
            <w:tblGrid>
              <w:gridCol w:w="780"/>
              <w:gridCol w:w="743"/>
              <w:gridCol w:w="6470"/>
              <w:gridCol w:w="5672"/>
              <w:gridCol w:w="1013"/>
            </w:tblGrid>
            <w:tr w14:paraId="542CEC38">
              <w:tblPrEx>
                <w:tblCellMar>
                  <w:top w:w="0" w:type="dxa"/>
                  <w:left w:w="108" w:type="dxa"/>
                  <w:bottom w:w="0" w:type="dxa"/>
                  <w:right w:w="108" w:type="dxa"/>
                </w:tblCellMar>
              </w:tblPrEx>
              <w:trPr>
                <w:trHeight w:val="20" w:hRule="atLeast"/>
              </w:trPr>
              <w:tc>
                <w:tcPr>
                  <w:tcW w:w="7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C3C36">
                  <w:pPr>
                    <w:pStyle w:val="48"/>
                  </w:pPr>
                  <w:r>
                    <w:t>序号</w:t>
                  </w:r>
                </w:p>
              </w:tc>
              <w:tc>
                <w:tcPr>
                  <w:tcW w:w="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8FD2A">
                  <w:pPr>
                    <w:pStyle w:val="48"/>
                  </w:pPr>
                  <w:r>
                    <w:t>项目</w:t>
                  </w:r>
                </w:p>
              </w:tc>
              <w:tc>
                <w:tcPr>
                  <w:tcW w:w="64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2DC144">
                  <w:pPr>
                    <w:pStyle w:val="48"/>
                  </w:pPr>
                  <w:r>
                    <w:t>水泥窑协同处置工业废物设计规范要求</w:t>
                  </w:r>
                </w:p>
              </w:tc>
              <w:tc>
                <w:tcPr>
                  <w:tcW w:w="5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8F69C3">
                  <w:pPr>
                    <w:pStyle w:val="48"/>
                  </w:pPr>
                  <w:r>
                    <w:t>本项目情况</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8D4A9E">
                  <w:pPr>
                    <w:pStyle w:val="48"/>
                  </w:pPr>
                  <w:r>
                    <w:t>符合性</w:t>
                  </w:r>
                </w:p>
              </w:tc>
            </w:tr>
            <w:tr w14:paraId="0C760560">
              <w:tblPrEx>
                <w:tblCellMar>
                  <w:top w:w="0" w:type="dxa"/>
                  <w:left w:w="108" w:type="dxa"/>
                  <w:bottom w:w="0" w:type="dxa"/>
                  <w:right w:w="108" w:type="dxa"/>
                </w:tblCellMar>
              </w:tblPrEx>
              <w:trPr>
                <w:trHeight w:val="20" w:hRule="atLeast"/>
              </w:trPr>
              <w:tc>
                <w:tcPr>
                  <w:tcW w:w="7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D1D7BE">
                  <w:pPr>
                    <w:pStyle w:val="48"/>
                  </w:pPr>
                  <w:r>
                    <w:rPr>
                      <w:rFonts w:hint="eastAsia"/>
                    </w:rPr>
                    <w:t>1</w:t>
                  </w:r>
                </w:p>
              </w:tc>
              <w:tc>
                <w:tcPr>
                  <w:tcW w:w="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5FC8DB">
                  <w:pPr>
                    <w:pStyle w:val="48"/>
                  </w:pPr>
                  <w:r>
                    <w:t>设计</w:t>
                  </w:r>
                  <w:r>
                    <w:rPr>
                      <w:rFonts w:hint="eastAsia"/>
                    </w:rPr>
                    <w:br w:type="textWrapping"/>
                  </w:r>
                  <w:r>
                    <w:t>要求</w:t>
                  </w:r>
                </w:p>
              </w:tc>
              <w:tc>
                <w:tcPr>
                  <w:tcW w:w="64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AD8CD">
                  <w:pPr>
                    <w:pStyle w:val="48"/>
                    <w:jc w:val="left"/>
                  </w:pPr>
                  <w:r>
                    <w:t>1.禁止采用国家明令淘汰的技术工艺和设备。</w:t>
                  </w:r>
                  <w:r>
                    <w:rPr>
                      <w:rFonts w:hint="eastAsia"/>
                    </w:rPr>
                    <w:br w:type="textWrapping"/>
                  </w:r>
                  <w:r>
                    <w:t>2.水泥窑协同处置工业废物后，其水泥产品质量应符合现行国家标准《通用硅酸盐水泥》GB175的规定，污染物排放应符合国家标准的有关规定。</w:t>
                  </w:r>
                  <w:r>
                    <w:rPr>
                      <w:rFonts w:hint="eastAsia"/>
                    </w:rPr>
                    <w:br w:type="textWrapping"/>
                  </w:r>
                  <w:r>
                    <w:t>3.满足下列条件的水泥窑可用于协同处置固体废物：窑型为新型干法水泥窑；单线设计熟料生产规模不小于2000t/d;</w:t>
                  </w:r>
                </w:p>
              </w:tc>
              <w:tc>
                <w:tcPr>
                  <w:tcW w:w="5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37C663">
                  <w:pPr>
                    <w:pStyle w:val="48"/>
                    <w:jc w:val="left"/>
                  </w:pPr>
                  <w:r>
                    <w:t>1.无国家明令淘汰的工艺和设备。</w:t>
                  </w:r>
                  <w:r>
                    <w:rPr>
                      <w:rFonts w:hint="eastAsia"/>
                    </w:rPr>
                    <w:br w:type="textWrapping"/>
                  </w:r>
                  <w:r>
                    <w:t>2.本项目水泥窑协同处置工业废物后，水泥产品质量满足《通用硅酸盐水泥》GB175的规定，污染物排放符合国家标准的有关规定。</w:t>
                  </w:r>
                  <w:r>
                    <w:rPr>
                      <w:rFonts w:hint="eastAsia"/>
                    </w:rPr>
                    <w:br w:type="textWrapping"/>
                  </w:r>
                  <w:r>
                    <w:t>3依托水泥熟料生产线规模为</w:t>
                  </w:r>
                  <w:r>
                    <w:rPr>
                      <w:rFonts w:hint="eastAsia"/>
                    </w:rPr>
                    <w:t>40</w:t>
                  </w:r>
                  <w:r>
                    <w:t>00t/d</w:t>
                  </w:r>
                  <w:r>
                    <w:rPr>
                      <w:rFonts w:hint="eastAsia"/>
                    </w:rPr>
                    <w:t>，</w:t>
                  </w:r>
                  <w:r>
                    <w:t>为新型干法水泥生产线。</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87CB4">
                  <w:pPr>
                    <w:pStyle w:val="48"/>
                  </w:pPr>
                  <w:r>
                    <w:t>符合</w:t>
                  </w:r>
                </w:p>
              </w:tc>
            </w:tr>
            <w:tr w14:paraId="563DFF2F">
              <w:tblPrEx>
                <w:tblCellMar>
                  <w:top w:w="0" w:type="dxa"/>
                  <w:left w:w="108" w:type="dxa"/>
                  <w:bottom w:w="0" w:type="dxa"/>
                  <w:right w:w="108" w:type="dxa"/>
                </w:tblCellMar>
              </w:tblPrEx>
              <w:trPr>
                <w:trHeight w:val="20" w:hRule="atLeast"/>
              </w:trPr>
              <w:tc>
                <w:tcPr>
                  <w:tcW w:w="7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59E2FB">
                  <w:pPr>
                    <w:pStyle w:val="48"/>
                  </w:pPr>
                  <w:r>
                    <w:rPr>
                      <w:rFonts w:hint="eastAsia"/>
                    </w:rPr>
                    <w:t>2</w:t>
                  </w:r>
                </w:p>
              </w:tc>
              <w:tc>
                <w:tcPr>
                  <w:tcW w:w="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4DC78">
                  <w:pPr>
                    <w:pStyle w:val="48"/>
                  </w:pPr>
                  <w:r>
                    <w:t>技术</w:t>
                  </w:r>
                  <w:r>
                    <w:rPr>
                      <w:rFonts w:hint="eastAsia"/>
                    </w:rPr>
                    <w:br w:type="textWrapping"/>
                  </w:r>
                  <w:r>
                    <w:t>装备</w:t>
                  </w:r>
                  <w:r>
                    <w:rPr>
                      <w:rFonts w:hint="eastAsia"/>
                    </w:rPr>
                    <w:br w:type="textWrapping"/>
                  </w:r>
                  <w:r>
                    <w:t>要求</w:t>
                  </w:r>
                </w:p>
              </w:tc>
              <w:tc>
                <w:tcPr>
                  <w:tcW w:w="64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4FA570">
                  <w:pPr>
                    <w:pStyle w:val="48"/>
                    <w:jc w:val="left"/>
                  </w:pPr>
                  <w:r>
                    <w:t>1.水泥窑协同处置工业废物的工艺装备和自动化控制水平应不低于依托水泥熟料生产线的水平。</w:t>
                  </w:r>
                  <w:r>
                    <w:rPr>
                      <w:rFonts w:hint="eastAsia"/>
                    </w:rPr>
                    <w:br w:type="textWrapping"/>
                  </w:r>
                  <w:r>
                    <w:t>2.水泥窑协同处置工业废物应采用新型干法水泥熟料生产线，保证所有危险废物及可燃性一般工业废物在高温区投入水泥窑系统。</w:t>
                  </w:r>
                </w:p>
              </w:tc>
              <w:tc>
                <w:tcPr>
                  <w:tcW w:w="5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8AB275">
                  <w:pPr>
                    <w:pStyle w:val="48"/>
                    <w:jc w:val="left"/>
                  </w:pPr>
                  <w:r>
                    <w:t>1.水泥窑协同处置工业废物的工艺装备和自动化控制水平不低于依托水泥熟料生产线的水平。</w:t>
                  </w:r>
                  <w:r>
                    <w:rPr>
                      <w:rFonts w:hint="eastAsia"/>
                    </w:rPr>
                    <w:br w:type="textWrapping"/>
                  </w:r>
                  <w:r>
                    <w:t>2、本项目水泥熟料生产线为新型干法水泥熟料生产线；本项目仅处置一般固体废物，可燃性一般废物均在高温区投入水泥窑系统。</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53F6B">
                  <w:pPr>
                    <w:pStyle w:val="48"/>
                  </w:pPr>
                  <w:r>
                    <w:t>符合</w:t>
                  </w:r>
                </w:p>
              </w:tc>
            </w:tr>
            <w:tr w14:paraId="19023488">
              <w:tblPrEx>
                <w:tblCellMar>
                  <w:top w:w="0" w:type="dxa"/>
                  <w:left w:w="108" w:type="dxa"/>
                  <w:bottom w:w="0" w:type="dxa"/>
                  <w:right w:w="108" w:type="dxa"/>
                </w:tblCellMar>
              </w:tblPrEx>
              <w:trPr>
                <w:trHeight w:val="20" w:hRule="atLeast"/>
              </w:trPr>
              <w:tc>
                <w:tcPr>
                  <w:tcW w:w="7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AE328B">
                  <w:pPr>
                    <w:pStyle w:val="48"/>
                  </w:pPr>
                  <w:r>
                    <w:rPr>
                      <w:rFonts w:hint="eastAsia"/>
                    </w:rPr>
                    <w:t>3</w:t>
                  </w:r>
                </w:p>
              </w:tc>
              <w:tc>
                <w:tcPr>
                  <w:tcW w:w="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5E9D18">
                  <w:pPr>
                    <w:pStyle w:val="48"/>
                  </w:pPr>
                  <w:r>
                    <w:t>品质</w:t>
                  </w:r>
                  <w:r>
                    <w:rPr>
                      <w:rFonts w:hint="eastAsia"/>
                    </w:rPr>
                    <w:br w:type="textWrapping"/>
                  </w:r>
                  <w:r>
                    <w:t>控制</w:t>
                  </w:r>
                  <w:r>
                    <w:rPr>
                      <w:rFonts w:hint="eastAsia"/>
                    </w:rPr>
                    <w:br w:type="textWrapping"/>
                  </w:r>
                  <w:r>
                    <w:t>要求</w:t>
                  </w:r>
                </w:p>
              </w:tc>
              <w:tc>
                <w:tcPr>
                  <w:tcW w:w="64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7ECF1">
                  <w:pPr>
                    <w:pStyle w:val="48"/>
                    <w:jc w:val="left"/>
                  </w:pPr>
                  <w:r>
                    <w:t>1.使用工业废物作为替代原、燃料后，生产出的水泥产品应符合现行国家标准《通用硅酸盐水泥》GB175的规定；</w:t>
                  </w:r>
                  <w:r>
                    <w:rPr>
                      <w:rFonts w:hint="eastAsia"/>
                    </w:rPr>
                    <w:br w:type="textWrapping"/>
                  </w:r>
                  <w:r>
                    <w:t>2.水泥窑协同处置工业废物后，水泥熟料和水泥产品中重金属含量应符合现行国家标准《水泥工厂设计规范》GB50295的规定。</w:t>
                  </w:r>
                </w:p>
              </w:tc>
              <w:tc>
                <w:tcPr>
                  <w:tcW w:w="5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A8777">
                  <w:pPr>
                    <w:pStyle w:val="48"/>
                    <w:jc w:val="left"/>
                  </w:pPr>
                  <w:r>
                    <w:t>本项目使用工业废物作为替代原料后，生产出的水泥产品符合现行国家标准《通用硅酸盐水泥》GB175的规定，水泥窑协同处置工业废物后水泥熟料和水泥产品中重金属含量符合现行国家标准《水泥工厂设计规范》GB50295的规定。</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00E3F">
                  <w:pPr>
                    <w:pStyle w:val="48"/>
                  </w:pPr>
                  <w:r>
                    <w:t>符合</w:t>
                  </w:r>
                </w:p>
              </w:tc>
            </w:tr>
            <w:tr w14:paraId="59AF1FBA">
              <w:tblPrEx>
                <w:tblCellMar>
                  <w:top w:w="0" w:type="dxa"/>
                  <w:left w:w="108" w:type="dxa"/>
                  <w:bottom w:w="0" w:type="dxa"/>
                  <w:right w:w="108" w:type="dxa"/>
                </w:tblCellMar>
              </w:tblPrEx>
              <w:trPr>
                <w:trHeight w:val="20" w:hRule="atLeast"/>
              </w:trPr>
              <w:tc>
                <w:tcPr>
                  <w:tcW w:w="780" w:type="dxa"/>
                  <w:vMerge w:val="restart"/>
                  <w:tcBorders>
                    <w:top w:val="single" w:color="000000" w:sz="4" w:space="0"/>
                    <w:left w:val="single" w:color="000000" w:sz="4" w:space="0"/>
                    <w:right w:val="single" w:color="000000" w:sz="4" w:space="0"/>
                  </w:tcBorders>
                  <w:shd w:val="clear" w:color="auto" w:fill="auto"/>
                  <w:vAlign w:val="center"/>
                </w:tcPr>
                <w:p w14:paraId="1FFEF5AB">
                  <w:pPr>
                    <w:pStyle w:val="48"/>
                  </w:pPr>
                  <w:r>
                    <w:rPr>
                      <w:rFonts w:hint="eastAsia"/>
                    </w:rPr>
                    <w:t>4</w:t>
                  </w:r>
                </w:p>
              </w:tc>
              <w:tc>
                <w:tcPr>
                  <w:tcW w:w="743" w:type="dxa"/>
                  <w:vMerge w:val="restart"/>
                  <w:tcBorders>
                    <w:top w:val="single" w:color="000000" w:sz="4" w:space="0"/>
                    <w:left w:val="single" w:color="000000" w:sz="4" w:space="0"/>
                    <w:right w:val="single" w:color="000000" w:sz="4" w:space="0"/>
                  </w:tcBorders>
                  <w:shd w:val="clear" w:color="auto" w:fill="auto"/>
                  <w:vAlign w:val="center"/>
                </w:tcPr>
                <w:p w14:paraId="2F487E01">
                  <w:pPr>
                    <w:pStyle w:val="48"/>
                  </w:pPr>
                  <w:r>
                    <w:t>厂址</w:t>
                  </w:r>
                  <w:r>
                    <w:rPr>
                      <w:rFonts w:hint="eastAsia"/>
                    </w:rPr>
                    <w:br w:type="textWrapping"/>
                  </w:r>
                  <w:r>
                    <w:t>选择</w:t>
                  </w:r>
                  <w:r>
                    <w:rPr>
                      <w:rFonts w:hint="eastAsia"/>
                    </w:rPr>
                    <w:br w:type="textWrapping"/>
                  </w:r>
                  <w:r>
                    <w:t>要求</w:t>
                  </w:r>
                </w:p>
              </w:tc>
              <w:tc>
                <w:tcPr>
                  <w:tcW w:w="6470" w:type="dxa"/>
                  <w:vMerge w:val="restart"/>
                  <w:tcBorders>
                    <w:top w:val="single" w:color="000000" w:sz="4" w:space="0"/>
                    <w:left w:val="single" w:color="000000" w:sz="4" w:space="0"/>
                    <w:right w:val="single" w:color="000000" w:sz="4" w:space="0"/>
                  </w:tcBorders>
                  <w:shd w:val="clear" w:color="auto" w:fill="auto"/>
                  <w:vAlign w:val="center"/>
                </w:tcPr>
                <w:p w14:paraId="1CF933AD">
                  <w:pPr>
                    <w:pStyle w:val="48"/>
                    <w:jc w:val="left"/>
                  </w:pPr>
                  <w:r>
                    <w:t>1.厂址选择应符合现行国家标准《地表水环境质量标准》GB3838和《环境空气质量标准》GB3095的有关规定。</w:t>
                  </w:r>
                  <w:r>
                    <w:rPr>
                      <w:rFonts w:hint="eastAsia"/>
                    </w:rPr>
                    <w:br w:type="textWrapping"/>
                  </w:r>
                  <w:r>
                    <w:t>2.厂址应具备满足工程建设要求的工程地质条件和水文地质条件，不应建在受洪水、潮水或内涝威胁的地区。受条件限制，必须建在上述地区时，应设置抵御100年一遇洪水的防洪、排涝设施。</w:t>
                  </w:r>
                  <w:r>
                    <w:rPr>
                      <w:rFonts w:hint="eastAsia"/>
                    </w:rPr>
                    <w:br w:type="textWrapping"/>
                  </w:r>
                  <w:r>
                    <w:t>3.有异味产生的预处理车间应设置于主导风向的下风向，烟囱高度的设置应符合现行国家标准《恶臭污染物排放标准》GB14554中的有关规定。</w:t>
                  </w:r>
                  <w:r>
                    <w:rPr>
                      <w:rFonts w:hint="eastAsia"/>
                    </w:rPr>
                    <w:br w:type="textWrapping"/>
                  </w:r>
                  <w:r>
                    <w:t>4.应有供水水源和污水处理及排放系统，必要时应建立</w:t>
                  </w:r>
                  <w:r>
                    <w:rPr>
                      <w:rFonts w:hint="eastAsia"/>
                    </w:rPr>
                    <w:br w:type="textWrapping"/>
                  </w:r>
                  <w:r>
                    <w:t>独立的污水处理及排放系统。</w:t>
                  </w:r>
                </w:p>
              </w:tc>
              <w:tc>
                <w:tcPr>
                  <w:tcW w:w="5672" w:type="dxa"/>
                  <w:vMerge w:val="restart"/>
                  <w:tcBorders>
                    <w:top w:val="single" w:color="000000" w:sz="4" w:space="0"/>
                    <w:left w:val="single" w:color="000000" w:sz="4" w:space="0"/>
                    <w:right w:val="single" w:color="000000" w:sz="4" w:space="0"/>
                  </w:tcBorders>
                  <w:shd w:val="clear" w:color="auto" w:fill="auto"/>
                  <w:vAlign w:val="center"/>
                </w:tcPr>
                <w:p w14:paraId="6575C3B5">
                  <w:pPr>
                    <w:pStyle w:val="48"/>
                    <w:jc w:val="left"/>
                  </w:pPr>
                  <w:r>
                    <w:t>1.本项目为技改项目，选址位于</w:t>
                  </w:r>
                  <w:r>
                    <w:rPr>
                      <w:rFonts w:hint="eastAsia"/>
                    </w:rPr>
                    <w:t>衡阳</w:t>
                  </w:r>
                  <w:r>
                    <w:t>红狮水泥有限公司厂址范围内，符合GB3838、GB/T3095的选址要求。</w:t>
                  </w:r>
                  <w:r>
                    <w:rPr>
                      <w:rFonts w:hint="eastAsia"/>
                    </w:rPr>
                    <w:br w:type="textWrapping"/>
                  </w:r>
                  <w:r>
                    <w:t>2.厂址不属于受洪水、潮水或内涝威胁的地区。</w:t>
                  </w:r>
                  <w:r>
                    <w:rPr>
                      <w:rFonts w:hint="eastAsia"/>
                    </w:rPr>
                    <w:br w:type="textWrapping"/>
                  </w:r>
                  <w:r>
                    <w:t>3.</w:t>
                  </w:r>
                  <w:r>
                    <w:rPr>
                      <w:rFonts w:hint="eastAsia"/>
                    </w:rPr>
                    <w:t>本项目无机类一般固体废物无异味，有机类一般固体废物依托危废预处理车间贮存和预处理，位于厂区的中部偏北侧</w:t>
                  </w:r>
                  <w:r>
                    <w:t>。</w:t>
                  </w:r>
                  <w:r>
                    <w:rPr>
                      <w:rFonts w:hint="eastAsia"/>
                    </w:rPr>
                    <w:br w:type="textWrapping"/>
                  </w:r>
                  <w:r>
                    <w:t>4.本项目无生产废水产生，</w:t>
                  </w:r>
                  <w:r>
                    <w:rPr>
                      <w:rFonts w:hint="eastAsia"/>
                    </w:rPr>
                    <w:t>无新增生活污水产生</w:t>
                  </w:r>
                  <w:r>
                    <w:t>。</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34B4A">
                  <w:pPr>
                    <w:pStyle w:val="48"/>
                  </w:pPr>
                  <w:r>
                    <w:t>符合</w:t>
                  </w:r>
                </w:p>
              </w:tc>
            </w:tr>
            <w:tr w14:paraId="5637BB92">
              <w:tblPrEx>
                <w:tblCellMar>
                  <w:top w:w="0" w:type="dxa"/>
                  <w:left w:w="108" w:type="dxa"/>
                  <w:bottom w:w="0" w:type="dxa"/>
                  <w:right w:w="108" w:type="dxa"/>
                </w:tblCellMar>
              </w:tblPrEx>
              <w:trPr>
                <w:trHeight w:val="20" w:hRule="atLeast"/>
              </w:trPr>
              <w:tc>
                <w:tcPr>
                  <w:tcW w:w="780" w:type="dxa"/>
                  <w:vMerge w:val="continue"/>
                  <w:tcBorders>
                    <w:left w:val="single" w:color="000000" w:sz="4" w:space="0"/>
                    <w:bottom w:val="single" w:color="000000" w:sz="4" w:space="0"/>
                    <w:right w:val="single" w:color="000000" w:sz="4" w:space="0"/>
                  </w:tcBorders>
                  <w:shd w:val="clear" w:color="auto" w:fill="auto"/>
                </w:tcPr>
                <w:p w14:paraId="65016BA9">
                  <w:pPr>
                    <w:pStyle w:val="48"/>
                  </w:pPr>
                </w:p>
              </w:tc>
              <w:tc>
                <w:tcPr>
                  <w:tcW w:w="743" w:type="dxa"/>
                  <w:vMerge w:val="continue"/>
                  <w:tcBorders>
                    <w:left w:val="single" w:color="000000" w:sz="4" w:space="0"/>
                    <w:bottom w:val="single" w:color="000000" w:sz="4" w:space="0"/>
                    <w:right w:val="single" w:color="000000" w:sz="4" w:space="0"/>
                  </w:tcBorders>
                  <w:shd w:val="clear" w:color="auto" w:fill="auto"/>
                </w:tcPr>
                <w:p w14:paraId="5BF6C8A0">
                  <w:pPr>
                    <w:pStyle w:val="48"/>
                  </w:pPr>
                </w:p>
              </w:tc>
              <w:tc>
                <w:tcPr>
                  <w:tcW w:w="6470" w:type="dxa"/>
                  <w:vMerge w:val="continue"/>
                  <w:tcBorders>
                    <w:left w:val="single" w:color="000000" w:sz="4" w:space="0"/>
                    <w:bottom w:val="single" w:color="000000" w:sz="4" w:space="0"/>
                    <w:right w:val="single" w:color="000000" w:sz="4" w:space="0"/>
                  </w:tcBorders>
                  <w:shd w:val="clear" w:color="auto" w:fill="auto"/>
                  <w:vAlign w:val="bottom"/>
                </w:tcPr>
                <w:p w14:paraId="69D2B7C6">
                  <w:pPr>
                    <w:pStyle w:val="48"/>
                  </w:pPr>
                </w:p>
              </w:tc>
              <w:tc>
                <w:tcPr>
                  <w:tcW w:w="5672" w:type="dxa"/>
                  <w:vMerge w:val="continue"/>
                  <w:tcBorders>
                    <w:left w:val="single" w:color="000000" w:sz="4" w:space="0"/>
                    <w:bottom w:val="single" w:color="000000" w:sz="4" w:space="0"/>
                    <w:right w:val="single" w:color="000000" w:sz="4" w:space="0"/>
                  </w:tcBorders>
                  <w:shd w:val="clear" w:color="auto" w:fill="auto"/>
                </w:tcPr>
                <w:p w14:paraId="21A4F08C">
                  <w:pPr>
                    <w:pStyle w:val="48"/>
                  </w:pPr>
                </w:p>
              </w:tc>
              <w:tc>
                <w:tcPr>
                  <w:tcW w:w="1013" w:type="dxa"/>
                  <w:tcBorders>
                    <w:top w:val="single" w:color="000000" w:sz="4" w:space="0"/>
                    <w:left w:val="single" w:color="000000" w:sz="4" w:space="0"/>
                    <w:bottom w:val="single" w:color="000000" w:sz="4" w:space="0"/>
                    <w:right w:val="single" w:color="000000" w:sz="4" w:space="0"/>
                  </w:tcBorders>
                  <w:shd w:val="clear" w:color="auto" w:fill="auto"/>
                </w:tcPr>
                <w:p w14:paraId="6D0AE65D">
                  <w:pPr>
                    <w:pStyle w:val="48"/>
                  </w:pPr>
                </w:p>
              </w:tc>
            </w:tr>
            <w:tr w14:paraId="4682622B">
              <w:tblPrEx>
                <w:tblCellMar>
                  <w:top w:w="0" w:type="dxa"/>
                  <w:left w:w="108" w:type="dxa"/>
                  <w:bottom w:w="0" w:type="dxa"/>
                  <w:right w:w="108" w:type="dxa"/>
                </w:tblCellMar>
              </w:tblPrEx>
              <w:trPr>
                <w:trHeight w:val="20" w:hRule="atLeast"/>
              </w:trPr>
              <w:tc>
                <w:tcPr>
                  <w:tcW w:w="7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6C3AA8">
                  <w:pPr>
                    <w:pStyle w:val="48"/>
                  </w:pPr>
                  <w:r>
                    <w:t>5</w:t>
                  </w:r>
                </w:p>
              </w:tc>
              <w:tc>
                <w:tcPr>
                  <w:tcW w:w="7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2AC469">
                  <w:pPr>
                    <w:pStyle w:val="48"/>
                  </w:pPr>
                  <w:r>
                    <w:t>环境</w:t>
                  </w:r>
                  <w:r>
                    <w:rPr>
                      <w:rFonts w:hint="eastAsia"/>
                    </w:rPr>
                    <w:br w:type="textWrapping"/>
                  </w:r>
                  <w:r>
                    <w:t>保护</w:t>
                  </w:r>
                </w:p>
              </w:tc>
              <w:tc>
                <w:tcPr>
                  <w:tcW w:w="64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842F8">
                  <w:pPr>
                    <w:pStyle w:val="48"/>
                    <w:jc w:val="left"/>
                  </w:pPr>
                  <w:r>
                    <w:t>1.水泥窑协同处置工业废物时，采取的处置方案须安全环保。产品或排放物中所含有毒有害物质浓度须符合现行国家相应产品及污染物排放标准的有关规定。</w:t>
                  </w:r>
                </w:p>
              </w:tc>
              <w:tc>
                <w:tcPr>
                  <w:tcW w:w="5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47973">
                  <w:pPr>
                    <w:pStyle w:val="48"/>
                    <w:jc w:val="left"/>
                  </w:pPr>
                  <w:r>
                    <w:t>本项目协同处置一般工业固废实施后，水泥符合相应产品标准要求，各项污染物排放符合相关排放标准要求。</w:t>
                  </w:r>
                </w:p>
              </w:tc>
              <w:tc>
                <w:tcPr>
                  <w:tcW w:w="10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4193B9">
                  <w:pPr>
                    <w:pStyle w:val="48"/>
                  </w:pPr>
                  <w:r>
                    <w:t>符合</w:t>
                  </w:r>
                </w:p>
              </w:tc>
            </w:tr>
          </w:tbl>
          <w:p w14:paraId="4D14D57E">
            <w:pPr>
              <w:pStyle w:val="25"/>
              <w:ind w:firstLine="480"/>
              <w:rPr>
                <w:b/>
                <w:bCs/>
              </w:rPr>
            </w:pPr>
            <w:r>
              <w:rPr>
                <w:rFonts w:hint="eastAsia"/>
              </w:rPr>
              <w:t>8、</w:t>
            </w:r>
            <w:r>
              <w:rPr>
                <w:rFonts w:hint="eastAsia"/>
                <w:b/>
                <w:bCs/>
              </w:rPr>
              <w:t>与《水泥窑协同处置固体废物环境保护技术规范》（</w:t>
            </w:r>
            <w:r>
              <w:rPr>
                <w:b/>
                <w:bCs/>
              </w:rPr>
              <w:t>HJ662-2013</w:t>
            </w:r>
            <w:r>
              <w:rPr>
                <w:rFonts w:hint="eastAsia"/>
                <w:b/>
                <w:bCs/>
              </w:rPr>
              <w:t>）符合性分析</w:t>
            </w:r>
          </w:p>
          <w:p w14:paraId="10B4E4E2">
            <w:pPr>
              <w:pStyle w:val="25"/>
              <w:ind w:firstLine="480"/>
            </w:pPr>
            <w:r>
              <w:rPr>
                <w:rFonts w:hint="eastAsia"/>
              </w:rPr>
              <w:t>本项目与《水泥窑协同处置固体废物环境保护技术规范》（</w:t>
            </w:r>
            <w:r>
              <w:t>HJ662-2013</w:t>
            </w:r>
            <w:r>
              <w:rPr>
                <w:rFonts w:hint="eastAsia"/>
              </w:rPr>
              <w:t>）符合性分析见下表</w:t>
            </w:r>
          </w:p>
          <w:p w14:paraId="16CC646F">
            <w:pPr>
              <w:pStyle w:val="30"/>
              <w:spacing w:before="156"/>
            </w:pPr>
            <w:r>
              <w:rPr>
                <w:rFonts w:hint="eastAsia"/>
              </w:rPr>
              <w:t>表</w:t>
            </w:r>
            <w:r>
              <w:t>1-3</w:t>
            </w:r>
            <w:r>
              <w:rPr>
                <w:rFonts w:hint="eastAsia"/>
              </w:rPr>
              <w:t>与《水泥窑协同处置固体废物环境保护技术规范》符合性分析表</w:t>
            </w:r>
          </w:p>
          <w:tbl>
            <w:tblPr>
              <w:tblStyle w:val="19"/>
              <w:tblW w:w="146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8"/>
              <w:gridCol w:w="766"/>
              <w:gridCol w:w="7399"/>
              <w:gridCol w:w="4688"/>
              <w:gridCol w:w="1047"/>
            </w:tblGrid>
            <w:tr w14:paraId="1C1E0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shd w:val="clear" w:color="auto" w:fill="auto"/>
                  <w:vAlign w:val="center"/>
                </w:tcPr>
                <w:p w14:paraId="7FD806F7">
                  <w:pPr>
                    <w:pStyle w:val="48"/>
                  </w:pPr>
                  <w:r>
                    <w:t>序号</w:t>
                  </w:r>
                </w:p>
              </w:tc>
              <w:tc>
                <w:tcPr>
                  <w:tcW w:w="766" w:type="dxa"/>
                  <w:shd w:val="clear" w:color="auto" w:fill="auto"/>
                  <w:vAlign w:val="center"/>
                </w:tcPr>
                <w:p w14:paraId="4AF728EF">
                  <w:pPr>
                    <w:pStyle w:val="48"/>
                  </w:pPr>
                  <w:r>
                    <w:t>项目</w:t>
                  </w:r>
                </w:p>
              </w:tc>
              <w:tc>
                <w:tcPr>
                  <w:tcW w:w="7399" w:type="dxa"/>
                  <w:shd w:val="clear" w:color="auto" w:fill="auto"/>
                  <w:vAlign w:val="center"/>
                </w:tcPr>
                <w:p w14:paraId="01BC83DC">
                  <w:pPr>
                    <w:pStyle w:val="48"/>
                  </w:pPr>
                  <w:r>
                    <w:t>水泥窑协同处置固体废物环境保护技术规范要求</w:t>
                  </w:r>
                </w:p>
              </w:tc>
              <w:tc>
                <w:tcPr>
                  <w:tcW w:w="4688" w:type="dxa"/>
                  <w:shd w:val="clear" w:color="auto" w:fill="auto"/>
                  <w:vAlign w:val="center"/>
                </w:tcPr>
                <w:p w14:paraId="6685C068">
                  <w:pPr>
                    <w:pStyle w:val="48"/>
                  </w:pPr>
                  <w:r>
                    <w:t>本项目情况</w:t>
                  </w:r>
                </w:p>
              </w:tc>
              <w:tc>
                <w:tcPr>
                  <w:tcW w:w="1047" w:type="dxa"/>
                  <w:shd w:val="clear" w:color="auto" w:fill="auto"/>
                  <w:vAlign w:val="center"/>
                </w:tcPr>
                <w:p w14:paraId="7E7E629C">
                  <w:pPr>
                    <w:pStyle w:val="48"/>
                  </w:pPr>
                  <w:r>
                    <w:t>符合性</w:t>
                  </w:r>
                </w:p>
              </w:tc>
            </w:tr>
            <w:tr w14:paraId="2F210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restart"/>
                  <w:shd w:val="clear" w:color="auto" w:fill="auto"/>
                  <w:vAlign w:val="center"/>
                </w:tcPr>
                <w:p w14:paraId="196E0AE9">
                  <w:pPr>
                    <w:pStyle w:val="48"/>
                  </w:pPr>
                  <w:r>
                    <w:rPr>
                      <w:rFonts w:hint="eastAsia"/>
                    </w:rPr>
                    <w:t>1</w:t>
                  </w:r>
                </w:p>
              </w:tc>
              <w:tc>
                <w:tcPr>
                  <w:tcW w:w="766" w:type="dxa"/>
                  <w:vMerge w:val="restart"/>
                  <w:shd w:val="clear" w:color="auto" w:fill="auto"/>
                  <w:vAlign w:val="center"/>
                </w:tcPr>
                <w:p w14:paraId="600257DC">
                  <w:pPr>
                    <w:pStyle w:val="48"/>
                  </w:pPr>
                  <w:r>
                    <w:t>水泥</w:t>
                  </w:r>
                  <w:r>
                    <w:rPr>
                      <w:rFonts w:hint="eastAsia"/>
                    </w:rPr>
                    <w:br w:type="textWrapping"/>
                  </w:r>
                  <w:r>
                    <w:t>窑</w:t>
                  </w:r>
                </w:p>
              </w:tc>
              <w:tc>
                <w:tcPr>
                  <w:tcW w:w="7399" w:type="dxa"/>
                  <w:shd w:val="clear" w:color="auto" w:fill="auto"/>
                  <w:vAlign w:val="center"/>
                </w:tcPr>
                <w:p w14:paraId="105D8003">
                  <w:pPr>
                    <w:pStyle w:val="48"/>
                    <w:jc w:val="left"/>
                  </w:pPr>
                  <w:r>
                    <w:t>4.1.1满足以下条件的水泥窑可用于协同处置固体物：</w:t>
                  </w:r>
                  <w:r>
                    <w:rPr>
                      <w:rFonts w:hint="eastAsia"/>
                    </w:rPr>
                    <w:br w:type="textWrapping"/>
                  </w:r>
                  <w:r>
                    <w:t>a)窑型为新型干法水泥窑。</w:t>
                  </w:r>
                  <w:r>
                    <w:rPr>
                      <w:rFonts w:hint="eastAsia"/>
                    </w:rPr>
                    <w:br w:type="textWrapping"/>
                  </w:r>
                  <w:r>
                    <w:t>b)单线设计熟料生产规模不小于2000吨/日。</w:t>
                  </w:r>
                  <w:r>
                    <w:rPr>
                      <w:rFonts w:hint="eastAsia"/>
                    </w:rPr>
                    <w:br w:type="textWrapping"/>
                  </w:r>
                  <w:r>
                    <w:t>c)对于改造利用原有设施协同处置固体废物的水泥窑，在改造</w:t>
                  </w:r>
                  <w:r>
                    <w:rPr>
                      <w:rFonts w:hint="eastAsia"/>
                    </w:rPr>
                    <w:br w:type="textWrapping"/>
                  </w:r>
                  <w:r>
                    <w:t>之前原有设施应连续两年达到GB4915的要求。</w:t>
                  </w:r>
                </w:p>
              </w:tc>
              <w:tc>
                <w:tcPr>
                  <w:tcW w:w="4688" w:type="dxa"/>
                  <w:shd w:val="clear" w:color="auto" w:fill="auto"/>
                  <w:vAlign w:val="center"/>
                </w:tcPr>
                <w:p w14:paraId="40229078">
                  <w:pPr>
                    <w:pStyle w:val="48"/>
                    <w:jc w:val="left"/>
                  </w:pPr>
                  <w:r>
                    <w:t>本项目依托水泥窑为新型干法水泥窑；熟料产能为</w:t>
                  </w:r>
                  <w:r>
                    <w:rPr>
                      <w:rFonts w:hint="eastAsia"/>
                    </w:rPr>
                    <w:t>40</w:t>
                  </w:r>
                  <w:r>
                    <w:t>00吨/日；依托的</w:t>
                  </w:r>
                  <w:r>
                    <w:rPr>
                      <w:rFonts w:hint="eastAsia"/>
                    </w:rPr>
                    <w:t>衡阳</w:t>
                  </w:r>
                  <w:r>
                    <w:t>红狮水泥有限公司水泥熟料生产线现有设施连续两年达到GB4915的要求。</w:t>
                  </w:r>
                </w:p>
              </w:tc>
              <w:tc>
                <w:tcPr>
                  <w:tcW w:w="1047" w:type="dxa"/>
                  <w:shd w:val="clear" w:color="auto" w:fill="auto"/>
                  <w:vAlign w:val="center"/>
                </w:tcPr>
                <w:p w14:paraId="2D390E7A">
                  <w:pPr>
                    <w:pStyle w:val="48"/>
                  </w:pPr>
                  <w:r>
                    <w:t>符合</w:t>
                  </w:r>
                </w:p>
              </w:tc>
            </w:tr>
            <w:tr w14:paraId="501CA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3EDE8378">
                  <w:pPr>
                    <w:pStyle w:val="48"/>
                  </w:pPr>
                </w:p>
              </w:tc>
              <w:tc>
                <w:tcPr>
                  <w:tcW w:w="766" w:type="dxa"/>
                  <w:vMerge w:val="continue"/>
                  <w:vAlign w:val="center"/>
                </w:tcPr>
                <w:p w14:paraId="5BBE6858">
                  <w:pPr>
                    <w:pStyle w:val="48"/>
                  </w:pPr>
                </w:p>
              </w:tc>
              <w:tc>
                <w:tcPr>
                  <w:tcW w:w="7399" w:type="dxa"/>
                  <w:shd w:val="clear" w:color="auto" w:fill="auto"/>
                  <w:vAlign w:val="center"/>
                </w:tcPr>
                <w:p w14:paraId="38F47F52">
                  <w:pPr>
                    <w:pStyle w:val="48"/>
                    <w:jc w:val="left"/>
                  </w:pPr>
                  <w:r>
                    <w:t>4.1.2用于协同处置固体废物的水泥窑应具备以下功能：</w:t>
                  </w:r>
                  <w:r>
                    <w:rPr>
                      <w:rFonts w:hint="eastAsia"/>
                    </w:rPr>
                    <w:br w:type="textWrapping"/>
                  </w:r>
                  <w:r>
                    <w:t>a)采用窑磨一体机模式。</w:t>
                  </w:r>
                  <w:r>
                    <w:rPr>
                      <w:rFonts w:hint="eastAsia"/>
                    </w:rPr>
                    <w:br w:type="textWrapping"/>
                  </w:r>
                  <w:r>
                    <w:t>b)配备在线监测设备，保证运行工况的稳定：包括窑头烟气温度、压力；窑表面温度；窑尾烟气温度、压力、O₂浓度；分解炉或最低一级旋风筒出口烟气温度、压力、O₂浓度；顶级旋风筒出口烟气温度、压力、O₂、CO浓度。</w:t>
                  </w:r>
                  <w:r>
                    <w:rPr>
                      <w:rFonts w:hint="eastAsia"/>
                    </w:rPr>
                    <w:br w:type="textWrapping"/>
                  </w:r>
                  <w:r>
                    <w:t>c)水泥窑及窑尾余热利用系统采用高效布袋除尘器作为烟气除尘设施，保证排放烟气中颗粒物浓度满足GB30485的要求。水泥窑及窑尾余热利用系统排气筒配备粉尘、NOx、SO₂浓度在线监测设备，连续监测装置需满足HJ/T76的要求，并与当地监控中心联网，保证污染物排放达标。</w:t>
                  </w:r>
                  <w:r>
                    <w:rPr>
                      <w:rFonts w:hint="eastAsia"/>
                    </w:rPr>
                    <w:br w:type="textWrapping"/>
                  </w:r>
                  <w:r>
                    <w:t>d)配备窑灰返窑装置，将除尘器等烟气处理装置收集的窑灰返回送往生料入窑系统。</w:t>
                  </w:r>
                </w:p>
              </w:tc>
              <w:tc>
                <w:tcPr>
                  <w:tcW w:w="4688" w:type="dxa"/>
                  <w:shd w:val="clear" w:color="auto" w:fill="auto"/>
                  <w:vAlign w:val="center"/>
                </w:tcPr>
                <w:p w14:paraId="441DB02E">
                  <w:pPr>
                    <w:pStyle w:val="48"/>
                    <w:jc w:val="left"/>
                  </w:pPr>
                  <w:r>
                    <w:t>本项目依托</w:t>
                  </w:r>
                  <w:r>
                    <w:rPr>
                      <w:rFonts w:hint="eastAsia"/>
                    </w:rPr>
                    <w:t>衡阳</w:t>
                  </w:r>
                  <w:r>
                    <w:t>红狮水泥有限公司水泥熟料生产线采用窑磨一体机模式；已配备在线监测设备并与当地监控中心联网；</w:t>
                  </w:r>
                  <w:r>
                    <w:rPr>
                      <w:rFonts w:hint="eastAsia"/>
                    </w:rPr>
                    <w:t>使用高效袋式除尘</w:t>
                  </w:r>
                  <w:r>
                    <w:t>作为烟气处理设施，根据验收监测报告和窑尾在线监测报告，排放的烟气中颗粒物排放满足GB30485的要求；已配备窑灰返窑装置。</w:t>
                  </w:r>
                </w:p>
              </w:tc>
              <w:tc>
                <w:tcPr>
                  <w:tcW w:w="1047" w:type="dxa"/>
                  <w:shd w:val="clear" w:color="auto" w:fill="auto"/>
                  <w:vAlign w:val="center"/>
                </w:tcPr>
                <w:p w14:paraId="1588FFAF">
                  <w:pPr>
                    <w:pStyle w:val="48"/>
                  </w:pPr>
                  <w:r>
                    <w:t>符合</w:t>
                  </w:r>
                </w:p>
              </w:tc>
            </w:tr>
            <w:tr w14:paraId="3C6CC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restart"/>
                  <w:shd w:val="clear" w:color="auto" w:fill="auto"/>
                  <w:noWrap/>
                  <w:vAlign w:val="center"/>
                </w:tcPr>
                <w:p w14:paraId="392CABE6">
                  <w:pPr>
                    <w:pStyle w:val="48"/>
                  </w:pPr>
                  <w:r>
                    <w:rPr>
                      <w:rFonts w:hint="eastAsia"/>
                    </w:rPr>
                    <w:t>2</w:t>
                  </w:r>
                </w:p>
              </w:tc>
              <w:tc>
                <w:tcPr>
                  <w:tcW w:w="766" w:type="dxa"/>
                  <w:vMerge w:val="restart"/>
                  <w:shd w:val="clear" w:color="auto" w:fill="auto"/>
                  <w:noWrap/>
                  <w:vAlign w:val="center"/>
                </w:tcPr>
                <w:p w14:paraId="2E0E9296">
                  <w:pPr>
                    <w:pStyle w:val="48"/>
                  </w:pPr>
                  <w:r>
                    <w:rPr>
                      <w:rFonts w:hint="eastAsia"/>
                    </w:rPr>
                    <w:t>固体</w:t>
                  </w:r>
                </w:p>
                <w:p w14:paraId="795168B4">
                  <w:pPr>
                    <w:pStyle w:val="48"/>
                  </w:pPr>
                  <w:r>
                    <w:rPr>
                      <w:rFonts w:hint="eastAsia"/>
                    </w:rPr>
                    <w:t>废物</w:t>
                  </w:r>
                </w:p>
                <w:p w14:paraId="73AB2E3E">
                  <w:pPr>
                    <w:pStyle w:val="48"/>
                  </w:pPr>
                  <w:r>
                    <w:rPr>
                      <w:rFonts w:hint="eastAsia"/>
                    </w:rPr>
                    <w:t>投加</w:t>
                  </w:r>
                </w:p>
                <w:p w14:paraId="4515EB1C">
                  <w:pPr>
                    <w:pStyle w:val="48"/>
                  </w:pPr>
                  <w:r>
                    <w:rPr>
                      <w:rFonts w:hint="eastAsia"/>
                    </w:rPr>
                    <w:t>设施</w:t>
                  </w:r>
                </w:p>
              </w:tc>
              <w:tc>
                <w:tcPr>
                  <w:tcW w:w="7399" w:type="dxa"/>
                  <w:shd w:val="clear" w:color="auto" w:fill="auto"/>
                  <w:vAlign w:val="center"/>
                </w:tcPr>
                <w:p w14:paraId="5F89CE7B">
                  <w:pPr>
                    <w:pStyle w:val="48"/>
                    <w:jc w:val="left"/>
                  </w:pPr>
                  <w:r>
                    <w:t>4.2.1固体废物投加设施应该满足以下条件：</w:t>
                  </w:r>
                  <w:r>
                    <w:br w:type="textWrapping"/>
                  </w:r>
                  <w:r>
                    <w:t>a)能实现自动进料，并配置可调节投加速率的计量装置实现定量投料。</w:t>
                  </w:r>
                  <w:r>
                    <w:br w:type="textWrapping"/>
                  </w:r>
                  <w:r>
                    <w:t>b)固体废物输送装置和投加口应保持密闭，固体废物投加口应具有防回火功能。</w:t>
                  </w:r>
                  <w:r>
                    <w:br w:type="textWrapping"/>
                  </w:r>
                  <w:r>
                    <w:t>c)保持进料通畅以防止固体废物搭桥堵塞。</w:t>
                  </w:r>
                  <w:r>
                    <w:br w:type="textWrapping"/>
                  </w:r>
                  <w:r>
                    <w:t>d)配置可实时显示固体废物投加状况的在线监视系统。</w:t>
                  </w:r>
                  <w:r>
                    <w:br w:type="textWrapping"/>
                  </w:r>
                  <w:r>
                    <w:t>e)具有自动联机停机功能，当水泥窑或烟气处理设施因故障停止运转，或者当窑内温度、压力、窑转速、烟气中氧含量等运行参数偏离设定值时，或者烟气排放超过标准设定值时，可自动停止固体废物投加。</w:t>
                  </w:r>
                  <w:r>
                    <w:br w:type="textWrapping"/>
                  </w:r>
                  <w:r>
                    <w:t>f)处理腐蚀性废物时，投加和输送装置应采用防腐材料。</w:t>
                  </w:r>
                </w:p>
              </w:tc>
              <w:tc>
                <w:tcPr>
                  <w:tcW w:w="4688" w:type="dxa"/>
                  <w:shd w:val="clear" w:color="auto" w:fill="auto"/>
                  <w:vAlign w:val="center"/>
                </w:tcPr>
                <w:p w14:paraId="069A7A90">
                  <w:pPr>
                    <w:pStyle w:val="48"/>
                    <w:jc w:val="left"/>
                  </w:pPr>
                  <w:r>
                    <w:rPr>
                      <w:rFonts w:hint="eastAsia"/>
                    </w:rPr>
                    <w:t>本项目废物投加设施情况：能实现自动</w:t>
                  </w:r>
                  <w:r>
                    <w:t>进料，并配置可调节投加速率的计量装置实现定量投料；固体废物输送装置和投加口保持密闭，窑尾分解炉投加口具有防回火功能；进料通畅；配置可实时显示固体废物投加状况的在线监视系统；具有自动联机停机功能，当水泥窑或烟气处理设施因故障停止运转，或者当</w:t>
                  </w:r>
                  <w:r>
                    <w:rPr>
                      <w:rFonts w:hint="eastAsia"/>
                    </w:rPr>
                    <w:t>窑内</w:t>
                  </w:r>
                  <w:r>
                    <w:t>温度、压力、窑转速、烟气中氧含量等运行参数偏离设定值时，或者烟气排放超过标准设定值时，可自动停止固体废物投加；不涉及腐蚀性废物。</w:t>
                  </w:r>
                </w:p>
              </w:tc>
              <w:tc>
                <w:tcPr>
                  <w:tcW w:w="1047" w:type="dxa"/>
                  <w:shd w:val="clear" w:color="auto" w:fill="auto"/>
                  <w:noWrap/>
                  <w:vAlign w:val="center"/>
                </w:tcPr>
                <w:p w14:paraId="5FF856CD">
                  <w:pPr>
                    <w:pStyle w:val="48"/>
                  </w:pPr>
                  <w:r>
                    <w:t>符合</w:t>
                  </w:r>
                </w:p>
              </w:tc>
            </w:tr>
            <w:tr w14:paraId="15A30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shd w:val="clear" w:color="auto" w:fill="auto"/>
                  <w:noWrap/>
                  <w:vAlign w:val="center"/>
                </w:tcPr>
                <w:p w14:paraId="0F1DE5FE">
                  <w:pPr>
                    <w:pStyle w:val="48"/>
                  </w:pPr>
                </w:p>
              </w:tc>
              <w:tc>
                <w:tcPr>
                  <w:tcW w:w="766" w:type="dxa"/>
                  <w:vMerge w:val="continue"/>
                  <w:shd w:val="clear" w:color="auto" w:fill="auto"/>
                  <w:noWrap/>
                  <w:vAlign w:val="center"/>
                </w:tcPr>
                <w:p w14:paraId="3C33657A">
                  <w:pPr>
                    <w:pStyle w:val="48"/>
                  </w:pPr>
                </w:p>
              </w:tc>
              <w:tc>
                <w:tcPr>
                  <w:tcW w:w="7399" w:type="dxa"/>
                  <w:shd w:val="clear" w:color="auto" w:fill="auto"/>
                  <w:vAlign w:val="center"/>
                </w:tcPr>
                <w:p w14:paraId="637440D0">
                  <w:pPr>
                    <w:pStyle w:val="48"/>
                    <w:jc w:val="left"/>
                  </w:pPr>
                  <w:r>
                    <w:t>4.2.2固体废物在水泥窑中投加位置应根据固体废物特性从以下三处选择</w:t>
                  </w:r>
                  <w:r>
                    <w:rPr>
                      <w:rFonts w:hint="eastAsia"/>
                    </w:rPr>
                    <w:t>（</w:t>
                  </w:r>
                  <w:r>
                    <w:t>参见附录A):</w:t>
                  </w:r>
                  <w:r>
                    <w:br w:type="textWrapping"/>
                  </w:r>
                  <w:r>
                    <w:t>a)窑头高温段，包括主燃烧器投加点和窑门罩投加点。</w:t>
                  </w:r>
                </w:p>
                <w:p w14:paraId="4D56F48A">
                  <w:pPr>
                    <w:pStyle w:val="48"/>
                    <w:jc w:val="left"/>
                  </w:pPr>
                  <w:r>
                    <w:t>b)窑尾高温段，包括分解炉、窑尾烟室和上升烟道投加点。</w:t>
                  </w:r>
                  <w:r>
                    <w:br w:type="textWrapping"/>
                  </w:r>
                  <w:r>
                    <w:t>c)生料配料系统</w:t>
                  </w:r>
                  <w:r>
                    <w:rPr>
                      <w:rFonts w:hint="eastAsia"/>
                    </w:rPr>
                    <w:t>（</w:t>
                  </w:r>
                  <w:r>
                    <w:t>生料磨)。</w:t>
                  </w:r>
                </w:p>
              </w:tc>
              <w:tc>
                <w:tcPr>
                  <w:tcW w:w="4688" w:type="dxa"/>
                  <w:shd w:val="clear" w:color="auto" w:fill="auto"/>
                  <w:vAlign w:val="center"/>
                </w:tcPr>
                <w:p w14:paraId="660D4115">
                  <w:pPr>
                    <w:pStyle w:val="48"/>
                    <w:jc w:val="left"/>
                  </w:pPr>
                  <w:r>
                    <w:rPr>
                      <w:rFonts w:hint="eastAsia"/>
                    </w:rPr>
                    <w:t>本项目为一般固废综合利用项目，一般固废分为两类，无机类与原料一并进入生料配料系统或水泥磨系统，有机类与危险废物协同处置协同一并进入回转窑</w:t>
                  </w:r>
                </w:p>
              </w:tc>
              <w:tc>
                <w:tcPr>
                  <w:tcW w:w="1047" w:type="dxa"/>
                  <w:shd w:val="clear" w:color="auto" w:fill="auto"/>
                  <w:noWrap/>
                  <w:vAlign w:val="center"/>
                </w:tcPr>
                <w:p w14:paraId="6E6958D3">
                  <w:pPr>
                    <w:pStyle w:val="48"/>
                  </w:pPr>
                  <w:r>
                    <w:t>符合</w:t>
                  </w:r>
                </w:p>
              </w:tc>
            </w:tr>
            <w:tr w14:paraId="1F0FE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3" w:hRule="atLeast"/>
              </w:trPr>
              <w:tc>
                <w:tcPr>
                  <w:tcW w:w="768" w:type="dxa"/>
                  <w:vMerge w:val="continue"/>
                  <w:tcBorders>
                    <w:bottom w:val="single" w:color="auto" w:sz="4" w:space="0"/>
                  </w:tcBorders>
                  <w:shd w:val="clear" w:color="auto" w:fill="auto"/>
                  <w:noWrap/>
                  <w:vAlign w:val="center"/>
                </w:tcPr>
                <w:p w14:paraId="79710413">
                  <w:pPr>
                    <w:pStyle w:val="48"/>
                  </w:pPr>
                </w:p>
              </w:tc>
              <w:tc>
                <w:tcPr>
                  <w:tcW w:w="766" w:type="dxa"/>
                  <w:vMerge w:val="continue"/>
                  <w:tcBorders>
                    <w:bottom w:val="single" w:color="auto" w:sz="4" w:space="0"/>
                  </w:tcBorders>
                  <w:shd w:val="clear" w:color="auto" w:fill="auto"/>
                  <w:noWrap/>
                  <w:vAlign w:val="center"/>
                </w:tcPr>
                <w:p w14:paraId="42B045B9">
                  <w:pPr>
                    <w:pStyle w:val="48"/>
                  </w:pPr>
                </w:p>
              </w:tc>
              <w:tc>
                <w:tcPr>
                  <w:tcW w:w="7399" w:type="dxa"/>
                  <w:tcBorders>
                    <w:bottom w:val="single" w:color="auto" w:sz="4" w:space="0"/>
                  </w:tcBorders>
                  <w:shd w:val="clear" w:color="auto" w:fill="auto"/>
                  <w:vAlign w:val="center"/>
                </w:tcPr>
                <w:p w14:paraId="61EAEB1B">
                  <w:pPr>
                    <w:pStyle w:val="48"/>
                    <w:jc w:val="left"/>
                  </w:pPr>
                  <w:r>
                    <w:t>4.2.3不同位置的投加设施应满足以下特殊要求：</w:t>
                  </w:r>
                  <w:r>
                    <w:br w:type="textWrapping"/>
                  </w:r>
                  <w:r>
                    <w:t>a)生料磨投加可借用常规生料投料设施。</w:t>
                  </w:r>
                  <w:r>
                    <w:br w:type="textWrapping"/>
                  </w:r>
                  <w:r>
                    <w:t>b)主燃烧器投加设施应采用多通道燃烧器，并配备泵力或气力输送装置；窑门罩投加设施应配备泵力输送装置，并在窑门罩的适当位置开设投料口。</w:t>
                  </w:r>
                  <w:r>
                    <w:rPr>
                      <w:rFonts w:hint="eastAsia"/>
                    </w:rPr>
                    <w:br w:type="textWrapping"/>
                  </w:r>
                  <w:r>
                    <w:t>c)窑尾投加设施应配备泵力、气力或机械传输带输送装置，并在窑尾烟室、上升烟道或分解炉的适当位置开设投料口；可对分解炉燃烧器的气固相通道进行适当改造，使之适合液态或小颗粒状废物的输送和投加。</w:t>
                  </w:r>
                </w:p>
              </w:tc>
              <w:tc>
                <w:tcPr>
                  <w:tcW w:w="4688" w:type="dxa"/>
                  <w:tcBorders>
                    <w:bottom w:val="single" w:color="auto" w:sz="4" w:space="0"/>
                  </w:tcBorders>
                  <w:shd w:val="clear" w:color="auto" w:fill="auto"/>
                  <w:vAlign w:val="center"/>
                </w:tcPr>
                <w:p w14:paraId="5757F9F5">
                  <w:pPr>
                    <w:pStyle w:val="48"/>
                    <w:jc w:val="left"/>
                  </w:pPr>
                  <w:r>
                    <w:rPr>
                      <w:rFonts w:hint="eastAsia"/>
                    </w:rPr>
                    <w:t>a）本项目无机类一般固体废物与其他原料一并进入生料配料系统或与其他混合材一并进入水泥磨，利用现有生料投加设施，不新增设备设施；</w:t>
                  </w:r>
                </w:p>
                <w:p w14:paraId="59B922A2">
                  <w:pPr>
                    <w:pStyle w:val="48"/>
                    <w:jc w:val="left"/>
                  </w:pPr>
                  <w:r>
                    <w:rPr>
                      <w:rFonts w:hint="eastAsia"/>
                    </w:rPr>
                    <w:t>b）不涉及主燃烧器投加；</w:t>
                  </w:r>
                </w:p>
                <w:p w14:paraId="22B4254D">
                  <w:pPr>
                    <w:pStyle w:val="48"/>
                    <w:jc w:val="left"/>
                  </w:pPr>
                  <w:r>
                    <w:rPr>
                      <w:rFonts w:hint="eastAsia"/>
                    </w:rPr>
                    <w:t>c）本次技改无机类一般固废与其他原料一并就进入生料配料系统或进入水泥磨系统；有机类一般固废与危险废物协同处置一并通过固体泵进入窑尾分解炉投加。</w:t>
                  </w:r>
                </w:p>
              </w:tc>
              <w:tc>
                <w:tcPr>
                  <w:tcW w:w="1047" w:type="dxa"/>
                  <w:tcBorders>
                    <w:bottom w:val="single" w:color="auto" w:sz="4" w:space="0"/>
                  </w:tcBorders>
                  <w:shd w:val="clear" w:color="auto" w:fill="auto"/>
                  <w:noWrap/>
                  <w:vAlign w:val="center"/>
                </w:tcPr>
                <w:p w14:paraId="324C322C">
                  <w:pPr>
                    <w:pStyle w:val="48"/>
                  </w:pPr>
                  <w:r>
                    <w:t>符合</w:t>
                  </w:r>
                </w:p>
              </w:tc>
            </w:tr>
            <w:tr w14:paraId="32B6B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restart"/>
                  <w:shd w:val="clear" w:color="auto" w:fill="auto"/>
                  <w:vAlign w:val="center"/>
                </w:tcPr>
                <w:p w14:paraId="7059D366">
                  <w:pPr>
                    <w:pStyle w:val="48"/>
                  </w:pPr>
                  <w:r>
                    <w:t>3</w:t>
                  </w:r>
                </w:p>
              </w:tc>
              <w:tc>
                <w:tcPr>
                  <w:tcW w:w="766" w:type="dxa"/>
                  <w:vMerge w:val="restart"/>
                  <w:shd w:val="clear" w:color="auto" w:fill="auto"/>
                  <w:vAlign w:val="center"/>
                </w:tcPr>
                <w:p w14:paraId="6AB77152">
                  <w:pPr>
                    <w:pStyle w:val="48"/>
                  </w:pPr>
                  <w:r>
                    <w:t>固体</w:t>
                  </w:r>
                  <w:r>
                    <w:rPr>
                      <w:rFonts w:hint="eastAsia"/>
                    </w:rPr>
                    <w:br w:type="textWrapping"/>
                  </w:r>
                  <w:r>
                    <w:t>废物</w:t>
                  </w:r>
                  <w:r>
                    <w:rPr>
                      <w:rFonts w:hint="eastAsia"/>
                    </w:rPr>
                    <w:br w:type="textWrapping"/>
                  </w:r>
                  <w:r>
                    <w:t>贮存</w:t>
                  </w:r>
                  <w:r>
                    <w:rPr>
                      <w:rFonts w:hint="eastAsia"/>
                    </w:rPr>
                    <w:br w:type="textWrapping"/>
                  </w:r>
                  <w:r>
                    <w:t>设施</w:t>
                  </w:r>
                </w:p>
              </w:tc>
              <w:tc>
                <w:tcPr>
                  <w:tcW w:w="7399" w:type="dxa"/>
                  <w:shd w:val="clear" w:color="auto" w:fill="auto"/>
                  <w:vAlign w:val="center"/>
                </w:tcPr>
                <w:p w14:paraId="3F2DB77E">
                  <w:pPr>
                    <w:pStyle w:val="48"/>
                    <w:jc w:val="left"/>
                  </w:pPr>
                  <w:r>
                    <w:t>4.3.1固体废物贮存设施应专门建设，以保证固体废物不与水泥</w:t>
                  </w:r>
                  <w:r>
                    <w:rPr>
                      <w:rFonts w:hint="eastAsia"/>
                    </w:rPr>
                    <w:br w:type="textWrapping"/>
                  </w:r>
                  <w:r>
                    <w:t>生产原料、燃料和产品混合贮存。</w:t>
                  </w:r>
                </w:p>
              </w:tc>
              <w:tc>
                <w:tcPr>
                  <w:tcW w:w="4688" w:type="dxa"/>
                  <w:shd w:val="clear" w:color="auto" w:fill="auto"/>
                  <w:vAlign w:val="center"/>
                </w:tcPr>
                <w:p w14:paraId="0C7DAD97">
                  <w:pPr>
                    <w:pStyle w:val="48"/>
                    <w:jc w:val="left"/>
                  </w:pPr>
                  <w:r>
                    <w:rPr>
                      <w:rFonts w:hint="eastAsia"/>
                    </w:rPr>
                    <w:t>固体废物转移前应当做好检测与性质判定，不接收不明性质废物进厂。</w:t>
                  </w:r>
                </w:p>
              </w:tc>
              <w:tc>
                <w:tcPr>
                  <w:tcW w:w="1047" w:type="dxa"/>
                  <w:vMerge w:val="restart"/>
                  <w:shd w:val="clear" w:color="auto" w:fill="auto"/>
                  <w:vAlign w:val="center"/>
                </w:tcPr>
                <w:p w14:paraId="57B4BCDD">
                  <w:pPr>
                    <w:pStyle w:val="48"/>
                  </w:pPr>
                  <w:r>
                    <w:t>符合</w:t>
                  </w:r>
                </w:p>
              </w:tc>
            </w:tr>
            <w:tr w14:paraId="0B7CC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751D8D2E">
                  <w:pPr>
                    <w:pStyle w:val="48"/>
                  </w:pPr>
                </w:p>
              </w:tc>
              <w:tc>
                <w:tcPr>
                  <w:tcW w:w="766" w:type="dxa"/>
                  <w:vMerge w:val="continue"/>
                  <w:vAlign w:val="center"/>
                </w:tcPr>
                <w:p w14:paraId="672A9E39">
                  <w:pPr>
                    <w:pStyle w:val="48"/>
                  </w:pPr>
                </w:p>
              </w:tc>
              <w:tc>
                <w:tcPr>
                  <w:tcW w:w="7399" w:type="dxa"/>
                  <w:shd w:val="clear" w:color="auto" w:fill="auto"/>
                  <w:vAlign w:val="center"/>
                </w:tcPr>
                <w:p w14:paraId="48B6F14E">
                  <w:pPr>
                    <w:pStyle w:val="48"/>
                    <w:jc w:val="left"/>
                  </w:pPr>
                  <w:r>
                    <w:t>4.3.2固体废物贮存设施内应专门设置不明性质废物暂存区。不明性质废物暂存区应与其他固体废物贮存区隔离，并设有专门的存取通道。</w:t>
                  </w:r>
                </w:p>
              </w:tc>
              <w:tc>
                <w:tcPr>
                  <w:tcW w:w="4688" w:type="dxa"/>
                  <w:shd w:val="clear" w:color="auto" w:fill="auto"/>
                  <w:vAlign w:val="center"/>
                </w:tcPr>
                <w:p w14:paraId="5340BD80">
                  <w:pPr>
                    <w:pStyle w:val="48"/>
                    <w:jc w:val="left"/>
                  </w:pPr>
                  <w:r>
                    <w:t>固体废物贮存设施内专门设置不明性质废物暂存区。不明性质废物暂存区与其他固体废物贮存区隔离，并设有专门的存取通道。</w:t>
                  </w:r>
                </w:p>
              </w:tc>
              <w:tc>
                <w:tcPr>
                  <w:tcW w:w="1047" w:type="dxa"/>
                  <w:vMerge w:val="continue"/>
                  <w:vAlign w:val="center"/>
                </w:tcPr>
                <w:p w14:paraId="5D619F38">
                  <w:pPr>
                    <w:pStyle w:val="48"/>
                  </w:pPr>
                </w:p>
              </w:tc>
            </w:tr>
            <w:tr w14:paraId="3F833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2FAE280A">
                  <w:pPr>
                    <w:pStyle w:val="48"/>
                  </w:pPr>
                </w:p>
              </w:tc>
              <w:tc>
                <w:tcPr>
                  <w:tcW w:w="766" w:type="dxa"/>
                  <w:vMerge w:val="continue"/>
                  <w:vAlign w:val="center"/>
                </w:tcPr>
                <w:p w14:paraId="4277DC70">
                  <w:pPr>
                    <w:pStyle w:val="48"/>
                  </w:pPr>
                </w:p>
              </w:tc>
              <w:tc>
                <w:tcPr>
                  <w:tcW w:w="7399" w:type="dxa"/>
                  <w:shd w:val="clear" w:color="auto" w:fill="auto"/>
                  <w:vAlign w:val="center"/>
                </w:tcPr>
                <w:p w14:paraId="6760971D">
                  <w:pPr>
                    <w:pStyle w:val="48"/>
                    <w:jc w:val="left"/>
                  </w:pPr>
                  <w:r>
                    <w:t>4.3.3固体废物贮存设施应符合GB50016等相关消防规范的要求。与水泥窑窑体、分解炉和预热器保持一定的安全距离；贮存设施内应张贴严禁烟火的明显标识；应根据固体废物特性、贮存和卸载区条件配置相应的消防警报设备和灭火药剂；贮存设施中的电子设备应接地，并装备抗静电设备；应设置防爆通</w:t>
                  </w:r>
                  <w:r>
                    <w:rPr>
                      <w:rFonts w:hint="eastAsia"/>
                    </w:rPr>
                    <w:br w:type="textWrapping"/>
                  </w:r>
                  <w:r>
                    <w:t>讯设备并保持通畅完好。</w:t>
                  </w:r>
                </w:p>
              </w:tc>
              <w:tc>
                <w:tcPr>
                  <w:tcW w:w="4688" w:type="dxa"/>
                  <w:shd w:val="clear" w:color="auto" w:fill="auto"/>
                  <w:vAlign w:val="center"/>
                </w:tcPr>
                <w:p w14:paraId="752424CF">
                  <w:pPr>
                    <w:pStyle w:val="48"/>
                    <w:jc w:val="left"/>
                  </w:pPr>
                  <w:r>
                    <w:t>固体废物贮存设施符合GB50016等相关消防规范的要求。与水泥窑窑体、分解炉和预热器保持一定的安全距离；贮存设施内张贴严禁烟火的明显标识；根据固体废物特性、贮存和卸载区条件配置相应的消防警报设备和灭火药剂；贮存设施中的电子设备接地，并装备抗静电设备；设置防爆通讯设备并保持通畅完好。</w:t>
                  </w:r>
                </w:p>
              </w:tc>
              <w:tc>
                <w:tcPr>
                  <w:tcW w:w="1047" w:type="dxa"/>
                  <w:vMerge w:val="continue"/>
                  <w:vAlign w:val="center"/>
                </w:tcPr>
                <w:p w14:paraId="06186C2F">
                  <w:pPr>
                    <w:pStyle w:val="48"/>
                  </w:pPr>
                </w:p>
              </w:tc>
            </w:tr>
            <w:tr w14:paraId="4F77B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661AB317">
                  <w:pPr>
                    <w:pStyle w:val="48"/>
                  </w:pPr>
                </w:p>
              </w:tc>
              <w:tc>
                <w:tcPr>
                  <w:tcW w:w="766" w:type="dxa"/>
                  <w:vMerge w:val="continue"/>
                  <w:vAlign w:val="center"/>
                </w:tcPr>
                <w:p w14:paraId="7A0D566D">
                  <w:pPr>
                    <w:pStyle w:val="48"/>
                  </w:pPr>
                </w:p>
              </w:tc>
              <w:tc>
                <w:tcPr>
                  <w:tcW w:w="7399" w:type="dxa"/>
                  <w:shd w:val="clear" w:color="auto" w:fill="auto"/>
                  <w:vAlign w:val="center"/>
                </w:tcPr>
                <w:p w14:paraId="20F147F7">
                  <w:pPr>
                    <w:pStyle w:val="48"/>
                  </w:pPr>
                  <w:r>
                    <w:t>4.3.4危险废物贮存设施的设计、安全防护、污染防治等应满足GB18597和HJ/T176中的相关要求；危险废物贮存区应标有明确的安全警告和清晰的撤离路线；危险废物贮存区及附近应配备紧急人体清洗冲淋设施，并标明用途。</w:t>
                  </w:r>
                </w:p>
              </w:tc>
              <w:tc>
                <w:tcPr>
                  <w:tcW w:w="4688" w:type="dxa"/>
                  <w:shd w:val="clear" w:color="auto" w:fill="auto"/>
                  <w:vAlign w:val="center"/>
                </w:tcPr>
                <w:p w14:paraId="4873706D">
                  <w:pPr>
                    <w:pStyle w:val="48"/>
                  </w:pPr>
                  <w:r>
                    <w:t>本项目不涉及危险废物。</w:t>
                  </w:r>
                </w:p>
              </w:tc>
              <w:tc>
                <w:tcPr>
                  <w:tcW w:w="1047" w:type="dxa"/>
                  <w:vMerge w:val="continue"/>
                  <w:vAlign w:val="center"/>
                </w:tcPr>
                <w:p w14:paraId="1A9066AE">
                  <w:pPr>
                    <w:pStyle w:val="48"/>
                  </w:pPr>
                </w:p>
              </w:tc>
            </w:tr>
            <w:tr w14:paraId="58137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13899127">
                  <w:pPr>
                    <w:pStyle w:val="48"/>
                  </w:pPr>
                </w:p>
              </w:tc>
              <w:tc>
                <w:tcPr>
                  <w:tcW w:w="766" w:type="dxa"/>
                  <w:vMerge w:val="continue"/>
                  <w:vAlign w:val="center"/>
                </w:tcPr>
                <w:p w14:paraId="777B3D33">
                  <w:pPr>
                    <w:pStyle w:val="48"/>
                  </w:pPr>
                </w:p>
              </w:tc>
              <w:tc>
                <w:tcPr>
                  <w:tcW w:w="7399" w:type="dxa"/>
                  <w:shd w:val="clear" w:color="auto" w:fill="auto"/>
                  <w:vAlign w:val="center"/>
                </w:tcPr>
                <w:p w14:paraId="32604563">
                  <w:pPr>
                    <w:pStyle w:val="48"/>
                    <w:jc w:val="left"/>
                  </w:pPr>
                  <w:r>
                    <w:t>4.3.5生活垃圾和城市污水处理厂污泥的贮存设施应有良好的防渗性能并设置污水收集装置；贮存设施应采用封闭措施，保证其中有生活垃圾或污泥存放时处于负压状态；贮存设施内抽取的空气应导入水泥窑高温区焚烧处理，或经过其他处理措施达标后排放。</w:t>
                  </w:r>
                </w:p>
              </w:tc>
              <w:tc>
                <w:tcPr>
                  <w:tcW w:w="4688" w:type="dxa"/>
                  <w:shd w:val="clear" w:color="auto" w:fill="auto"/>
                  <w:vAlign w:val="center"/>
                </w:tcPr>
                <w:p w14:paraId="4567895F">
                  <w:pPr>
                    <w:pStyle w:val="48"/>
                    <w:jc w:val="left"/>
                  </w:pPr>
                  <w:r>
                    <w:rPr>
                      <w:rFonts w:hint="eastAsia"/>
                    </w:rPr>
                    <w:t>本项目利用污泥等有机类固体废物利用危险废物协同处置预处理车间储存池贮存，设置了渗滤液收集设施，贮存区为负压状态，抽空的空气导入水泥窑高温区焚烧处理。</w:t>
                  </w:r>
                </w:p>
              </w:tc>
              <w:tc>
                <w:tcPr>
                  <w:tcW w:w="1047" w:type="dxa"/>
                  <w:vMerge w:val="continue"/>
                  <w:vAlign w:val="center"/>
                </w:tcPr>
                <w:p w14:paraId="216B8A6D">
                  <w:pPr>
                    <w:pStyle w:val="48"/>
                  </w:pPr>
                </w:p>
              </w:tc>
            </w:tr>
            <w:tr w14:paraId="2A89F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00BE758B">
                  <w:pPr>
                    <w:pStyle w:val="48"/>
                  </w:pPr>
                </w:p>
              </w:tc>
              <w:tc>
                <w:tcPr>
                  <w:tcW w:w="766" w:type="dxa"/>
                  <w:vMerge w:val="continue"/>
                  <w:vAlign w:val="center"/>
                </w:tcPr>
                <w:p w14:paraId="3A113CAC">
                  <w:pPr>
                    <w:pStyle w:val="48"/>
                  </w:pPr>
                </w:p>
              </w:tc>
              <w:tc>
                <w:tcPr>
                  <w:tcW w:w="7399" w:type="dxa"/>
                  <w:shd w:val="clear" w:color="auto" w:fill="auto"/>
                  <w:vAlign w:val="center"/>
                </w:tcPr>
                <w:p w14:paraId="64A86745">
                  <w:pPr>
                    <w:pStyle w:val="48"/>
                    <w:jc w:val="left"/>
                  </w:pPr>
                  <w:r>
                    <w:t>4.3.6除第4.3.4和4.3.5两条规定之外的其他固体废物贮存设施应有良好的防渗性能，以及必要的防雨、防尘功能。</w:t>
                  </w:r>
                </w:p>
              </w:tc>
              <w:tc>
                <w:tcPr>
                  <w:tcW w:w="4688" w:type="dxa"/>
                  <w:shd w:val="clear" w:color="auto" w:fill="auto"/>
                  <w:vAlign w:val="center"/>
                </w:tcPr>
                <w:p w14:paraId="03B08262">
                  <w:pPr>
                    <w:pStyle w:val="48"/>
                    <w:jc w:val="left"/>
                  </w:pPr>
                  <w:r>
                    <w:rPr>
                      <w:rFonts w:hint="eastAsia"/>
                    </w:rPr>
                    <w:t>无机类固体废物依托现有原料贮存库贮存，已进行防渗、防雨，并配备了洒水降尘设施；有机类固废依托危废预处理车间贮存，车间为负压车间，做好了防渗处理，车间为封闭车间，有防雨、防尘功能。</w:t>
                  </w:r>
                </w:p>
              </w:tc>
              <w:tc>
                <w:tcPr>
                  <w:tcW w:w="1047" w:type="dxa"/>
                  <w:vMerge w:val="continue"/>
                  <w:vAlign w:val="center"/>
                </w:tcPr>
                <w:p w14:paraId="32B5EC83">
                  <w:pPr>
                    <w:pStyle w:val="48"/>
                  </w:pPr>
                </w:p>
              </w:tc>
            </w:tr>
            <w:tr w14:paraId="2A15E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restart"/>
                  <w:shd w:val="clear" w:color="auto" w:fill="auto"/>
                  <w:vAlign w:val="center"/>
                </w:tcPr>
                <w:p w14:paraId="010A60F4">
                  <w:pPr>
                    <w:pStyle w:val="48"/>
                  </w:pPr>
                  <w:r>
                    <w:t>4</w:t>
                  </w:r>
                </w:p>
              </w:tc>
              <w:tc>
                <w:tcPr>
                  <w:tcW w:w="766" w:type="dxa"/>
                  <w:vMerge w:val="restart"/>
                  <w:shd w:val="clear" w:color="auto" w:fill="auto"/>
                  <w:vAlign w:val="center"/>
                </w:tcPr>
                <w:p w14:paraId="3B61BCDE">
                  <w:pPr>
                    <w:pStyle w:val="48"/>
                  </w:pPr>
                  <w:r>
                    <w:t>固体</w:t>
                  </w:r>
                  <w:r>
                    <w:rPr>
                      <w:rFonts w:hint="eastAsia"/>
                    </w:rPr>
                    <w:br w:type="textWrapping"/>
                  </w:r>
                  <w:r>
                    <w:t>废物</w:t>
                  </w:r>
                  <w:r>
                    <w:rPr>
                      <w:rFonts w:hint="eastAsia"/>
                    </w:rPr>
                    <w:br w:type="textWrapping"/>
                  </w:r>
                  <w:r>
                    <w:t>预处</w:t>
                  </w:r>
                  <w:r>
                    <w:rPr>
                      <w:rFonts w:hint="eastAsia"/>
                    </w:rPr>
                    <w:br w:type="textWrapping"/>
                  </w:r>
                  <w:r>
                    <w:t>理设</w:t>
                  </w:r>
                  <w:r>
                    <w:rPr>
                      <w:rFonts w:hint="eastAsia"/>
                    </w:rPr>
                    <w:br w:type="textWrapping"/>
                  </w:r>
                  <w:r>
                    <w:t>施</w:t>
                  </w:r>
                </w:p>
              </w:tc>
              <w:tc>
                <w:tcPr>
                  <w:tcW w:w="7399" w:type="dxa"/>
                  <w:shd w:val="clear" w:color="auto" w:fill="auto"/>
                  <w:vAlign w:val="center"/>
                </w:tcPr>
                <w:p w14:paraId="2ABBDAF3">
                  <w:pPr>
                    <w:pStyle w:val="48"/>
                    <w:jc w:val="left"/>
                  </w:pPr>
                  <w:r>
                    <w:t>4.4.1固体废物的破碎、研磨、混合搅拌等预处理设施有较好的密闭性，并保证与操作人员隔离；含挥发性和半挥发性有毒有害成分的固体废物的预处理设施应布置在室内车间，车间内应设置通风换气装置，排出气体应通过处理后排放或导入水泥窑高温区焚烧。</w:t>
                  </w:r>
                </w:p>
              </w:tc>
              <w:tc>
                <w:tcPr>
                  <w:tcW w:w="4688" w:type="dxa"/>
                  <w:shd w:val="clear" w:color="auto" w:fill="auto"/>
                  <w:vAlign w:val="center"/>
                </w:tcPr>
                <w:p w14:paraId="01AB3E1E">
                  <w:pPr>
                    <w:pStyle w:val="48"/>
                    <w:jc w:val="left"/>
                  </w:pPr>
                  <w:r>
                    <w:rPr>
                      <w:rFonts w:hint="eastAsia"/>
                    </w:rPr>
                    <w:t>无机类固体废物依托现有原料或混合材预处理系统，均进行了密闭和袋式除尘等处理设施，且与操作人员隔离；有机类固体废物依托危废预处理设施，预处理车间为负压车间，排出气体导入窑内高温段焚烧</w:t>
                  </w:r>
                </w:p>
              </w:tc>
              <w:tc>
                <w:tcPr>
                  <w:tcW w:w="1047" w:type="dxa"/>
                  <w:shd w:val="clear" w:color="auto" w:fill="auto"/>
                  <w:vAlign w:val="center"/>
                </w:tcPr>
                <w:p w14:paraId="2081C1D8">
                  <w:pPr>
                    <w:pStyle w:val="48"/>
                  </w:pPr>
                  <w:r>
                    <w:t>符合</w:t>
                  </w:r>
                </w:p>
              </w:tc>
            </w:tr>
            <w:tr w14:paraId="27CDD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76C31586">
                  <w:pPr>
                    <w:pStyle w:val="48"/>
                  </w:pPr>
                </w:p>
              </w:tc>
              <w:tc>
                <w:tcPr>
                  <w:tcW w:w="766" w:type="dxa"/>
                  <w:vMerge w:val="continue"/>
                  <w:vAlign w:val="center"/>
                </w:tcPr>
                <w:p w14:paraId="3F18B43B">
                  <w:pPr>
                    <w:pStyle w:val="48"/>
                  </w:pPr>
                </w:p>
              </w:tc>
              <w:tc>
                <w:tcPr>
                  <w:tcW w:w="7399" w:type="dxa"/>
                  <w:shd w:val="clear" w:color="auto" w:fill="auto"/>
                  <w:vAlign w:val="center"/>
                </w:tcPr>
                <w:p w14:paraId="01456AE1">
                  <w:pPr>
                    <w:pStyle w:val="48"/>
                    <w:jc w:val="left"/>
                  </w:pPr>
                  <w:r>
                    <w:t>4.4.2预处理设施所用材料需适应固体废物特性以确保不被腐蚀，并不与固体废物发生任何反应。</w:t>
                  </w:r>
                </w:p>
              </w:tc>
              <w:tc>
                <w:tcPr>
                  <w:tcW w:w="4688" w:type="dxa"/>
                  <w:shd w:val="clear" w:color="auto" w:fill="auto"/>
                  <w:vAlign w:val="center"/>
                </w:tcPr>
                <w:p w14:paraId="29639330">
                  <w:pPr>
                    <w:pStyle w:val="48"/>
                    <w:jc w:val="left"/>
                  </w:pPr>
                  <w:r>
                    <w:rPr>
                      <w:rFonts w:hint="eastAsia"/>
                    </w:rPr>
                    <w:t>本次依托现有预处理设施，无机类固体废物不具备腐蚀性；有机类固体废物依托危废预处理设施，其具备防腐等特性，不会与本次处理的有机类固废发生任何反应。</w:t>
                  </w:r>
                </w:p>
              </w:tc>
              <w:tc>
                <w:tcPr>
                  <w:tcW w:w="1047" w:type="dxa"/>
                  <w:shd w:val="clear" w:color="auto" w:fill="auto"/>
                  <w:vAlign w:val="center"/>
                </w:tcPr>
                <w:p w14:paraId="2FF7DF48">
                  <w:pPr>
                    <w:pStyle w:val="48"/>
                  </w:pPr>
                  <w:r>
                    <w:t>符合</w:t>
                  </w:r>
                </w:p>
              </w:tc>
            </w:tr>
            <w:tr w14:paraId="4F685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74CB20B3">
                  <w:pPr>
                    <w:pStyle w:val="48"/>
                  </w:pPr>
                </w:p>
              </w:tc>
              <w:tc>
                <w:tcPr>
                  <w:tcW w:w="766" w:type="dxa"/>
                  <w:vMerge w:val="continue"/>
                  <w:vAlign w:val="center"/>
                </w:tcPr>
                <w:p w14:paraId="4D614239">
                  <w:pPr>
                    <w:pStyle w:val="48"/>
                  </w:pPr>
                </w:p>
              </w:tc>
              <w:tc>
                <w:tcPr>
                  <w:tcW w:w="7399" w:type="dxa"/>
                  <w:shd w:val="clear" w:color="auto" w:fill="auto"/>
                  <w:vAlign w:val="center"/>
                </w:tcPr>
                <w:p w14:paraId="01C11661">
                  <w:pPr>
                    <w:pStyle w:val="48"/>
                    <w:jc w:val="left"/>
                  </w:pPr>
                  <w:r>
                    <w:t>4.4.3预处理设施应符合GB50016等相关消防规范的要求。区域内应配备防火防爆装置，灭火用水储量大于50m</w:t>
                  </w:r>
                  <w:r>
                    <w:rPr>
                      <w:vertAlign w:val="superscript"/>
                    </w:rPr>
                    <w:t>3</w:t>
                  </w:r>
                  <w:r>
                    <w:rPr>
                      <w:rFonts w:hint="eastAsia"/>
                    </w:rPr>
                    <w:t>；</w:t>
                  </w:r>
                  <w:r>
                    <w:t>配备防爆通讯设备并保持通畅完好。对易燃性固体废物进行预处理的破碎仓和混合搅拌仓，为防止发生火灾爆炸等事故，应优先配备氮气充入装置。</w:t>
                  </w:r>
                </w:p>
              </w:tc>
              <w:tc>
                <w:tcPr>
                  <w:tcW w:w="4688" w:type="dxa"/>
                  <w:shd w:val="clear" w:color="auto" w:fill="auto"/>
                  <w:vAlign w:val="center"/>
                </w:tcPr>
                <w:p w14:paraId="04399F12">
                  <w:pPr>
                    <w:pStyle w:val="48"/>
                    <w:jc w:val="left"/>
                  </w:pPr>
                  <w:r>
                    <w:rPr>
                      <w:rFonts w:hint="eastAsia"/>
                    </w:rPr>
                    <w:t>本次依托现有预处理设施，现有设施</w:t>
                  </w:r>
                  <w:r>
                    <w:t>符合GB50016等相关消防规范的要求。区域内配备防火防爆装置，灭火用水储量大于50m³</w:t>
                  </w:r>
                  <w:r>
                    <w:rPr>
                      <w:rFonts w:hint="eastAsia"/>
                    </w:rPr>
                    <w:t>；</w:t>
                  </w:r>
                  <w:r>
                    <w:t>配备防爆通讯设备并保持通畅完好。</w:t>
                  </w:r>
                </w:p>
              </w:tc>
              <w:tc>
                <w:tcPr>
                  <w:tcW w:w="1047" w:type="dxa"/>
                  <w:shd w:val="clear" w:color="auto" w:fill="auto"/>
                  <w:vAlign w:val="center"/>
                </w:tcPr>
                <w:p w14:paraId="6E6F6AF6">
                  <w:pPr>
                    <w:pStyle w:val="48"/>
                  </w:pPr>
                  <w:r>
                    <w:t>符合</w:t>
                  </w:r>
                </w:p>
              </w:tc>
            </w:tr>
            <w:tr w14:paraId="5B1C0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16AEDA21">
                  <w:pPr>
                    <w:pStyle w:val="48"/>
                  </w:pPr>
                </w:p>
              </w:tc>
              <w:tc>
                <w:tcPr>
                  <w:tcW w:w="766" w:type="dxa"/>
                  <w:vMerge w:val="continue"/>
                  <w:vAlign w:val="center"/>
                </w:tcPr>
                <w:p w14:paraId="5E4B6FFC">
                  <w:pPr>
                    <w:pStyle w:val="48"/>
                  </w:pPr>
                </w:p>
              </w:tc>
              <w:tc>
                <w:tcPr>
                  <w:tcW w:w="7399" w:type="dxa"/>
                  <w:shd w:val="clear" w:color="auto" w:fill="auto"/>
                  <w:vAlign w:val="center"/>
                </w:tcPr>
                <w:p w14:paraId="4B42A94A">
                  <w:pPr>
                    <w:pStyle w:val="48"/>
                    <w:jc w:val="left"/>
                  </w:pPr>
                  <w:r>
                    <w:t>4.4.4危险废物预处理区域及附近应配备紧急人体清洗冲淋设施，并标明用途。</w:t>
                  </w:r>
                </w:p>
              </w:tc>
              <w:tc>
                <w:tcPr>
                  <w:tcW w:w="4688" w:type="dxa"/>
                  <w:shd w:val="clear" w:color="auto" w:fill="auto"/>
                  <w:vAlign w:val="center"/>
                </w:tcPr>
                <w:p w14:paraId="7166BED4">
                  <w:pPr>
                    <w:pStyle w:val="48"/>
                    <w:jc w:val="left"/>
                  </w:pPr>
                  <w:r>
                    <w:rPr>
                      <w:rFonts w:hint="eastAsia"/>
                    </w:rPr>
                    <w:t>本次技改主要对一般工业固体废物进行利用，有机类一般固废利用现有危废预处理区设备进行预处理，</w:t>
                  </w:r>
                  <w:r>
                    <w:t>危险废物预处理区域及附近</w:t>
                  </w:r>
                  <w:r>
                    <w:rPr>
                      <w:rFonts w:hint="eastAsia"/>
                    </w:rPr>
                    <w:t>已</w:t>
                  </w:r>
                  <w:r>
                    <w:t>配备紧急人体清洗冲淋设施，并标明用途</w:t>
                  </w:r>
                </w:p>
              </w:tc>
              <w:tc>
                <w:tcPr>
                  <w:tcW w:w="1047" w:type="dxa"/>
                  <w:shd w:val="clear" w:color="auto" w:fill="auto"/>
                  <w:vAlign w:val="center"/>
                </w:tcPr>
                <w:p w14:paraId="4C280BED">
                  <w:pPr>
                    <w:pStyle w:val="48"/>
                  </w:pPr>
                  <w:r>
                    <w:t>/</w:t>
                  </w:r>
                </w:p>
              </w:tc>
            </w:tr>
            <w:tr w14:paraId="6B107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2151E3AD">
                  <w:pPr>
                    <w:pStyle w:val="48"/>
                  </w:pPr>
                </w:p>
              </w:tc>
              <w:tc>
                <w:tcPr>
                  <w:tcW w:w="766" w:type="dxa"/>
                  <w:vMerge w:val="continue"/>
                  <w:vAlign w:val="center"/>
                </w:tcPr>
                <w:p w14:paraId="6E24960B">
                  <w:pPr>
                    <w:pStyle w:val="48"/>
                  </w:pPr>
                </w:p>
              </w:tc>
              <w:tc>
                <w:tcPr>
                  <w:tcW w:w="7399" w:type="dxa"/>
                  <w:shd w:val="clear" w:color="auto" w:fill="auto"/>
                  <w:vAlign w:val="center"/>
                </w:tcPr>
                <w:p w14:paraId="5366FECB">
                  <w:pPr>
                    <w:pStyle w:val="48"/>
                    <w:jc w:val="left"/>
                  </w:pPr>
                  <w:r>
                    <w:t>4.4.5应根据固体废物特性及入窑要求，确定预处理工艺流程和预处理设施：</w:t>
                  </w:r>
                  <w:r>
                    <w:rPr>
                      <w:rFonts w:hint="eastAsia"/>
                    </w:rPr>
                    <w:br w:type="textWrapping"/>
                  </w:r>
                  <w:r>
                    <w:t>a)从配料系统入窑的固态废物，其预处理设施应具有破碎和配料的功能；也可根据需要配备烘干等装置。</w:t>
                  </w:r>
                  <w:r>
                    <w:rPr>
                      <w:rFonts w:hint="eastAsia"/>
                    </w:rPr>
                    <w:br w:type="textWrapping"/>
                  </w:r>
                  <w:r>
                    <w:t>b)从窑尾入窑的固态废物，其预处理设施应具有破碎和混合搅拌的功能；也可根据需要配备分选和筛分等装置。</w:t>
                  </w:r>
                  <w:r>
                    <w:rPr>
                      <w:rFonts w:hint="eastAsia"/>
                    </w:rPr>
                    <w:br w:type="textWrapping"/>
                  </w:r>
                  <w:r>
                    <w:t>c)从窑头入窑的固态废物，其预处理设施应具有破碎、分选和精筛的功能。</w:t>
                  </w:r>
                  <w:r>
                    <w:rPr>
                      <w:rFonts w:hint="eastAsia"/>
                    </w:rPr>
                    <w:br w:type="textWrapping"/>
                  </w:r>
                  <w:r>
                    <w:t>d)液态废物，其预处理设施应具有混合搅拌功能，若液态废物中有较大的颗粒物，可在混合搅拌系统内配加研磨装置；也可根据需要配备沉淀、中和、过滤等装置。</w:t>
                  </w:r>
                  <w:r>
                    <w:rPr>
                      <w:rFonts w:hint="eastAsia"/>
                    </w:rPr>
                    <w:br w:type="textWrapping"/>
                  </w:r>
                  <w:r>
                    <w:t>e)半固态</w:t>
                  </w:r>
                  <w:r>
                    <w:rPr>
                      <w:rFonts w:hint="eastAsia"/>
                    </w:rPr>
                    <w:t>（</w:t>
                  </w:r>
                  <w:r>
                    <w:t>浆状)废物，其预处理设施应具有混合搅拌的功能；也可根据需要配备破碎、筛分、分选、高速研磨等装置。</w:t>
                  </w:r>
                </w:p>
              </w:tc>
              <w:tc>
                <w:tcPr>
                  <w:tcW w:w="4688" w:type="dxa"/>
                  <w:shd w:val="clear" w:color="auto" w:fill="auto"/>
                  <w:vAlign w:val="center"/>
                </w:tcPr>
                <w:p w14:paraId="658EDC1C">
                  <w:pPr>
                    <w:pStyle w:val="48"/>
                    <w:jc w:val="left"/>
                  </w:pPr>
                  <w:r>
                    <w:rPr>
                      <w:rFonts w:hint="eastAsia"/>
                    </w:rPr>
                    <w:t>本次技改无机类一般固废与其他原料一并就进入生料系统或与其他混合材一并进入水泥磨；有机类一般固废与危险废物协同处置一并入窑</w:t>
                  </w:r>
                </w:p>
                <w:p w14:paraId="7B8B33F0">
                  <w:pPr>
                    <w:pStyle w:val="48"/>
                    <w:jc w:val="left"/>
                  </w:pPr>
                  <w:r>
                    <w:rPr>
                      <w:rFonts w:hint="eastAsia"/>
                    </w:rPr>
                    <w:t>a）无机类固体废物预处理依托现有原料（或混合材）预处理系统进行处理；</w:t>
                  </w:r>
                </w:p>
                <w:p w14:paraId="090B849D">
                  <w:pPr>
                    <w:pStyle w:val="48"/>
                    <w:jc w:val="left"/>
                  </w:pPr>
                  <w:r>
                    <w:rPr>
                      <w:rFonts w:hint="eastAsia"/>
                    </w:rPr>
                    <w:t>b）本次不涉及直接从窑尾入窑的固体废物；</w:t>
                  </w:r>
                </w:p>
                <w:p w14:paraId="6325A6EA">
                  <w:pPr>
                    <w:pStyle w:val="48"/>
                    <w:jc w:val="left"/>
                  </w:pPr>
                  <w:r>
                    <w:rPr>
                      <w:rFonts w:hint="eastAsia"/>
                    </w:rPr>
                    <w:t>c）本次不涉及从窑头入窑的固体废物；</w:t>
                  </w:r>
                </w:p>
                <w:p w14:paraId="625BEC3B">
                  <w:pPr>
                    <w:pStyle w:val="48"/>
                    <w:jc w:val="left"/>
                  </w:pPr>
                  <w:r>
                    <w:rPr>
                      <w:rFonts w:hint="eastAsia"/>
                    </w:rPr>
                    <w:t>d）本次不涉及液态废物；</w:t>
                  </w:r>
                </w:p>
                <w:p w14:paraId="2ABE00C6">
                  <w:pPr>
                    <w:pStyle w:val="48"/>
                    <w:jc w:val="left"/>
                  </w:pPr>
                  <w:r>
                    <w:rPr>
                      <w:rFonts w:hint="eastAsia"/>
                    </w:rPr>
                    <w:t>e）本次有机类固体废物部分为半固态，利用现有危废预处理系统处理，具有混合搅拌的功能，也配备了撕碎机、混合器等预处理装置，本次依托现有设备，不涉及新增设备。</w:t>
                  </w:r>
                </w:p>
              </w:tc>
              <w:tc>
                <w:tcPr>
                  <w:tcW w:w="1047" w:type="dxa"/>
                  <w:shd w:val="clear" w:color="auto" w:fill="auto"/>
                  <w:vAlign w:val="center"/>
                </w:tcPr>
                <w:p w14:paraId="24DB81A7">
                  <w:pPr>
                    <w:pStyle w:val="48"/>
                  </w:pPr>
                  <w:r>
                    <w:t>符合</w:t>
                  </w:r>
                </w:p>
              </w:tc>
            </w:tr>
            <w:tr w14:paraId="7D748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restart"/>
                  <w:shd w:val="clear" w:color="auto" w:fill="auto"/>
                  <w:vAlign w:val="center"/>
                </w:tcPr>
                <w:p w14:paraId="0348E28C">
                  <w:pPr>
                    <w:pStyle w:val="48"/>
                  </w:pPr>
                  <w:r>
                    <w:t>5</w:t>
                  </w:r>
                </w:p>
              </w:tc>
              <w:tc>
                <w:tcPr>
                  <w:tcW w:w="766" w:type="dxa"/>
                  <w:vMerge w:val="restart"/>
                  <w:shd w:val="clear" w:color="auto" w:fill="auto"/>
                  <w:vAlign w:val="center"/>
                </w:tcPr>
                <w:p w14:paraId="4A735C37">
                  <w:pPr>
                    <w:pStyle w:val="48"/>
                  </w:pPr>
                  <w:r>
                    <w:t>固体</w:t>
                  </w:r>
                  <w:r>
                    <w:rPr>
                      <w:rFonts w:hint="eastAsia"/>
                    </w:rPr>
                    <w:br w:type="textWrapping"/>
                  </w:r>
                  <w:r>
                    <w:t>废物</w:t>
                  </w:r>
                  <w:r>
                    <w:rPr>
                      <w:rFonts w:hint="eastAsia"/>
                    </w:rPr>
                    <w:br w:type="textWrapping"/>
                  </w:r>
                  <w:r>
                    <w:t>厂内</w:t>
                  </w:r>
                  <w:r>
                    <w:rPr>
                      <w:rFonts w:hint="eastAsia"/>
                    </w:rPr>
                    <w:br w:type="textWrapping"/>
                  </w:r>
                  <w:r>
                    <w:t>输送</w:t>
                  </w:r>
                  <w:r>
                    <w:rPr>
                      <w:rFonts w:hint="eastAsia"/>
                    </w:rPr>
                    <w:br w:type="textWrapping"/>
                  </w:r>
                  <w:r>
                    <w:t>设施</w:t>
                  </w:r>
                </w:p>
              </w:tc>
              <w:tc>
                <w:tcPr>
                  <w:tcW w:w="7399" w:type="dxa"/>
                  <w:shd w:val="clear" w:color="auto" w:fill="auto"/>
                  <w:vAlign w:val="center"/>
                </w:tcPr>
                <w:p w14:paraId="5059C029">
                  <w:pPr>
                    <w:pStyle w:val="48"/>
                    <w:jc w:val="left"/>
                  </w:pPr>
                  <w:r>
                    <w:t>4.5.1在固体废物装卸场所、贮存场所、预处理区域、投加区域等各个区域之间，应根据固体废物特性和设施要求配备必要的输送设备。</w:t>
                  </w:r>
                </w:p>
              </w:tc>
              <w:tc>
                <w:tcPr>
                  <w:tcW w:w="4688" w:type="dxa"/>
                  <w:shd w:val="clear" w:color="auto" w:fill="auto"/>
                  <w:vAlign w:val="center"/>
                </w:tcPr>
                <w:p w14:paraId="424044AD">
                  <w:pPr>
                    <w:pStyle w:val="48"/>
                    <w:jc w:val="left"/>
                  </w:pPr>
                  <w:r>
                    <w:t>在固体废物装卸场所、贮存场所、预处理区域、投加区域等各个区域之间，根据固体废物特性和设施要求配备必要的输送设备。</w:t>
                  </w:r>
                </w:p>
              </w:tc>
              <w:tc>
                <w:tcPr>
                  <w:tcW w:w="1047" w:type="dxa"/>
                  <w:shd w:val="clear" w:color="auto" w:fill="auto"/>
                  <w:vAlign w:val="center"/>
                </w:tcPr>
                <w:p w14:paraId="06F82094">
                  <w:pPr>
                    <w:pStyle w:val="48"/>
                  </w:pPr>
                  <w:r>
                    <w:t>符合</w:t>
                  </w:r>
                </w:p>
              </w:tc>
            </w:tr>
            <w:tr w14:paraId="719E1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shd w:val="clear" w:color="auto" w:fill="auto"/>
                  <w:vAlign w:val="center"/>
                </w:tcPr>
                <w:p w14:paraId="5A80D6A1">
                  <w:pPr>
                    <w:pStyle w:val="48"/>
                  </w:pPr>
                </w:p>
              </w:tc>
              <w:tc>
                <w:tcPr>
                  <w:tcW w:w="766" w:type="dxa"/>
                  <w:vMerge w:val="continue"/>
                  <w:shd w:val="clear" w:color="auto" w:fill="auto"/>
                  <w:vAlign w:val="center"/>
                </w:tcPr>
                <w:p w14:paraId="54921715">
                  <w:pPr>
                    <w:pStyle w:val="48"/>
                  </w:pPr>
                </w:p>
              </w:tc>
              <w:tc>
                <w:tcPr>
                  <w:tcW w:w="7399" w:type="dxa"/>
                  <w:shd w:val="clear" w:color="auto" w:fill="auto"/>
                  <w:vAlign w:val="center"/>
                </w:tcPr>
                <w:p w14:paraId="7DD22823">
                  <w:pPr>
                    <w:pStyle w:val="48"/>
                    <w:jc w:val="left"/>
                  </w:pPr>
                  <w:r>
                    <w:t>4.5.2固体废物的物流出入口以及转运、输送路线应远离办公和生活服务设施。</w:t>
                  </w:r>
                </w:p>
              </w:tc>
              <w:tc>
                <w:tcPr>
                  <w:tcW w:w="4688" w:type="dxa"/>
                  <w:shd w:val="clear" w:color="auto" w:fill="auto"/>
                  <w:vAlign w:val="center"/>
                </w:tcPr>
                <w:p w14:paraId="084CC544">
                  <w:pPr>
                    <w:pStyle w:val="48"/>
                    <w:jc w:val="left"/>
                  </w:pPr>
                  <w:r>
                    <w:t>固体废物的物流出入口以及转运、输送路线远离办公和生活服务设施。</w:t>
                  </w:r>
                </w:p>
              </w:tc>
              <w:tc>
                <w:tcPr>
                  <w:tcW w:w="1047" w:type="dxa"/>
                  <w:shd w:val="clear" w:color="auto" w:fill="auto"/>
                  <w:vAlign w:val="center"/>
                </w:tcPr>
                <w:p w14:paraId="1AA64865">
                  <w:pPr>
                    <w:pStyle w:val="48"/>
                  </w:pPr>
                  <w:r>
                    <w:t>符合</w:t>
                  </w:r>
                </w:p>
              </w:tc>
            </w:tr>
            <w:tr w14:paraId="0D23D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1703DB10">
                  <w:pPr>
                    <w:pStyle w:val="48"/>
                  </w:pPr>
                </w:p>
              </w:tc>
              <w:tc>
                <w:tcPr>
                  <w:tcW w:w="766" w:type="dxa"/>
                  <w:vMerge w:val="continue"/>
                  <w:vAlign w:val="center"/>
                </w:tcPr>
                <w:p w14:paraId="0BB74588">
                  <w:pPr>
                    <w:pStyle w:val="48"/>
                  </w:pPr>
                </w:p>
              </w:tc>
              <w:tc>
                <w:tcPr>
                  <w:tcW w:w="7399" w:type="dxa"/>
                  <w:shd w:val="clear" w:color="auto" w:fill="auto"/>
                  <w:vAlign w:val="center"/>
                </w:tcPr>
                <w:p w14:paraId="64E1BD82">
                  <w:pPr>
                    <w:pStyle w:val="48"/>
                    <w:jc w:val="left"/>
                  </w:pPr>
                  <w:r>
                    <w:t>4.5.3输送设备所用材料应适应固体废物特性，确保不被腐蚀和不与固体废物发生任何反应。</w:t>
                  </w:r>
                </w:p>
              </w:tc>
              <w:tc>
                <w:tcPr>
                  <w:tcW w:w="4688" w:type="dxa"/>
                  <w:shd w:val="clear" w:color="auto" w:fill="auto"/>
                  <w:vAlign w:val="center"/>
                </w:tcPr>
                <w:p w14:paraId="4B308E23">
                  <w:pPr>
                    <w:pStyle w:val="48"/>
                    <w:jc w:val="left"/>
                  </w:pPr>
                  <w:r>
                    <w:t>输送设备所用材料适应固体废物特性，确保不被腐蚀和不与固体废物发生任何反应。</w:t>
                  </w:r>
                </w:p>
              </w:tc>
              <w:tc>
                <w:tcPr>
                  <w:tcW w:w="1047" w:type="dxa"/>
                  <w:shd w:val="clear" w:color="auto" w:fill="auto"/>
                  <w:vAlign w:val="center"/>
                </w:tcPr>
                <w:p w14:paraId="138B7A2A">
                  <w:pPr>
                    <w:pStyle w:val="48"/>
                  </w:pPr>
                  <w:r>
                    <w:t>符合</w:t>
                  </w:r>
                </w:p>
              </w:tc>
            </w:tr>
            <w:tr w14:paraId="38CED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3E73CC28">
                  <w:pPr>
                    <w:pStyle w:val="48"/>
                  </w:pPr>
                </w:p>
              </w:tc>
              <w:tc>
                <w:tcPr>
                  <w:tcW w:w="766" w:type="dxa"/>
                  <w:vMerge w:val="continue"/>
                  <w:vAlign w:val="center"/>
                </w:tcPr>
                <w:p w14:paraId="5D940CD9">
                  <w:pPr>
                    <w:pStyle w:val="48"/>
                  </w:pPr>
                </w:p>
              </w:tc>
              <w:tc>
                <w:tcPr>
                  <w:tcW w:w="7399" w:type="dxa"/>
                  <w:shd w:val="clear" w:color="auto" w:fill="auto"/>
                  <w:vAlign w:val="center"/>
                </w:tcPr>
                <w:p w14:paraId="2EB9F0C1">
                  <w:pPr>
                    <w:pStyle w:val="48"/>
                    <w:jc w:val="left"/>
                  </w:pPr>
                  <w:r>
                    <w:t>4.5.4管道输送设备应保持良好的密闭性能，防止固体废物的滴漏和溢出。</w:t>
                  </w:r>
                </w:p>
              </w:tc>
              <w:tc>
                <w:tcPr>
                  <w:tcW w:w="4688" w:type="dxa"/>
                  <w:shd w:val="clear" w:color="auto" w:fill="auto"/>
                  <w:vAlign w:val="center"/>
                </w:tcPr>
                <w:p w14:paraId="4D84D483">
                  <w:pPr>
                    <w:pStyle w:val="48"/>
                    <w:jc w:val="left"/>
                  </w:pPr>
                  <w:r>
                    <w:t>管道输送设备保持良好的密闭性能，防止固体废物的滴漏和溢出。</w:t>
                  </w:r>
                </w:p>
              </w:tc>
              <w:tc>
                <w:tcPr>
                  <w:tcW w:w="1047" w:type="dxa"/>
                  <w:shd w:val="clear" w:color="auto" w:fill="auto"/>
                  <w:vAlign w:val="center"/>
                </w:tcPr>
                <w:p w14:paraId="0DF1D695">
                  <w:pPr>
                    <w:pStyle w:val="48"/>
                  </w:pPr>
                  <w:r>
                    <w:t>符合</w:t>
                  </w:r>
                </w:p>
              </w:tc>
            </w:tr>
            <w:tr w14:paraId="77B87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318001F6">
                  <w:pPr>
                    <w:pStyle w:val="48"/>
                  </w:pPr>
                </w:p>
              </w:tc>
              <w:tc>
                <w:tcPr>
                  <w:tcW w:w="766" w:type="dxa"/>
                  <w:vMerge w:val="continue"/>
                  <w:vAlign w:val="center"/>
                </w:tcPr>
                <w:p w14:paraId="1D291227">
                  <w:pPr>
                    <w:pStyle w:val="48"/>
                  </w:pPr>
                </w:p>
              </w:tc>
              <w:tc>
                <w:tcPr>
                  <w:tcW w:w="7399" w:type="dxa"/>
                  <w:shd w:val="clear" w:color="auto" w:fill="auto"/>
                  <w:vAlign w:val="center"/>
                </w:tcPr>
                <w:p w14:paraId="31AC1862">
                  <w:pPr>
                    <w:pStyle w:val="48"/>
                    <w:jc w:val="left"/>
                  </w:pPr>
                  <w:r>
                    <w:t>4.5.5非密闭输送设备</w:t>
                  </w:r>
                  <w:r>
                    <w:rPr>
                      <w:rFonts w:hint="eastAsia"/>
                    </w:rPr>
                    <w:t>（</w:t>
                  </w:r>
                  <w:r>
                    <w:t>如传送带、抓料斗等)应采取防护措施</w:t>
                  </w:r>
                  <w:r>
                    <w:rPr>
                      <w:rFonts w:hint="eastAsia"/>
                    </w:rPr>
                    <w:t>（</w:t>
                  </w:r>
                  <w:r>
                    <w:t>如加设防护罩)</w:t>
                  </w:r>
                  <w:r>
                    <w:rPr>
                      <w:rFonts w:hint="eastAsia"/>
                    </w:rPr>
                    <w:t>，</w:t>
                  </w:r>
                  <w:r>
                    <w:t>防止粉尘飘散。</w:t>
                  </w:r>
                </w:p>
              </w:tc>
              <w:tc>
                <w:tcPr>
                  <w:tcW w:w="4688" w:type="dxa"/>
                  <w:shd w:val="clear" w:color="auto" w:fill="auto"/>
                  <w:vAlign w:val="center"/>
                </w:tcPr>
                <w:p w14:paraId="10608230">
                  <w:pPr>
                    <w:pStyle w:val="48"/>
                    <w:jc w:val="left"/>
                  </w:pPr>
                  <w:r>
                    <w:t>本项目均为密闭输送设备。</w:t>
                  </w:r>
                </w:p>
              </w:tc>
              <w:tc>
                <w:tcPr>
                  <w:tcW w:w="1047" w:type="dxa"/>
                  <w:shd w:val="clear" w:color="auto" w:fill="auto"/>
                  <w:vAlign w:val="center"/>
                </w:tcPr>
                <w:p w14:paraId="057B8215">
                  <w:pPr>
                    <w:pStyle w:val="48"/>
                  </w:pPr>
                  <w:r>
                    <w:t>符合</w:t>
                  </w:r>
                </w:p>
              </w:tc>
            </w:tr>
            <w:tr w14:paraId="7D578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5AD4A793">
                  <w:pPr>
                    <w:pStyle w:val="48"/>
                  </w:pPr>
                </w:p>
              </w:tc>
              <w:tc>
                <w:tcPr>
                  <w:tcW w:w="766" w:type="dxa"/>
                  <w:vMerge w:val="continue"/>
                  <w:vAlign w:val="center"/>
                </w:tcPr>
                <w:p w14:paraId="4026E9FC">
                  <w:pPr>
                    <w:pStyle w:val="48"/>
                  </w:pPr>
                </w:p>
              </w:tc>
              <w:tc>
                <w:tcPr>
                  <w:tcW w:w="7399" w:type="dxa"/>
                  <w:shd w:val="clear" w:color="auto" w:fill="auto"/>
                  <w:vAlign w:val="center"/>
                </w:tcPr>
                <w:p w14:paraId="6EBD2AEA">
                  <w:pPr>
                    <w:pStyle w:val="48"/>
                    <w:jc w:val="left"/>
                  </w:pPr>
                  <w:r>
                    <w:t>4.5.6移动式输送设备，应采取措施防止粉尘飘散和固体废物遗撒。</w:t>
                  </w:r>
                </w:p>
              </w:tc>
              <w:tc>
                <w:tcPr>
                  <w:tcW w:w="4688" w:type="dxa"/>
                  <w:shd w:val="clear" w:color="auto" w:fill="auto"/>
                  <w:vAlign w:val="center"/>
                </w:tcPr>
                <w:p w14:paraId="530177A1">
                  <w:pPr>
                    <w:pStyle w:val="48"/>
                    <w:jc w:val="left"/>
                  </w:pPr>
                  <w:r>
                    <w:t>本项目不涉及。</w:t>
                  </w:r>
                </w:p>
              </w:tc>
              <w:tc>
                <w:tcPr>
                  <w:tcW w:w="1047" w:type="dxa"/>
                  <w:shd w:val="clear" w:color="auto" w:fill="auto"/>
                  <w:vAlign w:val="center"/>
                </w:tcPr>
                <w:p w14:paraId="566AB2B8">
                  <w:pPr>
                    <w:pStyle w:val="48"/>
                  </w:pPr>
                  <w:r>
                    <w:t>/</w:t>
                  </w:r>
                </w:p>
              </w:tc>
            </w:tr>
            <w:tr w14:paraId="6F404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5F995527">
                  <w:pPr>
                    <w:pStyle w:val="48"/>
                  </w:pPr>
                </w:p>
              </w:tc>
              <w:tc>
                <w:tcPr>
                  <w:tcW w:w="766" w:type="dxa"/>
                  <w:vMerge w:val="continue"/>
                  <w:vAlign w:val="center"/>
                </w:tcPr>
                <w:p w14:paraId="36F88207">
                  <w:pPr>
                    <w:pStyle w:val="48"/>
                  </w:pPr>
                </w:p>
              </w:tc>
              <w:tc>
                <w:tcPr>
                  <w:tcW w:w="7399" w:type="dxa"/>
                  <w:shd w:val="clear" w:color="auto" w:fill="auto"/>
                  <w:vAlign w:val="center"/>
                </w:tcPr>
                <w:p w14:paraId="205F7720">
                  <w:pPr>
                    <w:pStyle w:val="48"/>
                    <w:jc w:val="left"/>
                  </w:pPr>
                  <w:r>
                    <w:t>4.5.7厂内输送危险废物的管道、传送带应在显眼处标有安全警告信息。</w:t>
                  </w:r>
                </w:p>
              </w:tc>
              <w:tc>
                <w:tcPr>
                  <w:tcW w:w="4688" w:type="dxa"/>
                  <w:shd w:val="clear" w:color="auto" w:fill="auto"/>
                  <w:vAlign w:val="center"/>
                </w:tcPr>
                <w:p w14:paraId="32E0E531">
                  <w:pPr>
                    <w:pStyle w:val="48"/>
                    <w:jc w:val="left"/>
                  </w:pPr>
                  <w:r>
                    <w:t>本项目不涉及危险</w:t>
                  </w:r>
                  <w:r>
                    <w:rPr>
                      <w:rFonts w:hint="eastAsia"/>
                    </w:rPr>
                    <w:t>废物</w:t>
                  </w:r>
                  <w:r>
                    <w:t>。</w:t>
                  </w:r>
                </w:p>
              </w:tc>
              <w:tc>
                <w:tcPr>
                  <w:tcW w:w="1047" w:type="dxa"/>
                  <w:shd w:val="clear" w:color="auto" w:fill="auto"/>
                  <w:vAlign w:val="center"/>
                </w:tcPr>
                <w:p w14:paraId="48EDC7BB">
                  <w:pPr>
                    <w:pStyle w:val="48"/>
                  </w:pPr>
                  <w:r>
                    <w:t>/</w:t>
                  </w:r>
                </w:p>
              </w:tc>
            </w:tr>
            <w:tr w14:paraId="05903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restart"/>
                  <w:shd w:val="clear" w:color="auto" w:fill="auto"/>
                  <w:vAlign w:val="center"/>
                </w:tcPr>
                <w:p w14:paraId="53E44B44">
                  <w:pPr>
                    <w:pStyle w:val="48"/>
                  </w:pPr>
                  <w:r>
                    <w:t>6</w:t>
                  </w:r>
                </w:p>
              </w:tc>
              <w:tc>
                <w:tcPr>
                  <w:tcW w:w="766" w:type="dxa"/>
                  <w:vMerge w:val="restart"/>
                  <w:shd w:val="clear" w:color="auto" w:fill="auto"/>
                  <w:vAlign w:val="center"/>
                </w:tcPr>
                <w:p w14:paraId="0266E6BA">
                  <w:pPr>
                    <w:pStyle w:val="48"/>
                  </w:pPr>
                  <w:r>
                    <w:t>分析</w:t>
                  </w:r>
                  <w:r>
                    <w:rPr>
                      <w:rFonts w:hint="eastAsia"/>
                    </w:rPr>
                    <w:br w:type="textWrapping"/>
                  </w:r>
                  <w:r>
                    <w:t>化验</w:t>
                  </w:r>
                  <w:r>
                    <w:rPr>
                      <w:rFonts w:hint="eastAsia"/>
                    </w:rPr>
                    <w:br w:type="textWrapping"/>
                  </w:r>
                  <w:r>
                    <w:t>室</w:t>
                  </w:r>
                </w:p>
              </w:tc>
              <w:tc>
                <w:tcPr>
                  <w:tcW w:w="7399" w:type="dxa"/>
                  <w:shd w:val="clear" w:color="auto" w:fill="auto"/>
                  <w:vAlign w:val="center"/>
                </w:tcPr>
                <w:p w14:paraId="253162B2">
                  <w:pPr>
                    <w:pStyle w:val="48"/>
                    <w:jc w:val="left"/>
                  </w:pPr>
                  <w:r>
                    <w:t>4.6.1从事固体废物协同处置的企业，应在原有水泥生产分析化验室的基础上，增加必要的固体废物分析化验设备。</w:t>
                  </w:r>
                </w:p>
              </w:tc>
              <w:tc>
                <w:tcPr>
                  <w:tcW w:w="4688" w:type="dxa"/>
                  <w:shd w:val="clear" w:color="auto" w:fill="auto"/>
                  <w:vAlign w:val="center"/>
                </w:tcPr>
                <w:p w14:paraId="44C0E2D7">
                  <w:pPr>
                    <w:pStyle w:val="48"/>
                    <w:jc w:val="left"/>
                  </w:pPr>
                  <w:r>
                    <w:rPr>
                      <w:rFonts w:hint="eastAsia"/>
                    </w:rPr>
                    <w:t>本项目利用在衡阳红狮水泥有限公司生产分析化验室及危险废物已有的分析化验设备的基础上进行检测，暂无需增加固体废物分析化验设备。</w:t>
                  </w:r>
                </w:p>
              </w:tc>
              <w:tc>
                <w:tcPr>
                  <w:tcW w:w="1047" w:type="dxa"/>
                  <w:shd w:val="clear" w:color="auto" w:fill="auto"/>
                  <w:vAlign w:val="center"/>
                </w:tcPr>
                <w:p w14:paraId="17D0A6C3">
                  <w:pPr>
                    <w:pStyle w:val="48"/>
                  </w:pPr>
                  <w:r>
                    <w:t>符合</w:t>
                  </w:r>
                </w:p>
              </w:tc>
            </w:tr>
            <w:tr w14:paraId="07C91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28114B07">
                  <w:pPr>
                    <w:pStyle w:val="48"/>
                  </w:pPr>
                </w:p>
              </w:tc>
              <w:tc>
                <w:tcPr>
                  <w:tcW w:w="766" w:type="dxa"/>
                  <w:vMerge w:val="continue"/>
                  <w:vAlign w:val="center"/>
                </w:tcPr>
                <w:p w14:paraId="5A02048D">
                  <w:pPr>
                    <w:pStyle w:val="48"/>
                  </w:pPr>
                </w:p>
              </w:tc>
              <w:tc>
                <w:tcPr>
                  <w:tcW w:w="7399" w:type="dxa"/>
                  <w:shd w:val="clear" w:color="auto" w:fill="auto"/>
                  <w:vAlign w:val="center"/>
                </w:tcPr>
                <w:p w14:paraId="13BEE17E">
                  <w:pPr>
                    <w:pStyle w:val="48"/>
                    <w:jc w:val="left"/>
                  </w:pPr>
                  <w:r>
                    <w:t>4.6.2分析化验室应具备以下检测能力：</w:t>
                  </w:r>
                  <w:r>
                    <w:rPr>
                      <w:rFonts w:hint="eastAsia"/>
                    </w:rPr>
                    <w:br w:type="textWrapping"/>
                  </w:r>
                  <w:r>
                    <w:t>a)具备HJ/T20要求的采样制样能力、工具和仪器。</w:t>
                  </w:r>
                  <w:r>
                    <w:rPr>
                      <w:rFonts w:hint="eastAsia"/>
                    </w:rPr>
                    <w:br w:type="textWrapping"/>
                  </w:r>
                  <w:r>
                    <w:t>b)所协同处置的固体废物、水泥生产原料中汞</w:t>
                  </w:r>
                  <w:r>
                    <w:rPr>
                      <w:rFonts w:hint="eastAsia"/>
                    </w:rPr>
                    <w:t>（</w:t>
                  </w:r>
                  <w:r>
                    <w:t>Hg)、镉</w:t>
                  </w:r>
                  <w:r>
                    <w:rPr>
                      <w:rFonts w:hint="eastAsia"/>
                    </w:rPr>
                    <w:t>（</w:t>
                  </w:r>
                  <w:r>
                    <w:t>Cd)、铊</w:t>
                  </w:r>
                  <w:r>
                    <w:rPr>
                      <w:rFonts w:hint="eastAsia"/>
                    </w:rPr>
                    <w:t>（</w:t>
                  </w:r>
                  <w:r>
                    <w:t>Tl)、砷</w:t>
                  </w:r>
                  <w:r>
                    <w:rPr>
                      <w:rFonts w:hint="eastAsia"/>
                    </w:rPr>
                    <w:t>（</w:t>
                  </w:r>
                  <w:r>
                    <w:t>As)、镍</w:t>
                  </w:r>
                  <w:r>
                    <w:rPr>
                      <w:rFonts w:hint="eastAsia"/>
                    </w:rPr>
                    <w:t>（</w:t>
                  </w:r>
                  <w:r>
                    <w:t>Ni)、铅</w:t>
                  </w:r>
                  <w:r>
                    <w:rPr>
                      <w:rFonts w:hint="eastAsia"/>
                    </w:rPr>
                    <w:t>（</w:t>
                  </w:r>
                  <w:r>
                    <w:t>Pb)、铬</w:t>
                  </w:r>
                  <w:r>
                    <w:rPr>
                      <w:rFonts w:hint="eastAsia"/>
                    </w:rPr>
                    <w:t>（</w:t>
                  </w:r>
                  <w:r>
                    <w:t>Cr)、锡</w:t>
                  </w:r>
                  <w:r>
                    <w:rPr>
                      <w:rFonts w:hint="eastAsia"/>
                    </w:rPr>
                    <w:t>（</w:t>
                  </w:r>
                  <w:r>
                    <w:t>Sn)、锑</w:t>
                  </w:r>
                  <w:r>
                    <w:rPr>
                      <w:rFonts w:hint="eastAsia"/>
                    </w:rPr>
                    <w:t>（</w:t>
                  </w:r>
                  <w:r>
                    <w:t>Sb)、铜</w:t>
                  </w:r>
                  <w:r>
                    <w:rPr>
                      <w:rFonts w:hint="eastAsia"/>
                    </w:rPr>
                    <w:t>（</w:t>
                  </w:r>
                  <w:r>
                    <w:t>Cu)、锰</w:t>
                  </w:r>
                  <w:r>
                    <w:rPr>
                      <w:rFonts w:hint="eastAsia"/>
                    </w:rPr>
                    <w:t>（</w:t>
                  </w:r>
                  <w:r>
                    <w:t>Mn)、铍</w:t>
                  </w:r>
                  <w:r>
                    <w:rPr>
                      <w:rFonts w:hint="eastAsia"/>
                    </w:rPr>
                    <w:t>（</w:t>
                  </w:r>
                  <w:r>
                    <w:t>Be)、锌</w:t>
                  </w:r>
                  <w:r>
                    <w:rPr>
                      <w:rFonts w:hint="eastAsia"/>
                    </w:rPr>
                    <w:t>（</w:t>
                  </w:r>
                  <w:r>
                    <w:t>Zn)、钒</w:t>
                  </w:r>
                  <w:r>
                    <w:rPr>
                      <w:rFonts w:hint="eastAsia"/>
                    </w:rPr>
                    <w:t>（</w:t>
                  </w:r>
                  <w:r>
                    <w:t>V)、钴</w:t>
                  </w:r>
                  <w:r>
                    <w:rPr>
                      <w:rFonts w:hint="eastAsia"/>
                    </w:rPr>
                    <w:t>（</w:t>
                  </w:r>
                  <w:r>
                    <w:t>Co)、钼</w:t>
                  </w:r>
                  <w:r>
                    <w:rPr>
                      <w:rFonts w:hint="eastAsia"/>
                    </w:rPr>
                    <w:t>（</w:t>
                  </w:r>
                  <w:r>
                    <w:t>Mo)、氟</w:t>
                  </w:r>
                  <w:r>
                    <w:rPr>
                      <w:rFonts w:hint="eastAsia"/>
                    </w:rPr>
                    <w:t>（</w:t>
                  </w:r>
                  <w:r>
                    <w:t>F)、氯</w:t>
                  </w:r>
                  <w:r>
                    <w:rPr>
                      <w:rFonts w:hint="eastAsia"/>
                    </w:rPr>
                    <w:t>（</w:t>
                  </w:r>
                  <w:r>
                    <w:t>Cl)和硫</w:t>
                  </w:r>
                  <w:r>
                    <w:rPr>
                      <w:rFonts w:hint="eastAsia"/>
                    </w:rPr>
                    <w:t>（</w:t>
                  </w:r>
                  <w:r>
                    <w:t>S)的分析。</w:t>
                  </w:r>
                  <w:r>
                    <w:rPr>
                      <w:rFonts w:hint="eastAsia"/>
                    </w:rPr>
                    <w:br w:type="textWrapping"/>
                  </w:r>
                  <w:r>
                    <w:t>c)相容性测试，一般需要配备粘度仪、搅拌仪、温度计、压力计、pH计、反应气体收集装置等。</w:t>
                  </w:r>
                  <w:r>
                    <w:rPr>
                      <w:rFonts w:hint="eastAsia"/>
                    </w:rPr>
                    <w:br w:type="textWrapping"/>
                  </w:r>
                  <w:r>
                    <w:t>d)满足GB5085.1要求的腐蚀性检测；满足GB5085.4要求的易燃性检测；满足GB5085.5要求的反应性检测。</w:t>
                  </w:r>
                  <w:r>
                    <w:rPr>
                      <w:rFonts w:hint="eastAsia"/>
                    </w:rPr>
                    <w:br w:type="textWrapping"/>
                  </w:r>
                  <w:r>
                    <w:t>e)满足GB4915和GB30485监测要求的烟气污染物检测。</w:t>
                  </w:r>
                </w:p>
                <w:p w14:paraId="01A4E892">
                  <w:pPr>
                    <w:pStyle w:val="48"/>
                    <w:jc w:val="left"/>
                  </w:pPr>
                  <w:r>
                    <w:t>f)满足其他相关标准中要求的水泥产品环境安全性检测。</w:t>
                  </w:r>
                </w:p>
              </w:tc>
              <w:tc>
                <w:tcPr>
                  <w:tcW w:w="4688" w:type="dxa"/>
                  <w:shd w:val="clear" w:color="auto" w:fill="auto"/>
                  <w:vAlign w:val="center"/>
                </w:tcPr>
                <w:p w14:paraId="43D7D438">
                  <w:pPr>
                    <w:pStyle w:val="48"/>
                    <w:jc w:val="left"/>
                  </w:pPr>
                  <w:r>
                    <w:t>分析化验室具备HJ/T20要求的采样制样能力、工具和仪器；所协同处置的固体废物、水泥生产原料中汞、镉、铊、砷、镍、铅、铬、锡、锑、铜、锰、铍、锌、钒、钴、钼、氟、氯和硫的分析；相容性测试一般需要配备粘度仪、搅拌仪、温度计、压力计、pH计、反应气体收集装置等检测能力。其他不具备条件的，经当地环境保护部门许可后委托有资质的分析监测机构进行采样分析监测。</w:t>
                  </w:r>
                </w:p>
              </w:tc>
              <w:tc>
                <w:tcPr>
                  <w:tcW w:w="1047" w:type="dxa"/>
                  <w:shd w:val="clear" w:color="auto" w:fill="auto"/>
                  <w:vAlign w:val="center"/>
                </w:tcPr>
                <w:p w14:paraId="344AE99A">
                  <w:pPr>
                    <w:pStyle w:val="48"/>
                  </w:pPr>
                  <w:r>
                    <w:t>符合</w:t>
                  </w:r>
                </w:p>
              </w:tc>
            </w:tr>
            <w:tr w14:paraId="03E30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68" w:type="dxa"/>
                  <w:vMerge w:val="continue"/>
                  <w:vAlign w:val="center"/>
                </w:tcPr>
                <w:p w14:paraId="3C704F5E">
                  <w:pPr>
                    <w:pStyle w:val="48"/>
                  </w:pPr>
                </w:p>
              </w:tc>
              <w:tc>
                <w:tcPr>
                  <w:tcW w:w="766" w:type="dxa"/>
                  <w:vMerge w:val="continue"/>
                  <w:vAlign w:val="center"/>
                </w:tcPr>
                <w:p w14:paraId="577676A7">
                  <w:pPr>
                    <w:pStyle w:val="48"/>
                  </w:pPr>
                </w:p>
              </w:tc>
              <w:tc>
                <w:tcPr>
                  <w:tcW w:w="7399" w:type="dxa"/>
                  <w:shd w:val="clear" w:color="auto" w:fill="auto"/>
                  <w:vAlign w:val="center"/>
                </w:tcPr>
                <w:p w14:paraId="0122BC0E">
                  <w:pPr>
                    <w:pStyle w:val="48"/>
                    <w:jc w:val="left"/>
                  </w:pPr>
                  <w:r>
                    <w:t>4.6.3分析化验室应设有样品保存库，用于贮存备份样品；样品保存库应可以确保危险固体废物样品贮存2年而不使固体废物性质发生变化，并满足相应的消防要求。</w:t>
                  </w:r>
                </w:p>
              </w:tc>
              <w:tc>
                <w:tcPr>
                  <w:tcW w:w="4688" w:type="dxa"/>
                  <w:shd w:val="clear" w:color="auto" w:fill="auto"/>
                  <w:vAlign w:val="center"/>
                </w:tcPr>
                <w:p w14:paraId="0C016514">
                  <w:pPr>
                    <w:pStyle w:val="48"/>
                    <w:jc w:val="left"/>
                  </w:pPr>
                  <w:r>
                    <w:t>分析化验室设有样品保存库，用于贮存备份样品；不涉及危险废物</w:t>
                  </w:r>
                </w:p>
              </w:tc>
              <w:tc>
                <w:tcPr>
                  <w:tcW w:w="1047" w:type="dxa"/>
                  <w:shd w:val="clear" w:color="auto" w:fill="auto"/>
                  <w:vAlign w:val="center"/>
                </w:tcPr>
                <w:p w14:paraId="39BE70CD">
                  <w:pPr>
                    <w:pStyle w:val="48"/>
                  </w:pPr>
                  <w:r>
                    <w:t>符合</w:t>
                  </w:r>
                </w:p>
              </w:tc>
            </w:tr>
          </w:tbl>
          <w:p w14:paraId="2FF8DE70">
            <w:pPr>
              <w:pStyle w:val="25"/>
              <w:ind w:firstLine="480"/>
              <w:rPr>
                <w:b/>
                <w:bCs/>
              </w:rPr>
            </w:pPr>
            <w:r>
              <w:rPr>
                <w:rFonts w:hint="eastAsia"/>
              </w:rPr>
              <w:t>9、</w:t>
            </w:r>
            <w:r>
              <w:rPr>
                <w:rFonts w:hint="eastAsia"/>
                <w:b/>
                <w:bCs/>
              </w:rPr>
              <w:t>与《水泥窑协同处置固体废物污染控制标准》（</w:t>
            </w:r>
            <w:r>
              <w:rPr>
                <w:b/>
                <w:bCs/>
              </w:rPr>
              <w:t>GB30485-2013</w:t>
            </w:r>
            <w:r>
              <w:rPr>
                <w:rFonts w:hint="eastAsia"/>
                <w:b/>
                <w:bCs/>
              </w:rPr>
              <w:t>）符合性分析</w:t>
            </w:r>
          </w:p>
          <w:p w14:paraId="118B7E10">
            <w:pPr>
              <w:pStyle w:val="25"/>
              <w:ind w:firstLine="480"/>
            </w:pPr>
            <w:r>
              <w:rPr>
                <w:rFonts w:hint="eastAsia"/>
              </w:rPr>
              <w:t>本项目与《水泥窑协同处置固体废物污染控制标准》（</w:t>
            </w:r>
            <w:r>
              <w:t>GB30485-2013</w:t>
            </w:r>
            <w:r>
              <w:rPr>
                <w:rFonts w:hint="eastAsia"/>
              </w:rPr>
              <w:t>）符合性分析见下表。</w:t>
            </w:r>
          </w:p>
          <w:p w14:paraId="2BBCBDE2">
            <w:pPr>
              <w:pStyle w:val="30"/>
              <w:spacing w:before="156"/>
            </w:pPr>
            <w:r>
              <w:rPr>
                <w:rFonts w:hint="eastAsia"/>
              </w:rPr>
              <w:t>表</w:t>
            </w:r>
            <w:r>
              <w:t>1-4</w:t>
            </w:r>
            <w:r>
              <w:rPr>
                <w:rFonts w:hint="eastAsia"/>
              </w:rPr>
              <w:t>与《水泥窑协同处置固体废物污染控制标准》符合性分析表</w:t>
            </w:r>
          </w:p>
          <w:tbl>
            <w:tblPr>
              <w:tblStyle w:val="19"/>
              <w:tblW w:w="14455" w:type="dxa"/>
              <w:tblInd w:w="0" w:type="dxa"/>
              <w:tblLayout w:type="fixed"/>
              <w:tblCellMar>
                <w:top w:w="0" w:type="dxa"/>
                <w:left w:w="108" w:type="dxa"/>
                <w:bottom w:w="0" w:type="dxa"/>
                <w:right w:w="108" w:type="dxa"/>
              </w:tblCellMar>
            </w:tblPr>
            <w:tblGrid>
              <w:gridCol w:w="763"/>
              <w:gridCol w:w="734"/>
              <w:gridCol w:w="6840"/>
              <w:gridCol w:w="5117"/>
              <w:gridCol w:w="1001"/>
            </w:tblGrid>
            <w:tr w14:paraId="28C38BB7">
              <w:tblPrEx>
                <w:tblCellMar>
                  <w:top w:w="0" w:type="dxa"/>
                  <w:left w:w="108" w:type="dxa"/>
                  <w:bottom w:w="0" w:type="dxa"/>
                  <w:right w:w="108" w:type="dxa"/>
                </w:tblCellMar>
              </w:tblPrEx>
              <w:trPr>
                <w:trHeight w:val="2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7C5D80">
                  <w:pPr>
                    <w:pStyle w:val="48"/>
                  </w:pPr>
                  <w:r>
                    <w:t>序号</w:t>
                  </w:r>
                </w:p>
              </w:tc>
              <w:tc>
                <w:tcPr>
                  <w:tcW w:w="7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C493D">
                  <w:pPr>
                    <w:pStyle w:val="48"/>
                  </w:pPr>
                  <w:r>
                    <w:t>项目</w:t>
                  </w: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FD3590">
                  <w:pPr>
                    <w:pStyle w:val="48"/>
                  </w:pPr>
                  <w:r>
                    <w:t>水泥窑协同处置固体废物污染控制标准</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7AEB4">
                  <w:pPr>
                    <w:pStyle w:val="48"/>
                  </w:pPr>
                  <w:r>
                    <w:t>本项目情况</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AADFDC">
                  <w:pPr>
                    <w:pStyle w:val="48"/>
                  </w:pPr>
                  <w:r>
                    <w:t>符合性</w:t>
                  </w:r>
                </w:p>
              </w:tc>
            </w:tr>
            <w:tr w14:paraId="45AC86D2">
              <w:tblPrEx>
                <w:tblCellMar>
                  <w:top w:w="0" w:type="dxa"/>
                  <w:left w:w="108" w:type="dxa"/>
                  <w:bottom w:w="0" w:type="dxa"/>
                  <w:right w:w="108" w:type="dxa"/>
                </w:tblCellMar>
              </w:tblPrEx>
              <w:trPr>
                <w:trHeight w:val="20" w:hRule="atLeast"/>
              </w:trPr>
              <w:tc>
                <w:tcPr>
                  <w:tcW w:w="763" w:type="dxa"/>
                  <w:vMerge w:val="restart"/>
                  <w:tcBorders>
                    <w:top w:val="single" w:color="000000" w:sz="4" w:space="0"/>
                    <w:left w:val="single" w:color="000000" w:sz="4" w:space="0"/>
                    <w:right w:val="single" w:color="000000" w:sz="4" w:space="0"/>
                  </w:tcBorders>
                  <w:shd w:val="clear" w:color="auto" w:fill="auto"/>
                  <w:vAlign w:val="center"/>
                </w:tcPr>
                <w:p w14:paraId="6AC29FDC">
                  <w:pPr>
                    <w:pStyle w:val="48"/>
                  </w:pPr>
                  <w:r>
                    <w:rPr>
                      <w:rFonts w:hint="eastAsia"/>
                    </w:rPr>
                    <w:t>1</w:t>
                  </w:r>
                </w:p>
              </w:tc>
              <w:tc>
                <w:tcPr>
                  <w:tcW w:w="734" w:type="dxa"/>
                  <w:vMerge w:val="restart"/>
                  <w:tcBorders>
                    <w:top w:val="single" w:color="000000" w:sz="4" w:space="0"/>
                    <w:left w:val="single" w:color="000000" w:sz="4" w:space="0"/>
                    <w:right w:val="single" w:color="000000" w:sz="4" w:space="0"/>
                  </w:tcBorders>
                  <w:shd w:val="clear" w:color="auto" w:fill="auto"/>
                  <w:vAlign w:val="center"/>
                </w:tcPr>
                <w:p w14:paraId="29457715">
                  <w:pPr>
                    <w:pStyle w:val="48"/>
                  </w:pPr>
                  <w:r>
                    <w:t>协同</w:t>
                  </w:r>
                  <w:r>
                    <w:rPr>
                      <w:rFonts w:hint="eastAsia"/>
                    </w:rPr>
                    <w:br w:type="textWrapping"/>
                  </w:r>
                  <w:r>
                    <w:t>处置</w:t>
                  </w:r>
                  <w:r>
                    <w:rPr>
                      <w:rFonts w:hint="eastAsia"/>
                    </w:rPr>
                    <w:br w:type="textWrapping"/>
                  </w:r>
                  <w:r>
                    <w:t>设施</w:t>
                  </w: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ED4602">
                  <w:pPr>
                    <w:pStyle w:val="48"/>
                    <w:jc w:val="left"/>
                  </w:pPr>
                  <w:r>
                    <w:t>4.1用于协同处置固体废物的水泥窑应满足以下条件：</w:t>
                  </w:r>
                  <w:r>
                    <w:rPr>
                      <w:rFonts w:hint="eastAsia"/>
                    </w:rPr>
                    <w:br w:type="textWrapping"/>
                  </w:r>
                  <w:r>
                    <w:t>a)单线设计熟料生产规模不小于2000吨/天的新型干法水泥窑；</w:t>
                  </w:r>
                  <w:r>
                    <w:rPr>
                      <w:rFonts w:hint="eastAsia"/>
                    </w:rPr>
                    <w:br w:type="textWrapping"/>
                  </w:r>
                  <w:r>
                    <w:t>b)采用窑磨一体机模式</w:t>
                  </w:r>
                </w:p>
                <w:p w14:paraId="1F6F5894">
                  <w:pPr>
                    <w:pStyle w:val="48"/>
                    <w:jc w:val="left"/>
                  </w:pPr>
                  <w:r>
                    <w:t>c)水泥窑及窑尾余热利用系统采用高效布袋除尘器作为烟气除尘设施；</w:t>
                  </w:r>
                  <w:r>
                    <w:rPr>
                      <w:rFonts w:hint="eastAsia"/>
                    </w:rPr>
                    <w:br w:type="textWrapping"/>
                  </w:r>
                  <w:r>
                    <w:t>d)协同处置危险废物的水泥窑，按HJ662要求测定的焚毁去除率应不小于99.9999%;</w:t>
                  </w:r>
                </w:p>
                <w:p w14:paraId="722404CD">
                  <w:pPr>
                    <w:pStyle w:val="48"/>
                    <w:jc w:val="left"/>
                  </w:pPr>
                  <w:r>
                    <w:t>e)对于改造利用原有设施协同处置固体废物的水泥窑，在进行改造之前原有设施应连续两年达到GB4915的要求。</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6B423">
                  <w:pPr>
                    <w:pStyle w:val="48"/>
                    <w:jc w:val="left"/>
                  </w:pPr>
                  <w:r>
                    <w:t>本项目用于协同处置固废的水泥窑生产规模为</w:t>
                  </w:r>
                  <w:r>
                    <w:rPr>
                      <w:rFonts w:hint="eastAsia"/>
                    </w:rPr>
                    <w:t>40</w:t>
                  </w:r>
                  <w:r>
                    <w:t>00吨/天的新型干法水泥窑；采用窑磨一体机模式；采用</w:t>
                  </w:r>
                  <w:r>
                    <w:rPr>
                      <w:rFonts w:hint="eastAsia"/>
                    </w:rPr>
                    <w:t>高效袋式除尘</w:t>
                  </w:r>
                  <w:r>
                    <w:t>作为烟气除尘设施；本项目依托的衡阳红狮水泥厂的水泥窑连续两年满足《水泥工业大气污染物排放标准》(GB4915-2013</w:t>
                  </w:r>
                  <w:r>
                    <w:rPr>
                      <w:rFonts w:hint="eastAsia"/>
                    </w:rPr>
                    <w:t>)</w:t>
                  </w:r>
                  <w:r>
                    <w:t>。</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7A660">
                  <w:pPr>
                    <w:pStyle w:val="48"/>
                  </w:pPr>
                  <w:r>
                    <w:t>符合</w:t>
                  </w:r>
                </w:p>
              </w:tc>
            </w:tr>
            <w:tr w14:paraId="172DEA0E">
              <w:tblPrEx>
                <w:tblCellMar>
                  <w:top w:w="0" w:type="dxa"/>
                  <w:left w:w="108" w:type="dxa"/>
                  <w:bottom w:w="0" w:type="dxa"/>
                  <w:right w:w="108" w:type="dxa"/>
                </w:tblCellMar>
              </w:tblPrEx>
              <w:trPr>
                <w:trHeight w:val="20" w:hRule="atLeast"/>
              </w:trPr>
              <w:tc>
                <w:tcPr>
                  <w:tcW w:w="763" w:type="dxa"/>
                  <w:vMerge w:val="continue"/>
                  <w:tcBorders>
                    <w:left w:val="single" w:color="000000" w:sz="4" w:space="0"/>
                    <w:right w:val="single" w:color="000000" w:sz="4" w:space="0"/>
                  </w:tcBorders>
                  <w:vAlign w:val="center"/>
                </w:tcPr>
                <w:p w14:paraId="2C42E2C8">
                  <w:pPr>
                    <w:pStyle w:val="48"/>
                  </w:pPr>
                </w:p>
              </w:tc>
              <w:tc>
                <w:tcPr>
                  <w:tcW w:w="734" w:type="dxa"/>
                  <w:vMerge w:val="continue"/>
                  <w:tcBorders>
                    <w:left w:val="single" w:color="000000" w:sz="4" w:space="0"/>
                    <w:right w:val="single" w:color="000000" w:sz="4" w:space="0"/>
                  </w:tcBorders>
                  <w:vAlign w:val="center"/>
                </w:tcPr>
                <w:p w14:paraId="35CAF40A">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7D19A4">
                  <w:pPr>
                    <w:pStyle w:val="48"/>
                    <w:jc w:val="left"/>
                  </w:pPr>
                  <w:r>
                    <w:t>4.2用于协同处置固体废物的水泥窑所处地理位置应满足以下条件：</w:t>
                  </w:r>
                  <w:r>
                    <w:rPr>
                      <w:rFonts w:hint="eastAsia"/>
                    </w:rPr>
                    <w:br w:type="textWrapping"/>
                  </w:r>
                  <w:r>
                    <w:t>a)符合城市总体发展规划、城市工业发展规划要求；</w:t>
                  </w:r>
                  <w:r>
                    <w:rPr>
                      <w:rFonts w:hint="eastAsia"/>
                    </w:rPr>
                    <w:br w:type="textWrapping"/>
                  </w:r>
                  <w:r>
                    <w:t>b)所在区域无洪水、潮水或内涝威胁。设施所在标高应位于重现期不小于100年一遇的洪水位之上，并建设在现有和各类规划中的水库等人工蓄水设施的淹没区和保护区之外。</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81506">
                  <w:pPr>
                    <w:pStyle w:val="48"/>
                    <w:jc w:val="left"/>
                  </w:pPr>
                  <w:r>
                    <w:t>1、本项目符合城市总体规划等相关规划要求。</w:t>
                  </w:r>
                  <w:r>
                    <w:rPr>
                      <w:rFonts w:hint="eastAsia"/>
                    </w:rPr>
                    <w:br w:type="textWrapping"/>
                  </w:r>
                  <w:r>
                    <w:t>2、本项目所在区域没有受到洪水、潮水或内涝威胁。设施所在标高位于重现期不小于100年一遇的洪水位之上，项目周边无各类规划中的水库等人工蓄水设施的淹没区和保护区。</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488F3C">
                  <w:pPr>
                    <w:pStyle w:val="48"/>
                  </w:pPr>
                  <w:r>
                    <w:t>符合</w:t>
                  </w:r>
                </w:p>
              </w:tc>
            </w:tr>
            <w:tr w14:paraId="7DD09671">
              <w:tblPrEx>
                <w:tblCellMar>
                  <w:top w:w="0" w:type="dxa"/>
                  <w:left w:w="108" w:type="dxa"/>
                  <w:bottom w:w="0" w:type="dxa"/>
                  <w:right w:w="108" w:type="dxa"/>
                </w:tblCellMar>
              </w:tblPrEx>
              <w:trPr>
                <w:trHeight w:val="20" w:hRule="atLeast"/>
              </w:trPr>
              <w:tc>
                <w:tcPr>
                  <w:tcW w:w="763" w:type="dxa"/>
                  <w:vMerge w:val="continue"/>
                  <w:tcBorders>
                    <w:left w:val="single" w:color="000000" w:sz="4" w:space="0"/>
                    <w:right w:val="single" w:color="000000" w:sz="4" w:space="0"/>
                  </w:tcBorders>
                  <w:vAlign w:val="center"/>
                </w:tcPr>
                <w:p w14:paraId="7C510CF6">
                  <w:pPr>
                    <w:pStyle w:val="48"/>
                  </w:pPr>
                </w:p>
              </w:tc>
              <w:tc>
                <w:tcPr>
                  <w:tcW w:w="734" w:type="dxa"/>
                  <w:vMerge w:val="continue"/>
                  <w:tcBorders>
                    <w:left w:val="single" w:color="000000" w:sz="4" w:space="0"/>
                    <w:right w:val="single" w:color="000000" w:sz="4" w:space="0"/>
                  </w:tcBorders>
                  <w:vAlign w:val="center"/>
                </w:tcPr>
                <w:p w14:paraId="52DB5B86">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A62AC">
                  <w:pPr>
                    <w:pStyle w:val="48"/>
                    <w:jc w:val="left"/>
                  </w:pPr>
                  <w:r>
                    <w:t>4.3危险废物贮存设施应满足GB18597和HJ/T176的规定。生活垃圾和城市污水处理厂污泥的贮存设施应有良好的防渗性能并设置污水收集装置；贮存设施应采用封闭措施，保证其中有生活垃圾或污泥存放时处于负压状态；贮存设施内抽取的空气应导入水泥窑高温区焚烧处理，或经过其他处理措施达标后排放。前述两款规定之外的其他固体废物的贮存设施应有良好的防渗性能，以及必要的防雨、防尘功能。</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B94545">
                  <w:pPr>
                    <w:pStyle w:val="48"/>
                    <w:jc w:val="left"/>
                  </w:pPr>
                  <w:r>
                    <w:rPr>
                      <w:rFonts w:hint="eastAsia"/>
                    </w:rPr>
                    <w:t>本次预处理的无机类固体废物，控制入场要求为含水率低于30%，且无明显产生渗滤液痕迹，正常情况下不会产生渗滤液，且贮存库设置了渗滤液收集系统，如果产生渗滤液则收集后喷入水泥窑高温段焚烧；有机类固体废物会产生渗滤液，依托现有危废预处理车间贮存，已配备渗滤液收集系统，收集的渗滤液喷入水泥窑高温段焚烧。</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2B45A5">
                  <w:pPr>
                    <w:pStyle w:val="48"/>
                  </w:pPr>
                  <w:r>
                    <w:t>符合</w:t>
                  </w:r>
                </w:p>
              </w:tc>
            </w:tr>
            <w:tr w14:paraId="401B0038">
              <w:tblPrEx>
                <w:tblCellMar>
                  <w:top w:w="0" w:type="dxa"/>
                  <w:left w:w="108" w:type="dxa"/>
                  <w:bottom w:w="0" w:type="dxa"/>
                  <w:right w:w="108" w:type="dxa"/>
                </w:tblCellMar>
              </w:tblPrEx>
              <w:trPr>
                <w:trHeight w:val="20" w:hRule="atLeast"/>
              </w:trPr>
              <w:tc>
                <w:tcPr>
                  <w:tcW w:w="763" w:type="dxa"/>
                  <w:vMerge w:val="continue"/>
                  <w:tcBorders>
                    <w:left w:val="single" w:color="000000" w:sz="4" w:space="0"/>
                    <w:right w:val="single" w:color="000000" w:sz="4" w:space="0"/>
                  </w:tcBorders>
                  <w:shd w:val="clear" w:color="auto" w:fill="auto"/>
                </w:tcPr>
                <w:p w14:paraId="6E824123">
                  <w:pPr>
                    <w:pStyle w:val="48"/>
                  </w:pPr>
                </w:p>
              </w:tc>
              <w:tc>
                <w:tcPr>
                  <w:tcW w:w="734" w:type="dxa"/>
                  <w:vMerge w:val="continue"/>
                  <w:tcBorders>
                    <w:left w:val="single" w:color="000000" w:sz="4" w:space="0"/>
                    <w:right w:val="single" w:color="000000" w:sz="4" w:space="0"/>
                  </w:tcBorders>
                  <w:shd w:val="clear" w:color="auto" w:fill="auto"/>
                </w:tcPr>
                <w:p w14:paraId="7E26FB16">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C4F5A">
                  <w:pPr>
                    <w:pStyle w:val="48"/>
                    <w:jc w:val="left"/>
                  </w:pPr>
                  <w:r>
                    <w:t>4.4应根据所需要协同处置的固体废物特性设置专用固体废物投加设施。固体废物投加设施应满足HJ662的要求。</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20F78">
                  <w:pPr>
                    <w:pStyle w:val="48"/>
                    <w:jc w:val="left"/>
                  </w:pPr>
                  <w:r>
                    <w:t>根据原料的种类和形态，设有不同的投加设</w:t>
                  </w:r>
                  <w:r>
                    <w:rPr>
                      <w:rFonts w:hint="eastAsia"/>
                    </w:rPr>
                    <w:br w:type="textWrapping"/>
                  </w:r>
                  <w:r>
                    <w:t>施，各实施满足HJ662的要求。</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29AA9F">
                  <w:pPr>
                    <w:pStyle w:val="48"/>
                  </w:pPr>
                  <w:r>
                    <w:t>符合</w:t>
                  </w:r>
                </w:p>
              </w:tc>
            </w:tr>
            <w:tr w14:paraId="65BF2BA3">
              <w:tblPrEx>
                <w:tblCellMar>
                  <w:top w:w="0" w:type="dxa"/>
                  <w:left w:w="108" w:type="dxa"/>
                  <w:bottom w:w="0" w:type="dxa"/>
                  <w:right w:w="108" w:type="dxa"/>
                </w:tblCellMar>
              </w:tblPrEx>
              <w:trPr>
                <w:trHeight w:val="20" w:hRule="atLeast"/>
              </w:trPr>
              <w:tc>
                <w:tcPr>
                  <w:tcW w:w="763" w:type="dxa"/>
                  <w:vMerge w:val="continue"/>
                  <w:tcBorders>
                    <w:left w:val="single" w:color="000000" w:sz="4" w:space="0"/>
                    <w:bottom w:val="single" w:color="000000" w:sz="4" w:space="0"/>
                    <w:right w:val="single" w:color="000000" w:sz="4" w:space="0"/>
                  </w:tcBorders>
                  <w:vAlign w:val="center"/>
                </w:tcPr>
                <w:p w14:paraId="2E685ED6">
                  <w:pPr>
                    <w:pStyle w:val="48"/>
                  </w:pPr>
                </w:p>
              </w:tc>
              <w:tc>
                <w:tcPr>
                  <w:tcW w:w="734" w:type="dxa"/>
                  <w:vMerge w:val="continue"/>
                  <w:tcBorders>
                    <w:left w:val="single" w:color="000000" w:sz="4" w:space="0"/>
                    <w:bottom w:val="single" w:color="000000" w:sz="4" w:space="0"/>
                    <w:right w:val="single" w:color="000000" w:sz="4" w:space="0"/>
                  </w:tcBorders>
                  <w:vAlign w:val="center"/>
                </w:tcPr>
                <w:p w14:paraId="1E20E474">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1EC49E">
                  <w:pPr>
                    <w:pStyle w:val="48"/>
                    <w:jc w:val="left"/>
                  </w:pPr>
                  <w:r>
                    <w:t>4.5固体废物的协同处置应确保不会对水泥生产和污染控制产生不利影响。如果无法满足这一要求，应根据所需要协同处置固体废物的特性设置必要的预处理设施对其进行预处理；如果经过预处理后仍然无法满足这一要求，则不应在水泥窑中处置这类废物。</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12982">
                  <w:pPr>
                    <w:pStyle w:val="48"/>
                    <w:jc w:val="left"/>
                  </w:pPr>
                  <w:r>
                    <w:t>本项目协同处置的一般工业固废，不会对水泥生产和污染控制无害化处置产生不利影响。水泥产品可达相关产品标准要求，各项污染物排放可达相关排放标准要求。</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954F9E">
                  <w:pPr>
                    <w:pStyle w:val="48"/>
                  </w:pPr>
                  <w:r>
                    <w:t>符合</w:t>
                  </w:r>
                </w:p>
              </w:tc>
            </w:tr>
            <w:tr w14:paraId="33CE8B89">
              <w:tblPrEx>
                <w:tblCellMar>
                  <w:top w:w="0" w:type="dxa"/>
                  <w:left w:w="108" w:type="dxa"/>
                  <w:bottom w:w="0" w:type="dxa"/>
                  <w:right w:w="108" w:type="dxa"/>
                </w:tblCellMar>
              </w:tblPrEx>
              <w:trPr>
                <w:trHeight w:val="20" w:hRule="atLeast"/>
              </w:trPr>
              <w:tc>
                <w:tcPr>
                  <w:tcW w:w="76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DB088DD">
                  <w:pPr>
                    <w:pStyle w:val="48"/>
                  </w:pPr>
                  <w:r>
                    <w:t>2</w:t>
                  </w:r>
                </w:p>
              </w:tc>
              <w:tc>
                <w:tcPr>
                  <w:tcW w:w="73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5001E1">
                  <w:pPr>
                    <w:pStyle w:val="48"/>
                  </w:pPr>
                  <w:r>
                    <w:t>入窑</w:t>
                  </w:r>
                  <w:r>
                    <w:rPr>
                      <w:rFonts w:hint="eastAsia"/>
                    </w:rPr>
                    <w:br w:type="textWrapping"/>
                  </w:r>
                  <w:r>
                    <w:t>协同</w:t>
                  </w:r>
                  <w:r>
                    <w:rPr>
                      <w:rFonts w:hint="eastAsia"/>
                    </w:rPr>
                    <w:br w:type="textWrapping"/>
                  </w:r>
                  <w:r>
                    <w:t>处置</w:t>
                  </w:r>
                  <w:r>
                    <w:rPr>
                      <w:rFonts w:hint="eastAsia"/>
                    </w:rPr>
                    <w:br w:type="textWrapping"/>
                  </w:r>
                  <w:r>
                    <w:t>危险</w:t>
                  </w:r>
                  <w:r>
                    <w:rPr>
                      <w:rFonts w:hint="eastAsia"/>
                    </w:rPr>
                    <w:br w:type="textWrapping"/>
                  </w:r>
                  <w:r>
                    <w:t>废物</w:t>
                  </w:r>
                  <w:r>
                    <w:rPr>
                      <w:rFonts w:hint="eastAsia"/>
                    </w:rPr>
                    <w:br w:type="textWrapping"/>
                  </w:r>
                  <w:r>
                    <w:t>特性</w:t>
                  </w: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C46106">
                  <w:pPr>
                    <w:pStyle w:val="48"/>
                    <w:jc w:val="left"/>
                  </w:pPr>
                  <w:r>
                    <w:t>5.1禁止下列固体废物入窑进行协同处置：</w:t>
                  </w:r>
                </w:p>
                <w:p w14:paraId="6C8B4E7C">
                  <w:pPr>
                    <w:pStyle w:val="48"/>
                    <w:jc w:val="left"/>
                  </w:pPr>
                  <w:r>
                    <w:t>—放射性废物；</w:t>
                  </w:r>
                </w:p>
                <w:p w14:paraId="1F625A9A">
                  <w:pPr>
                    <w:pStyle w:val="48"/>
                    <w:jc w:val="left"/>
                  </w:pPr>
                  <w:r>
                    <w:t>—爆炸物及反应性废物；</w:t>
                  </w:r>
                </w:p>
                <w:p w14:paraId="1CF553E8">
                  <w:pPr>
                    <w:pStyle w:val="48"/>
                    <w:jc w:val="left"/>
                  </w:pPr>
                  <w:r>
                    <w:t>—未经拆解的废电池、废家用电器和电子产品；</w:t>
                  </w:r>
                </w:p>
                <w:p w14:paraId="35F04C5D">
                  <w:pPr>
                    <w:pStyle w:val="48"/>
                    <w:jc w:val="left"/>
                  </w:pPr>
                  <w:r>
                    <w:t>—含汞的温度计、血压计、荧光灯管和开关；</w:t>
                  </w:r>
                </w:p>
                <w:p w14:paraId="2B268DE2">
                  <w:pPr>
                    <w:pStyle w:val="48"/>
                    <w:jc w:val="left"/>
                  </w:pPr>
                  <w:r>
                    <w:t>—铬渣；</w:t>
                  </w:r>
                </w:p>
                <w:p w14:paraId="53854480">
                  <w:pPr>
                    <w:pStyle w:val="48"/>
                    <w:jc w:val="left"/>
                  </w:pPr>
                  <w:r>
                    <w:t>—未知特性和未经鉴定的废物。</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FD2555">
                  <w:pPr>
                    <w:pStyle w:val="48"/>
                    <w:jc w:val="left"/>
                  </w:pPr>
                  <w:r>
                    <w:t>本项目入窑的固废不含有标准中禁止入窑的固体废物。</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97B986">
                  <w:pPr>
                    <w:pStyle w:val="48"/>
                  </w:pPr>
                  <w:r>
                    <w:t>符合</w:t>
                  </w:r>
                </w:p>
              </w:tc>
            </w:tr>
            <w:tr w14:paraId="28DF7645">
              <w:tblPrEx>
                <w:tblCellMar>
                  <w:top w:w="0" w:type="dxa"/>
                  <w:left w:w="108" w:type="dxa"/>
                  <w:bottom w:w="0" w:type="dxa"/>
                  <w:right w:w="108" w:type="dxa"/>
                </w:tblCellMar>
              </w:tblPrEx>
              <w:trPr>
                <w:trHeight w:val="20" w:hRule="atLeast"/>
              </w:trPr>
              <w:tc>
                <w:tcPr>
                  <w:tcW w:w="763" w:type="dxa"/>
                  <w:vMerge w:val="continue"/>
                  <w:tcBorders>
                    <w:top w:val="single" w:color="000000" w:sz="4" w:space="0"/>
                    <w:left w:val="single" w:color="000000" w:sz="4" w:space="0"/>
                    <w:bottom w:val="single" w:color="000000" w:sz="4" w:space="0"/>
                    <w:right w:val="single" w:color="000000" w:sz="4" w:space="0"/>
                  </w:tcBorders>
                  <w:vAlign w:val="center"/>
                </w:tcPr>
                <w:p w14:paraId="66C5D104">
                  <w:pPr>
                    <w:pStyle w:val="48"/>
                  </w:pPr>
                </w:p>
              </w:tc>
              <w:tc>
                <w:tcPr>
                  <w:tcW w:w="734" w:type="dxa"/>
                  <w:vMerge w:val="continue"/>
                  <w:tcBorders>
                    <w:top w:val="single" w:color="000000" w:sz="4" w:space="0"/>
                    <w:left w:val="single" w:color="000000" w:sz="4" w:space="0"/>
                    <w:bottom w:val="single" w:color="000000" w:sz="4" w:space="0"/>
                    <w:right w:val="single" w:color="000000" w:sz="4" w:space="0"/>
                  </w:tcBorders>
                  <w:vAlign w:val="center"/>
                </w:tcPr>
                <w:p w14:paraId="2CD164EF">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3FE5F">
                  <w:pPr>
                    <w:pStyle w:val="48"/>
                    <w:jc w:val="left"/>
                  </w:pPr>
                  <w:r>
                    <w:t>5.2入窑固体废物应具有相对稳定的化学组成和物理特性，其重金属以及氯、氟、硫等有害元素的含量及投加量应满足HJ662的要求。</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816D83">
                  <w:pPr>
                    <w:pStyle w:val="48"/>
                    <w:jc w:val="left"/>
                  </w:pPr>
                  <w:r>
                    <w:t>经分析，本项目入窑废物具有相对稳定的化学组成和物理特性，经配料后，其重金属以及氯、氟、硫等有害元素的含量及投加量满足《水泥窑协同处置固体废物环境保护技术规范》的要求。</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1E280">
                  <w:pPr>
                    <w:pStyle w:val="48"/>
                  </w:pPr>
                  <w:r>
                    <w:t>符合</w:t>
                  </w:r>
                </w:p>
              </w:tc>
            </w:tr>
            <w:tr w14:paraId="3539EA28">
              <w:tblPrEx>
                <w:tblCellMar>
                  <w:top w:w="0" w:type="dxa"/>
                  <w:left w:w="108" w:type="dxa"/>
                  <w:bottom w:w="0" w:type="dxa"/>
                  <w:right w:w="108" w:type="dxa"/>
                </w:tblCellMar>
              </w:tblPrEx>
              <w:trPr>
                <w:trHeight w:val="20" w:hRule="atLeast"/>
              </w:trPr>
              <w:tc>
                <w:tcPr>
                  <w:tcW w:w="763" w:type="dxa"/>
                  <w:vMerge w:val="restart"/>
                  <w:tcBorders>
                    <w:top w:val="single" w:color="000000" w:sz="4" w:space="0"/>
                    <w:left w:val="single" w:color="000000" w:sz="4" w:space="0"/>
                    <w:right w:val="single" w:color="000000" w:sz="4" w:space="0"/>
                  </w:tcBorders>
                  <w:shd w:val="clear" w:color="auto" w:fill="auto"/>
                  <w:vAlign w:val="center"/>
                </w:tcPr>
                <w:p w14:paraId="3DD64195">
                  <w:pPr>
                    <w:pStyle w:val="48"/>
                  </w:pPr>
                  <w:r>
                    <w:t>3</w:t>
                  </w:r>
                </w:p>
              </w:tc>
              <w:tc>
                <w:tcPr>
                  <w:tcW w:w="734" w:type="dxa"/>
                  <w:vMerge w:val="restart"/>
                  <w:tcBorders>
                    <w:top w:val="single" w:color="000000" w:sz="4" w:space="0"/>
                    <w:left w:val="single" w:color="000000" w:sz="4" w:space="0"/>
                    <w:right w:val="single" w:color="000000" w:sz="4" w:space="0"/>
                  </w:tcBorders>
                  <w:shd w:val="clear" w:color="auto" w:fill="auto"/>
                  <w:vAlign w:val="center"/>
                </w:tcPr>
                <w:p w14:paraId="237B3525">
                  <w:pPr>
                    <w:pStyle w:val="48"/>
                  </w:pPr>
                  <w:r>
                    <w:t>运行</w:t>
                  </w:r>
                  <w:r>
                    <w:rPr>
                      <w:rFonts w:hint="eastAsia"/>
                    </w:rPr>
                    <w:br w:type="textWrapping"/>
                  </w:r>
                  <w:r>
                    <w:t>技术</w:t>
                  </w:r>
                  <w:r>
                    <w:rPr>
                      <w:rFonts w:hint="eastAsia"/>
                    </w:rPr>
                    <w:br w:type="textWrapping"/>
                  </w:r>
                  <w:r>
                    <w:t>要求</w:t>
                  </w: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9C5B39">
                  <w:pPr>
                    <w:pStyle w:val="48"/>
                    <w:jc w:val="left"/>
                  </w:pPr>
                  <w:r>
                    <w:t>6.1在运行过程中，应根据固体废物特性按照《水泥窑协同处置固体废物环境保护技术规范》中的要求正确选择固体废物投加点和投加方式。</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1DE6E">
                  <w:pPr>
                    <w:pStyle w:val="48"/>
                    <w:jc w:val="left"/>
                  </w:pPr>
                  <w:r>
                    <w:t>本项目在运行过程中根据固废特性以及预处理后的固废状态，确定物料投入点位。</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1522E">
                  <w:pPr>
                    <w:pStyle w:val="48"/>
                  </w:pPr>
                  <w:r>
                    <w:t>符合</w:t>
                  </w:r>
                </w:p>
              </w:tc>
            </w:tr>
            <w:tr w14:paraId="4DD8D27F">
              <w:tblPrEx>
                <w:tblCellMar>
                  <w:top w:w="0" w:type="dxa"/>
                  <w:left w:w="108" w:type="dxa"/>
                  <w:bottom w:w="0" w:type="dxa"/>
                  <w:right w:w="108" w:type="dxa"/>
                </w:tblCellMar>
              </w:tblPrEx>
              <w:trPr>
                <w:trHeight w:val="20" w:hRule="atLeast"/>
              </w:trPr>
              <w:tc>
                <w:tcPr>
                  <w:tcW w:w="763" w:type="dxa"/>
                  <w:vMerge w:val="continue"/>
                  <w:tcBorders>
                    <w:left w:val="single" w:color="000000" w:sz="4" w:space="0"/>
                    <w:right w:val="single" w:color="000000" w:sz="4" w:space="0"/>
                  </w:tcBorders>
                  <w:vAlign w:val="center"/>
                </w:tcPr>
                <w:p w14:paraId="535C1CAC">
                  <w:pPr>
                    <w:pStyle w:val="48"/>
                  </w:pPr>
                </w:p>
              </w:tc>
              <w:tc>
                <w:tcPr>
                  <w:tcW w:w="734" w:type="dxa"/>
                  <w:vMerge w:val="continue"/>
                  <w:tcBorders>
                    <w:left w:val="single" w:color="000000" w:sz="4" w:space="0"/>
                    <w:right w:val="single" w:color="000000" w:sz="4" w:space="0"/>
                  </w:tcBorders>
                  <w:vAlign w:val="center"/>
                </w:tcPr>
                <w:p w14:paraId="502980D3">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618769">
                  <w:pPr>
                    <w:pStyle w:val="48"/>
                    <w:jc w:val="left"/>
                  </w:pPr>
                  <w:r>
                    <w:t>6.2固体废物的投加过程和在水泥窑中的协同处置过程应不影响水泥的正常生产。</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38FAD">
                  <w:pPr>
                    <w:pStyle w:val="48"/>
                    <w:jc w:val="left"/>
                  </w:pPr>
                  <w:r>
                    <w:t>本项目废物投加过程和在水泥窑中的协同处置过程不影响水泥的正常生产。</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1FCEE">
                  <w:pPr>
                    <w:pStyle w:val="48"/>
                  </w:pPr>
                  <w:r>
                    <w:t>符合</w:t>
                  </w:r>
                </w:p>
              </w:tc>
            </w:tr>
            <w:tr w14:paraId="508E9F0B">
              <w:tblPrEx>
                <w:tblCellMar>
                  <w:top w:w="0" w:type="dxa"/>
                  <w:left w:w="108" w:type="dxa"/>
                  <w:bottom w:w="0" w:type="dxa"/>
                  <w:right w:w="108" w:type="dxa"/>
                </w:tblCellMar>
              </w:tblPrEx>
              <w:trPr>
                <w:trHeight w:val="20" w:hRule="atLeast"/>
              </w:trPr>
              <w:tc>
                <w:tcPr>
                  <w:tcW w:w="763" w:type="dxa"/>
                  <w:vMerge w:val="continue"/>
                  <w:tcBorders>
                    <w:left w:val="single" w:color="000000" w:sz="4" w:space="0"/>
                    <w:right w:val="single" w:color="000000" w:sz="4" w:space="0"/>
                  </w:tcBorders>
                  <w:vAlign w:val="center"/>
                </w:tcPr>
                <w:p w14:paraId="58C25F9C">
                  <w:pPr>
                    <w:pStyle w:val="48"/>
                  </w:pPr>
                </w:p>
              </w:tc>
              <w:tc>
                <w:tcPr>
                  <w:tcW w:w="734" w:type="dxa"/>
                  <w:vMerge w:val="continue"/>
                  <w:tcBorders>
                    <w:left w:val="single" w:color="000000" w:sz="4" w:space="0"/>
                    <w:right w:val="single" w:color="000000" w:sz="4" w:space="0"/>
                  </w:tcBorders>
                  <w:vAlign w:val="center"/>
                </w:tcPr>
                <w:p w14:paraId="6E1E65A2">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7494A8">
                  <w:pPr>
                    <w:pStyle w:val="48"/>
                    <w:jc w:val="left"/>
                  </w:pPr>
                  <w:r>
                    <w:t>6.3在水泥窑达到正常生产工况并稳定运行至少4小时后，方可开始投加固体废物；因水泥窑维修、事故检修等原因停窑前至少4小时内禁止投加固体废物。</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9A418F">
                  <w:pPr>
                    <w:pStyle w:val="48"/>
                    <w:jc w:val="left"/>
                  </w:pPr>
                  <w:r>
                    <w:t>本项目在水泥窑正常生产并稳定运行至少4小时后，方开始投加工业固废。在水泥窑维修、事故检修等原因停窑前至少4小时内禁止投加工业固废。</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4D534">
                  <w:pPr>
                    <w:pStyle w:val="48"/>
                  </w:pPr>
                  <w:r>
                    <w:t>符合</w:t>
                  </w:r>
                </w:p>
              </w:tc>
            </w:tr>
            <w:tr w14:paraId="614ECB11">
              <w:tblPrEx>
                <w:tblCellMar>
                  <w:top w:w="0" w:type="dxa"/>
                  <w:left w:w="108" w:type="dxa"/>
                  <w:bottom w:w="0" w:type="dxa"/>
                  <w:right w:w="108" w:type="dxa"/>
                </w:tblCellMar>
              </w:tblPrEx>
              <w:trPr>
                <w:trHeight w:val="20" w:hRule="atLeast"/>
              </w:trPr>
              <w:tc>
                <w:tcPr>
                  <w:tcW w:w="763" w:type="dxa"/>
                  <w:vMerge w:val="continue"/>
                  <w:tcBorders>
                    <w:left w:val="single" w:color="000000" w:sz="4" w:space="0"/>
                    <w:bottom w:val="single" w:color="000000" w:sz="4" w:space="0"/>
                    <w:right w:val="single" w:color="000000" w:sz="4" w:space="0"/>
                  </w:tcBorders>
                  <w:shd w:val="clear" w:color="auto" w:fill="auto"/>
                </w:tcPr>
                <w:p w14:paraId="16EAF399">
                  <w:pPr>
                    <w:pStyle w:val="48"/>
                  </w:pPr>
                </w:p>
              </w:tc>
              <w:tc>
                <w:tcPr>
                  <w:tcW w:w="734" w:type="dxa"/>
                  <w:vMerge w:val="continue"/>
                  <w:tcBorders>
                    <w:left w:val="single" w:color="000000" w:sz="4" w:space="0"/>
                    <w:bottom w:val="single" w:color="000000" w:sz="4" w:space="0"/>
                    <w:right w:val="single" w:color="000000" w:sz="4" w:space="0"/>
                  </w:tcBorders>
                  <w:shd w:val="clear" w:color="auto" w:fill="auto"/>
                </w:tcPr>
                <w:p w14:paraId="5745CC5C">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825010">
                  <w:pPr>
                    <w:pStyle w:val="48"/>
                    <w:jc w:val="left"/>
                  </w:pPr>
                  <w:r>
                    <w:t>6.4当水泥窑出现故障或事故造成运行工况不正常，如窑内温度明显下降、烟气中污染物浓度明显升高等情况时，必须立即停止投加固体废物，待查明原因并恢复正常运行后方可恢复投加。</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90D50">
                  <w:pPr>
                    <w:pStyle w:val="48"/>
                    <w:jc w:val="left"/>
                  </w:pPr>
                  <w:r>
                    <w:t>按标准要求操作。</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14F1F">
                  <w:pPr>
                    <w:pStyle w:val="48"/>
                  </w:pPr>
                  <w:r>
                    <w:t>符合</w:t>
                  </w:r>
                </w:p>
              </w:tc>
            </w:tr>
            <w:tr w14:paraId="04DED7F5">
              <w:tblPrEx>
                <w:tblCellMar>
                  <w:top w:w="0" w:type="dxa"/>
                  <w:left w:w="108" w:type="dxa"/>
                  <w:bottom w:w="0" w:type="dxa"/>
                  <w:right w:w="108" w:type="dxa"/>
                </w:tblCellMar>
              </w:tblPrEx>
              <w:trPr>
                <w:trHeight w:val="20" w:hRule="atLeast"/>
              </w:trPr>
              <w:tc>
                <w:tcPr>
                  <w:tcW w:w="76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CA8E54">
                  <w:pPr>
                    <w:pStyle w:val="48"/>
                  </w:pPr>
                  <w:r>
                    <w:t>4</w:t>
                  </w:r>
                </w:p>
              </w:tc>
              <w:tc>
                <w:tcPr>
                  <w:tcW w:w="73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08EF5A">
                  <w:pPr>
                    <w:pStyle w:val="48"/>
                  </w:pPr>
                  <w:r>
                    <w:t>大气</w:t>
                  </w:r>
                  <w:r>
                    <w:rPr>
                      <w:rFonts w:hint="eastAsia"/>
                    </w:rPr>
                    <w:br w:type="textWrapping"/>
                  </w:r>
                  <w:r>
                    <w:t>污染</w:t>
                  </w:r>
                  <w:r>
                    <w:rPr>
                      <w:rFonts w:hint="eastAsia"/>
                    </w:rPr>
                    <w:br w:type="textWrapping"/>
                  </w:r>
                  <w:r>
                    <w:t>物排</w:t>
                  </w:r>
                  <w:r>
                    <w:rPr>
                      <w:rFonts w:hint="eastAsia"/>
                    </w:rPr>
                    <w:br w:type="textWrapping"/>
                  </w:r>
                  <w:r>
                    <w:t>放限</w:t>
                  </w:r>
                  <w:r>
                    <w:rPr>
                      <w:rFonts w:hint="eastAsia"/>
                    </w:rPr>
                    <w:br w:type="textWrapping"/>
                  </w:r>
                  <w:r>
                    <w:t>值</w:t>
                  </w: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FDC26">
                  <w:pPr>
                    <w:pStyle w:val="48"/>
                    <w:jc w:val="left"/>
                  </w:pPr>
                  <w:r>
                    <w:t>7.1利用水泥窑协同处置固体废物时，水泥窑及窑尾余热利用系统排气筒大气污染物中颗粒物、二氧化硫、氮氧化物和氨的排放限值按GB4915中的要求执行。</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403A2">
                  <w:pPr>
                    <w:pStyle w:val="48"/>
                    <w:jc w:val="left"/>
                  </w:pPr>
                  <w:r>
                    <w:t>本技改项目实施后颗粒物、二氧化硫、氮氧化物、氨的排放浓度满足GB4915-2013要求。</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AFEAB">
                  <w:pPr>
                    <w:pStyle w:val="48"/>
                  </w:pPr>
                  <w:r>
                    <w:t>符合</w:t>
                  </w:r>
                </w:p>
              </w:tc>
            </w:tr>
            <w:tr w14:paraId="08D2D93E">
              <w:tblPrEx>
                <w:tblCellMar>
                  <w:top w:w="0" w:type="dxa"/>
                  <w:left w:w="108" w:type="dxa"/>
                  <w:bottom w:w="0" w:type="dxa"/>
                  <w:right w:w="108" w:type="dxa"/>
                </w:tblCellMar>
              </w:tblPrEx>
              <w:trPr>
                <w:trHeight w:val="20" w:hRule="atLeast"/>
              </w:trPr>
              <w:tc>
                <w:tcPr>
                  <w:tcW w:w="763" w:type="dxa"/>
                  <w:vMerge w:val="continue"/>
                  <w:tcBorders>
                    <w:top w:val="single" w:color="000000" w:sz="4" w:space="0"/>
                    <w:left w:val="single" w:color="000000" w:sz="4" w:space="0"/>
                    <w:bottom w:val="single" w:color="000000" w:sz="4" w:space="0"/>
                    <w:right w:val="single" w:color="000000" w:sz="4" w:space="0"/>
                  </w:tcBorders>
                  <w:vAlign w:val="center"/>
                </w:tcPr>
                <w:p w14:paraId="26F36C65">
                  <w:pPr>
                    <w:pStyle w:val="48"/>
                  </w:pPr>
                </w:p>
              </w:tc>
              <w:tc>
                <w:tcPr>
                  <w:tcW w:w="734" w:type="dxa"/>
                  <w:vMerge w:val="continue"/>
                  <w:tcBorders>
                    <w:top w:val="single" w:color="000000" w:sz="4" w:space="0"/>
                    <w:left w:val="single" w:color="000000" w:sz="4" w:space="0"/>
                    <w:bottom w:val="single" w:color="000000" w:sz="4" w:space="0"/>
                    <w:right w:val="single" w:color="000000" w:sz="4" w:space="0"/>
                  </w:tcBorders>
                  <w:vAlign w:val="center"/>
                </w:tcPr>
                <w:p w14:paraId="3B3CFE63">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C475D2">
                  <w:pPr>
                    <w:pStyle w:val="48"/>
                    <w:jc w:val="left"/>
                  </w:pPr>
                  <w:r>
                    <w:t>7.2利用水泥窑协同处置固体废物时，水泥窑及窑尾余热利用系统排气筒大气污染物中除列入本标准7.1条外的其他污染物执行表1规定的最高允许排放浓度。</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2FB60">
                  <w:pPr>
                    <w:pStyle w:val="48"/>
                    <w:jc w:val="left"/>
                  </w:pPr>
                  <w:r>
                    <w:t>经分析，本项目重金属等其他污染物满足表1规定的最高允许排放浓度。</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49CE5E">
                  <w:pPr>
                    <w:pStyle w:val="48"/>
                  </w:pPr>
                  <w:r>
                    <w:t>符合</w:t>
                  </w:r>
                </w:p>
              </w:tc>
            </w:tr>
            <w:tr w14:paraId="37702A3D">
              <w:tblPrEx>
                <w:tblCellMar>
                  <w:top w:w="0" w:type="dxa"/>
                  <w:left w:w="108" w:type="dxa"/>
                  <w:bottom w:w="0" w:type="dxa"/>
                  <w:right w:w="108" w:type="dxa"/>
                </w:tblCellMar>
              </w:tblPrEx>
              <w:trPr>
                <w:trHeight w:val="20" w:hRule="atLeast"/>
              </w:trPr>
              <w:tc>
                <w:tcPr>
                  <w:tcW w:w="763" w:type="dxa"/>
                  <w:vMerge w:val="continue"/>
                  <w:tcBorders>
                    <w:top w:val="single" w:color="000000" w:sz="4" w:space="0"/>
                    <w:left w:val="single" w:color="000000" w:sz="4" w:space="0"/>
                    <w:bottom w:val="single" w:color="000000" w:sz="4" w:space="0"/>
                    <w:right w:val="single" w:color="000000" w:sz="4" w:space="0"/>
                  </w:tcBorders>
                  <w:vAlign w:val="center"/>
                </w:tcPr>
                <w:p w14:paraId="3C79EC7A">
                  <w:pPr>
                    <w:pStyle w:val="48"/>
                  </w:pPr>
                </w:p>
              </w:tc>
              <w:tc>
                <w:tcPr>
                  <w:tcW w:w="734" w:type="dxa"/>
                  <w:vMerge w:val="continue"/>
                  <w:tcBorders>
                    <w:top w:val="single" w:color="000000" w:sz="4" w:space="0"/>
                    <w:left w:val="single" w:color="000000" w:sz="4" w:space="0"/>
                    <w:bottom w:val="single" w:color="000000" w:sz="4" w:space="0"/>
                    <w:right w:val="single" w:color="000000" w:sz="4" w:space="0"/>
                  </w:tcBorders>
                  <w:vAlign w:val="center"/>
                </w:tcPr>
                <w:p w14:paraId="27DBD54F">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77B9C0">
                  <w:pPr>
                    <w:pStyle w:val="48"/>
                    <w:jc w:val="left"/>
                  </w:pPr>
                  <w:r>
                    <w:t>7.3在本标准第6.4条规定的情况下，所获得的监测数据不作为执行本标准烟气排放限值的监测数据。每次故障或事故持续排放污染物时间不应超过4小时，每年累计不得超过60小时，</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890A58">
                  <w:pPr>
                    <w:pStyle w:val="48"/>
                    <w:jc w:val="left"/>
                  </w:pPr>
                  <w:r>
                    <w:t>本项目按标准要求操作。</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09FEEA">
                  <w:pPr>
                    <w:pStyle w:val="48"/>
                  </w:pPr>
                  <w:r>
                    <w:t>符合</w:t>
                  </w:r>
                </w:p>
              </w:tc>
            </w:tr>
            <w:tr w14:paraId="665EF8D0">
              <w:tblPrEx>
                <w:tblCellMar>
                  <w:top w:w="0" w:type="dxa"/>
                  <w:left w:w="108" w:type="dxa"/>
                  <w:bottom w:w="0" w:type="dxa"/>
                  <w:right w:w="108" w:type="dxa"/>
                </w:tblCellMar>
              </w:tblPrEx>
              <w:trPr>
                <w:trHeight w:val="20" w:hRule="atLeast"/>
              </w:trPr>
              <w:tc>
                <w:tcPr>
                  <w:tcW w:w="763" w:type="dxa"/>
                  <w:vMerge w:val="continue"/>
                  <w:tcBorders>
                    <w:top w:val="single" w:color="000000" w:sz="4" w:space="0"/>
                    <w:left w:val="single" w:color="000000" w:sz="4" w:space="0"/>
                    <w:bottom w:val="single" w:color="000000" w:sz="4" w:space="0"/>
                    <w:right w:val="single" w:color="000000" w:sz="4" w:space="0"/>
                  </w:tcBorders>
                  <w:vAlign w:val="center"/>
                </w:tcPr>
                <w:p w14:paraId="26BD3E81">
                  <w:pPr>
                    <w:pStyle w:val="48"/>
                  </w:pPr>
                </w:p>
              </w:tc>
              <w:tc>
                <w:tcPr>
                  <w:tcW w:w="734" w:type="dxa"/>
                  <w:vMerge w:val="continue"/>
                  <w:tcBorders>
                    <w:top w:val="single" w:color="000000" w:sz="4" w:space="0"/>
                    <w:left w:val="single" w:color="000000" w:sz="4" w:space="0"/>
                    <w:bottom w:val="single" w:color="000000" w:sz="4" w:space="0"/>
                    <w:right w:val="single" w:color="000000" w:sz="4" w:space="0"/>
                  </w:tcBorders>
                  <w:vAlign w:val="center"/>
                </w:tcPr>
                <w:p w14:paraId="2FD8A9A1">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A69D0">
                  <w:pPr>
                    <w:pStyle w:val="48"/>
                    <w:jc w:val="left"/>
                  </w:pPr>
                  <w:r>
                    <w:t>7.4固体废物贮存、预处理等设施产生的废气应导入水泥窑高温区焚烧；或经过处理达到GB14554规定的限值后排放。</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CA247">
                  <w:pPr>
                    <w:pStyle w:val="48"/>
                    <w:jc w:val="left"/>
                  </w:pPr>
                  <w:r>
                    <w:rPr>
                      <w:rFonts w:hint="eastAsia"/>
                    </w:rPr>
                    <w:t>本次无机类固体废物贮存和预处理过程中主要废气为粉尘，依托现有除尘设施处理；有机类固体废物依托现有危废预处理车间进行贮存和预处理，采用负压收集废气，废气收集后导入水泥窑高温段焚烧</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B4014C">
                  <w:pPr>
                    <w:pStyle w:val="48"/>
                  </w:pPr>
                  <w:r>
                    <w:t>符合</w:t>
                  </w:r>
                </w:p>
              </w:tc>
            </w:tr>
            <w:tr w14:paraId="6D1216A0">
              <w:tblPrEx>
                <w:tblCellMar>
                  <w:top w:w="0" w:type="dxa"/>
                  <w:left w:w="108" w:type="dxa"/>
                  <w:bottom w:w="0" w:type="dxa"/>
                  <w:right w:w="108" w:type="dxa"/>
                </w:tblCellMar>
              </w:tblPrEx>
              <w:trPr>
                <w:trHeight w:val="20" w:hRule="atLeast"/>
              </w:trPr>
              <w:tc>
                <w:tcPr>
                  <w:tcW w:w="763" w:type="dxa"/>
                  <w:vMerge w:val="continue"/>
                  <w:tcBorders>
                    <w:top w:val="single" w:color="000000" w:sz="4" w:space="0"/>
                    <w:left w:val="single" w:color="000000" w:sz="4" w:space="0"/>
                    <w:bottom w:val="single" w:color="000000" w:sz="4" w:space="0"/>
                    <w:right w:val="single" w:color="000000" w:sz="4" w:space="0"/>
                  </w:tcBorders>
                  <w:vAlign w:val="center"/>
                </w:tcPr>
                <w:p w14:paraId="34CBB752">
                  <w:pPr>
                    <w:pStyle w:val="48"/>
                  </w:pPr>
                </w:p>
              </w:tc>
              <w:tc>
                <w:tcPr>
                  <w:tcW w:w="734" w:type="dxa"/>
                  <w:vMerge w:val="continue"/>
                  <w:tcBorders>
                    <w:top w:val="single" w:color="000000" w:sz="4" w:space="0"/>
                    <w:left w:val="single" w:color="000000" w:sz="4" w:space="0"/>
                    <w:bottom w:val="single" w:color="000000" w:sz="4" w:space="0"/>
                    <w:right w:val="single" w:color="000000" w:sz="4" w:space="0"/>
                  </w:tcBorders>
                  <w:vAlign w:val="center"/>
                </w:tcPr>
                <w:p w14:paraId="32B56829">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ADB51">
                  <w:pPr>
                    <w:pStyle w:val="48"/>
                    <w:jc w:val="left"/>
                  </w:pPr>
                  <w:r>
                    <w:t>7.5车辆清洗废水以及水泥窑协同处置固体废物过程产生的其他废水收集后可采用喷入水泥窑内焚烧处置、采用密闭运输送到城市污水处理厂处理、排入城市排水管道进入城市污水处理厂处理或者自行处理等方式。废水排放应符合国家相关水污染物排放标准要求。</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4B98F">
                  <w:pPr>
                    <w:pStyle w:val="48"/>
                    <w:jc w:val="left"/>
                  </w:pPr>
                  <w:r>
                    <w:rPr>
                      <w:rFonts w:hint="eastAsia"/>
                    </w:rPr>
                    <w:t>通过控制无机类固废入场含水率，正常工况下，无机类固体废物不会产生渗滤液，但防治风险情形，贮存库建设渗滤液收集沟，如产生渗滤液，收集后喷入水泥窑高温段焚烧；有机类固体废物依托危废预处理车间贮存和预处理，其渗滤液依托现有渗滤液收集设施，收集后喷入水泥窑高温段焚烧。</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37D593">
                  <w:pPr>
                    <w:pStyle w:val="48"/>
                  </w:pPr>
                  <w:r>
                    <w:t>符合</w:t>
                  </w:r>
                </w:p>
              </w:tc>
            </w:tr>
            <w:tr w14:paraId="52EF67A3">
              <w:tblPrEx>
                <w:tblCellMar>
                  <w:top w:w="0" w:type="dxa"/>
                  <w:left w:w="108" w:type="dxa"/>
                  <w:bottom w:w="0" w:type="dxa"/>
                  <w:right w:w="108" w:type="dxa"/>
                </w:tblCellMar>
              </w:tblPrEx>
              <w:trPr>
                <w:trHeight w:val="268" w:hRule="atLeast"/>
              </w:trPr>
              <w:tc>
                <w:tcPr>
                  <w:tcW w:w="763" w:type="dxa"/>
                  <w:vMerge w:val="continue"/>
                  <w:tcBorders>
                    <w:top w:val="single" w:color="000000" w:sz="4" w:space="0"/>
                    <w:left w:val="single" w:color="000000" w:sz="4" w:space="0"/>
                    <w:bottom w:val="single" w:color="000000" w:sz="4" w:space="0"/>
                    <w:right w:val="single" w:color="000000" w:sz="4" w:space="0"/>
                  </w:tcBorders>
                  <w:vAlign w:val="center"/>
                </w:tcPr>
                <w:p w14:paraId="0AB48478">
                  <w:pPr>
                    <w:pStyle w:val="48"/>
                  </w:pPr>
                </w:p>
              </w:tc>
              <w:tc>
                <w:tcPr>
                  <w:tcW w:w="734" w:type="dxa"/>
                  <w:vMerge w:val="continue"/>
                  <w:tcBorders>
                    <w:top w:val="single" w:color="000000" w:sz="4" w:space="0"/>
                    <w:left w:val="single" w:color="000000" w:sz="4" w:space="0"/>
                    <w:bottom w:val="single" w:color="000000" w:sz="4" w:space="0"/>
                    <w:right w:val="single" w:color="000000" w:sz="4" w:space="0"/>
                  </w:tcBorders>
                  <w:vAlign w:val="center"/>
                </w:tcPr>
                <w:p w14:paraId="1E9066D5">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F88D8">
                  <w:pPr>
                    <w:pStyle w:val="48"/>
                    <w:jc w:val="left"/>
                  </w:pPr>
                  <w:r>
                    <w:t>7.6协同处置固体废物的水泥生产企业厂界恶臭污染物限值应按照GB14554执行。</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EAF217">
                  <w:pPr>
                    <w:pStyle w:val="48"/>
                    <w:jc w:val="left"/>
                  </w:pPr>
                  <w:r>
                    <w:t>水泥厂厂界恶臭污染物限值执行GB14554。</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66BDD">
                  <w:pPr>
                    <w:pStyle w:val="48"/>
                  </w:pPr>
                  <w:r>
                    <w:t>符合</w:t>
                  </w:r>
                </w:p>
              </w:tc>
            </w:tr>
            <w:tr w14:paraId="1FF0EF4D">
              <w:tblPrEx>
                <w:tblCellMar>
                  <w:top w:w="0" w:type="dxa"/>
                  <w:left w:w="108" w:type="dxa"/>
                  <w:bottom w:w="0" w:type="dxa"/>
                  <w:right w:w="108" w:type="dxa"/>
                </w:tblCellMar>
              </w:tblPrEx>
              <w:trPr>
                <w:trHeight w:val="20" w:hRule="atLeast"/>
              </w:trPr>
              <w:tc>
                <w:tcPr>
                  <w:tcW w:w="763" w:type="dxa"/>
                  <w:vMerge w:val="continue"/>
                  <w:tcBorders>
                    <w:top w:val="single" w:color="000000" w:sz="4" w:space="0"/>
                    <w:left w:val="single" w:color="000000" w:sz="4" w:space="0"/>
                    <w:bottom w:val="single" w:color="000000" w:sz="4" w:space="0"/>
                    <w:right w:val="single" w:color="000000" w:sz="4" w:space="0"/>
                  </w:tcBorders>
                  <w:vAlign w:val="center"/>
                </w:tcPr>
                <w:p w14:paraId="1DF412CA">
                  <w:pPr>
                    <w:pStyle w:val="48"/>
                  </w:pPr>
                </w:p>
              </w:tc>
              <w:tc>
                <w:tcPr>
                  <w:tcW w:w="734" w:type="dxa"/>
                  <w:vMerge w:val="continue"/>
                  <w:tcBorders>
                    <w:top w:val="single" w:color="000000" w:sz="4" w:space="0"/>
                    <w:left w:val="single" w:color="000000" w:sz="4" w:space="0"/>
                    <w:bottom w:val="single" w:color="000000" w:sz="4" w:space="0"/>
                    <w:right w:val="single" w:color="000000" w:sz="4" w:space="0"/>
                  </w:tcBorders>
                  <w:vAlign w:val="center"/>
                </w:tcPr>
                <w:p w14:paraId="46741007">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BFE2F">
                  <w:pPr>
                    <w:pStyle w:val="48"/>
                    <w:jc w:val="left"/>
                  </w:pPr>
                  <w:r>
                    <w:t>7.7水泥窑旁路放风排气筒大气污染物排放限值按照本标准第7.1和7.2条执行。</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16D89">
                  <w:pPr>
                    <w:pStyle w:val="48"/>
                    <w:jc w:val="left"/>
                  </w:pPr>
                  <w:r>
                    <w:rPr>
                      <w:rFonts w:hint="eastAsia"/>
                    </w:rPr>
                    <w:t>现有工程无旁路放风系统，本次技改新增旁路放风系统，旁路放风系统设置脱硫、脱氯设施处理后，将废气导至现有窑尾废气处理系统处理后一并排放，不新增排气筒</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DB49B3">
                  <w:pPr>
                    <w:pStyle w:val="48"/>
                  </w:pPr>
                  <w:r>
                    <w:t>符合</w:t>
                  </w:r>
                </w:p>
              </w:tc>
            </w:tr>
            <w:tr w14:paraId="65BB0A93">
              <w:tblPrEx>
                <w:tblCellMar>
                  <w:top w:w="0" w:type="dxa"/>
                  <w:left w:w="108" w:type="dxa"/>
                  <w:bottom w:w="0" w:type="dxa"/>
                  <w:right w:w="108" w:type="dxa"/>
                </w:tblCellMar>
              </w:tblPrEx>
              <w:trPr>
                <w:trHeight w:val="20" w:hRule="atLeast"/>
              </w:trPr>
              <w:tc>
                <w:tcPr>
                  <w:tcW w:w="763" w:type="dxa"/>
                  <w:vMerge w:val="continue"/>
                  <w:tcBorders>
                    <w:top w:val="single" w:color="000000" w:sz="4" w:space="0"/>
                    <w:left w:val="single" w:color="000000" w:sz="4" w:space="0"/>
                    <w:bottom w:val="single" w:color="000000" w:sz="4" w:space="0"/>
                    <w:right w:val="single" w:color="000000" w:sz="4" w:space="0"/>
                  </w:tcBorders>
                  <w:vAlign w:val="center"/>
                </w:tcPr>
                <w:p w14:paraId="5EC3D93D">
                  <w:pPr>
                    <w:pStyle w:val="48"/>
                  </w:pPr>
                </w:p>
              </w:tc>
              <w:tc>
                <w:tcPr>
                  <w:tcW w:w="734" w:type="dxa"/>
                  <w:vMerge w:val="continue"/>
                  <w:tcBorders>
                    <w:top w:val="single" w:color="000000" w:sz="4" w:space="0"/>
                    <w:left w:val="single" w:color="000000" w:sz="4" w:space="0"/>
                    <w:bottom w:val="single" w:color="000000" w:sz="4" w:space="0"/>
                    <w:right w:val="single" w:color="000000" w:sz="4" w:space="0"/>
                  </w:tcBorders>
                  <w:vAlign w:val="center"/>
                </w:tcPr>
                <w:p w14:paraId="330F6762">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B5856">
                  <w:pPr>
                    <w:pStyle w:val="48"/>
                    <w:jc w:val="left"/>
                  </w:pPr>
                  <w:r>
                    <w:t>7.8协同处置固体废物的水泥生产企业，除水泥窑及窑尾余热利用系统、旁路放风、固体废物贮存及预处理等设施排气筒外的其他原料、产品的加工、贮存、生产设施的排气筒大气污染物排放和无组织排放限值及周边环境质量监控按照GB4915执行。</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B366AD">
                  <w:pPr>
                    <w:pStyle w:val="48"/>
                    <w:jc w:val="left"/>
                  </w:pPr>
                  <w:r>
                    <w:t>本技改项目协同处置依托的红狮水泥厂，该工程已通过自主验收，其他原料、产品的加工、贮存、生产设施的排气筒大气污染物排放限值满足GB4915。</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FBD19">
                  <w:pPr>
                    <w:pStyle w:val="48"/>
                  </w:pPr>
                  <w:r>
                    <w:t>符合</w:t>
                  </w:r>
                </w:p>
              </w:tc>
            </w:tr>
            <w:tr w14:paraId="0FEB14A8">
              <w:tblPrEx>
                <w:tblCellMar>
                  <w:top w:w="0" w:type="dxa"/>
                  <w:left w:w="108" w:type="dxa"/>
                  <w:bottom w:w="0" w:type="dxa"/>
                  <w:right w:w="108" w:type="dxa"/>
                </w:tblCellMar>
              </w:tblPrEx>
              <w:trPr>
                <w:trHeight w:val="2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Pr>
                <w:p w14:paraId="19E9BB00">
                  <w:pPr>
                    <w:pStyle w:val="48"/>
                  </w:pPr>
                </w:p>
              </w:tc>
              <w:tc>
                <w:tcPr>
                  <w:tcW w:w="734" w:type="dxa"/>
                  <w:tcBorders>
                    <w:top w:val="single" w:color="000000" w:sz="4" w:space="0"/>
                    <w:left w:val="single" w:color="000000" w:sz="4" w:space="0"/>
                    <w:bottom w:val="single" w:color="000000" w:sz="4" w:space="0"/>
                    <w:right w:val="single" w:color="000000" w:sz="4" w:space="0"/>
                  </w:tcBorders>
                  <w:shd w:val="clear" w:color="auto" w:fill="auto"/>
                </w:tcPr>
                <w:p w14:paraId="62D9EAD0">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59A28">
                  <w:pPr>
                    <w:pStyle w:val="48"/>
                    <w:jc w:val="left"/>
                  </w:pPr>
                  <w:r>
                    <w:t>7.9从水泥窑循环系统排出的窑灰和旁路放风收集的粉尘如直接掺加入水泥熟料，应严格控制其掺加比例，确保满足本标准第8章要求。如果窑灰和旁路放风粉尘需要送至厂外进行处理处置，应按危险废物进行管理。</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9A569">
                  <w:pPr>
                    <w:pStyle w:val="48"/>
                    <w:jc w:val="left"/>
                  </w:pPr>
                  <w:r>
                    <w:t>本项目窑灰返回水泥窑。</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7AC14">
                  <w:pPr>
                    <w:pStyle w:val="48"/>
                  </w:pPr>
                  <w:r>
                    <w:t>符合</w:t>
                  </w:r>
                </w:p>
              </w:tc>
            </w:tr>
            <w:tr w14:paraId="2C1A682A">
              <w:tblPrEx>
                <w:tblCellMar>
                  <w:top w:w="0" w:type="dxa"/>
                  <w:left w:w="108" w:type="dxa"/>
                  <w:bottom w:w="0" w:type="dxa"/>
                  <w:right w:w="108" w:type="dxa"/>
                </w:tblCellMar>
              </w:tblPrEx>
              <w:trPr>
                <w:trHeight w:val="20" w:hRule="atLeast"/>
              </w:trPr>
              <w:tc>
                <w:tcPr>
                  <w:tcW w:w="76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8634FD8">
                  <w:pPr>
                    <w:pStyle w:val="48"/>
                  </w:pPr>
                  <w:r>
                    <w:t>5</w:t>
                  </w:r>
                </w:p>
              </w:tc>
              <w:tc>
                <w:tcPr>
                  <w:tcW w:w="73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0F4464">
                  <w:pPr>
                    <w:pStyle w:val="48"/>
                  </w:pPr>
                  <w:r>
                    <w:t>水泥</w:t>
                  </w:r>
                  <w:r>
                    <w:rPr>
                      <w:rFonts w:hint="eastAsia"/>
                    </w:rPr>
                    <w:br w:type="textWrapping"/>
                  </w:r>
                  <w:r>
                    <w:t>产品</w:t>
                  </w:r>
                  <w:r>
                    <w:rPr>
                      <w:rFonts w:hint="eastAsia"/>
                    </w:rPr>
                    <w:br w:type="textWrapping"/>
                  </w:r>
                  <w:r>
                    <w:t>污染</w:t>
                  </w:r>
                  <w:r>
                    <w:rPr>
                      <w:rFonts w:hint="eastAsia"/>
                    </w:rPr>
                    <w:br w:type="textWrapping"/>
                  </w:r>
                  <w:r>
                    <w:t>物</w:t>
                  </w: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46575E">
                  <w:pPr>
                    <w:pStyle w:val="48"/>
                    <w:jc w:val="left"/>
                  </w:pPr>
                  <w:r>
                    <w:t>8.1协同处置固体废物的水泥窑生产的水泥产品，其质量应符合国家相关标准。</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40A405">
                  <w:pPr>
                    <w:pStyle w:val="48"/>
                    <w:jc w:val="left"/>
                  </w:pPr>
                  <w:r>
                    <w:t>本项目建设前后，不会对水泥厂产品、产能以及产品质量造成影响。</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954DCD">
                  <w:pPr>
                    <w:pStyle w:val="48"/>
                  </w:pPr>
                  <w:r>
                    <w:t>符合</w:t>
                  </w:r>
                </w:p>
              </w:tc>
            </w:tr>
            <w:tr w14:paraId="7D2DCEF2">
              <w:tblPrEx>
                <w:tblCellMar>
                  <w:top w:w="0" w:type="dxa"/>
                  <w:left w:w="108" w:type="dxa"/>
                  <w:bottom w:w="0" w:type="dxa"/>
                  <w:right w:w="108" w:type="dxa"/>
                </w:tblCellMar>
              </w:tblPrEx>
              <w:trPr>
                <w:trHeight w:val="20" w:hRule="atLeast"/>
              </w:trPr>
              <w:tc>
                <w:tcPr>
                  <w:tcW w:w="763" w:type="dxa"/>
                  <w:vMerge w:val="continue"/>
                  <w:tcBorders>
                    <w:top w:val="single" w:color="000000" w:sz="4" w:space="0"/>
                    <w:left w:val="single" w:color="000000" w:sz="4" w:space="0"/>
                    <w:bottom w:val="single" w:color="000000" w:sz="4" w:space="0"/>
                    <w:right w:val="single" w:color="000000" w:sz="4" w:space="0"/>
                  </w:tcBorders>
                  <w:vAlign w:val="center"/>
                </w:tcPr>
                <w:p w14:paraId="78FB537A">
                  <w:pPr>
                    <w:pStyle w:val="48"/>
                  </w:pPr>
                </w:p>
              </w:tc>
              <w:tc>
                <w:tcPr>
                  <w:tcW w:w="734" w:type="dxa"/>
                  <w:vMerge w:val="continue"/>
                  <w:tcBorders>
                    <w:top w:val="single" w:color="000000" w:sz="4" w:space="0"/>
                    <w:left w:val="single" w:color="000000" w:sz="4" w:space="0"/>
                    <w:bottom w:val="single" w:color="000000" w:sz="4" w:space="0"/>
                    <w:right w:val="single" w:color="000000" w:sz="4" w:space="0"/>
                  </w:tcBorders>
                  <w:vAlign w:val="center"/>
                </w:tcPr>
                <w:p w14:paraId="545811BF">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1AC09">
                  <w:pPr>
                    <w:pStyle w:val="48"/>
                    <w:jc w:val="left"/>
                  </w:pPr>
                  <w:r>
                    <w:t>8.2协同处置固体废物的水泥窑生产的水泥产品中污染物的浸出，应满足相关的国家标准要求。</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29165B">
                  <w:pPr>
                    <w:pStyle w:val="48"/>
                    <w:jc w:val="left"/>
                  </w:pPr>
                  <w:r>
                    <w:t>水泥窑生产的水泥产品重金属含量满足GB50295-20</w:t>
                  </w:r>
                  <w:r>
                    <w:rPr>
                      <w:rFonts w:hint="eastAsia"/>
                    </w:rPr>
                    <w:t>16</w:t>
                  </w:r>
                  <w:r>
                    <w:t>相关要求。</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0C5F8B">
                  <w:pPr>
                    <w:pStyle w:val="48"/>
                  </w:pPr>
                  <w:r>
                    <w:t>符合</w:t>
                  </w:r>
                </w:p>
              </w:tc>
            </w:tr>
            <w:tr w14:paraId="39AC34E4">
              <w:tblPrEx>
                <w:tblCellMar>
                  <w:top w:w="0" w:type="dxa"/>
                  <w:left w:w="108" w:type="dxa"/>
                  <w:bottom w:w="0" w:type="dxa"/>
                  <w:right w:w="108" w:type="dxa"/>
                </w:tblCellMar>
              </w:tblPrEx>
              <w:trPr>
                <w:trHeight w:val="284" w:hRule="atLeast"/>
              </w:trPr>
              <w:tc>
                <w:tcPr>
                  <w:tcW w:w="763" w:type="dxa"/>
                  <w:vMerge w:val="restart"/>
                  <w:tcBorders>
                    <w:top w:val="single" w:color="000000" w:sz="4" w:space="0"/>
                    <w:left w:val="single" w:color="000000" w:sz="4" w:space="0"/>
                    <w:right w:val="single" w:color="000000" w:sz="4" w:space="0"/>
                  </w:tcBorders>
                  <w:shd w:val="clear" w:color="auto" w:fill="auto"/>
                  <w:vAlign w:val="center"/>
                </w:tcPr>
                <w:p w14:paraId="1CA50823">
                  <w:pPr>
                    <w:pStyle w:val="48"/>
                  </w:pPr>
                  <w:r>
                    <w:t>6</w:t>
                  </w:r>
                </w:p>
              </w:tc>
              <w:tc>
                <w:tcPr>
                  <w:tcW w:w="734" w:type="dxa"/>
                  <w:vMerge w:val="restart"/>
                  <w:tcBorders>
                    <w:top w:val="single" w:color="000000" w:sz="4" w:space="0"/>
                    <w:left w:val="single" w:color="000000" w:sz="4" w:space="0"/>
                    <w:right w:val="single" w:color="000000" w:sz="4" w:space="0"/>
                  </w:tcBorders>
                  <w:shd w:val="clear" w:color="auto" w:fill="auto"/>
                  <w:vAlign w:val="center"/>
                </w:tcPr>
                <w:p w14:paraId="375A3FDC">
                  <w:pPr>
                    <w:pStyle w:val="48"/>
                  </w:pPr>
                  <w:r>
                    <w:t>监测</w:t>
                  </w:r>
                  <w:r>
                    <w:rPr>
                      <w:rFonts w:hint="eastAsia"/>
                    </w:rPr>
                    <w:br w:type="textWrapping"/>
                  </w:r>
                  <w:r>
                    <w:t>要求</w:t>
                  </w:r>
                </w:p>
              </w:tc>
              <w:tc>
                <w:tcPr>
                  <w:tcW w:w="6840" w:type="dxa"/>
                  <w:vMerge w:val="restart"/>
                  <w:tcBorders>
                    <w:top w:val="single" w:color="000000" w:sz="4" w:space="0"/>
                    <w:left w:val="single" w:color="000000" w:sz="4" w:space="0"/>
                    <w:right w:val="single" w:color="000000" w:sz="4" w:space="0"/>
                  </w:tcBorders>
                  <w:shd w:val="clear" w:color="auto" w:fill="auto"/>
                  <w:vAlign w:val="center"/>
                </w:tcPr>
                <w:p w14:paraId="252C8DFB">
                  <w:pPr>
                    <w:pStyle w:val="48"/>
                    <w:jc w:val="left"/>
                  </w:pPr>
                  <w:r>
                    <w:t>9.1尾气监测</w:t>
                  </w:r>
                </w:p>
                <w:p w14:paraId="457CAB6B">
                  <w:pPr>
                    <w:pStyle w:val="48"/>
                    <w:jc w:val="left"/>
                  </w:pPr>
                  <w:r>
                    <w:t>9.1.1企业应按照有关法律和《环境监测管理办法》等规定，建立企业监测制度，制定监测方案，对污染物排放状况及其对周边环境质量的影响开展自行监测，保存原始监测记录，并公布监测结果。</w:t>
                  </w:r>
                </w:p>
                <w:p w14:paraId="78B6CD11">
                  <w:pPr>
                    <w:pStyle w:val="48"/>
                    <w:jc w:val="left"/>
                  </w:pPr>
                  <w:r>
                    <w:t>9.1.2新建企业和现有企业安装污染物排放自动监控设备的要求，按有关法律和《污染源自动监控管理办法》的规定执行。</w:t>
                  </w:r>
                </w:p>
                <w:p w14:paraId="67E15532">
                  <w:pPr>
                    <w:pStyle w:val="48"/>
                    <w:jc w:val="left"/>
                  </w:pPr>
                  <w:r>
                    <w:t>9.1.3企业应按照环境监测管理规定和技术规范的要求，设计、建设、维护永久性采样口、采样测试平台和排污口标志。</w:t>
                  </w:r>
                </w:p>
                <w:p w14:paraId="511CBBEA">
                  <w:pPr>
                    <w:pStyle w:val="48"/>
                    <w:jc w:val="left"/>
                  </w:pPr>
                  <w:r>
                    <w:t>9.1.4对企业排放废气的采样，应根据监测污染物的种类，在规定的污染物排放监控位置进行。有废气处理设施的，应在该设施后监测。排气筒中大气污染物的监测采样按GB/T16157、HJ/T397或HJ/T75规定执行；大气污染物无组织排放的监测按HJ/T55规定执行。</w:t>
                  </w:r>
                </w:p>
                <w:p w14:paraId="11BE15FC">
                  <w:pPr>
                    <w:pStyle w:val="48"/>
                    <w:jc w:val="left"/>
                  </w:pPr>
                  <w:r>
                    <w:t>9.1.5企业对烟气中重金属</w:t>
                  </w:r>
                  <w:r>
                    <w:rPr>
                      <w:rFonts w:hint="eastAsia"/>
                    </w:rPr>
                    <w:t>（</w:t>
                  </w:r>
                  <w:r>
                    <w:t>汞、铊、镉、铅、砷、铍、铬、锡、锑、铜、钴、锰、镍、钒及其化合物)以及总有机碳、氯化氢、氟化氢的监测，在水泥窑协同处置危险废物时，应当每季度至少开展1次；在水泥窑协同处置非危险废物时，应当每半年至少开展1次。对烟气中二噁英类的监测应当每年至少开展1次，其采样要求按HJ77.2的有关规定执行，其浓度为连续3次测定值的</w:t>
                  </w:r>
                  <w:r>
                    <w:rPr>
                      <w:rFonts w:hint="eastAsia"/>
                    </w:rPr>
                    <w:t>算术</w:t>
                  </w:r>
                  <w:r>
                    <w:t>平均值。对其他大气污染物排放情况监测的频次、采样时间等要求，按有关环境监测管理规定和技术规范的要求执行。</w:t>
                  </w:r>
                </w:p>
                <w:p w14:paraId="68D75BF1">
                  <w:pPr>
                    <w:pStyle w:val="48"/>
                    <w:jc w:val="left"/>
                  </w:pPr>
                  <w:r>
                    <w:t>9.1.6对大气污染物排放浓度的测定采用表2所列的方法标准。</w:t>
                  </w:r>
                </w:p>
              </w:tc>
              <w:tc>
                <w:tcPr>
                  <w:tcW w:w="5117" w:type="dxa"/>
                  <w:vMerge w:val="restart"/>
                  <w:tcBorders>
                    <w:top w:val="single" w:color="000000" w:sz="4" w:space="0"/>
                    <w:left w:val="single" w:color="000000" w:sz="4" w:space="0"/>
                    <w:right w:val="single" w:color="000000" w:sz="4" w:space="0"/>
                  </w:tcBorders>
                  <w:shd w:val="clear" w:color="auto" w:fill="auto"/>
                  <w:vAlign w:val="center"/>
                </w:tcPr>
                <w:p w14:paraId="416037D8">
                  <w:pPr>
                    <w:pStyle w:val="48"/>
                    <w:jc w:val="left"/>
                  </w:pPr>
                  <w:r>
                    <w:t>1、企业按照相关规定建立企业监测制度，制定监测方案，对污染物排放状况及其对周边环境质量的影响开展自行监测，保存原始监测记录，并公布监测结果。</w:t>
                  </w:r>
                </w:p>
                <w:p w14:paraId="2BABFA73">
                  <w:pPr>
                    <w:pStyle w:val="48"/>
                    <w:jc w:val="left"/>
                  </w:pPr>
                  <w:r>
                    <w:t>2、本项目安装污染物排放自动监控设备的要求，按有关法律和《污染源自动监控管理办法》的规定执行。</w:t>
                  </w:r>
                </w:p>
                <w:p w14:paraId="2BAAE78C">
                  <w:pPr>
                    <w:pStyle w:val="48"/>
                    <w:jc w:val="left"/>
                  </w:pPr>
                  <w:r>
                    <w:t>3、企业按照环境监测管理规定和技术规范的要求，设计、建设维护永久性采样口、采样测试平台和排污口标志。</w:t>
                  </w:r>
                </w:p>
                <w:p w14:paraId="03D91E90">
                  <w:pPr>
                    <w:pStyle w:val="48"/>
                    <w:jc w:val="left"/>
                  </w:pPr>
                  <w:r>
                    <w:t>4、根据监测污染物的种类对企业排放废气的采样，在规定的污染物排放监控位置进行。水泥窑排气筒及窑尾余热利用系统目前已按照GB/T16157规定设置永久采样孔。</w:t>
                  </w:r>
                </w:p>
                <w:p w14:paraId="16FD82C5">
                  <w:pPr>
                    <w:pStyle w:val="48"/>
                    <w:jc w:val="left"/>
                  </w:pPr>
                  <w:r>
                    <w:t>5、烟气中重金属</w:t>
                  </w:r>
                  <w:r>
                    <w:rPr>
                      <w:rFonts w:hint="eastAsia"/>
                    </w:rPr>
                    <w:t>（</w:t>
                  </w:r>
                  <w:r>
                    <w:t>汞、铊、镉、铅、砷、铍、铬、锡、锑、铜、钴、锰、镍、钒及其化合物)以及氯化氢、氟化氢的监测，在水泥窑协同处置一般工业固废，每半年开展1次。对烟气中二噁英类的监测每年开展1次，对其他大气污染物排放情况监测的频次、采样时间等要求，按有关环境监测管理规定和技术规范的要求执行。</w:t>
                  </w:r>
                </w:p>
                <w:p w14:paraId="1748C5AC">
                  <w:pPr>
                    <w:pStyle w:val="48"/>
                    <w:jc w:val="left"/>
                  </w:pPr>
                  <w:r>
                    <w:t>6、采用表2所列的方法标准对大气污染物排放浓度进行测定。</w:t>
                  </w:r>
                </w:p>
              </w:tc>
              <w:tc>
                <w:tcPr>
                  <w:tcW w:w="1001" w:type="dxa"/>
                  <w:vMerge w:val="restart"/>
                  <w:tcBorders>
                    <w:top w:val="single" w:color="000000" w:sz="4" w:space="0"/>
                    <w:left w:val="single" w:color="000000" w:sz="4" w:space="0"/>
                    <w:right w:val="single" w:color="000000" w:sz="4" w:space="0"/>
                  </w:tcBorders>
                  <w:shd w:val="clear" w:color="auto" w:fill="auto"/>
                  <w:vAlign w:val="center"/>
                </w:tcPr>
                <w:p w14:paraId="64DB2ABC">
                  <w:pPr>
                    <w:pStyle w:val="48"/>
                  </w:pPr>
                  <w:r>
                    <w:t>符合</w:t>
                  </w:r>
                </w:p>
              </w:tc>
            </w:tr>
            <w:tr w14:paraId="76348127">
              <w:tblPrEx>
                <w:tblCellMar>
                  <w:top w:w="0" w:type="dxa"/>
                  <w:left w:w="108" w:type="dxa"/>
                  <w:bottom w:w="0" w:type="dxa"/>
                  <w:right w:w="108" w:type="dxa"/>
                </w:tblCellMar>
              </w:tblPrEx>
              <w:trPr>
                <w:trHeight w:val="241" w:hRule="atLeast"/>
              </w:trPr>
              <w:tc>
                <w:tcPr>
                  <w:tcW w:w="763" w:type="dxa"/>
                  <w:vMerge w:val="continue"/>
                  <w:tcBorders>
                    <w:left w:val="single" w:color="000000" w:sz="4" w:space="0"/>
                    <w:right w:val="single" w:color="000000" w:sz="4" w:space="0"/>
                  </w:tcBorders>
                  <w:vAlign w:val="center"/>
                </w:tcPr>
                <w:p w14:paraId="0B9D94B7">
                  <w:pPr>
                    <w:pStyle w:val="48"/>
                  </w:pPr>
                </w:p>
              </w:tc>
              <w:tc>
                <w:tcPr>
                  <w:tcW w:w="734" w:type="dxa"/>
                  <w:vMerge w:val="continue"/>
                  <w:tcBorders>
                    <w:left w:val="single" w:color="000000" w:sz="4" w:space="0"/>
                    <w:right w:val="single" w:color="000000" w:sz="4" w:space="0"/>
                  </w:tcBorders>
                  <w:vAlign w:val="center"/>
                </w:tcPr>
                <w:p w14:paraId="5B759AC0">
                  <w:pPr>
                    <w:pStyle w:val="48"/>
                  </w:pPr>
                </w:p>
              </w:tc>
              <w:tc>
                <w:tcPr>
                  <w:tcW w:w="6840" w:type="dxa"/>
                  <w:vMerge w:val="continue"/>
                  <w:tcBorders>
                    <w:left w:val="single" w:color="000000" w:sz="4" w:space="0"/>
                    <w:right w:val="single" w:color="000000" w:sz="4" w:space="0"/>
                  </w:tcBorders>
                  <w:vAlign w:val="center"/>
                </w:tcPr>
                <w:p w14:paraId="06A4A431">
                  <w:pPr>
                    <w:pStyle w:val="48"/>
                  </w:pPr>
                </w:p>
              </w:tc>
              <w:tc>
                <w:tcPr>
                  <w:tcW w:w="5117" w:type="dxa"/>
                  <w:vMerge w:val="continue"/>
                  <w:tcBorders>
                    <w:left w:val="single" w:color="000000" w:sz="4" w:space="0"/>
                    <w:right w:val="single" w:color="000000" w:sz="4" w:space="0"/>
                  </w:tcBorders>
                  <w:vAlign w:val="center"/>
                </w:tcPr>
                <w:p w14:paraId="356B3670">
                  <w:pPr>
                    <w:pStyle w:val="48"/>
                  </w:pPr>
                </w:p>
              </w:tc>
              <w:tc>
                <w:tcPr>
                  <w:tcW w:w="1001" w:type="dxa"/>
                  <w:vMerge w:val="continue"/>
                  <w:tcBorders>
                    <w:left w:val="single" w:color="000000" w:sz="4" w:space="0"/>
                    <w:right w:val="single" w:color="000000" w:sz="4" w:space="0"/>
                  </w:tcBorders>
                  <w:vAlign w:val="center"/>
                </w:tcPr>
                <w:p w14:paraId="2C9D2C74">
                  <w:pPr>
                    <w:pStyle w:val="48"/>
                  </w:pPr>
                </w:p>
              </w:tc>
            </w:tr>
            <w:tr w14:paraId="018E8776">
              <w:tblPrEx>
                <w:tblCellMar>
                  <w:top w:w="0" w:type="dxa"/>
                  <w:left w:w="108" w:type="dxa"/>
                  <w:bottom w:w="0" w:type="dxa"/>
                  <w:right w:w="108" w:type="dxa"/>
                </w:tblCellMar>
              </w:tblPrEx>
              <w:trPr>
                <w:trHeight w:val="241" w:hRule="atLeast"/>
              </w:trPr>
              <w:tc>
                <w:tcPr>
                  <w:tcW w:w="763" w:type="dxa"/>
                  <w:vMerge w:val="continue"/>
                  <w:tcBorders>
                    <w:left w:val="single" w:color="000000" w:sz="4" w:space="0"/>
                    <w:right w:val="single" w:color="000000" w:sz="4" w:space="0"/>
                  </w:tcBorders>
                  <w:shd w:val="clear" w:color="auto" w:fill="auto"/>
                </w:tcPr>
                <w:p w14:paraId="67AD7D4C">
                  <w:pPr>
                    <w:pStyle w:val="48"/>
                  </w:pPr>
                </w:p>
              </w:tc>
              <w:tc>
                <w:tcPr>
                  <w:tcW w:w="734" w:type="dxa"/>
                  <w:vMerge w:val="continue"/>
                  <w:tcBorders>
                    <w:left w:val="single" w:color="000000" w:sz="4" w:space="0"/>
                    <w:right w:val="single" w:color="000000" w:sz="4" w:space="0"/>
                  </w:tcBorders>
                  <w:shd w:val="clear" w:color="auto" w:fill="auto"/>
                </w:tcPr>
                <w:p w14:paraId="5FC932FD">
                  <w:pPr>
                    <w:pStyle w:val="48"/>
                  </w:pPr>
                </w:p>
              </w:tc>
              <w:tc>
                <w:tcPr>
                  <w:tcW w:w="6840" w:type="dxa"/>
                  <w:vMerge w:val="continue"/>
                  <w:tcBorders>
                    <w:left w:val="single" w:color="000000" w:sz="4" w:space="0"/>
                    <w:bottom w:val="single" w:color="000000" w:sz="4" w:space="0"/>
                    <w:right w:val="single" w:color="000000" w:sz="4" w:space="0"/>
                  </w:tcBorders>
                  <w:shd w:val="clear" w:color="auto" w:fill="auto"/>
                  <w:vAlign w:val="center"/>
                </w:tcPr>
                <w:p w14:paraId="203987D4">
                  <w:pPr>
                    <w:pStyle w:val="48"/>
                  </w:pPr>
                </w:p>
              </w:tc>
              <w:tc>
                <w:tcPr>
                  <w:tcW w:w="5117" w:type="dxa"/>
                  <w:vMerge w:val="continue"/>
                  <w:tcBorders>
                    <w:left w:val="single" w:color="000000" w:sz="4" w:space="0"/>
                    <w:bottom w:val="single" w:color="000000" w:sz="4" w:space="0"/>
                    <w:right w:val="single" w:color="000000" w:sz="4" w:space="0"/>
                  </w:tcBorders>
                  <w:shd w:val="clear" w:color="auto" w:fill="auto"/>
                  <w:vAlign w:val="center"/>
                </w:tcPr>
                <w:p w14:paraId="0B445123">
                  <w:pPr>
                    <w:pStyle w:val="48"/>
                  </w:pPr>
                </w:p>
              </w:tc>
              <w:tc>
                <w:tcPr>
                  <w:tcW w:w="1001" w:type="dxa"/>
                  <w:vMerge w:val="continue"/>
                  <w:tcBorders>
                    <w:left w:val="single" w:color="000000" w:sz="4" w:space="0"/>
                    <w:bottom w:val="single" w:color="000000" w:sz="4" w:space="0"/>
                    <w:right w:val="single" w:color="000000" w:sz="4" w:space="0"/>
                  </w:tcBorders>
                  <w:shd w:val="clear" w:color="auto" w:fill="auto"/>
                </w:tcPr>
                <w:p w14:paraId="0471BA40">
                  <w:pPr>
                    <w:pStyle w:val="48"/>
                  </w:pPr>
                </w:p>
              </w:tc>
            </w:tr>
            <w:tr w14:paraId="0F753B5F">
              <w:tblPrEx>
                <w:tblCellMar>
                  <w:top w:w="0" w:type="dxa"/>
                  <w:left w:w="108" w:type="dxa"/>
                  <w:bottom w:w="0" w:type="dxa"/>
                  <w:right w:w="108" w:type="dxa"/>
                </w:tblCellMar>
              </w:tblPrEx>
              <w:trPr>
                <w:trHeight w:val="20" w:hRule="atLeast"/>
              </w:trPr>
              <w:tc>
                <w:tcPr>
                  <w:tcW w:w="763" w:type="dxa"/>
                  <w:vMerge w:val="continue"/>
                  <w:tcBorders>
                    <w:left w:val="single" w:color="000000" w:sz="4" w:space="0"/>
                    <w:bottom w:val="single" w:color="000000" w:sz="4" w:space="0"/>
                    <w:right w:val="single" w:color="000000" w:sz="4" w:space="0"/>
                  </w:tcBorders>
                  <w:vAlign w:val="center"/>
                </w:tcPr>
                <w:p w14:paraId="17C2B31C">
                  <w:pPr>
                    <w:pStyle w:val="48"/>
                  </w:pPr>
                </w:p>
              </w:tc>
              <w:tc>
                <w:tcPr>
                  <w:tcW w:w="734" w:type="dxa"/>
                  <w:vMerge w:val="continue"/>
                  <w:tcBorders>
                    <w:left w:val="single" w:color="000000" w:sz="4" w:space="0"/>
                    <w:bottom w:val="single" w:color="000000" w:sz="4" w:space="0"/>
                    <w:right w:val="single" w:color="000000" w:sz="4" w:space="0"/>
                  </w:tcBorders>
                  <w:vAlign w:val="center"/>
                </w:tcPr>
                <w:p w14:paraId="70601374">
                  <w:pPr>
                    <w:pStyle w:val="48"/>
                  </w:pPr>
                </w:p>
              </w:tc>
              <w:tc>
                <w:tcPr>
                  <w:tcW w:w="68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F3551">
                  <w:pPr>
                    <w:pStyle w:val="48"/>
                    <w:jc w:val="left"/>
                  </w:pPr>
                  <w:r>
                    <w:t>9.2水泥窑协同处置设施的性能测试</w:t>
                  </w:r>
                </w:p>
                <w:p w14:paraId="2635EA57">
                  <w:pPr>
                    <w:pStyle w:val="48"/>
                    <w:jc w:val="left"/>
                  </w:pPr>
                  <w:r>
                    <w:t>9.2.1水泥生产企业在首次开展危险废物协同处置之前，应按照HJ662中的要求对水泥窑协同处置设施进行性能测试。</w:t>
                  </w:r>
                </w:p>
                <w:p w14:paraId="29EADAA0">
                  <w:pPr>
                    <w:pStyle w:val="48"/>
                    <w:jc w:val="left"/>
                  </w:pPr>
                  <w:r>
                    <w:t>9.2.2应定期对开展协同处置危险废物的水泥窑设施进行性能测试，测试频率应不少于每五年一次。</w:t>
                  </w:r>
                </w:p>
              </w:tc>
              <w:tc>
                <w:tcPr>
                  <w:tcW w:w="5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95CE67">
                  <w:pPr>
                    <w:pStyle w:val="48"/>
                    <w:jc w:val="left"/>
                  </w:pPr>
                  <w:r>
                    <w:t>本技改项目不涉及危险废物。</w:t>
                  </w:r>
                </w:p>
              </w:tc>
              <w:tc>
                <w:tcPr>
                  <w:tcW w:w="10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4DEE9">
                  <w:pPr>
                    <w:pStyle w:val="48"/>
                  </w:pPr>
                  <w:r>
                    <w:t>符合</w:t>
                  </w:r>
                </w:p>
              </w:tc>
            </w:tr>
          </w:tbl>
          <w:p w14:paraId="7B1BF5B5">
            <w:pPr>
              <w:pStyle w:val="25"/>
              <w:ind w:firstLine="482"/>
            </w:pPr>
            <w:r>
              <w:rPr>
                <w:b/>
                <w:bCs/>
              </w:rPr>
              <w:t>10</w:t>
            </w:r>
            <w:r>
              <w:rPr>
                <w:rFonts w:hint="eastAsia"/>
                <w:b/>
                <w:bCs/>
              </w:rPr>
              <w:t>、与《水泥窑协同处置固体废物污染防治技术政策》（环保部公告</w:t>
            </w:r>
            <w:r>
              <w:rPr>
                <w:b/>
                <w:bCs/>
              </w:rPr>
              <w:t>2016</w:t>
            </w:r>
            <w:r>
              <w:rPr>
                <w:rFonts w:hint="eastAsia"/>
                <w:b/>
                <w:bCs/>
              </w:rPr>
              <w:t>年第</w:t>
            </w:r>
            <w:r>
              <w:rPr>
                <w:b/>
                <w:bCs/>
              </w:rPr>
              <w:t>72</w:t>
            </w:r>
            <w:r>
              <w:rPr>
                <w:rFonts w:hint="eastAsia"/>
                <w:b/>
                <w:bCs/>
              </w:rPr>
              <w:t>号）符合性分析</w:t>
            </w:r>
          </w:p>
          <w:p w14:paraId="7A93BF8B">
            <w:pPr>
              <w:pStyle w:val="25"/>
              <w:ind w:firstLine="480"/>
            </w:pPr>
            <w:r>
              <w:rPr>
                <w:rFonts w:hint="eastAsia"/>
              </w:rPr>
              <w:t>本项目与《水泥窑协同处置固体废物污染防治技术政策》符合性分析见下表。</w:t>
            </w:r>
          </w:p>
          <w:p w14:paraId="7D2965F9">
            <w:pPr>
              <w:pStyle w:val="25"/>
              <w:ind w:firstLine="480"/>
            </w:pPr>
          </w:p>
          <w:p w14:paraId="7A5EA1F5">
            <w:pPr>
              <w:pStyle w:val="30"/>
              <w:spacing w:before="156"/>
            </w:pPr>
            <w:r>
              <w:rPr>
                <w:rFonts w:hint="eastAsia"/>
              </w:rPr>
              <w:t>表</w:t>
            </w:r>
            <w:r>
              <w:t>1-5</w:t>
            </w:r>
            <w:r>
              <w:rPr>
                <w:rFonts w:hint="eastAsia"/>
              </w:rPr>
              <w:t>与《水泥窑协同处置固体废物污染防治技术政策》符合性分析表</w:t>
            </w:r>
          </w:p>
          <w:tbl>
            <w:tblPr>
              <w:tblStyle w:val="19"/>
              <w:tblW w:w="14678" w:type="dxa"/>
              <w:tblInd w:w="0" w:type="dxa"/>
              <w:tblLayout w:type="fixed"/>
              <w:tblCellMar>
                <w:top w:w="0" w:type="dxa"/>
                <w:left w:w="108" w:type="dxa"/>
                <w:bottom w:w="0" w:type="dxa"/>
                <w:right w:w="108" w:type="dxa"/>
              </w:tblCellMar>
            </w:tblPr>
            <w:tblGrid>
              <w:gridCol w:w="757"/>
              <w:gridCol w:w="754"/>
              <w:gridCol w:w="7562"/>
              <w:gridCol w:w="4556"/>
              <w:gridCol w:w="1049"/>
            </w:tblGrid>
            <w:tr w14:paraId="1ED12F94">
              <w:tblPrEx>
                <w:tblCellMar>
                  <w:top w:w="0" w:type="dxa"/>
                  <w:left w:w="108" w:type="dxa"/>
                  <w:bottom w:w="0" w:type="dxa"/>
                  <w:right w:w="108" w:type="dxa"/>
                </w:tblCellMar>
              </w:tblPrEx>
              <w:trPr>
                <w:trHeight w:val="20" w:hRule="atLeast"/>
              </w:trPr>
              <w:tc>
                <w:tcPr>
                  <w:tcW w:w="7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C83A6">
                  <w:pPr>
                    <w:pStyle w:val="48"/>
                  </w:pPr>
                  <w:r>
                    <w:t>序号</w:t>
                  </w:r>
                </w:p>
              </w:tc>
              <w:tc>
                <w:tcPr>
                  <w:tcW w:w="7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896A9">
                  <w:pPr>
                    <w:pStyle w:val="48"/>
                  </w:pPr>
                  <w:r>
                    <w:t>项目</w:t>
                  </w:r>
                </w:p>
              </w:tc>
              <w:tc>
                <w:tcPr>
                  <w:tcW w:w="75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822BD">
                  <w:pPr>
                    <w:pStyle w:val="48"/>
                  </w:pPr>
                  <w:r>
                    <w:t>水泥窑协同处置固体废物污染控制标准</w:t>
                  </w:r>
                </w:p>
              </w:tc>
              <w:tc>
                <w:tcPr>
                  <w:tcW w:w="45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CF9FC">
                  <w:pPr>
                    <w:pStyle w:val="48"/>
                  </w:pPr>
                  <w:r>
                    <w:t>本项目情况</w:t>
                  </w:r>
                </w:p>
              </w:tc>
              <w:tc>
                <w:tcPr>
                  <w:tcW w:w="10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67B06">
                  <w:pPr>
                    <w:pStyle w:val="48"/>
                  </w:pPr>
                  <w:r>
                    <w:t>符合性</w:t>
                  </w:r>
                </w:p>
              </w:tc>
            </w:tr>
            <w:tr w14:paraId="53B3AE17">
              <w:tblPrEx>
                <w:tblCellMar>
                  <w:top w:w="0" w:type="dxa"/>
                  <w:left w:w="108" w:type="dxa"/>
                  <w:bottom w:w="0" w:type="dxa"/>
                  <w:right w:w="108" w:type="dxa"/>
                </w:tblCellMar>
              </w:tblPrEx>
              <w:trPr>
                <w:trHeight w:val="20" w:hRule="atLeast"/>
              </w:trPr>
              <w:tc>
                <w:tcPr>
                  <w:tcW w:w="7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9142D26">
                  <w:pPr>
                    <w:pStyle w:val="48"/>
                  </w:pPr>
                  <w:r>
                    <w:rPr>
                      <w:rFonts w:hint="eastAsia"/>
                    </w:rPr>
                    <w:t>1</w:t>
                  </w:r>
                </w:p>
              </w:tc>
              <w:tc>
                <w:tcPr>
                  <w:tcW w:w="7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2BA5CE2">
                  <w:pPr>
                    <w:pStyle w:val="48"/>
                  </w:pPr>
                  <w:r>
                    <w:t>源头</w:t>
                  </w:r>
                  <w:r>
                    <w:rPr>
                      <w:rFonts w:hint="eastAsia"/>
                    </w:rPr>
                    <w:br w:type="textWrapping"/>
                  </w:r>
                  <w:r>
                    <w:t>控制</w:t>
                  </w:r>
                </w:p>
              </w:tc>
              <w:tc>
                <w:tcPr>
                  <w:tcW w:w="75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61EDD">
                  <w:pPr>
                    <w:pStyle w:val="48"/>
                    <w:jc w:val="left"/>
                  </w:pPr>
                  <w:r>
                    <w:t>协同处置固体废物应利用现有新型干法水泥窑，并采用窑磨一体化运行方式。应采用单线设计熟料生产规模2000吨/日及以上的水泥窑。处置危险废物的水泥企业，应选择单线设计熟料生产规模4000吨/日及以上水泥窑；处置其他固体废物的水泥企业，应选择单线设计熟料生产规模3000吨/日及以上水泥窑。</w:t>
                  </w:r>
                </w:p>
              </w:tc>
              <w:tc>
                <w:tcPr>
                  <w:tcW w:w="45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8E994">
                  <w:pPr>
                    <w:pStyle w:val="48"/>
                    <w:jc w:val="left"/>
                  </w:pPr>
                  <w:r>
                    <w:t>本技改项目处置固废均为一般工业固废，依托工程为</w:t>
                  </w:r>
                  <w:r>
                    <w:rPr>
                      <w:rFonts w:hint="eastAsia"/>
                    </w:rPr>
                    <w:t>40</w:t>
                  </w:r>
                  <w:r>
                    <w:t>00t/d新型干法水泥窑，窑磨一体化运行方式。</w:t>
                  </w:r>
                </w:p>
              </w:tc>
              <w:tc>
                <w:tcPr>
                  <w:tcW w:w="10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EC561">
                  <w:pPr>
                    <w:pStyle w:val="48"/>
                  </w:pPr>
                  <w:r>
                    <w:t>符合</w:t>
                  </w:r>
                </w:p>
              </w:tc>
            </w:tr>
            <w:tr w14:paraId="584BAFC5">
              <w:tblPrEx>
                <w:tblCellMar>
                  <w:top w:w="0" w:type="dxa"/>
                  <w:left w:w="108" w:type="dxa"/>
                  <w:bottom w:w="0" w:type="dxa"/>
                  <w:right w:w="108" w:type="dxa"/>
                </w:tblCellMar>
              </w:tblPrEx>
              <w:trPr>
                <w:trHeight w:val="20" w:hRule="atLeast"/>
              </w:trPr>
              <w:tc>
                <w:tcPr>
                  <w:tcW w:w="757" w:type="dxa"/>
                  <w:vMerge w:val="continue"/>
                  <w:tcBorders>
                    <w:top w:val="single" w:color="000000" w:sz="4" w:space="0"/>
                    <w:left w:val="single" w:color="000000" w:sz="4" w:space="0"/>
                    <w:bottom w:val="single" w:color="000000" w:sz="4" w:space="0"/>
                    <w:right w:val="single" w:color="000000" w:sz="4" w:space="0"/>
                  </w:tcBorders>
                  <w:vAlign w:val="center"/>
                </w:tcPr>
                <w:p w14:paraId="762B834C">
                  <w:pPr>
                    <w:pStyle w:val="48"/>
                  </w:pPr>
                </w:p>
              </w:tc>
              <w:tc>
                <w:tcPr>
                  <w:tcW w:w="754" w:type="dxa"/>
                  <w:vMerge w:val="continue"/>
                  <w:tcBorders>
                    <w:top w:val="single" w:color="000000" w:sz="4" w:space="0"/>
                    <w:left w:val="single" w:color="000000" w:sz="4" w:space="0"/>
                    <w:bottom w:val="single" w:color="000000" w:sz="4" w:space="0"/>
                    <w:right w:val="single" w:color="000000" w:sz="4" w:space="0"/>
                  </w:tcBorders>
                  <w:vAlign w:val="center"/>
                </w:tcPr>
                <w:p w14:paraId="2C87321E">
                  <w:pPr>
                    <w:pStyle w:val="48"/>
                  </w:pPr>
                </w:p>
              </w:tc>
              <w:tc>
                <w:tcPr>
                  <w:tcW w:w="75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5FA5E1">
                  <w:pPr>
                    <w:pStyle w:val="48"/>
                    <w:jc w:val="left"/>
                  </w:pPr>
                  <w:r>
                    <w:t>严禁利用水泥窑协同处置具有放射性、爆炸性和反应性废物，未经拆解的废家用电器、废电池和电子产品，含汞的温度计、血压计、荧光灯管和开关，铬渣，以及未知特性和未经过检测的不明性质废物。</w:t>
                  </w:r>
                </w:p>
              </w:tc>
              <w:tc>
                <w:tcPr>
                  <w:tcW w:w="45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45792">
                  <w:pPr>
                    <w:pStyle w:val="48"/>
                    <w:jc w:val="left"/>
                  </w:pPr>
                  <w:r>
                    <w:t>本技改项目不处置具有放射性、爆炸性和反应性废物，未经拆解的废家用电器、废电池和电子产品，含汞的温度计、血压计、荧光灯管和开关，铬渣，以及未知特性和未经过检测的不明性质废物。</w:t>
                  </w:r>
                </w:p>
              </w:tc>
              <w:tc>
                <w:tcPr>
                  <w:tcW w:w="10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0E534">
                  <w:pPr>
                    <w:pStyle w:val="48"/>
                  </w:pPr>
                  <w:r>
                    <w:t>符合</w:t>
                  </w:r>
                </w:p>
              </w:tc>
            </w:tr>
            <w:tr w14:paraId="3DD57598">
              <w:tblPrEx>
                <w:tblCellMar>
                  <w:top w:w="0" w:type="dxa"/>
                  <w:left w:w="108" w:type="dxa"/>
                  <w:bottom w:w="0" w:type="dxa"/>
                  <w:right w:w="108" w:type="dxa"/>
                </w:tblCellMar>
              </w:tblPrEx>
              <w:trPr>
                <w:trHeight w:val="20" w:hRule="atLeast"/>
              </w:trPr>
              <w:tc>
                <w:tcPr>
                  <w:tcW w:w="757" w:type="dxa"/>
                  <w:vMerge w:val="restart"/>
                  <w:tcBorders>
                    <w:top w:val="single" w:color="000000" w:sz="4" w:space="0"/>
                    <w:left w:val="single" w:color="000000" w:sz="4" w:space="0"/>
                    <w:right w:val="single" w:color="000000" w:sz="4" w:space="0"/>
                  </w:tcBorders>
                  <w:shd w:val="clear" w:color="auto" w:fill="auto"/>
                  <w:vAlign w:val="center"/>
                </w:tcPr>
                <w:p w14:paraId="6B44B206">
                  <w:pPr>
                    <w:pStyle w:val="48"/>
                  </w:pPr>
                  <w:r>
                    <w:rPr>
                      <w:rFonts w:hint="eastAsia"/>
                    </w:rPr>
                    <w:t>2</w:t>
                  </w:r>
                </w:p>
              </w:tc>
              <w:tc>
                <w:tcPr>
                  <w:tcW w:w="754" w:type="dxa"/>
                  <w:vMerge w:val="restart"/>
                  <w:tcBorders>
                    <w:top w:val="single" w:color="000000" w:sz="4" w:space="0"/>
                    <w:left w:val="single" w:color="000000" w:sz="4" w:space="0"/>
                    <w:right w:val="single" w:color="000000" w:sz="4" w:space="0"/>
                  </w:tcBorders>
                  <w:shd w:val="clear" w:color="auto" w:fill="auto"/>
                  <w:vAlign w:val="center"/>
                </w:tcPr>
                <w:p w14:paraId="6DEE308D">
                  <w:pPr>
                    <w:pStyle w:val="48"/>
                  </w:pPr>
                  <w:r>
                    <w:t>清洁</w:t>
                  </w:r>
                  <w:r>
                    <w:rPr>
                      <w:rFonts w:hint="eastAsia"/>
                    </w:rPr>
                    <w:br w:type="textWrapping"/>
                  </w:r>
                  <w:r>
                    <w:t>生产</w:t>
                  </w:r>
                </w:p>
              </w:tc>
              <w:tc>
                <w:tcPr>
                  <w:tcW w:w="75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EF1D5">
                  <w:pPr>
                    <w:pStyle w:val="48"/>
                    <w:jc w:val="left"/>
                  </w:pPr>
                  <w:r>
                    <w:t>水泥窑协同处置固体废物，应对进场接收、贮存与输送、预处理和入窑处置等场所或设施采取密闭、负压或其他防漏散、防飞扬、防恶臭的有效措施。</w:t>
                  </w:r>
                </w:p>
              </w:tc>
              <w:tc>
                <w:tcPr>
                  <w:tcW w:w="45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CD1CCB">
                  <w:pPr>
                    <w:pStyle w:val="48"/>
                    <w:jc w:val="left"/>
                  </w:pPr>
                  <w:r>
                    <w:rPr>
                      <w:rFonts w:hint="eastAsia"/>
                    </w:rPr>
                    <w:t>本次依托现有贮存间改造，无机类一般固体废物依托现有原料仓库改建，有机类一般固体废物依托危废协同处置系统预处理车间储存池贮存，有机类一般固废贮存区设置了负压收集废气，废气收集后导入水泥窑高温段焚烧。</w:t>
                  </w:r>
                </w:p>
              </w:tc>
              <w:tc>
                <w:tcPr>
                  <w:tcW w:w="10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11546">
                  <w:pPr>
                    <w:pStyle w:val="48"/>
                  </w:pPr>
                  <w:r>
                    <w:t>符合</w:t>
                  </w:r>
                </w:p>
              </w:tc>
            </w:tr>
            <w:tr w14:paraId="207A6B25">
              <w:tblPrEx>
                <w:tblCellMar>
                  <w:top w:w="0" w:type="dxa"/>
                  <w:left w:w="108" w:type="dxa"/>
                  <w:bottom w:w="0" w:type="dxa"/>
                  <w:right w:w="108" w:type="dxa"/>
                </w:tblCellMar>
              </w:tblPrEx>
              <w:trPr>
                <w:trHeight w:val="20" w:hRule="atLeast"/>
              </w:trPr>
              <w:tc>
                <w:tcPr>
                  <w:tcW w:w="757" w:type="dxa"/>
                  <w:vMerge w:val="continue"/>
                  <w:tcBorders>
                    <w:left w:val="single" w:color="000000" w:sz="4" w:space="0"/>
                    <w:right w:val="single" w:color="000000" w:sz="4" w:space="0"/>
                  </w:tcBorders>
                  <w:vAlign w:val="center"/>
                </w:tcPr>
                <w:p w14:paraId="46EC4257">
                  <w:pPr>
                    <w:pStyle w:val="48"/>
                  </w:pPr>
                </w:p>
              </w:tc>
              <w:tc>
                <w:tcPr>
                  <w:tcW w:w="754" w:type="dxa"/>
                  <w:vMerge w:val="continue"/>
                  <w:tcBorders>
                    <w:left w:val="single" w:color="000000" w:sz="4" w:space="0"/>
                    <w:right w:val="single" w:color="000000" w:sz="4" w:space="0"/>
                  </w:tcBorders>
                  <w:vAlign w:val="center"/>
                </w:tcPr>
                <w:p w14:paraId="570ADF35">
                  <w:pPr>
                    <w:pStyle w:val="48"/>
                  </w:pPr>
                </w:p>
              </w:tc>
              <w:tc>
                <w:tcPr>
                  <w:tcW w:w="75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82601">
                  <w:pPr>
                    <w:pStyle w:val="48"/>
                    <w:jc w:val="left"/>
                  </w:pPr>
                  <w:r>
                    <w:t>固体废物在水泥企业应分类贮存，贮存设施应单独建设，不应与水泥生产原燃料或产品混合贮存。对不明性质废物应按危险废物贮存要求设置隔离贮存的暂存区，并设置专门的存取通道。</w:t>
                  </w:r>
                </w:p>
              </w:tc>
              <w:tc>
                <w:tcPr>
                  <w:tcW w:w="45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06EE02">
                  <w:pPr>
                    <w:pStyle w:val="48"/>
                    <w:jc w:val="left"/>
                  </w:pPr>
                  <w:r>
                    <w:t>本技改项目固体废物均贮存在相应的固废车间，不与水泥生产原燃料或产品混合贮存。不接收不明性质废物。</w:t>
                  </w:r>
                </w:p>
              </w:tc>
              <w:tc>
                <w:tcPr>
                  <w:tcW w:w="10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D8300">
                  <w:pPr>
                    <w:pStyle w:val="48"/>
                  </w:pPr>
                  <w:r>
                    <w:t>符合</w:t>
                  </w:r>
                </w:p>
              </w:tc>
            </w:tr>
            <w:tr w14:paraId="215456AE">
              <w:tblPrEx>
                <w:tblCellMar>
                  <w:top w:w="0" w:type="dxa"/>
                  <w:left w:w="108" w:type="dxa"/>
                  <w:bottom w:w="0" w:type="dxa"/>
                  <w:right w:w="108" w:type="dxa"/>
                </w:tblCellMar>
              </w:tblPrEx>
              <w:trPr>
                <w:trHeight w:val="20" w:hRule="atLeast"/>
              </w:trPr>
              <w:tc>
                <w:tcPr>
                  <w:tcW w:w="757" w:type="dxa"/>
                  <w:vMerge w:val="continue"/>
                  <w:tcBorders>
                    <w:left w:val="single" w:color="000000" w:sz="4" w:space="0"/>
                    <w:right w:val="single" w:color="000000" w:sz="4" w:space="0"/>
                  </w:tcBorders>
                  <w:shd w:val="clear" w:color="auto" w:fill="auto"/>
                  <w:vAlign w:val="center"/>
                </w:tcPr>
                <w:p w14:paraId="40D234D9">
                  <w:pPr>
                    <w:pStyle w:val="48"/>
                  </w:pPr>
                </w:p>
              </w:tc>
              <w:tc>
                <w:tcPr>
                  <w:tcW w:w="754" w:type="dxa"/>
                  <w:vMerge w:val="continue"/>
                  <w:tcBorders>
                    <w:left w:val="single" w:color="000000" w:sz="4" w:space="0"/>
                    <w:right w:val="single" w:color="000000" w:sz="4" w:space="0"/>
                  </w:tcBorders>
                  <w:shd w:val="clear" w:color="auto" w:fill="auto"/>
                  <w:vAlign w:val="center"/>
                </w:tcPr>
                <w:p w14:paraId="7C494443">
                  <w:pPr>
                    <w:pStyle w:val="48"/>
                  </w:pPr>
                </w:p>
              </w:tc>
              <w:tc>
                <w:tcPr>
                  <w:tcW w:w="75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504E84">
                  <w:pPr>
                    <w:pStyle w:val="48"/>
                    <w:jc w:val="left"/>
                  </w:pPr>
                  <w:r>
                    <w:t>严格控制水泥窑协同处置入窑废物中重金属含量及投加量；水泥熟料中可浸出重金属含量限值应满足《水泥窑协同处置固体废物技术规范》(GB30760-2014)的相关要求。严格控制入窑废物中氯元素的含量，保证水泥窑能稳定运行和水泥熟料质量，同时遏制二噁英类污染物的产生。</w:t>
                  </w:r>
                </w:p>
              </w:tc>
              <w:tc>
                <w:tcPr>
                  <w:tcW w:w="45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D712A">
                  <w:pPr>
                    <w:pStyle w:val="48"/>
                    <w:jc w:val="left"/>
                  </w:pPr>
                  <w:r>
                    <w:t>入窑废物中重金属含量及投加量满足《水泥窑协同处置固体废物技术规范》(GB30760-20</w:t>
                  </w:r>
                  <w:r>
                    <w:rPr>
                      <w:rFonts w:hint="eastAsia"/>
                    </w:rPr>
                    <w:t>2</w:t>
                  </w:r>
                  <w:r>
                    <w:t>4)要求。严格控制氯含量，保证水泥窑能稳定运行和水泥熟料质量，遏制二噁英产生。</w:t>
                  </w:r>
                </w:p>
              </w:tc>
              <w:tc>
                <w:tcPr>
                  <w:tcW w:w="10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A0674">
                  <w:pPr>
                    <w:pStyle w:val="48"/>
                  </w:pPr>
                  <w:r>
                    <w:t>符合</w:t>
                  </w:r>
                </w:p>
              </w:tc>
            </w:tr>
            <w:tr w14:paraId="7589D139">
              <w:tblPrEx>
                <w:tblCellMar>
                  <w:top w:w="0" w:type="dxa"/>
                  <w:left w:w="108" w:type="dxa"/>
                  <w:bottom w:w="0" w:type="dxa"/>
                  <w:right w:w="108" w:type="dxa"/>
                </w:tblCellMar>
              </w:tblPrEx>
              <w:trPr>
                <w:trHeight w:val="20" w:hRule="atLeast"/>
              </w:trPr>
              <w:tc>
                <w:tcPr>
                  <w:tcW w:w="757" w:type="dxa"/>
                  <w:vMerge w:val="continue"/>
                  <w:tcBorders>
                    <w:left w:val="single" w:color="000000" w:sz="4" w:space="0"/>
                    <w:right w:val="single" w:color="000000" w:sz="4" w:space="0"/>
                  </w:tcBorders>
                  <w:vAlign w:val="center"/>
                </w:tcPr>
                <w:p w14:paraId="17B54362">
                  <w:pPr>
                    <w:pStyle w:val="48"/>
                  </w:pPr>
                </w:p>
              </w:tc>
              <w:tc>
                <w:tcPr>
                  <w:tcW w:w="754" w:type="dxa"/>
                  <w:vMerge w:val="continue"/>
                  <w:tcBorders>
                    <w:left w:val="single" w:color="000000" w:sz="4" w:space="0"/>
                    <w:right w:val="single" w:color="000000" w:sz="4" w:space="0"/>
                  </w:tcBorders>
                  <w:vAlign w:val="center"/>
                </w:tcPr>
                <w:p w14:paraId="4C43E073">
                  <w:pPr>
                    <w:pStyle w:val="48"/>
                  </w:pPr>
                </w:p>
              </w:tc>
              <w:tc>
                <w:tcPr>
                  <w:tcW w:w="75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236597">
                  <w:pPr>
                    <w:pStyle w:val="48"/>
                    <w:jc w:val="left"/>
                  </w:pPr>
                  <w:r>
                    <w:t>含有机挥发性物质的废物、含恶臭废物及含氰废物不能投入生料制备系统，应从高温段投入水泥窑。</w:t>
                  </w:r>
                </w:p>
              </w:tc>
              <w:tc>
                <w:tcPr>
                  <w:tcW w:w="45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FC43A1">
                  <w:pPr>
                    <w:pStyle w:val="48"/>
                    <w:jc w:val="left"/>
                  </w:pPr>
                  <w:r>
                    <w:t>本技改项目固废均按相关要求投入回转窑。</w:t>
                  </w:r>
                </w:p>
              </w:tc>
              <w:tc>
                <w:tcPr>
                  <w:tcW w:w="10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185D7">
                  <w:pPr>
                    <w:pStyle w:val="48"/>
                  </w:pPr>
                  <w:r>
                    <w:t>符合</w:t>
                  </w:r>
                </w:p>
              </w:tc>
            </w:tr>
            <w:tr w14:paraId="396162F5">
              <w:tblPrEx>
                <w:tblCellMar>
                  <w:top w:w="0" w:type="dxa"/>
                  <w:left w:w="108" w:type="dxa"/>
                  <w:bottom w:w="0" w:type="dxa"/>
                  <w:right w:w="108" w:type="dxa"/>
                </w:tblCellMar>
              </w:tblPrEx>
              <w:trPr>
                <w:trHeight w:val="20" w:hRule="atLeast"/>
              </w:trPr>
              <w:tc>
                <w:tcPr>
                  <w:tcW w:w="757" w:type="dxa"/>
                  <w:vMerge w:val="continue"/>
                  <w:tcBorders>
                    <w:left w:val="single" w:color="000000" w:sz="4" w:space="0"/>
                    <w:bottom w:val="single" w:color="000000" w:sz="4" w:space="0"/>
                    <w:right w:val="single" w:color="000000" w:sz="4" w:space="0"/>
                  </w:tcBorders>
                  <w:vAlign w:val="center"/>
                </w:tcPr>
                <w:p w14:paraId="063A2339">
                  <w:pPr>
                    <w:pStyle w:val="48"/>
                  </w:pPr>
                </w:p>
              </w:tc>
              <w:tc>
                <w:tcPr>
                  <w:tcW w:w="754" w:type="dxa"/>
                  <w:vMerge w:val="continue"/>
                  <w:tcBorders>
                    <w:left w:val="single" w:color="000000" w:sz="4" w:space="0"/>
                    <w:bottom w:val="single" w:color="000000" w:sz="4" w:space="0"/>
                    <w:right w:val="single" w:color="000000" w:sz="4" w:space="0"/>
                  </w:tcBorders>
                  <w:vAlign w:val="center"/>
                </w:tcPr>
                <w:p w14:paraId="1DF875B0">
                  <w:pPr>
                    <w:pStyle w:val="48"/>
                  </w:pPr>
                </w:p>
              </w:tc>
              <w:tc>
                <w:tcPr>
                  <w:tcW w:w="75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AA6990">
                  <w:pPr>
                    <w:pStyle w:val="48"/>
                    <w:jc w:val="left"/>
                  </w:pPr>
                  <w:r>
                    <w:t>强化生料磨停运期间二氧化硫、汞等挥发性重金属的排放控制措施，不应采用简易氨法脱硫措施。</w:t>
                  </w:r>
                </w:p>
              </w:tc>
              <w:tc>
                <w:tcPr>
                  <w:tcW w:w="45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7ED19">
                  <w:pPr>
                    <w:pStyle w:val="48"/>
                    <w:jc w:val="left"/>
                  </w:pPr>
                  <w:r>
                    <w:t>生料磨停运期间</w:t>
                  </w:r>
                  <w:r>
                    <w:rPr>
                      <w:rFonts w:hint="eastAsia"/>
                    </w:rPr>
                    <w:t>，如果水泥窑依然运行，则废气治理设施照常运行，不会停运</w:t>
                  </w:r>
                </w:p>
              </w:tc>
              <w:tc>
                <w:tcPr>
                  <w:tcW w:w="10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C0DE8">
                  <w:pPr>
                    <w:pStyle w:val="48"/>
                  </w:pPr>
                  <w:r>
                    <w:t>符合</w:t>
                  </w:r>
                </w:p>
              </w:tc>
            </w:tr>
            <w:tr w14:paraId="64707F9D">
              <w:tblPrEx>
                <w:tblCellMar>
                  <w:top w:w="0" w:type="dxa"/>
                  <w:left w:w="108" w:type="dxa"/>
                  <w:bottom w:w="0" w:type="dxa"/>
                  <w:right w:w="108" w:type="dxa"/>
                </w:tblCellMar>
              </w:tblPrEx>
              <w:trPr>
                <w:trHeight w:val="20" w:hRule="atLeast"/>
              </w:trPr>
              <w:tc>
                <w:tcPr>
                  <w:tcW w:w="7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078E883">
                  <w:pPr>
                    <w:pStyle w:val="48"/>
                  </w:pPr>
                  <w:r>
                    <w:t>3</w:t>
                  </w:r>
                </w:p>
              </w:tc>
              <w:tc>
                <w:tcPr>
                  <w:tcW w:w="7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4340FD">
                  <w:pPr>
                    <w:pStyle w:val="48"/>
                  </w:pPr>
                  <w:r>
                    <w:t>末端</w:t>
                  </w:r>
                  <w:r>
                    <w:rPr>
                      <w:rFonts w:hint="eastAsia"/>
                    </w:rPr>
                    <w:br w:type="textWrapping"/>
                  </w:r>
                  <w:r>
                    <w:t>治理</w:t>
                  </w:r>
                </w:p>
              </w:tc>
              <w:tc>
                <w:tcPr>
                  <w:tcW w:w="75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2D153">
                  <w:pPr>
                    <w:pStyle w:val="48"/>
                    <w:jc w:val="both"/>
                  </w:pPr>
                  <w:r>
                    <w:t>窑尾烟气除尘应采用高效袋式除尘器。</w:t>
                  </w:r>
                </w:p>
              </w:tc>
              <w:tc>
                <w:tcPr>
                  <w:tcW w:w="45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2DB82">
                  <w:pPr>
                    <w:pStyle w:val="48"/>
                    <w:jc w:val="both"/>
                  </w:pPr>
                  <w:r>
                    <w:t>本项目窑尾采用的是</w:t>
                  </w:r>
                  <w:r>
                    <w:rPr>
                      <w:rFonts w:hint="eastAsia"/>
                    </w:rPr>
                    <w:t>高效袋式除尘</w:t>
                  </w:r>
                  <w:r>
                    <w:t>，根据《排污许可证申请与核发技术规范水泥工业》(HJ847-2017)6.1条“对于未采用本标准所列污染防治可行技术的，排污单位应当在申请时提供相关证明材料，证明具备同等污染防治能力。”根据依托工程窑尾验收及在线监测数据可知，窑尾烟尘通过的</w:t>
                  </w:r>
                  <w:r>
                    <w:rPr>
                      <w:rFonts w:hint="eastAsia"/>
                    </w:rPr>
                    <w:t>高效袋式除尘</w:t>
                  </w:r>
                  <w:r>
                    <w:t>的处理可达超低排放的要求，符合要求。</w:t>
                  </w:r>
                </w:p>
              </w:tc>
              <w:tc>
                <w:tcPr>
                  <w:tcW w:w="10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6F795">
                  <w:pPr>
                    <w:pStyle w:val="48"/>
                  </w:pPr>
                  <w:r>
                    <w:t>符合</w:t>
                  </w:r>
                </w:p>
              </w:tc>
            </w:tr>
            <w:tr w14:paraId="4E4F51FC">
              <w:tblPrEx>
                <w:tblCellMar>
                  <w:top w:w="0" w:type="dxa"/>
                  <w:left w:w="108" w:type="dxa"/>
                  <w:bottom w:w="0" w:type="dxa"/>
                  <w:right w:w="108" w:type="dxa"/>
                </w:tblCellMar>
              </w:tblPrEx>
              <w:trPr>
                <w:trHeight w:val="20" w:hRule="atLeast"/>
              </w:trPr>
              <w:tc>
                <w:tcPr>
                  <w:tcW w:w="757" w:type="dxa"/>
                  <w:vMerge w:val="continue"/>
                  <w:tcBorders>
                    <w:top w:val="single" w:color="000000" w:sz="4" w:space="0"/>
                    <w:left w:val="single" w:color="000000" w:sz="4" w:space="0"/>
                    <w:bottom w:val="single" w:color="000000" w:sz="4" w:space="0"/>
                    <w:right w:val="single" w:color="000000" w:sz="4" w:space="0"/>
                  </w:tcBorders>
                  <w:vAlign w:val="center"/>
                </w:tcPr>
                <w:p w14:paraId="17ABABDE">
                  <w:pPr>
                    <w:pStyle w:val="48"/>
                  </w:pPr>
                </w:p>
              </w:tc>
              <w:tc>
                <w:tcPr>
                  <w:tcW w:w="754" w:type="dxa"/>
                  <w:vMerge w:val="continue"/>
                  <w:tcBorders>
                    <w:top w:val="single" w:color="000000" w:sz="4" w:space="0"/>
                    <w:left w:val="single" w:color="000000" w:sz="4" w:space="0"/>
                    <w:bottom w:val="single" w:color="000000" w:sz="4" w:space="0"/>
                    <w:right w:val="single" w:color="000000" w:sz="4" w:space="0"/>
                  </w:tcBorders>
                  <w:vAlign w:val="center"/>
                </w:tcPr>
                <w:p w14:paraId="4FD29161">
                  <w:pPr>
                    <w:pStyle w:val="48"/>
                  </w:pPr>
                </w:p>
              </w:tc>
              <w:tc>
                <w:tcPr>
                  <w:tcW w:w="75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06B7E">
                  <w:pPr>
                    <w:pStyle w:val="48"/>
                    <w:jc w:val="both"/>
                  </w:pPr>
                  <w:r>
                    <w:t>水泥窑协同处置过程中的氮氧化物、二氧化硫等污染物排放控制应执行《水泥工业污染防治技术政策》</w:t>
                  </w:r>
                  <w:r>
                    <w:rPr>
                      <w:rFonts w:hint="eastAsia"/>
                    </w:rPr>
                    <w:t>（</w:t>
                  </w:r>
                  <w:r>
                    <w:t>环境保护部公告2013年第31号)的相关要求。</w:t>
                  </w:r>
                </w:p>
              </w:tc>
              <w:tc>
                <w:tcPr>
                  <w:tcW w:w="45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2E9CF">
                  <w:pPr>
                    <w:pStyle w:val="48"/>
                    <w:jc w:val="both"/>
                  </w:pPr>
                  <w:r>
                    <w:t>氮氧化物、二氧化硫等污染物排放符合《水泥工业污染防治技术政策》要求。</w:t>
                  </w:r>
                </w:p>
              </w:tc>
              <w:tc>
                <w:tcPr>
                  <w:tcW w:w="10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B7003">
                  <w:pPr>
                    <w:pStyle w:val="48"/>
                  </w:pPr>
                  <w:r>
                    <w:t>符合</w:t>
                  </w:r>
                </w:p>
              </w:tc>
            </w:tr>
            <w:tr w14:paraId="278F4128">
              <w:tblPrEx>
                <w:tblCellMar>
                  <w:top w:w="0" w:type="dxa"/>
                  <w:left w:w="108" w:type="dxa"/>
                  <w:bottom w:w="0" w:type="dxa"/>
                  <w:right w:w="108" w:type="dxa"/>
                </w:tblCellMar>
              </w:tblPrEx>
              <w:trPr>
                <w:trHeight w:val="20" w:hRule="atLeast"/>
              </w:trPr>
              <w:tc>
                <w:tcPr>
                  <w:tcW w:w="757" w:type="dxa"/>
                  <w:vMerge w:val="continue"/>
                  <w:tcBorders>
                    <w:top w:val="single" w:color="000000" w:sz="4" w:space="0"/>
                    <w:left w:val="single" w:color="000000" w:sz="4" w:space="0"/>
                    <w:bottom w:val="single" w:color="000000" w:sz="4" w:space="0"/>
                    <w:right w:val="single" w:color="000000" w:sz="4" w:space="0"/>
                  </w:tcBorders>
                  <w:vAlign w:val="center"/>
                </w:tcPr>
                <w:p w14:paraId="0F6BD881">
                  <w:pPr>
                    <w:pStyle w:val="48"/>
                  </w:pPr>
                </w:p>
              </w:tc>
              <w:tc>
                <w:tcPr>
                  <w:tcW w:w="754" w:type="dxa"/>
                  <w:vMerge w:val="continue"/>
                  <w:tcBorders>
                    <w:top w:val="single" w:color="000000" w:sz="4" w:space="0"/>
                    <w:left w:val="single" w:color="000000" w:sz="4" w:space="0"/>
                    <w:bottom w:val="single" w:color="000000" w:sz="4" w:space="0"/>
                    <w:right w:val="single" w:color="000000" w:sz="4" w:space="0"/>
                  </w:tcBorders>
                  <w:vAlign w:val="center"/>
                </w:tcPr>
                <w:p w14:paraId="55442B11">
                  <w:pPr>
                    <w:pStyle w:val="48"/>
                  </w:pPr>
                </w:p>
              </w:tc>
              <w:tc>
                <w:tcPr>
                  <w:tcW w:w="75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18422">
                  <w:pPr>
                    <w:pStyle w:val="48"/>
                    <w:jc w:val="both"/>
                  </w:pPr>
                  <w:r>
                    <w:t>水泥窑协同处置固体废物产生的渗滤液、车辆清洗废水及协同处置废物过程产生的其他废水，可经适当预处理后送入城市污水处理厂处理，或单独设置污水处理装置处理达标后回用，如果废水产生量小可直接喷入水泥窑内焚烧处置。严禁将未经处理的渗滤液及废水以任何形式直接排放。</w:t>
                  </w:r>
                </w:p>
              </w:tc>
              <w:tc>
                <w:tcPr>
                  <w:tcW w:w="45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4B9A96">
                  <w:pPr>
                    <w:pStyle w:val="48"/>
                    <w:jc w:val="both"/>
                  </w:pPr>
                  <w:r>
                    <w:t>本技改项目无废水产生</w:t>
                  </w:r>
                  <w:r>
                    <w:rPr>
                      <w:rFonts w:hint="eastAsia"/>
                    </w:rPr>
                    <w:t>，有机类一般固废渗滤液经收集后喷入水泥窑高温段焚烧处置。</w:t>
                  </w:r>
                </w:p>
              </w:tc>
              <w:tc>
                <w:tcPr>
                  <w:tcW w:w="10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48A511">
                  <w:pPr>
                    <w:pStyle w:val="48"/>
                  </w:pPr>
                  <w:r>
                    <w:t>符合</w:t>
                  </w:r>
                </w:p>
              </w:tc>
            </w:tr>
            <w:tr w14:paraId="3203276A">
              <w:tblPrEx>
                <w:tblCellMar>
                  <w:top w:w="0" w:type="dxa"/>
                  <w:left w:w="108" w:type="dxa"/>
                  <w:bottom w:w="0" w:type="dxa"/>
                  <w:right w:w="108" w:type="dxa"/>
                </w:tblCellMar>
              </w:tblPrEx>
              <w:trPr>
                <w:trHeight w:val="20" w:hRule="atLeast"/>
              </w:trPr>
              <w:tc>
                <w:tcPr>
                  <w:tcW w:w="757" w:type="dxa"/>
                  <w:vMerge w:val="continue"/>
                  <w:tcBorders>
                    <w:top w:val="single" w:color="000000" w:sz="4" w:space="0"/>
                    <w:left w:val="single" w:color="000000" w:sz="4" w:space="0"/>
                    <w:bottom w:val="single" w:color="000000" w:sz="4" w:space="0"/>
                    <w:right w:val="single" w:color="000000" w:sz="4" w:space="0"/>
                  </w:tcBorders>
                  <w:vAlign w:val="center"/>
                </w:tcPr>
                <w:p w14:paraId="2C0DD280">
                  <w:pPr>
                    <w:pStyle w:val="48"/>
                  </w:pPr>
                </w:p>
              </w:tc>
              <w:tc>
                <w:tcPr>
                  <w:tcW w:w="754" w:type="dxa"/>
                  <w:vMerge w:val="continue"/>
                  <w:tcBorders>
                    <w:top w:val="single" w:color="000000" w:sz="4" w:space="0"/>
                    <w:left w:val="single" w:color="000000" w:sz="4" w:space="0"/>
                    <w:bottom w:val="single" w:color="000000" w:sz="4" w:space="0"/>
                    <w:right w:val="single" w:color="000000" w:sz="4" w:space="0"/>
                  </w:tcBorders>
                  <w:vAlign w:val="center"/>
                </w:tcPr>
                <w:p w14:paraId="6F06E46F">
                  <w:pPr>
                    <w:pStyle w:val="48"/>
                  </w:pPr>
                </w:p>
              </w:tc>
              <w:tc>
                <w:tcPr>
                  <w:tcW w:w="75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687A7A">
                  <w:pPr>
                    <w:pStyle w:val="48"/>
                    <w:jc w:val="both"/>
                  </w:pPr>
                  <w:r>
                    <w:t>水泥窑排气筒必须安装大气污染物自动在线监测装置。</w:t>
                  </w:r>
                </w:p>
              </w:tc>
              <w:tc>
                <w:tcPr>
                  <w:tcW w:w="45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4586E8">
                  <w:pPr>
                    <w:pStyle w:val="48"/>
                    <w:jc w:val="both"/>
                  </w:pPr>
                  <w:r>
                    <w:t>窑尾排气筒安装有在线监测装置。</w:t>
                  </w:r>
                </w:p>
              </w:tc>
              <w:tc>
                <w:tcPr>
                  <w:tcW w:w="10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C673B">
                  <w:pPr>
                    <w:pStyle w:val="48"/>
                  </w:pPr>
                  <w:r>
                    <w:t>符合</w:t>
                  </w:r>
                </w:p>
              </w:tc>
            </w:tr>
            <w:tr w14:paraId="3EE2D2FA">
              <w:tblPrEx>
                <w:tblCellMar>
                  <w:top w:w="0" w:type="dxa"/>
                  <w:left w:w="108" w:type="dxa"/>
                  <w:bottom w:w="0" w:type="dxa"/>
                  <w:right w:w="108" w:type="dxa"/>
                </w:tblCellMar>
              </w:tblPrEx>
              <w:trPr>
                <w:trHeight w:val="20" w:hRule="atLeast"/>
              </w:trPr>
              <w:tc>
                <w:tcPr>
                  <w:tcW w:w="757" w:type="dxa"/>
                  <w:vMerge w:val="continue"/>
                  <w:tcBorders>
                    <w:top w:val="single" w:color="000000" w:sz="4" w:space="0"/>
                    <w:left w:val="single" w:color="000000" w:sz="4" w:space="0"/>
                    <w:bottom w:val="single" w:color="000000" w:sz="4" w:space="0"/>
                    <w:right w:val="single" w:color="000000" w:sz="4" w:space="0"/>
                  </w:tcBorders>
                  <w:vAlign w:val="center"/>
                </w:tcPr>
                <w:p w14:paraId="1F07EE19">
                  <w:pPr>
                    <w:pStyle w:val="48"/>
                  </w:pPr>
                </w:p>
              </w:tc>
              <w:tc>
                <w:tcPr>
                  <w:tcW w:w="754" w:type="dxa"/>
                  <w:vMerge w:val="continue"/>
                  <w:tcBorders>
                    <w:top w:val="single" w:color="000000" w:sz="4" w:space="0"/>
                    <w:left w:val="single" w:color="000000" w:sz="4" w:space="0"/>
                    <w:bottom w:val="single" w:color="000000" w:sz="4" w:space="0"/>
                    <w:right w:val="single" w:color="000000" w:sz="4" w:space="0"/>
                  </w:tcBorders>
                  <w:vAlign w:val="center"/>
                </w:tcPr>
                <w:p w14:paraId="77DFBF83">
                  <w:pPr>
                    <w:pStyle w:val="48"/>
                  </w:pPr>
                </w:p>
              </w:tc>
              <w:tc>
                <w:tcPr>
                  <w:tcW w:w="75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9F771A">
                  <w:pPr>
                    <w:pStyle w:val="48"/>
                    <w:jc w:val="both"/>
                  </w:pPr>
                  <w:r>
                    <w:t>水泥窑旁路放风系统排出的废气不能直接排放，应与窑尾烟气混合处理或单独处理。</w:t>
                  </w:r>
                </w:p>
              </w:tc>
              <w:tc>
                <w:tcPr>
                  <w:tcW w:w="45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CD9EE">
                  <w:pPr>
                    <w:pStyle w:val="48"/>
                    <w:jc w:val="both"/>
                  </w:pPr>
                  <w:r>
                    <w:rPr>
                      <w:rFonts w:hint="eastAsia"/>
                    </w:rPr>
                    <w:t>目前未设置旁路放风系统，根据项目设计，本项目新增旁路放风系统，旁路放风的废气与窑尾废气混合后经窑尾废气处理设施处理后排放</w:t>
                  </w:r>
                </w:p>
              </w:tc>
              <w:tc>
                <w:tcPr>
                  <w:tcW w:w="10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D1F16E">
                  <w:pPr>
                    <w:pStyle w:val="48"/>
                  </w:pPr>
                  <w:r>
                    <w:t>符合</w:t>
                  </w:r>
                </w:p>
              </w:tc>
            </w:tr>
            <w:tr w14:paraId="64C7E42E">
              <w:tblPrEx>
                <w:tblCellMar>
                  <w:top w:w="0" w:type="dxa"/>
                  <w:left w:w="108" w:type="dxa"/>
                  <w:bottom w:w="0" w:type="dxa"/>
                  <w:right w:w="108" w:type="dxa"/>
                </w:tblCellMar>
              </w:tblPrEx>
              <w:trPr>
                <w:trHeight w:val="20" w:hRule="atLeast"/>
              </w:trPr>
              <w:tc>
                <w:tcPr>
                  <w:tcW w:w="7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46BC033">
                  <w:pPr>
                    <w:pStyle w:val="48"/>
                  </w:pPr>
                  <w:r>
                    <w:t>5</w:t>
                  </w:r>
                </w:p>
              </w:tc>
              <w:tc>
                <w:tcPr>
                  <w:tcW w:w="7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E9DBF57">
                  <w:pPr>
                    <w:pStyle w:val="48"/>
                  </w:pPr>
                  <w:r>
                    <w:t>二次</w:t>
                  </w:r>
                  <w:r>
                    <w:rPr>
                      <w:rFonts w:hint="eastAsia"/>
                    </w:rPr>
                    <w:br w:type="textWrapping"/>
                  </w:r>
                  <w:r>
                    <w:t>污染</w:t>
                  </w:r>
                  <w:r>
                    <w:rPr>
                      <w:rFonts w:hint="eastAsia"/>
                    </w:rPr>
                    <w:br w:type="textWrapping"/>
                  </w:r>
                  <w:r>
                    <w:t>防治</w:t>
                  </w:r>
                </w:p>
              </w:tc>
              <w:tc>
                <w:tcPr>
                  <w:tcW w:w="75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B88553">
                  <w:pPr>
                    <w:pStyle w:val="48"/>
                    <w:jc w:val="both"/>
                  </w:pPr>
                  <w:r>
                    <w:t>协同处置固体废物水泥窑的窑尾除尘灰宜返回原料系统。</w:t>
                  </w:r>
                </w:p>
              </w:tc>
              <w:tc>
                <w:tcPr>
                  <w:tcW w:w="45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4D9550">
                  <w:pPr>
                    <w:pStyle w:val="48"/>
                    <w:jc w:val="both"/>
                  </w:pPr>
                  <w:r>
                    <w:t>窑尾除尘灰返回原料系统。</w:t>
                  </w:r>
                </w:p>
              </w:tc>
              <w:tc>
                <w:tcPr>
                  <w:tcW w:w="10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D1A416">
                  <w:pPr>
                    <w:pStyle w:val="48"/>
                  </w:pPr>
                  <w:r>
                    <w:t>符合</w:t>
                  </w:r>
                </w:p>
              </w:tc>
            </w:tr>
            <w:tr w14:paraId="0E404EC5">
              <w:tblPrEx>
                <w:tblCellMar>
                  <w:top w:w="0" w:type="dxa"/>
                  <w:left w:w="108" w:type="dxa"/>
                  <w:bottom w:w="0" w:type="dxa"/>
                  <w:right w:w="108" w:type="dxa"/>
                </w:tblCellMar>
              </w:tblPrEx>
              <w:trPr>
                <w:trHeight w:val="20" w:hRule="atLeast"/>
              </w:trPr>
              <w:tc>
                <w:tcPr>
                  <w:tcW w:w="757" w:type="dxa"/>
                  <w:vMerge w:val="continue"/>
                  <w:tcBorders>
                    <w:top w:val="single" w:color="000000" w:sz="4" w:space="0"/>
                    <w:left w:val="single" w:color="000000" w:sz="4" w:space="0"/>
                    <w:bottom w:val="single" w:color="000000" w:sz="4" w:space="0"/>
                    <w:right w:val="single" w:color="000000" w:sz="4" w:space="0"/>
                  </w:tcBorders>
                  <w:vAlign w:val="center"/>
                </w:tcPr>
                <w:p w14:paraId="258CA96E">
                  <w:pPr>
                    <w:pStyle w:val="48"/>
                  </w:pPr>
                </w:p>
              </w:tc>
              <w:tc>
                <w:tcPr>
                  <w:tcW w:w="754" w:type="dxa"/>
                  <w:vMerge w:val="continue"/>
                  <w:tcBorders>
                    <w:top w:val="single" w:color="000000" w:sz="4" w:space="0"/>
                    <w:left w:val="single" w:color="000000" w:sz="4" w:space="0"/>
                    <w:bottom w:val="single" w:color="000000" w:sz="4" w:space="0"/>
                    <w:right w:val="single" w:color="000000" w:sz="4" w:space="0"/>
                  </w:tcBorders>
                  <w:vAlign w:val="center"/>
                </w:tcPr>
                <w:p w14:paraId="72931754">
                  <w:pPr>
                    <w:pStyle w:val="48"/>
                  </w:pPr>
                </w:p>
              </w:tc>
              <w:tc>
                <w:tcPr>
                  <w:tcW w:w="75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672C3">
                  <w:pPr>
                    <w:pStyle w:val="48"/>
                    <w:jc w:val="left"/>
                  </w:pPr>
                  <w:r>
                    <w:t>在水泥窑停窑期间，固体废物贮存及预处理产生的废气须经废气治理设施处理后达标排放。</w:t>
                  </w:r>
                </w:p>
              </w:tc>
              <w:tc>
                <w:tcPr>
                  <w:tcW w:w="45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1B64CE">
                  <w:pPr>
                    <w:pStyle w:val="48"/>
                    <w:jc w:val="left"/>
                  </w:pPr>
                  <w:r>
                    <w:rPr>
                      <w:rFonts w:hint="eastAsia"/>
                    </w:rPr>
                    <w:t>本技改项目不新增预处理设施，无机类一般固废依托现有原料（或混合材）预处理系统，已配备袋式除尘气处理后排放，有机类一般固体废物依托危废协同处置原料预处理系统废气收集和处理设施。</w:t>
                  </w:r>
                </w:p>
              </w:tc>
              <w:tc>
                <w:tcPr>
                  <w:tcW w:w="10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50D943">
                  <w:pPr>
                    <w:pStyle w:val="48"/>
                  </w:pPr>
                  <w:r>
                    <w:t>符合</w:t>
                  </w:r>
                </w:p>
              </w:tc>
            </w:tr>
          </w:tbl>
          <w:p w14:paraId="533435A7">
            <w:pPr>
              <w:pStyle w:val="25"/>
              <w:ind w:firstLine="482"/>
            </w:pPr>
            <w:r>
              <w:rPr>
                <w:b/>
                <w:bCs/>
              </w:rPr>
              <w:t>11</w:t>
            </w:r>
            <w:r>
              <w:rPr>
                <w:rFonts w:hint="eastAsia"/>
                <w:b/>
                <w:bCs/>
              </w:rPr>
              <w:t>、生态环境分区管控符合性分析</w:t>
            </w:r>
          </w:p>
          <w:p w14:paraId="098BCAD5">
            <w:pPr>
              <w:pStyle w:val="25"/>
              <w:ind w:firstLine="480"/>
            </w:pPr>
            <w:r>
              <w:rPr>
                <w:rFonts w:hint="eastAsia"/>
              </w:rPr>
              <w:t>（</w:t>
            </w:r>
            <w:r>
              <w:t>1）生态保护红线</w:t>
            </w:r>
          </w:p>
          <w:p w14:paraId="3E5154D0">
            <w:pPr>
              <w:pStyle w:val="25"/>
              <w:ind w:firstLine="480"/>
            </w:pPr>
            <w:r>
              <w:rPr>
                <w:rFonts w:hint="eastAsia"/>
              </w:rPr>
              <w:t>本技改项目建设地点位于</w:t>
            </w:r>
            <w:r>
              <w:rPr>
                <w:rFonts w:hint="eastAsia"/>
                <w:szCs w:val="28"/>
              </w:rPr>
              <w:t>湖南省衡阳市衡东县荣桓镇中湖村衡阳红狮水泥有限公司内</w:t>
            </w:r>
            <w:r>
              <w:rPr>
                <w:rFonts w:hint="eastAsia"/>
              </w:rPr>
              <w:t>。用地性质为三类工业用地，符合用地要求，红狮水泥已纳入《国土空间总体规划2021~2035》中，划分进了城镇开发利用边界范围内，不涉及衡东县生态保护红线。</w:t>
            </w:r>
          </w:p>
          <w:p w14:paraId="03367D13">
            <w:pPr>
              <w:pStyle w:val="25"/>
              <w:ind w:firstLine="480"/>
            </w:pPr>
            <w:r>
              <w:rPr>
                <w:rFonts w:hint="eastAsia"/>
              </w:rPr>
              <w:t>（</w:t>
            </w:r>
            <w:r>
              <w:t>2）资源利用上线</w:t>
            </w:r>
          </w:p>
          <w:p w14:paraId="283A664E">
            <w:pPr>
              <w:pStyle w:val="25"/>
              <w:ind w:firstLine="480"/>
            </w:pPr>
            <w:r>
              <w:rPr>
                <w:rFonts w:hint="eastAsia"/>
              </w:rPr>
              <w:t>本项目生产系统依托水泥厂，消耗一定量的电及水资源，项目用水及用电量较小，资源消耗量相对区域资源利用总量较少，项目为一般工业固废处置项目，服务于周边相关企业，产生的正效益远大于负效益，因此，项目符合资源利用上线要求。</w:t>
            </w:r>
          </w:p>
          <w:p w14:paraId="261889CE">
            <w:pPr>
              <w:pStyle w:val="25"/>
              <w:ind w:firstLine="480"/>
            </w:pPr>
            <w:r>
              <w:rPr>
                <w:rFonts w:hint="eastAsia"/>
              </w:rPr>
              <w:t>（</w:t>
            </w:r>
            <w:r>
              <w:t>3）环境质量底线</w:t>
            </w:r>
          </w:p>
          <w:p w14:paraId="6C5358F5">
            <w:pPr>
              <w:pStyle w:val="25"/>
              <w:ind w:firstLine="480"/>
            </w:pPr>
            <w:r>
              <w:rPr>
                <w:rFonts w:hint="eastAsia"/>
              </w:rPr>
              <w:t>①</w:t>
            </w:r>
            <w:r>
              <w:t>20</w:t>
            </w:r>
            <w:r>
              <w:rPr>
                <w:rFonts w:hint="eastAsia"/>
              </w:rPr>
              <w:t>23</w:t>
            </w:r>
            <w:r>
              <w:t>年</w:t>
            </w:r>
            <w:r>
              <w:rPr>
                <w:rFonts w:hint="eastAsia"/>
              </w:rPr>
              <w:t>衡东县</w:t>
            </w:r>
            <w:r>
              <w:t>环境空气质量中PM</w:t>
            </w:r>
            <w:r>
              <w:rPr>
                <w:vertAlign w:val="subscript"/>
              </w:rPr>
              <w:t>2.5</w:t>
            </w:r>
            <w:r>
              <w:t>、O</w:t>
            </w:r>
            <w:r>
              <w:rPr>
                <w:vertAlign w:val="subscript"/>
              </w:rPr>
              <w:t>3</w:t>
            </w:r>
            <w:r>
              <w:t>、SO</w:t>
            </w:r>
            <w:r>
              <w:rPr>
                <w:vertAlign w:val="subscript"/>
              </w:rPr>
              <w:t>2</w:t>
            </w:r>
            <w:r>
              <w:t>、NO</w:t>
            </w:r>
            <w:r>
              <w:rPr>
                <w:vertAlign w:val="subscript"/>
              </w:rPr>
              <w:t>2</w:t>
            </w:r>
            <w:r>
              <w:t>、PM</w:t>
            </w:r>
            <w:r>
              <w:rPr>
                <w:vertAlign w:val="subscript"/>
              </w:rPr>
              <w:t>10</w:t>
            </w:r>
            <w:r>
              <w:t>、CO均能满足环境空气质量功能区要求，本项目所在区域属于达标区。</w:t>
            </w:r>
            <w:r>
              <w:rPr>
                <w:rFonts w:hint="eastAsia"/>
              </w:rPr>
              <w:t>根据现状监测结果，项目评价区域</w:t>
            </w:r>
            <w:r>
              <w:t>TSP、氟化物满足《环境空气质量标准》（GB3095-2012）中</w:t>
            </w:r>
            <w:r>
              <w:rPr>
                <w:rFonts w:hint="eastAsia"/>
              </w:rPr>
              <w:t>二级标准；氯化氢、硫化氢、氨满足《环境影响评价技术导则</w:t>
            </w:r>
            <w:r>
              <w:t>-大气环境》（HJ2.2-2018）附录D中的其他污染物</w:t>
            </w:r>
            <w:r>
              <w:rPr>
                <w:rFonts w:hint="eastAsia"/>
              </w:rPr>
              <w:t>；NMHC满足《大气污染物综合排放标准详解》中推荐标准要求。空气质量浓度限值；</w:t>
            </w:r>
            <w:r>
              <w:t>二噁英</w:t>
            </w:r>
            <w:r>
              <w:rPr>
                <w:rFonts w:hint="eastAsia"/>
              </w:rPr>
              <w:t>满足日本环境厅中央环境审议会制定的环境标准，年均值</w:t>
            </w:r>
            <w:r>
              <w:t>0.6pgTEQ/m</w:t>
            </w:r>
            <w:r>
              <w:rPr>
                <w:vertAlign w:val="superscript"/>
              </w:rPr>
              <w:t>3</w:t>
            </w:r>
            <w:r>
              <w:t>。</w:t>
            </w:r>
          </w:p>
          <w:p w14:paraId="70C6C395">
            <w:pPr>
              <w:pStyle w:val="25"/>
              <w:ind w:firstLine="480"/>
            </w:pPr>
            <w:r>
              <w:rPr>
                <w:rFonts w:hint="eastAsia"/>
              </w:rPr>
              <w:t>②项目所在区域地表水环境为洣水，根据监测结果表明，洣水各监测断面各项监测因子均符合《地表水环境质量标准》（</w:t>
            </w:r>
            <w:r>
              <w:t>GB3838-2002）中III类标准。</w:t>
            </w:r>
          </w:p>
          <w:p w14:paraId="731619AE">
            <w:pPr>
              <w:pStyle w:val="25"/>
              <w:ind w:firstLine="480"/>
            </w:pPr>
            <w:r>
              <w:rPr>
                <w:rFonts w:hint="eastAsia"/>
              </w:rPr>
              <w:t>③项目厂区地下水监测井各项监测因子均符合《地下水质量标准》（</w:t>
            </w:r>
            <w:r>
              <w:t>GB/T14848-2017）</w:t>
            </w:r>
            <w:r>
              <w:rPr>
                <w:rFonts w:hint="eastAsia"/>
              </w:rPr>
              <w:t>中</w:t>
            </w:r>
            <w:r>
              <w:t>III类标准。</w:t>
            </w:r>
          </w:p>
          <w:p w14:paraId="3816B98B">
            <w:pPr>
              <w:pStyle w:val="25"/>
              <w:ind w:firstLine="480"/>
            </w:pPr>
            <w:r>
              <w:rPr>
                <w:rFonts w:hint="eastAsia"/>
              </w:rPr>
              <w:t>④项目所在地土壤满足《土壤环境质量</w:t>
            </w:r>
            <w:r>
              <w:t>建设用地土壤污染风险管控标准》（GB36600-2018）第二类用地筛选值</w:t>
            </w:r>
            <w:r>
              <w:rPr>
                <w:rFonts w:hint="eastAsia"/>
              </w:rPr>
              <w:t>标准要求</w:t>
            </w:r>
            <w:r>
              <w:t>。</w:t>
            </w:r>
          </w:p>
          <w:p w14:paraId="41055E13">
            <w:pPr>
              <w:pStyle w:val="25"/>
              <w:ind w:firstLine="480"/>
            </w:pPr>
            <w:r>
              <w:rPr>
                <w:rFonts w:hint="eastAsia"/>
              </w:rPr>
              <w:t>⑤根据工程分析，大气污染物排放能满足排放要求，经预测，大气污染物对周边大气环境影响较小，噪声能够达标排放；无废水产生；固废均能得到合理处置。项目的建设不会改变区域内环境功能现状。因此，本项目不触及环境质量底线。</w:t>
            </w:r>
          </w:p>
          <w:p w14:paraId="077A30F0">
            <w:pPr>
              <w:pStyle w:val="25"/>
              <w:ind w:firstLine="480"/>
              <w:rPr>
                <w:u w:val="single"/>
              </w:rPr>
            </w:pPr>
            <w:r>
              <w:rPr>
                <w:rFonts w:hint="eastAsia"/>
                <w:u w:val="single"/>
              </w:rPr>
              <w:t>（4）生态环境准入清单</w:t>
            </w:r>
          </w:p>
          <w:p w14:paraId="1286E4BC">
            <w:pPr>
              <w:pStyle w:val="25"/>
              <w:ind w:firstLine="480"/>
              <w:rPr>
                <w:szCs w:val="28"/>
                <w:u w:val="single"/>
              </w:rPr>
            </w:pPr>
            <w:r>
              <w:rPr>
                <w:rFonts w:hint="eastAsia"/>
                <w:u w:val="single"/>
              </w:rPr>
              <w:t>本项目位于</w:t>
            </w:r>
            <w:r>
              <w:rPr>
                <w:rFonts w:hint="eastAsia"/>
                <w:szCs w:val="28"/>
                <w:u w:val="single"/>
              </w:rPr>
              <w:t>湖南省衡阳市衡东县荣桓镇中湖村衡阳红狮水泥有限公司内，本次对比《衡阳市生态环境分区管控更新成果（2023年版）》中关于衡东县荣桓镇的管控要求分析如下：</w:t>
            </w:r>
          </w:p>
          <w:p w14:paraId="78417135">
            <w:pPr>
              <w:pStyle w:val="30"/>
              <w:spacing w:before="156"/>
              <w:rPr>
                <w:u w:val="single"/>
              </w:rPr>
            </w:pPr>
            <w:r>
              <w:rPr>
                <w:rFonts w:hint="eastAsia"/>
                <w:u w:val="single"/>
              </w:rPr>
              <w:t>表1-6生态环境准入清单符合性分析表</w:t>
            </w:r>
          </w:p>
          <w:tbl>
            <w:tblPr>
              <w:tblStyle w:val="20"/>
              <w:tblW w:w="1466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7938"/>
              <w:gridCol w:w="4253"/>
              <w:gridCol w:w="1343"/>
            </w:tblGrid>
            <w:tr w14:paraId="2C58A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5ACB7E5E">
                  <w:pPr>
                    <w:pStyle w:val="48"/>
                    <w:rPr>
                      <w:u w:val="single"/>
                    </w:rPr>
                  </w:pPr>
                  <w:r>
                    <w:rPr>
                      <w:rFonts w:hint="eastAsia"/>
                      <w:u w:val="single"/>
                    </w:rPr>
                    <w:t>管控维度</w:t>
                  </w:r>
                </w:p>
              </w:tc>
              <w:tc>
                <w:tcPr>
                  <w:tcW w:w="7938" w:type="dxa"/>
                  <w:vAlign w:val="center"/>
                </w:tcPr>
                <w:p w14:paraId="0001069D">
                  <w:pPr>
                    <w:pStyle w:val="48"/>
                    <w:rPr>
                      <w:u w:val="single"/>
                    </w:rPr>
                  </w:pPr>
                  <w:r>
                    <w:rPr>
                      <w:rFonts w:hint="eastAsia"/>
                      <w:u w:val="single"/>
                    </w:rPr>
                    <w:t>管控要求</w:t>
                  </w:r>
                </w:p>
              </w:tc>
              <w:tc>
                <w:tcPr>
                  <w:tcW w:w="4253" w:type="dxa"/>
                  <w:vAlign w:val="center"/>
                </w:tcPr>
                <w:p w14:paraId="0F08EAD8">
                  <w:pPr>
                    <w:pStyle w:val="48"/>
                    <w:rPr>
                      <w:u w:val="single"/>
                    </w:rPr>
                  </w:pPr>
                  <w:r>
                    <w:rPr>
                      <w:rFonts w:hint="eastAsia"/>
                      <w:u w:val="single"/>
                    </w:rPr>
                    <w:t>项目情况</w:t>
                  </w:r>
                </w:p>
              </w:tc>
              <w:tc>
                <w:tcPr>
                  <w:tcW w:w="1343" w:type="dxa"/>
                  <w:vAlign w:val="center"/>
                </w:tcPr>
                <w:p w14:paraId="6CA289FB">
                  <w:pPr>
                    <w:pStyle w:val="48"/>
                    <w:rPr>
                      <w:u w:val="single"/>
                    </w:rPr>
                  </w:pPr>
                  <w:r>
                    <w:rPr>
                      <w:rFonts w:hint="eastAsia"/>
                      <w:u w:val="single"/>
                    </w:rPr>
                    <w:t>符合性分析</w:t>
                  </w:r>
                </w:p>
              </w:tc>
            </w:tr>
            <w:tr w14:paraId="4DA09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77548376">
                  <w:pPr>
                    <w:pStyle w:val="48"/>
                    <w:rPr>
                      <w:u w:val="single"/>
                    </w:rPr>
                  </w:pPr>
                  <w:r>
                    <w:rPr>
                      <w:rFonts w:hint="eastAsia"/>
                      <w:u w:val="single"/>
                    </w:rPr>
                    <w:t>空间布局约束</w:t>
                  </w:r>
                </w:p>
              </w:tc>
              <w:tc>
                <w:tcPr>
                  <w:tcW w:w="7938" w:type="dxa"/>
                  <w:vAlign w:val="center"/>
                </w:tcPr>
                <w:p w14:paraId="26D898C0">
                  <w:pPr>
                    <w:pStyle w:val="48"/>
                    <w:jc w:val="left"/>
                    <w:rPr>
                      <w:u w:val="single"/>
                    </w:rPr>
                  </w:pPr>
                  <w:r>
                    <w:rPr>
                      <w:rFonts w:hint="eastAsia"/>
                      <w:u w:val="single"/>
                    </w:rPr>
                    <w:t>（1.1）区域养殖业按划定的禁养区、限养区、适养区实施分类管理。</w:t>
                  </w:r>
                </w:p>
                <w:p w14:paraId="5679F068">
                  <w:pPr>
                    <w:pStyle w:val="48"/>
                    <w:jc w:val="left"/>
                    <w:rPr>
                      <w:u w:val="single"/>
                    </w:rPr>
                  </w:pPr>
                  <w:r>
                    <w:rPr>
                      <w:rFonts w:hint="eastAsia"/>
                      <w:u w:val="single"/>
                    </w:rPr>
                    <w:t>（1.2）促进产业绿色转型升级，坚决遏制高耗能、高排放、低水平项目盲目发展，开展传统产业集群升级改造。</w:t>
                  </w:r>
                </w:p>
              </w:tc>
              <w:tc>
                <w:tcPr>
                  <w:tcW w:w="4253" w:type="dxa"/>
                  <w:vAlign w:val="center"/>
                </w:tcPr>
                <w:p w14:paraId="2E3773AF">
                  <w:pPr>
                    <w:pStyle w:val="48"/>
                    <w:jc w:val="both"/>
                    <w:rPr>
                      <w:u w:val="single"/>
                    </w:rPr>
                  </w:pPr>
                  <w:r>
                    <w:rPr>
                      <w:rFonts w:hint="eastAsia"/>
                      <w:u w:val="single"/>
                    </w:rPr>
                    <w:t>（1.1）本项目不属于畜禽养殖项目；</w:t>
                  </w:r>
                </w:p>
                <w:p w14:paraId="66190E1D">
                  <w:pPr>
                    <w:pStyle w:val="48"/>
                    <w:jc w:val="both"/>
                    <w:rPr>
                      <w:u w:val="single"/>
                    </w:rPr>
                  </w:pPr>
                  <w:r>
                    <w:rPr>
                      <w:rFonts w:hint="eastAsia"/>
                      <w:u w:val="single"/>
                    </w:rPr>
                    <w:t>（1.2）本项目属于一般固体废物综合利用项目，项目不属于高能耗、高排放、低水平项目</w:t>
                  </w:r>
                </w:p>
              </w:tc>
              <w:tc>
                <w:tcPr>
                  <w:tcW w:w="1343" w:type="dxa"/>
                  <w:vAlign w:val="center"/>
                </w:tcPr>
                <w:p w14:paraId="2A0E17DB">
                  <w:pPr>
                    <w:pStyle w:val="48"/>
                    <w:rPr>
                      <w:u w:val="single"/>
                    </w:rPr>
                  </w:pPr>
                  <w:r>
                    <w:rPr>
                      <w:rFonts w:hint="eastAsia"/>
                      <w:u w:val="single"/>
                    </w:rPr>
                    <w:t>符合</w:t>
                  </w:r>
                </w:p>
              </w:tc>
            </w:tr>
            <w:tr w14:paraId="18A21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58EC3D14">
                  <w:pPr>
                    <w:pStyle w:val="48"/>
                    <w:rPr>
                      <w:u w:val="single"/>
                    </w:rPr>
                  </w:pPr>
                  <w:r>
                    <w:rPr>
                      <w:rFonts w:hint="eastAsia"/>
                      <w:u w:val="single"/>
                    </w:rPr>
                    <w:t>污染物排放管控</w:t>
                  </w:r>
                </w:p>
              </w:tc>
              <w:tc>
                <w:tcPr>
                  <w:tcW w:w="7938" w:type="dxa"/>
                  <w:vAlign w:val="center"/>
                </w:tcPr>
                <w:p w14:paraId="3F56F0B1">
                  <w:pPr>
                    <w:pStyle w:val="48"/>
                    <w:jc w:val="left"/>
                    <w:rPr>
                      <w:u w:val="single"/>
                    </w:rPr>
                  </w:pPr>
                  <w:r>
                    <w:rPr>
                      <w:rFonts w:hint="eastAsia"/>
                      <w:u w:val="single"/>
                    </w:rPr>
                    <w:t>（2.1）扎实推进城镇污水垃圾处理和工业、农业面源、船舶交通、尾矿库等污染治理工程。推进污水收集管网排查整治，推进垃圾分类投放、收集、运输和处理系统建设。推进化肥农药减量增效，开展农业面源污染监测，推广应用生物防治等绿色防控技术。</w:t>
                  </w:r>
                  <w:r>
                    <w:rPr>
                      <w:rFonts w:hint="eastAsia"/>
                      <w:u w:val="single"/>
                    </w:rPr>
                    <w:br w:type="textWrapping"/>
                  </w:r>
                  <w:r>
                    <w:rPr>
                      <w:rFonts w:hint="eastAsia"/>
                      <w:u w:val="single"/>
                    </w:rPr>
                    <w:t>（2.2）加快推进含VOCs原辅材料源头替代，实施清洁能源替代，强化化工、工业涂装、包装印刷等重点行业及油品储运销VOCs深度治理，加大锅炉、移动源氮氧化物减排力度。严格落实建筑工地、餐饮油烟、秸秆焚烧等污染防治措施，继续实施特定区域烟花爆竹禁燃禁放，全力抓好任务措施实施及落地见效，有效削减各类大气污染物排放。</w:t>
                  </w:r>
                  <w:r>
                    <w:rPr>
                      <w:rFonts w:hint="eastAsia"/>
                      <w:u w:val="single"/>
                    </w:rPr>
                    <w:br w:type="textWrapping"/>
                  </w:r>
                  <w:r>
                    <w:rPr>
                      <w:rFonts w:hint="eastAsia"/>
                      <w:u w:val="single"/>
                    </w:rPr>
                    <w:t>（2.3）统筹推进农村生活垃圾分类收集、处置体系建设，强化日常监督和检查，提升运行管理水平；加快推进农村生活垃圾源头分类减量，减少垃圾出村量。</w:t>
                  </w:r>
                </w:p>
              </w:tc>
              <w:tc>
                <w:tcPr>
                  <w:tcW w:w="4253" w:type="dxa"/>
                  <w:vAlign w:val="center"/>
                </w:tcPr>
                <w:p w14:paraId="59732820">
                  <w:pPr>
                    <w:pStyle w:val="48"/>
                    <w:jc w:val="left"/>
                    <w:rPr>
                      <w:u w:val="single"/>
                    </w:rPr>
                  </w:pPr>
                  <w:r>
                    <w:rPr>
                      <w:rFonts w:hint="eastAsia"/>
                      <w:u w:val="single"/>
                    </w:rPr>
                    <w:t>（2.1）本项目属于一般固体废物综合利用项目，项目建设能够促进区域固体废物综合利用，</w:t>
                  </w:r>
                </w:p>
                <w:p w14:paraId="3E61A5C1">
                  <w:pPr>
                    <w:pStyle w:val="48"/>
                    <w:jc w:val="left"/>
                    <w:rPr>
                      <w:u w:val="single"/>
                    </w:rPr>
                  </w:pPr>
                  <w:r>
                    <w:rPr>
                      <w:rFonts w:hint="eastAsia"/>
                      <w:u w:val="single"/>
                    </w:rPr>
                    <w:t>（2.2）本项目属于水泥窑综合利用一般工业固体废物，不涉及VOCs原辅材料使用；</w:t>
                  </w:r>
                </w:p>
                <w:p w14:paraId="3CDEB7FE">
                  <w:pPr>
                    <w:pStyle w:val="48"/>
                    <w:jc w:val="left"/>
                    <w:rPr>
                      <w:u w:val="single"/>
                    </w:rPr>
                  </w:pPr>
                  <w:r>
                    <w:rPr>
                      <w:rFonts w:hint="eastAsia"/>
                      <w:u w:val="single"/>
                    </w:rPr>
                    <w:t>（2.3）本项目无新增劳动定员，无新增生活垃圾产生，现有工程生活垃圾分类收集后委托环卫部门处理。</w:t>
                  </w:r>
                </w:p>
              </w:tc>
              <w:tc>
                <w:tcPr>
                  <w:tcW w:w="1343" w:type="dxa"/>
                  <w:vAlign w:val="center"/>
                </w:tcPr>
                <w:p w14:paraId="1DC0C23E">
                  <w:pPr>
                    <w:pStyle w:val="48"/>
                    <w:rPr>
                      <w:u w:val="single"/>
                    </w:rPr>
                  </w:pPr>
                  <w:r>
                    <w:rPr>
                      <w:rFonts w:hint="eastAsia"/>
                      <w:u w:val="single"/>
                    </w:rPr>
                    <w:t>符合</w:t>
                  </w:r>
                </w:p>
              </w:tc>
            </w:tr>
            <w:tr w14:paraId="27EC9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55D03F99">
                  <w:pPr>
                    <w:pStyle w:val="48"/>
                    <w:rPr>
                      <w:u w:val="single"/>
                    </w:rPr>
                  </w:pPr>
                  <w:r>
                    <w:rPr>
                      <w:rFonts w:hint="eastAsia"/>
                      <w:u w:val="single"/>
                    </w:rPr>
                    <w:t>环境风险防控</w:t>
                  </w:r>
                </w:p>
              </w:tc>
              <w:tc>
                <w:tcPr>
                  <w:tcW w:w="7938" w:type="dxa"/>
                  <w:vAlign w:val="center"/>
                </w:tcPr>
                <w:p w14:paraId="718E52EA">
                  <w:pPr>
                    <w:pStyle w:val="48"/>
                    <w:jc w:val="left"/>
                    <w:rPr>
                      <w:u w:val="single"/>
                    </w:rPr>
                  </w:pPr>
                  <w:r>
                    <w:rPr>
                      <w:rFonts w:hint="eastAsia"/>
                      <w:u w:val="single"/>
                    </w:rPr>
                    <w:t>（3.1）对重点领域、重点行业、重点区域全面开展生态环境风险隐患排查，分类建立环境风险隐患清单；制定风险隐患问题整改措施，区分风险等级，实行台账管理，加强动态评估和监测预警。严格整改销号，全面消除环境风险隐患。</w:t>
                  </w:r>
                </w:p>
                <w:p w14:paraId="7550884F">
                  <w:pPr>
                    <w:pStyle w:val="48"/>
                    <w:jc w:val="left"/>
                    <w:rPr>
                      <w:u w:val="single"/>
                    </w:rPr>
                  </w:pPr>
                  <w:r>
                    <w:rPr>
                      <w:rFonts w:hint="eastAsia"/>
                      <w:u w:val="single"/>
                    </w:rPr>
                    <w:t>（3.2）开展受污染耕地土壤重金属成因排查，利用好成因排查成果，督促开展污染源头风险管控。严格土壤污染重点监管单位和沿江化工企业搬迁腾退用地土壤污染风险管控。</w:t>
                  </w:r>
                </w:p>
              </w:tc>
              <w:tc>
                <w:tcPr>
                  <w:tcW w:w="4253" w:type="dxa"/>
                  <w:vAlign w:val="center"/>
                </w:tcPr>
                <w:p w14:paraId="12CD2F49">
                  <w:pPr>
                    <w:pStyle w:val="48"/>
                    <w:jc w:val="both"/>
                    <w:rPr>
                      <w:u w:val="single"/>
                    </w:rPr>
                  </w:pPr>
                  <w:r>
                    <w:rPr>
                      <w:rFonts w:hint="eastAsia"/>
                      <w:u w:val="single"/>
                    </w:rPr>
                    <w:t>（3.1）衡阳红狮水泥和红狮环保公司定期开展环境风险隐患排查工作，目前无环境风险整改销号工作；</w:t>
                  </w:r>
                </w:p>
                <w:p w14:paraId="7B838307">
                  <w:pPr>
                    <w:pStyle w:val="48"/>
                    <w:jc w:val="both"/>
                    <w:rPr>
                      <w:u w:val="single"/>
                    </w:rPr>
                  </w:pPr>
                  <w:r>
                    <w:rPr>
                      <w:rFonts w:hint="eastAsia"/>
                      <w:u w:val="single"/>
                    </w:rPr>
                    <w:t>（3.2）不涉及</w:t>
                  </w:r>
                </w:p>
              </w:tc>
              <w:tc>
                <w:tcPr>
                  <w:tcW w:w="1343" w:type="dxa"/>
                  <w:vAlign w:val="center"/>
                </w:tcPr>
                <w:p w14:paraId="148CA0D8">
                  <w:pPr>
                    <w:pStyle w:val="48"/>
                    <w:rPr>
                      <w:u w:val="single"/>
                    </w:rPr>
                  </w:pPr>
                  <w:r>
                    <w:rPr>
                      <w:rFonts w:hint="eastAsia"/>
                      <w:u w:val="single"/>
                    </w:rPr>
                    <w:t>符合</w:t>
                  </w:r>
                </w:p>
              </w:tc>
            </w:tr>
            <w:tr w14:paraId="754DE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26750D41">
                  <w:pPr>
                    <w:pStyle w:val="48"/>
                    <w:rPr>
                      <w:u w:val="single"/>
                    </w:rPr>
                  </w:pPr>
                  <w:r>
                    <w:rPr>
                      <w:rFonts w:hint="eastAsia"/>
                      <w:u w:val="single"/>
                    </w:rPr>
                    <w:t>资源开发效率要求</w:t>
                  </w:r>
                </w:p>
              </w:tc>
              <w:tc>
                <w:tcPr>
                  <w:tcW w:w="7938" w:type="dxa"/>
                  <w:vAlign w:val="center"/>
                </w:tcPr>
                <w:p w14:paraId="473A6F47">
                  <w:pPr>
                    <w:pStyle w:val="48"/>
                    <w:jc w:val="left"/>
                    <w:rPr>
                      <w:u w:val="single"/>
                    </w:rPr>
                  </w:pPr>
                  <w:r>
                    <w:rPr>
                      <w:rFonts w:hint="eastAsia"/>
                      <w:u w:val="single"/>
                    </w:rPr>
                    <w:t>（4.1）能源：鼓励企业使用清洁能源，营造全社会节能减排和保护环境的良好氛围。激发用户侧可再生能源电力需求，鼓励用户绿色出行。</w:t>
                  </w:r>
                  <w:r>
                    <w:rPr>
                      <w:rFonts w:hint="eastAsia"/>
                      <w:u w:val="single"/>
                    </w:rPr>
                    <w:br w:type="textWrapping"/>
                  </w:r>
                  <w:r>
                    <w:rPr>
                      <w:rFonts w:hint="eastAsia"/>
                      <w:u w:val="single"/>
                    </w:rPr>
                    <w:t>（4.2）水资源：落实水资源消耗总量和强度双控行动，推动经济社会发展布局与水资源承载能力相适应。</w:t>
                  </w:r>
                </w:p>
              </w:tc>
              <w:tc>
                <w:tcPr>
                  <w:tcW w:w="4253" w:type="dxa"/>
                  <w:vAlign w:val="center"/>
                </w:tcPr>
                <w:p w14:paraId="6E2AF3D1">
                  <w:pPr>
                    <w:pStyle w:val="48"/>
                    <w:jc w:val="both"/>
                    <w:rPr>
                      <w:u w:val="single"/>
                    </w:rPr>
                  </w:pPr>
                  <w:r>
                    <w:rPr>
                      <w:rFonts w:hint="eastAsia"/>
                      <w:u w:val="single"/>
                    </w:rPr>
                    <w:t>（4.1）本项目属于一般工业固体废物综合利用项目，依托衡阳红狮水泥公司现有水泥生产设施，不会新增煤炭使用；</w:t>
                  </w:r>
                </w:p>
                <w:p w14:paraId="0CAF7DF4">
                  <w:pPr>
                    <w:pStyle w:val="48"/>
                    <w:jc w:val="both"/>
                    <w:rPr>
                      <w:u w:val="single"/>
                    </w:rPr>
                  </w:pPr>
                  <w:r>
                    <w:rPr>
                      <w:rFonts w:hint="eastAsia"/>
                      <w:u w:val="single"/>
                    </w:rPr>
                    <w:t>（4.2）本项目用水量较少，主要为车辆清洗用水，处理后循环使用。</w:t>
                  </w:r>
                </w:p>
              </w:tc>
              <w:tc>
                <w:tcPr>
                  <w:tcW w:w="1343" w:type="dxa"/>
                  <w:vAlign w:val="center"/>
                </w:tcPr>
                <w:p w14:paraId="609A8374">
                  <w:pPr>
                    <w:pStyle w:val="48"/>
                    <w:rPr>
                      <w:u w:val="single"/>
                    </w:rPr>
                  </w:pPr>
                  <w:r>
                    <w:rPr>
                      <w:rFonts w:hint="eastAsia"/>
                      <w:u w:val="single"/>
                    </w:rPr>
                    <w:t>符合</w:t>
                  </w:r>
                </w:p>
              </w:tc>
            </w:tr>
          </w:tbl>
          <w:p w14:paraId="79525633">
            <w:pPr>
              <w:pStyle w:val="25"/>
              <w:ind w:firstLine="480"/>
              <w:rPr>
                <w:szCs w:val="28"/>
              </w:rPr>
            </w:pPr>
            <w:r>
              <w:rPr>
                <w:rFonts w:hint="eastAsia"/>
              </w:rPr>
              <w:t>根据上表分析可知，项目建设符合</w:t>
            </w:r>
            <w:r>
              <w:rPr>
                <w:rFonts w:hint="eastAsia"/>
                <w:szCs w:val="28"/>
              </w:rPr>
              <w:t>《衡阳市生态环境准入清单》中关于衡东县荣桓镇的管控要求。</w:t>
            </w:r>
          </w:p>
          <w:p w14:paraId="0EE6878D">
            <w:pPr>
              <w:pStyle w:val="25"/>
              <w:ind w:firstLine="480"/>
            </w:pPr>
          </w:p>
        </w:tc>
      </w:tr>
    </w:tbl>
    <w:p w14:paraId="02A5570E">
      <w:pPr>
        <w:pStyle w:val="48"/>
        <w:sectPr>
          <w:pgSz w:w="16838" w:h="11906" w:orient="landscape"/>
          <w:pgMar w:top="1440" w:right="1080" w:bottom="1440" w:left="1080" w:header="851" w:footer="992" w:gutter="0"/>
          <w:cols w:space="425" w:num="1"/>
          <w:docGrid w:type="lines" w:linePitch="312" w:charSpace="0"/>
        </w:sectPr>
      </w:pPr>
    </w:p>
    <w:p w14:paraId="5E53FA26">
      <w:pPr>
        <w:pStyle w:val="27"/>
      </w:pPr>
      <w:bookmarkStart w:id="5" w:name="_Toc184858199"/>
      <w:r>
        <w:rPr>
          <w:rFonts w:hint="eastAsia"/>
        </w:rPr>
        <w:t>二、建设项目工程分析</w:t>
      </w:r>
      <w:bookmarkEnd w:id="5"/>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8"/>
        <w:gridCol w:w="8124"/>
      </w:tblGrid>
      <w:tr w14:paraId="4CFCF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Align w:val="center"/>
          </w:tcPr>
          <w:p w14:paraId="0ED6846F">
            <w:pPr>
              <w:pStyle w:val="32"/>
            </w:pPr>
            <w:r>
              <w:rPr>
                <w:rFonts w:hint="eastAsia"/>
              </w:rPr>
              <w:t>建设内容</w:t>
            </w:r>
          </w:p>
        </w:tc>
        <w:tc>
          <w:tcPr>
            <w:tcW w:w="8124" w:type="dxa"/>
          </w:tcPr>
          <w:p w14:paraId="27000775">
            <w:pPr>
              <w:pStyle w:val="59"/>
              <w:ind w:firstLine="480"/>
            </w:pPr>
            <w:r>
              <w:rPr>
                <w:rFonts w:hint="eastAsia"/>
              </w:rPr>
              <w:t>1、项目由来</w:t>
            </w:r>
          </w:p>
          <w:p w14:paraId="1B866A55">
            <w:pPr>
              <w:pStyle w:val="59"/>
              <w:ind w:firstLine="480"/>
            </w:pPr>
            <w:r>
              <w:t>衡阳红狮水泥有限公司是红狮控股集团并购衡阳帅府水泥有限公司后成立的控股子公司，拥有一条4000吨/日新型干法熟料生产线，年产商品熟料124万吨。2015年，衡阳红狮水泥有限公司投资成立衡东红狮环保科技有限公司，利用红狮水泥厂水泥回转窑处理衡阳市及周边地区产生的为危险废物，协同处置规模为10万吨/年，该项目于2017年1月通过原衡阳市环境保护局（衡环发</w:t>
            </w:r>
            <w:r>
              <w:rPr>
                <w:rFonts w:hint="eastAsia"/>
              </w:rPr>
              <w:t>〔</w:t>
            </w:r>
            <w:r>
              <w:t>2017</w:t>
            </w:r>
            <w:r>
              <w:rPr>
                <w:rFonts w:hint="eastAsia"/>
              </w:rPr>
              <w:t>〕</w:t>
            </w:r>
            <w:r>
              <w:t>12号）的审批，</w:t>
            </w:r>
            <w:r>
              <w:rPr>
                <w:rFonts w:hint="eastAsia"/>
              </w:rPr>
              <w:t>2019年11月23日完成自主竣工验收。</w:t>
            </w:r>
            <w:r>
              <w:t>衡东红狮环保科技有限公司</w:t>
            </w:r>
            <w:r>
              <w:rPr>
                <w:rFonts w:hint="eastAsia"/>
              </w:rPr>
              <w:t>最初2019年4月23日申办完成排污许可证，许可证编号为</w:t>
            </w:r>
            <w:r>
              <w:t>91430424MA4LIUIG8H001P</w:t>
            </w:r>
            <w:r>
              <w:rPr>
                <w:rFonts w:hint="eastAsia"/>
              </w:rPr>
              <w:t>，最近于2023年10月25日进行了排污许可证变更，变更后有效期限为2022年4月23日至2027年4月22日。</w:t>
            </w:r>
          </w:p>
          <w:p w14:paraId="35717A55">
            <w:pPr>
              <w:pStyle w:val="59"/>
              <w:ind w:firstLine="480"/>
            </w:pPr>
            <w:r>
              <w:rPr>
                <w:rFonts w:hint="eastAsia"/>
              </w:rPr>
              <w:t>随着我国经济的快速发展和工业化进程的加速，固体废弃物的产生量逐年增加，给环境带来了巨大的压力。为应对这一挑战，国家出台了一系列政策法规，鼓励企业积极开展固体废弃物的综合利用，推动资源循环利用，实现绿色可持续发展。在此背景下，衡东红狮环保科技有限公司积极响应国家号召，拟实施一般固废综合利用项目，旨在通过先进的技术和科学管理，将工业生产过程中产生的固体废弃物转化为有价值的资源，减少对环境的影响，提升企业的经济效益和社会效益。</w:t>
            </w:r>
          </w:p>
          <w:p w14:paraId="371A9289">
            <w:pPr>
              <w:pStyle w:val="59"/>
              <w:ind w:firstLine="480"/>
            </w:pPr>
            <w:r>
              <w:rPr>
                <w:rFonts w:hint="eastAsia"/>
              </w:rPr>
              <w:t>衡东红狮环保科技有限公司一般固废综合利用项目已于2024年11月11日在湖南省投资项目在线审批监管平台备案，衡东县发展和改革局于2024年11月11日对出具了项目备案证明（东发改备[2024]290号）。</w:t>
            </w:r>
          </w:p>
          <w:p w14:paraId="14AB6AFF">
            <w:pPr>
              <w:pStyle w:val="59"/>
              <w:ind w:firstLine="480"/>
            </w:pPr>
            <w:r>
              <w:rPr>
                <w:rFonts w:hint="eastAsia"/>
              </w:rPr>
              <w:t>根据《中华人民共和国环境保护法》《中华人民共和国环境影响评价法》，建设项目需要进行环境影响评价手续，根据《建设项目环境影响评价分类管理名录（2021年版）》，本项目属于“四十七、生态保护和环境治理业-103一般工业固体废物（含污水处理污泥）、建筑施工废弃物处置及综合利用-其他”，需要编制环境影响报告表。因此，</w:t>
            </w:r>
            <w:r>
              <w:t>衡东红狮环保科技有限公司</w:t>
            </w:r>
            <w:r>
              <w:rPr>
                <w:rFonts w:hint="eastAsia"/>
              </w:rPr>
              <w:t>委托衡阳蓝天环保咨询有限公司（以下简称“我公司”）承担该项目环境影响评价工作。我公司接受委托后，成立项目小组进行现场踏勘、环境现状调查、资料收集与分析，在此基础上根据相关法律法规、规范标准完成了环境影响报告表的编制。</w:t>
            </w:r>
          </w:p>
          <w:p w14:paraId="6B02298A">
            <w:pPr>
              <w:pStyle w:val="59"/>
              <w:ind w:firstLine="480"/>
            </w:pPr>
            <w:r>
              <w:rPr>
                <w:rFonts w:hint="eastAsia"/>
              </w:rPr>
              <w:t>此外，除本次拟实施的一般固废综合利用项目，根据《湖南省生态环境厅等六部门关于印发&lt;湖南省水泥和焦化行业超低排放改造实施方案&lt;的通知</w:t>
            </w:r>
            <w:r>
              <w:rPr>
                <w:rFonts w:hint="eastAsia" w:ascii="宋体" w:hAnsi="宋体" w:cs="宋体"/>
              </w:rPr>
              <w:t>》(湘环发〔2024〕46号)，</w:t>
            </w:r>
            <w:r>
              <w:t>衡阳红狮水泥有限公司</w:t>
            </w:r>
            <w:r>
              <w:rPr>
                <w:rFonts w:hint="eastAsia"/>
              </w:rPr>
              <w:t>需要再2025年底前完成超低排放改造，</w:t>
            </w:r>
            <w:r>
              <w:t>衡阳红狮水泥有限公司</w:t>
            </w:r>
            <w:r>
              <w:rPr>
                <w:rFonts w:hint="eastAsia"/>
              </w:rPr>
              <w:t>已编制《衡阳红狮水泥有限公司熟料水泥生产线SCR脱硝改造项目可行性研究报告》，该项目与本项目同步实施及投运，因此本次评价将SCR脱硝改造内容纳入本次评价范围。</w:t>
            </w:r>
          </w:p>
          <w:p w14:paraId="5AB9F409">
            <w:pPr>
              <w:pStyle w:val="59"/>
              <w:ind w:firstLine="480"/>
            </w:pPr>
            <w:r>
              <w:rPr>
                <w:rFonts w:hint="eastAsia"/>
              </w:rPr>
              <w:t>2、项目建设的必要性</w:t>
            </w:r>
          </w:p>
          <w:p w14:paraId="4A7D30B2">
            <w:pPr>
              <w:pStyle w:val="59"/>
              <w:ind w:firstLine="480"/>
            </w:pPr>
            <w:r>
              <w:rPr>
                <w:rFonts w:hint="eastAsia"/>
              </w:rPr>
              <w:t>（1）积极响应国家号召</w:t>
            </w:r>
          </w:p>
          <w:p w14:paraId="6449591E">
            <w:pPr>
              <w:pStyle w:val="59"/>
              <w:ind w:firstLine="480"/>
            </w:pPr>
            <w:r>
              <w:rPr>
                <w:rFonts w:hint="eastAsia"/>
              </w:rPr>
              <w:t>随着中国对环境保护的重视程度不断提高，国家和地方政府出台了一系列关于固体废物管理的法律法规和政策指导文件。这些政策鼓励和支持企业进行工业固体废物的综合利用，减少废弃物对环境的影响。衡东红狮环保科技有限公司的一般固废综合利用项目积极响应国家政策，有助于推动地方经济与环境的协调发展。</w:t>
            </w:r>
          </w:p>
          <w:p w14:paraId="0071A9BC">
            <w:pPr>
              <w:pStyle w:val="59"/>
              <w:ind w:firstLine="480"/>
            </w:pPr>
            <w:r>
              <w:rPr>
                <w:rFonts w:hint="eastAsia"/>
              </w:rPr>
              <w:t>（2）项目建设有助于减少环境压力</w:t>
            </w:r>
          </w:p>
          <w:p w14:paraId="7522F65C">
            <w:pPr>
              <w:pStyle w:val="59"/>
              <w:ind w:firstLine="480"/>
            </w:pPr>
            <w:r>
              <w:rPr>
                <w:rFonts w:hint="eastAsia"/>
              </w:rPr>
              <w:t>通过建设一般固废综合利用项目，可以有效处理当地产生的工业固体废物，降低废物填埋或焚烧带来的环境污染风险。特别是对于那些难以自然降解或者含有有害物质的废物，通过科学合理的处理技术，可以最大限度地减少其对土壤、水体和空气的污染。</w:t>
            </w:r>
          </w:p>
          <w:p w14:paraId="04D3A135">
            <w:pPr>
              <w:pStyle w:val="59"/>
              <w:ind w:firstLine="480"/>
            </w:pPr>
            <w:r>
              <w:rPr>
                <w:rFonts w:hint="eastAsia"/>
              </w:rPr>
              <w:t>（3）项目能够减少资源消耗量</w:t>
            </w:r>
          </w:p>
          <w:p w14:paraId="6424DDF2">
            <w:pPr>
              <w:pStyle w:val="59"/>
              <w:ind w:firstLine="480"/>
            </w:pPr>
            <w:r>
              <w:rPr>
                <w:rFonts w:hint="eastAsia"/>
              </w:rPr>
              <w:t>本项目建设利用一般工业固体废物掺杂原料进行生产水泥，可减少水泥生产原料用量，减少矿物资源的消耗量，实现资源的循环再利用，减轻自然资源的压力。</w:t>
            </w:r>
          </w:p>
          <w:p w14:paraId="038A83BE">
            <w:pPr>
              <w:pStyle w:val="59"/>
              <w:ind w:firstLine="480"/>
            </w:pPr>
            <w:r>
              <w:rPr>
                <w:rFonts w:hint="eastAsia"/>
              </w:rPr>
              <w:t>（4）项目能够节省企业成本，带来经济效益</w:t>
            </w:r>
          </w:p>
          <w:p w14:paraId="2B5874B8">
            <w:pPr>
              <w:pStyle w:val="59"/>
              <w:ind w:firstLine="480"/>
            </w:pPr>
            <w:r>
              <w:rPr>
                <w:rFonts w:hint="eastAsia"/>
              </w:rPr>
              <w:t>本项目的实施能够减少水泥生产过程中矿物资源的消耗量，从原料成本上来说，能够降低原料使用成本，且部分一般固体废物可收费协同处置，为企业带来新的经济增长点，同时项目也有助于促进相关产业链的发展，带动就业，为地方经济做出贡献。</w:t>
            </w:r>
          </w:p>
          <w:p w14:paraId="2C0FCE5F">
            <w:pPr>
              <w:pStyle w:val="59"/>
              <w:ind w:firstLine="480"/>
            </w:pPr>
            <w:r>
              <w:rPr>
                <w:rFonts w:hint="eastAsia"/>
              </w:rPr>
              <w:t>3、建设旁路放风系统的必要性</w:t>
            </w:r>
          </w:p>
          <w:p w14:paraId="1D737FF0">
            <w:pPr>
              <w:pStyle w:val="59"/>
              <w:ind w:firstLine="480"/>
            </w:pPr>
            <w:r>
              <w:rPr>
                <w:rFonts w:hint="eastAsia"/>
              </w:rPr>
              <w:t>衡东红狮环保科技有限公司目前已实施“衡阳红狮水泥窑协同处置10万吨年工业废物项目”，且目前正在组织实施“衡东红狮环保节能减碳资源综合利用项目”（环评已批，尚未验收），水泥窑协同处置危废、固废过程中会增加原料中的氯元素，氯元素过高则会影响产品质量，因此衡东红狮环保科技有限公司拟增加旁路放风系统，降低烟气中氯含量，从而提升产品质量，降低环境风险。增加的旁路放风系统，纳入本次评价范围。</w:t>
            </w:r>
          </w:p>
          <w:p w14:paraId="735023D3">
            <w:pPr>
              <w:pStyle w:val="59"/>
              <w:ind w:firstLine="480"/>
            </w:pPr>
            <w:r>
              <w:rPr>
                <w:rFonts w:hint="eastAsia"/>
              </w:rPr>
              <w:t>4、项目主要建设内容及规模</w:t>
            </w:r>
          </w:p>
          <w:p w14:paraId="13AA5C4A">
            <w:pPr>
              <w:pStyle w:val="59"/>
              <w:ind w:firstLine="480"/>
            </w:pPr>
            <w:r>
              <w:rPr>
                <w:rFonts w:hint="eastAsia"/>
              </w:rPr>
              <w:t>本次技改项目依托</w:t>
            </w:r>
            <w:r>
              <w:t>衡阳红狮水泥有限公司</w:t>
            </w:r>
            <w:r>
              <w:rPr>
                <w:rFonts w:hint="eastAsia"/>
              </w:rPr>
              <w:t>进行建设，本次一般固体废物分为无机类和有机类两类，无机类固体废物依托现有水泥厂原料贮存车间改建贮存，并依托原料预处理系统进行预处理，无新增占地和新增设施；有机类固体废物依托危废协同处置车间现有储存池进行贮存，并依托危废协同处置项目原料预处理系统进行原料预处理，无新增占地和新增设施；本次主要新增设施为新增旁路放风系统。具体建设内容如下：</w:t>
            </w:r>
          </w:p>
          <w:p w14:paraId="7C039B62">
            <w:pPr>
              <w:pStyle w:val="30"/>
              <w:spacing w:before="156"/>
            </w:pPr>
            <w:r>
              <w:rPr>
                <w:rFonts w:hint="eastAsia"/>
              </w:rPr>
              <w:t>表2-1项目主要建设内容一览表</w:t>
            </w:r>
          </w:p>
          <w:tbl>
            <w:tblPr>
              <w:tblStyle w:val="20"/>
              <w:tblW w:w="78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276"/>
              <w:gridCol w:w="4394"/>
              <w:gridCol w:w="1486"/>
            </w:tblGrid>
            <w:tr w14:paraId="5C154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0F1FCCE7">
                  <w:pPr>
                    <w:pStyle w:val="48"/>
                  </w:pPr>
                  <w:r>
                    <w:rPr>
                      <w:rFonts w:hint="eastAsia"/>
                    </w:rPr>
                    <w:t>工程类型</w:t>
                  </w:r>
                </w:p>
              </w:tc>
              <w:tc>
                <w:tcPr>
                  <w:tcW w:w="1276" w:type="dxa"/>
                  <w:vAlign w:val="center"/>
                </w:tcPr>
                <w:p w14:paraId="1BF4D2FA">
                  <w:pPr>
                    <w:pStyle w:val="48"/>
                  </w:pPr>
                  <w:r>
                    <w:rPr>
                      <w:rFonts w:hint="eastAsia"/>
                    </w:rPr>
                    <w:t>工程名称</w:t>
                  </w:r>
                </w:p>
              </w:tc>
              <w:tc>
                <w:tcPr>
                  <w:tcW w:w="4394" w:type="dxa"/>
                  <w:vAlign w:val="center"/>
                </w:tcPr>
                <w:p w14:paraId="0EA256B2">
                  <w:pPr>
                    <w:pStyle w:val="48"/>
                  </w:pPr>
                  <w:r>
                    <w:rPr>
                      <w:rFonts w:hint="eastAsia"/>
                    </w:rPr>
                    <w:t>主要建设内容</w:t>
                  </w:r>
                </w:p>
              </w:tc>
              <w:tc>
                <w:tcPr>
                  <w:tcW w:w="1486" w:type="dxa"/>
                  <w:vAlign w:val="center"/>
                </w:tcPr>
                <w:p w14:paraId="61B2B0B8">
                  <w:pPr>
                    <w:pStyle w:val="48"/>
                  </w:pPr>
                  <w:r>
                    <w:rPr>
                      <w:rFonts w:hint="eastAsia"/>
                    </w:rPr>
                    <w:t>备注</w:t>
                  </w:r>
                </w:p>
              </w:tc>
            </w:tr>
            <w:tr w14:paraId="7581C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15A0C0D5">
                  <w:pPr>
                    <w:pStyle w:val="48"/>
                  </w:pPr>
                  <w:r>
                    <w:rPr>
                      <w:rFonts w:hint="eastAsia"/>
                    </w:rPr>
                    <w:t>主体工程</w:t>
                  </w:r>
                </w:p>
              </w:tc>
              <w:tc>
                <w:tcPr>
                  <w:tcW w:w="1276" w:type="dxa"/>
                  <w:vAlign w:val="center"/>
                </w:tcPr>
                <w:p w14:paraId="45B63C89">
                  <w:pPr>
                    <w:pStyle w:val="48"/>
                  </w:pPr>
                  <w:r>
                    <w:rPr>
                      <w:rFonts w:hint="eastAsia"/>
                    </w:rPr>
                    <w:t>旁路放风系统</w:t>
                  </w:r>
                </w:p>
              </w:tc>
              <w:tc>
                <w:tcPr>
                  <w:tcW w:w="4394" w:type="dxa"/>
                  <w:vAlign w:val="center"/>
                </w:tcPr>
                <w:p w14:paraId="165A771E">
                  <w:pPr>
                    <w:pStyle w:val="48"/>
                  </w:pPr>
                  <w:r>
                    <w:rPr>
                      <w:rFonts w:hint="eastAsia"/>
                    </w:rPr>
                    <w:t>在烟室设置旁路放风系统，主要设备包括急冷室、急冷风机、旋风收尘器、袋式除尘器、废气排放风机等；将烟室一部分1100℃高温烟气抽入急冷室冷却至400℃，之后经旋风除尘、袋式除尘净化后引至窑尾废气处理系统处理后排放</w:t>
                  </w:r>
                </w:p>
              </w:tc>
              <w:tc>
                <w:tcPr>
                  <w:tcW w:w="1486" w:type="dxa"/>
                  <w:vAlign w:val="center"/>
                </w:tcPr>
                <w:p w14:paraId="24306489">
                  <w:pPr>
                    <w:pStyle w:val="48"/>
                  </w:pPr>
                  <w:r>
                    <w:rPr>
                      <w:rFonts w:hint="eastAsia"/>
                    </w:rPr>
                    <w:t>新增旁路放风系统及配套除尘设施，旁路废气依托窑尾废气处理系统处理后排放，不新增排气筒</w:t>
                  </w:r>
                </w:p>
              </w:tc>
            </w:tr>
            <w:tr w14:paraId="25F86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restart"/>
                  <w:vAlign w:val="center"/>
                </w:tcPr>
                <w:p w14:paraId="14DCED31">
                  <w:pPr>
                    <w:pStyle w:val="48"/>
                  </w:pPr>
                  <w:r>
                    <w:rPr>
                      <w:rFonts w:hint="eastAsia"/>
                    </w:rPr>
                    <w:t>依托工程</w:t>
                  </w:r>
                </w:p>
              </w:tc>
              <w:tc>
                <w:tcPr>
                  <w:tcW w:w="1276" w:type="dxa"/>
                  <w:vAlign w:val="center"/>
                </w:tcPr>
                <w:p w14:paraId="42FEC39D">
                  <w:pPr>
                    <w:pStyle w:val="48"/>
                  </w:pPr>
                  <w:r>
                    <w:rPr>
                      <w:rFonts w:hint="eastAsia"/>
                    </w:rPr>
                    <w:t>无机类固体废物仓库</w:t>
                  </w:r>
                </w:p>
              </w:tc>
              <w:tc>
                <w:tcPr>
                  <w:tcW w:w="4394" w:type="dxa"/>
                  <w:vAlign w:val="center"/>
                </w:tcPr>
                <w:p w14:paraId="38C8D41D">
                  <w:pPr>
                    <w:pStyle w:val="48"/>
                  </w:pPr>
                  <w:r>
                    <w:rPr>
                      <w:rFonts w:hint="eastAsia"/>
                    </w:rPr>
                    <w:t>依托现有原料车间两间原料煤贮存间进行贮存，占地面积约为1800m</w:t>
                  </w:r>
                  <w:r>
                    <w:rPr>
                      <w:rFonts w:hint="eastAsia"/>
                      <w:vertAlign w:val="superscript"/>
                    </w:rPr>
                    <w:t>2</w:t>
                  </w:r>
                  <w:r>
                    <w:rPr>
                      <w:rFonts w:hint="eastAsia"/>
                    </w:rPr>
                    <w:t>，最大堆高5m，最大贮存量约为5000m</w:t>
                  </w:r>
                  <w:r>
                    <w:rPr>
                      <w:rFonts w:hint="eastAsia"/>
                      <w:vertAlign w:val="superscript"/>
                    </w:rPr>
                    <w:t>3</w:t>
                  </w:r>
                  <w:r>
                    <w:rPr>
                      <w:rFonts w:hint="eastAsia"/>
                    </w:rPr>
                    <w:t>，折合固体废物约为7000~9000t</w:t>
                  </w:r>
                </w:p>
              </w:tc>
              <w:tc>
                <w:tcPr>
                  <w:tcW w:w="1486" w:type="dxa"/>
                  <w:vAlign w:val="center"/>
                </w:tcPr>
                <w:p w14:paraId="29E798AD">
                  <w:pPr>
                    <w:pStyle w:val="48"/>
                  </w:pPr>
                  <w:r>
                    <w:rPr>
                      <w:rFonts w:hint="eastAsia"/>
                    </w:rPr>
                    <w:t>依托现有原料车间贮存库</w:t>
                  </w:r>
                </w:p>
              </w:tc>
            </w:tr>
            <w:tr w14:paraId="39845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46F44DDC">
                  <w:pPr>
                    <w:pStyle w:val="48"/>
                  </w:pPr>
                </w:p>
              </w:tc>
              <w:tc>
                <w:tcPr>
                  <w:tcW w:w="1276" w:type="dxa"/>
                  <w:vAlign w:val="center"/>
                </w:tcPr>
                <w:p w14:paraId="3ACDE4F0">
                  <w:pPr>
                    <w:pStyle w:val="48"/>
                  </w:pPr>
                  <w:r>
                    <w:rPr>
                      <w:rFonts w:hint="eastAsia"/>
                    </w:rPr>
                    <w:t>无机类固体废物预处理系统</w:t>
                  </w:r>
                </w:p>
              </w:tc>
              <w:tc>
                <w:tcPr>
                  <w:tcW w:w="4394" w:type="dxa"/>
                  <w:vAlign w:val="center"/>
                </w:tcPr>
                <w:p w14:paraId="752F0D89">
                  <w:pPr>
                    <w:pStyle w:val="48"/>
                  </w:pPr>
                  <w:r>
                    <w:rPr>
                      <w:rFonts w:hint="eastAsia"/>
                    </w:rPr>
                    <w:t>依托现有原料预处理系统，进行投料、均化、输送、生料磨、预热器、分解炉、水泥磨等</w:t>
                  </w:r>
                </w:p>
              </w:tc>
              <w:tc>
                <w:tcPr>
                  <w:tcW w:w="1486" w:type="dxa"/>
                  <w:vAlign w:val="center"/>
                </w:tcPr>
                <w:p w14:paraId="24ECF295">
                  <w:pPr>
                    <w:pStyle w:val="48"/>
                  </w:pPr>
                  <w:r>
                    <w:rPr>
                      <w:rFonts w:hint="eastAsia"/>
                    </w:rPr>
                    <w:t>依托现有原料投料系统</w:t>
                  </w:r>
                </w:p>
              </w:tc>
            </w:tr>
            <w:tr w14:paraId="4807B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7049D50C">
                  <w:pPr>
                    <w:pStyle w:val="48"/>
                  </w:pPr>
                </w:p>
              </w:tc>
              <w:tc>
                <w:tcPr>
                  <w:tcW w:w="1276" w:type="dxa"/>
                  <w:vAlign w:val="center"/>
                </w:tcPr>
                <w:p w14:paraId="22E37450">
                  <w:pPr>
                    <w:pStyle w:val="48"/>
                  </w:pPr>
                  <w:r>
                    <w:rPr>
                      <w:rFonts w:hint="eastAsia"/>
                    </w:rPr>
                    <w:t>有机类固体废物仓库</w:t>
                  </w:r>
                </w:p>
              </w:tc>
              <w:tc>
                <w:tcPr>
                  <w:tcW w:w="4394" w:type="dxa"/>
                  <w:vAlign w:val="center"/>
                </w:tcPr>
                <w:p w14:paraId="4B513B03">
                  <w:pPr>
                    <w:pStyle w:val="48"/>
                  </w:pPr>
                  <w:r>
                    <w:rPr>
                      <w:rFonts w:hint="eastAsia"/>
                    </w:rPr>
                    <w:t>依托现有危废协同处置预处理车间储存池贮存2个，占地面积约为200m</w:t>
                  </w:r>
                  <w:r>
                    <w:rPr>
                      <w:rFonts w:hint="eastAsia"/>
                      <w:vertAlign w:val="superscript"/>
                    </w:rPr>
                    <w:t>2</w:t>
                  </w:r>
                  <w:r>
                    <w:rPr>
                      <w:rFonts w:hint="eastAsia"/>
                    </w:rPr>
                    <w:t>，最大堆高3m，最大贮存量约为600m</w:t>
                  </w:r>
                  <w:r>
                    <w:rPr>
                      <w:rFonts w:hint="eastAsia"/>
                      <w:vertAlign w:val="superscript"/>
                    </w:rPr>
                    <w:t>3</w:t>
                  </w:r>
                  <w:r>
                    <w:rPr>
                      <w:rFonts w:hint="eastAsia"/>
                    </w:rPr>
                    <w:t>，折合固体废物约为1000~1200t</w:t>
                  </w:r>
                </w:p>
              </w:tc>
              <w:tc>
                <w:tcPr>
                  <w:tcW w:w="1486" w:type="dxa"/>
                  <w:vAlign w:val="center"/>
                </w:tcPr>
                <w:p w14:paraId="2139BB79">
                  <w:pPr>
                    <w:pStyle w:val="48"/>
                  </w:pPr>
                  <w:r>
                    <w:rPr>
                      <w:rFonts w:hint="eastAsia"/>
                    </w:rPr>
                    <w:t>依托现有危废预处理车间储存池</w:t>
                  </w:r>
                </w:p>
              </w:tc>
            </w:tr>
            <w:tr w14:paraId="4B36E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70191BDC">
                  <w:pPr>
                    <w:pStyle w:val="48"/>
                  </w:pPr>
                </w:p>
              </w:tc>
              <w:tc>
                <w:tcPr>
                  <w:tcW w:w="1276" w:type="dxa"/>
                  <w:vAlign w:val="center"/>
                </w:tcPr>
                <w:p w14:paraId="7C05E106">
                  <w:pPr>
                    <w:pStyle w:val="48"/>
                  </w:pPr>
                  <w:r>
                    <w:rPr>
                      <w:rFonts w:hint="eastAsia"/>
                    </w:rPr>
                    <w:t>有机类固体废物预处理系统</w:t>
                  </w:r>
                </w:p>
              </w:tc>
              <w:tc>
                <w:tcPr>
                  <w:tcW w:w="4394" w:type="dxa"/>
                  <w:vAlign w:val="center"/>
                </w:tcPr>
                <w:p w14:paraId="17BF9D4A">
                  <w:pPr>
                    <w:pStyle w:val="48"/>
                  </w:pPr>
                  <w:r>
                    <w:rPr>
                      <w:rFonts w:hint="eastAsia"/>
                    </w:rPr>
                    <w:t>依托现有危险废物协同处置原料预处理系统，包括抓斗、剪切式破碎机、混合机、柱塞固体泵等</w:t>
                  </w:r>
                </w:p>
              </w:tc>
              <w:tc>
                <w:tcPr>
                  <w:tcW w:w="1486" w:type="dxa"/>
                  <w:vAlign w:val="center"/>
                </w:tcPr>
                <w:p w14:paraId="331A8615">
                  <w:pPr>
                    <w:pStyle w:val="48"/>
                  </w:pPr>
                  <w:r>
                    <w:rPr>
                      <w:rFonts w:hint="eastAsia"/>
                    </w:rPr>
                    <w:t>依托危废预处理系统</w:t>
                  </w:r>
                </w:p>
              </w:tc>
            </w:tr>
            <w:tr w14:paraId="19600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24BFDB81">
                  <w:pPr>
                    <w:pStyle w:val="48"/>
                  </w:pPr>
                </w:p>
              </w:tc>
              <w:tc>
                <w:tcPr>
                  <w:tcW w:w="1276" w:type="dxa"/>
                  <w:vAlign w:val="center"/>
                </w:tcPr>
                <w:p w14:paraId="498DA7D4">
                  <w:pPr>
                    <w:pStyle w:val="48"/>
                  </w:pPr>
                  <w:r>
                    <w:rPr>
                      <w:rFonts w:hint="eastAsia"/>
                    </w:rPr>
                    <w:t>水泥窑</w:t>
                  </w:r>
                </w:p>
              </w:tc>
              <w:tc>
                <w:tcPr>
                  <w:tcW w:w="4394" w:type="dxa"/>
                  <w:vAlign w:val="center"/>
                </w:tcPr>
                <w:p w14:paraId="3275962C">
                  <w:pPr>
                    <w:pStyle w:val="48"/>
                  </w:pPr>
                  <w:r>
                    <w:rPr>
                      <w:rFonts w:hint="eastAsia"/>
                    </w:rPr>
                    <w:t>4000t/d新型干法水泥窑</w:t>
                  </w:r>
                </w:p>
              </w:tc>
              <w:tc>
                <w:tcPr>
                  <w:tcW w:w="1486" w:type="dxa"/>
                  <w:vAlign w:val="center"/>
                </w:tcPr>
                <w:p w14:paraId="68887CF6">
                  <w:pPr>
                    <w:pStyle w:val="48"/>
                  </w:pPr>
                  <w:r>
                    <w:rPr>
                      <w:rFonts w:hint="eastAsia"/>
                    </w:rPr>
                    <w:t>依托现有水泥窑</w:t>
                  </w:r>
                </w:p>
              </w:tc>
            </w:tr>
            <w:tr w14:paraId="64F7D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restart"/>
                  <w:vAlign w:val="center"/>
                </w:tcPr>
                <w:p w14:paraId="69CCA65E">
                  <w:pPr>
                    <w:pStyle w:val="48"/>
                  </w:pPr>
                  <w:r>
                    <w:rPr>
                      <w:rFonts w:hint="eastAsia"/>
                    </w:rPr>
                    <w:t>公用工程</w:t>
                  </w:r>
                </w:p>
              </w:tc>
              <w:tc>
                <w:tcPr>
                  <w:tcW w:w="1276" w:type="dxa"/>
                  <w:vAlign w:val="center"/>
                </w:tcPr>
                <w:p w14:paraId="6E28C8E0">
                  <w:pPr>
                    <w:pStyle w:val="48"/>
                  </w:pPr>
                  <w:r>
                    <w:rPr>
                      <w:rFonts w:hint="eastAsia"/>
                    </w:rPr>
                    <w:t>供水</w:t>
                  </w:r>
                </w:p>
              </w:tc>
              <w:tc>
                <w:tcPr>
                  <w:tcW w:w="4394" w:type="dxa"/>
                  <w:vAlign w:val="center"/>
                </w:tcPr>
                <w:p w14:paraId="35BF03CF">
                  <w:pPr>
                    <w:pStyle w:val="48"/>
                  </w:pPr>
                  <w:r>
                    <w:rPr>
                      <w:rFonts w:hint="eastAsia"/>
                    </w:rPr>
                    <w:t>本项目无新增用水，无机固废仓库喷淋降尘系统依托现有给水设施，员工生活用水依托现有生活用水给水设施</w:t>
                  </w:r>
                </w:p>
              </w:tc>
              <w:tc>
                <w:tcPr>
                  <w:tcW w:w="1486" w:type="dxa"/>
                  <w:vAlign w:val="center"/>
                </w:tcPr>
                <w:p w14:paraId="294BA6AC">
                  <w:pPr>
                    <w:pStyle w:val="48"/>
                  </w:pPr>
                  <w:r>
                    <w:rPr>
                      <w:rFonts w:hint="eastAsia"/>
                    </w:rPr>
                    <w:t>依托现有</w:t>
                  </w:r>
                </w:p>
              </w:tc>
            </w:tr>
            <w:tr w14:paraId="37537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2C6AF549">
                  <w:pPr>
                    <w:pStyle w:val="48"/>
                  </w:pPr>
                </w:p>
              </w:tc>
              <w:tc>
                <w:tcPr>
                  <w:tcW w:w="1276" w:type="dxa"/>
                  <w:vAlign w:val="center"/>
                </w:tcPr>
                <w:p w14:paraId="7DE95C27">
                  <w:pPr>
                    <w:pStyle w:val="48"/>
                  </w:pPr>
                  <w:r>
                    <w:rPr>
                      <w:rFonts w:hint="eastAsia"/>
                    </w:rPr>
                    <w:t>排水</w:t>
                  </w:r>
                </w:p>
              </w:tc>
              <w:tc>
                <w:tcPr>
                  <w:tcW w:w="4394" w:type="dxa"/>
                  <w:vAlign w:val="center"/>
                </w:tcPr>
                <w:p w14:paraId="2467CD8C">
                  <w:pPr>
                    <w:pStyle w:val="48"/>
                  </w:pPr>
                  <w:r>
                    <w:rPr>
                      <w:rFonts w:hint="eastAsia"/>
                    </w:rPr>
                    <w:t>不涉及生产废水，雨水及生活污水排放依托现有设施</w:t>
                  </w:r>
                </w:p>
              </w:tc>
              <w:tc>
                <w:tcPr>
                  <w:tcW w:w="1486" w:type="dxa"/>
                  <w:vAlign w:val="center"/>
                </w:tcPr>
                <w:p w14:paraId="6BB2AD75">
                  <w:pPr>
                    <w:pStyle w:val="48"/>
                  </w:pPr>
                  <w:r>
                    <w:rPr>
                      <w:rFonts w:hint="eastAsia"/>
                    </w:rPr>
                    <w:t>依托现有</w:t>
                  </w:r>
                </w:p>
              </w:tc>
            </w:tr>
            <w:tr w14:paraId="030D3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799D7C56">
                  <w:pPr>
                    <w:pStyle w:val="48"/>
                  </w:pPr>
                </w:p>
              </w:tc>
              <w:tc>
                <w:tcPr>
                  <w:tcW w:w="1276" w:type="dxa"/>
                  <w:vAlign w:val="center"/>
                </w:tcPr>
                <w:p w14:paraId="19C4E839">
                  <w:pPr>
                    <w:pStyle w:val="48"/>
                  </w:pPr>
                  <w:r>
                    <w:rPr>
                      <w:rFonts w:hint="eastAsia"/>
                    </w:rPr>
                    <w:t>供电</w:t>
                  </w:r>
                </w:p>
              </w:tc>
              <w:tc>
                <w:tcPr>
                  <w:tcW w:w="4394" w:type="dxa"/>
                  <w:vAlign w:val="center"/>
                </w:tcPr>
                <w:p w14:paraId="42662372">
                  <w:pPr>
                    <w:pStyle w:val="48"/>
                  </w:pPr>
                  <w:r>
                    <w:rPr>
                      <w:rFonts w:hint="eastAsia"/>
                    </w:rPr>
                    <w:t>固废协同处置系统均依托现有设施，无新增用电，旁路放风系统从厂区现有配电设施接入电源</w:t>
                  </w:r>
                </w:p>
              </w:tc>
              <w:tc>
                <w:tcPr>
                  <w:tcW w:w="1486" w:type="dxa"/>
                  <w:vAlign w:val="center"/>
                </w:tcPr>
                <w:p w14:paraId="35E44AD5">
                  <w:pPr>
                    <w:pStyle w:val="48"/>
                  </w:pPr>
                  <w:r>
                    <w:rPr>
                      <w:rFonts w:hint="eastAsia"/>
                    </w:rPr>
                    <w:t>依托现有</w:t>
                  </w:r>
                </w:p>
              </w:tc>
            </w:tr>
            <w:tr w14:paraId="493DD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restart"/>
                  <w:vAlign w:val="center"/>
                </w:tcPr>
                <w:p w14:paraId="01C718B5">
                  <w:pPr>
                    <w:pStyle w:val="48"/>
                  </w:pPr>
                  <w:r>
                    <w:rPr>
                      <w:rFonts w:hint="eastAsia"/>
                    </w:rPr>
                    <w:t>环保工程</w:t>
                  </w:r>
                </w:p>
              </w:tc>
              <w:tc>
                <w:tcPr>
                  <w:tcW w:w="1276" w:type="dxa"/>
                  <w:vMerge w:val="restart"/>
                  <w:vAlign w:val="center"/>
                </w:tcPr>
                <w:p w14:paraId="5EFF1DCA">
                  <w:pPr>
                    <w:pStyle w:val="48"/>
                  </w:pPr>
                  <w:r>
                    <w:rPr>
                      <w:rFonts w:hint="eastAsia"/>
                    </w:rPr>
                    <w:t>废气</w:t>
                  </w:r>
                </w:p>
              </w:tc>
              <w:tc>
                <w:tcPr>
                  <w:tcW w:w="4394" w:type="dxa"/>
                  <w:vAlign w:val="center"/>
                </w:tcPr>
                <w:p w14:paraId="7EF7958B">
                  <w:pPr>
                    <w:pStyle w:val="48"/>
                    <w:jc w:val="both"/>
                  </w:pPr>
                  <w:r>
                    <w:rPr>
                      <w:rFonts w:hint="eastAsia"/>
                    </w:rPr>
                    <w:t>1、无机类固体废物贮存库依托现有喷淋设施减少无组织颗粒物排放，废气无组织排放</w:t>
                  </w:r>
                </w:p>
              </w:tc>
              <w:tc>
                <w:tcPr>
                  <w:tcW w:w="1486" w:type="dxa"/>
                  <w:vAlign w:val="center"/>
                </w:tcPr>
                <w:p w14:paraId="22E8DA82">
                  <w:pPr>
                    <w:pStyle w:val="48"/>
                  </w:pPr>
                  <w:r>
                    <w:rPr>
                      <w:rFonts w:hint="eastAsia"/>
                    </w:rPr>
                    <w:t>依托现有</w:t>
                  </w:r>
                </w:p>
              </w:tc>
            </w:tr>
            <w:tr w14:paraId="5D770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79E813C9">
                  <w:pPr>
                    <w:pStyle w:val="48"/>
                  </w:pPr>
                </w:p>
              </w:tc>
              <w:tc>
                <w:tcPr>
                  <w:tcW w:w="1276" w:type="dxa"/>
                  <w:vMerge w:val="continue"/>
                  <w:vAlign w:val="center"/>
                </w:tcPr>
                <w:p w14:paraId="47F8830C">
                  <w:pPr>
                    <w:pStyle w:val="48"/>
                  </w:pPr>
                </w:p>
              </w:tc>
              <w:tc>
                <w:tcPr>
                  <w:tcW w:w="4394" w:type="dxa"/>
                  <w:vAlign w:val="center"/>
                </w:tcPr>
                <w:p w14:paraId="6F483FF3">
                  <w:pPr>
                    <w:pStyle w:val="48"/>
                    <w:jc w:val="both"/>
                  </w:pPr>
                  <w:r>
                    <w:rPr>
                      <w:rFonts w:hint="eastAsia"/>
                    </w:rPr>
                    <w:t>2、无机类固体废物投料、均化、输送、生料磨、水泥磨等预处理系统均依托现有，现状均配备了袋式除尘器及排气筒</w:t>
                  </w:r>
                </w:p>
              </w:tc>
              <w:tc>
                <w:tcPr>
                  <w:tcW w:w="1486" w:type="dxa"/>
                  <w:vAlign w:val="center"/>
                </w:tcPr>
                <w:p w14:paraId="33564D80">
                  <w:pPr>
                    <w:pStyle w:val="48"/>
                  </w:pPr>
                  <w:r>
                    <w:rPr>
                      <w:rFonts w:hint="eastAsia"/>
                    </w:rPr>
                    <w:t>依托现有</w:t>
                  </w:r>
                </w:p>
              </w:tc>
            </w:tr>
            <w:tr w14:paraId="1047A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60499B43">
                  <w:pPr>
                    <w:pStyle w:val="48"/>
                  </w:pPr>
                </w:p>
              </w:tc>
              <w:tc>
                <w:tcPr>
                  <w:tcW w:w="1276" w:type="dxa"/>
                  <w:vMerge w:val="continue"/>
                  <w:vAlign w:val="center"/>
                </w:tcPr>
                <w:p w14:paraId="440E2779">
                  <w:pPr>
                    <w:pStyle w:val="48"/>
                  </w:pPr>
                </w:p>
              </w:tc>
              <w:tc>
                <w:tcPr>
                  <w:tcW w:w="4394" w:type="dxa"/>
                  <w:vAlign w:val="center"/>
                </w:tcPr>
                <w:p w14:paraId="5D14A913">
                  <w:pPr>
                    <w:pStyle w:val="48"/>
                    <w:jc w:val="both"/>
                  </w:pPr>
                  <w:r>
                    <w:rPr>
                      <w:rFonts w:hint="eastAsia"/>
                    </w:rPr>
                    <w:t>3、有机类固体废物依托现有危废协同处置系统储存池贮存，车间为负压车间，设置了废气收集和处理、排放系统</w:t>
                  </w:r>
                </w:p>
              </w:tc>
              <w:tc>
                <w:tcPr>
                  <w:tcW w:w="1486" w:type="dxa"/>
                  <w:vAlign w:val="center"/>
                </w:tcPr>
                <w:p w14:paraId="23B91EF9">
                  <w:pPr>
                    <w:pStyle w:val="48"/>
                  </w:pPr>
                  <w:r>
                    <w:rPr>
                      <w:rFonts w:hint="eastAsia"/>
                    </w:rPr>
                    <w:t>依托现有</w:t>
                  </w:r>
                </w:p>
              </w:tc>
            </w:tr>
            <w:tr w14:paraId="37E48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53D9DE5A">
                  <w:pPr>
                    <w:pStyle w:val="48"/>
                  </w:pPr>
                </w:p>
              </w:tc>
              <w:tc>
                <w:tcPr>
                  <w:tcW w:w="1276" w:type="dxa"/>
                  <w:vMerge w:val="continue"/>
                  <w:vAlign w:val="center"/>
                </w:tcPr>
                <w:p w14:paraId="3C6313C4">
                  <w:pPr>
                    <w:pStyle w:val="48"/>
                  </w:pPr>
                </w:p>
              </w:tc>
              <w:tc>
                <w:tcPr>
                  <w:tcW w:w="4394" w:type="dxa"/>
                  <w:vAlign w:val="center"/>
                </w:tcPr>
                <w:p w14:paraId="43627F02">
                  <w:pPr>
                    <w:pStyle w:val="48"/>
                    <w:jc w:val="both"/>
                  </w:pPr>
                  <w:r>
                    <w:rPr>
                      <w:rFonts w:hint="eastAsia"/>
                    </w:rPr>
                    <w:t>4、旁路放风系统废气经新建旋风除尘器+袋式除尘器后引入窑尾废气处理排放系统排放</w:t>
                  </w:r>
                </w:p>
              </w:tc>
              <w:tc>
                <w:tcPr>
                  <w:tcW w:w="1486" w:type="dxa"/>
                  <w:vAlign w:val="center"/>
                </w:tcPr>
                <w:p w14:paraId="30D43BBB">
                  <w:pPr>
                    <w:pStyle w:val="48"/>
                  </w:pPr>
                  <w:r>
                    <w:rPr>
                      <w:rFonts w:hint="eastAsia"/>
                    </w:rPr>
                    <w:t>新建旋风除尘器、袋式除尘器</w:t>
                  </w:r>
                </w:p>
              </w:tc>
            </w:tr>
            <w:tr w14:paraId="416EC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665771EA">
                  <w:pPr>
                    <w:pStyle w:val="48"/>
                  </w:pPr>
                </w:p>
              </w:tc>
              <w:tc>
                <w:tcPr>
                  <w:tcW w:w="1276" w:type="dxa"/>
                  <w:vMerge w:val="continue"/>
                  <w:vAlign w:val="center"/>
                </w:tcPr>
                <w:p w14:paraId="450CE77E">
                  <w:pPr>
                    <w:pStyle w:val="48"/>
                  </w:pPr>
                </w:p>
              </w:tc>
              <w:tc>
                <w:tcPr>
                  <w:tcW w:w="4394" w:type="dxa"/>
                  <w:vAlign w:val="center"/>
                </w:tcPr>
                <w:p w14:paraId="130C9B5E">
                  <w:pPr>
                    <w:pStyle w:val="48"/>
                    <w:jc w:val="both"/>
                  </w:pPr>
                  <w:r>
                    <w:rPr>
                      <w:rFonts w:hint="eastAsia"/>
                    </w:rPr>
                    <w:t>5、窑尾废气采用SNCR脱硝+SCR+袋式除尘器处理后通过108m高排气筒排放</w:t>
                  </w:r>
                </w:p>
              </w:tc>
              <w:tc>
                <w:tcPr>
                  <w:tcW w:w="1486" w:type="dxa"/>
                  <w:vAlign w:val="center"/>
                </w:tcPr>
                <w:p w14:paraId="4306E72B">
                  <w:pPr>
                    <w:pStyle w:val="48"/>
                  </w:pPr>
                  <w:r>
                    <w:rPr>
                      <w:rFonts w:hint="eastAsia"/>
                    </w:rPr>
                    <w:t>进行SCR脱硝改造，增加SCR脱硝工艺</w:t>
                  </w:r>
                </w:p>
              </w:tc>
            </w:tr>
            <w:tr w14:paraId="46E45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642C8092">
                  <w:pPr>
                    <w:pStyle w:val="48"/>
                  </w:pPr>
                </w:p>
              </w:tc>
              <w:tc>
                <w:tcPr>
                  <w:tcW w:w="1276" w:type="dxa"/>
                  <w:vAlign w:val="center"/>
                </w:tcPr>
                <w:p w14:paraId="34E76458">
                  <w:pPr>
                    <w:pStyle w:val="48"/>
                  </w:pPr>
                  <w:r>
                    <w:rPr>
                      <w:rFonts w:hint="eastAsia"/>
                    </w:rPr>
                    <w:t>废水</w:t>
                  </w:r>
                </w:p>
              </w:tc>
              <w:tc>
                <w:tcPr>
                  <w:tcW w:w="4394" w:type="dxa"/>
                  <w:vAlign w:val="center"/>
                </w:tcPr>
                <w:p w14:paraId="7874E5E2">
                  <w:pPr>
                    <w:pStyle w:val="48"/>
                    <w:jc w:val="both"/>
                  </w:pPr>
                  <w:r>
                    <w:rPr>
                      <w:rFonts w:hint="eastAsia"/>
                    </w:rPr>
                    <w:t>无生产废水产生，不新增劳动定员，无新增生活污水产生。</w:t>
                  </w:r>
                </w:p>
              </w:tc>
              <w:tc>
                <w:tcPr>
                  <w:tcW w:w="1486" w:type="dxa"/>
                  <w:vAlign w:val="center"/>
                </w:tcPr>
                <w:p w14:paraId="69BF1AD0">
                  <w:pPr>
                    <w:pStyle w:val="48"/>
                  </w:pPr>
                  <w:r>
                    <w:rPr>
                      <w:rFonts w:hint="eastAsia"/>
                    </w:rPr>
                    <w:t>/</w:t>
                  </w:r>
                </w:p>
              </w:tc>
            </w:tr>
            <w:tr w14:paraId="05441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1910B857">
                  <w:pPr>
                    <w:pStyle w:val="48"/>
                  </w:pPr>
                </w:p>
              </w:tc>
              <w:tc>
                <w:tcPr>
                  <w:tcW w:w="1276" w:type="dxa"/>
                  <w:vAlign w:val="center"/>
                </w:tcPr>
                <w:p w14:paraId="44CC4110">
                  <w:pPr>
                    <w:pStyle w:val="48"/>
                  </w:pPr>
                  <w:r>
                    <w:rPr>
                      <w:rFonts w:hint="eastAsia"/>
                    </w:rPr>
                    <w:t>噪声</w:t>
                  </w:r>
                </w:p>
              </w:tc>
              <w:tc>
                <w:tcPr>
                  <w:tcW w:w="4394" w:type="dxa"/>
                  <w:vAlign w:val="center"/>
                </w:tcPr>
                <w:p w14:paraId="3514012B">
                  <w:pPr>
                    <w:pStyle w:val="48"/>
                    <w:jc w:val="both"/>
                  </w:pPr>
                  <w:r>
                    <w:rPr>
                      <w:rFonts w:hint="eastAsia"/>
                    </w:rPr>
                    <w:t>对新增风机等高噪声设备采用基础减振、软管连接等方式降低噪声排放</w:t>
                  </w:r>
                </w:p>
              </w:tc>
              <w:tc>
                <w:tcPr>
                  <w:tcW w:w="1486" w:type="dxa"/>
                  <w:vAlign w:val="center"/>
                </w:tcPr>
                <w:p w14:paraId="44A8DF5C">
                  <w:pPr>
                    <w:pStyle w:val="48"/>
                  </w:pPr>
                  <w:r>
                    <w:rPr>
                      <w:rFonts w:hint="eastAsia"/>
                    </w:rPr>
                    <w:t>新建</w:t>
                  </w:r>
                </w:p>
              </w:tc>
            </w:tr>
            <w:tr w14:paraId="17859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2D64DF14">
                  <w:pPr>
                    <w:pStyle w:val="48"/>
                  </w:pPr>
                </w:p>
              </w:tc>
              <w:tc>
                <w:tcPr>
                  <w:tcW w:w="1276" w:type="dxa"/>
                  <w:vAlign w:val="center"/>
                </w:tcPr>
                <w:p w14:paraId="2340565A">
                  <w:pPr>
                    <w:pStyle w:val="48"/>
                  </w:pPr>
                  <w:r>
                    <w:rPr>
                      <w:rFonts w:hint="eastAsia"/>
                    </w:rPr>
                    <w:t>固废</w:t>
                  </w:r>
                </w:p>
              </w:tc>
              <w:tc>
                <w:tcPr>
                  <w:tcW w:w="4394" w:type="dxa"/>
                  <w:vAlign w:val="center"/>
                </w:tcPr>
                <w:p w14:paraId="6443BA3D">
                  <w:pPr>
                    <w:pStyle w:val="48"/>
                    <w:jc w:val="both"/>
                  </w:pPr>
                  <w:r>
                    <w:rPr>
                      <w:rFonts w:hint="eastAsia"/>
                    </w:rPr>
                    <w:t>本项目为一般固废综合利用项目，运行过程中无其他固废产生</w:t>
                  </w:r>
                </w:p>
              </w:tc>
              <w:tc>
                <w:tcPr>
                  <w:tcW w:w="1486" w:type="dxa"/>
                  <w:vAlign w:val="center"/>
                </w:tcPr>
                <w:p w14:paraId="48CDFB80">
                  <w:pPr>
                    <w:pStyle w:val="48"/>
                  </w:pPr>
                  <w:r>
                    <w:rPr>
                      <w:rFonts w:hint="eastAsia"/>
                    </w:rPr>
                    <w:t>/</w:t>
                  </w:r>
                </w:p>
              </w:tc>
            </w:tr>
          </w:tbl>
          <w:p w14:paraId="7EF0D3B8">
            <w:pPr>
              <w:pStyle w:val="25"/>
              <w:ind w:firstLine="480"/>
            </w:pPr>
            <w:r>
              <w:rPr>
                <w:rFonts w:hint="eastAsia"/>
              </w:rPr>
              <w:t>4、固废处置类型及规模</w:t>
            </w:r>
          </w:p>
          <w:p w14:paraId="163B5945">
            <w:pPr>
              <w:pStyle w:val="25"/>
              <w:ind w:firstLine="480"/>
            </w:pPr>
            <w:r>
              <w:rPr>
                <w:rFonts w:hint="eastAsia"/>
              </w:rPr>
              <w:t>技改后项目一般工业固体废物处置规模为12万t/a（不含已批复的10万t/a的替代燃料项目），其中无机类一般工业固体废物8万t/a，有机类一般工业固体废物4万t/a，具体如下：</w:t>
            </w:r>
          </w:p>
          <w:p w14:paraId="4397DB29">
            <w:pPr>
              <w:pStyle w:val="30"/>
              <w:spacing w:before="156"/>
            </w:pPr>
            <w:r>
              <w:rPr>
                <w:rFonts w:hint="eastAsia"/>
              </w:rPr>
              <w:t>表2-2项目一般工业固体废物综合利用规模一览表</w:t>
            </w:r>
          </w:p>
          <w:tbl>
            <w:tblPr>
              <w:tblStyle w:val="20"/>
              <w:tblW w:w="77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846"/>
              <w:gridCol w:w="4971"/>
              <w:gridCol w:w="1134"/>
            </w:tblGrid>
            <w:tr w14:paraId="09E85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2" w:type="dxa"/>
                  <w:gridSpan w:val="2"/>
                  <w:vAlign w:val="center"/>
                </w:tcPr>
                <w:p w14:paraId="3F56CD2E">
                  <w:pPr>
                    <w:pStyle w:val="48"/>
                  </w:pPr>
                  <w:r>
                    <w:rPr>
                      <w:rFonts w:hint="eastAsia"/>
                    </w:rPr>
                    <w:t>类别</w:t>
                  </w:r>
                </w:p>
              </w:tc>
              <w:tc>
                <w:tcPr>
                  <w:tcW w:w="4971" w:type="dxa"/>
                  <w:vAlign w:val="center"/>
                </w:tcPr>
                <w:p w14:paraId="35AB5377">
                  <w:pPr>
                    <w:pStyle w:val="48"/>
                  </w:pPr>
                  <w:r>
                    <w:rPr>
                      <w:rFonts w:hint="eastAsia"/>
                    </w:rPr>
                    <w:t>固废描述</w:t>
                  </w:r>
                </w:p>
              </w:tc>
              <w:tc>
                <w:tcPr>
                  <w:tcW w:w="1134" w:type="dxa"/>
                  <w:vAlign w:val="center"/>
                </w:tcPr>
                <w:p w14:paraId="07469FB2">
                  <w:pPr>
                    <w:pStyle w:val="48"/>
                  </w:pPr>
                  <w:r>
                    <w:rPr>
                      <w:rFonts w:hint="eastAsia"/>
                    </w:rPr>
                    <w:t>利用规模</w:t>
                  </w:r>
                </w:p>
              </w:tc>
            </w:tr>
            <w:tr w14:paraId="5B219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restart"/>
                  <w:vAlign w:val="center"/>
                </w:tcPr>
                <w:p w14:paraId="4A9D0BD6">
                  <w:pPr>
                    <w:pStyle w:val="48"/>
                  </w:pPr>
                  <w:r>
                    <w:rPr>
                      <w:rFonts w:hint="eastAsia"/>
                    </w:rPr>
                    <w:t>一般工</w:t>
                  </w:r>
                </w:p>
                <w:p w14:paraId="33C2599A">
                  <w:pPr>
                    <w:pStyle w:val="48"/>
                  </w:pPr>
                  <w:r>
                    <w:rPr>
                      <w:rFonts w:hint="eastAsia"/>
                    </w:rPr>
                    <w:t>业固体</w:t>
                  </w:r>
                </w:p>
                <w:p w14:paraId="3103D9DD">
                  <w:pPr>
                    <w:pStyle w:val="48"/>
                  </w:pPr>
                  <w:r>
                    <w:rPr>
                      <w:rFonts w:hint="eastAsia"/>
                    </w:rPr>
                    <w:t>废物</w:t>
                  </w:r>
                </w:p>
              </w:tc>
              <w:tc>
                <w:tcPr>
                  <w:tcW w:w="846" w:type="dxa"/>
                  <w:vAlign w:val="center"/>
                </w:tcPr>
                <w:p w14:paraId="28C257F3">
                  <w:pPr>
                    <w:pStyle w:val="48"/>
                  </w:pPr>
                  <w:r>
                    <w:rPr>
                      <w:rFonts w:hint="eastAsia"/>
                    </w:rPr>
                    <w:t>有机类</w:t>
                  </w:r>
                </w:p>
              </w:tc>
              <w:tc>
                <w:tcPr>
                  <w:tcW w:w="4971" w:type="dxa"/>
                  <w:vAlign w:val="center"/>
                </w:tcPr>
                <w:p w14:paraId="32B8C1E1">
                  <w:pPr>
                    <w:pStyle w:val="48"/>
                  </w:pPr>
                  <w:r>
                    <w:rPr>
                      <w:rFonts w:hint="eastAsia"/>
                    </w:rPr>
                    <w:t>食品残渣、污泥、化工废物、实验室废物等（经鉴定属于危险废物的除外）</w:t>
                  </w:r>
                </w:p>
              </w:tc>
              <w:tc>
                <w:tcPr>
                  <w:tcW w:w="1134" w:type="dxa"/>
                  <w:vAlign w:val="center"/>
                </w:tcPr>
                <w:p w14:paraId="77047373">
                  <w:pPr>
                    <w:pStyle w:val="48"/>
                  </w:pPr>
                  <w:r>
                    <w:rPr>
                      <w:rFonts w:hint="eastAsia"/>
                    </w:rPr>
                    <w:t>4万t/a</w:t>
                  </w:r>
                </w:p>
              </w:tc>
            </w:tr>
            <w:tr w14:paraId="5DEC1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continue"/>
                  <w:vAlign w:val="center"/>
                </w:tcPr>
                <w:p w14:paraId="49449AE7">
                  <w:pPr>
                    <w:pStyle w:val="48"/>
                  </w:pPr>
                </w:p>
              </w:tc>
              <w:tc>
                <w:tcPr>
                  <w:tcW w:w="846" w:type="dxa"/>
                  <w:vAlign w:val="center"/>
                </w:tcPr>
                <w:p w14:paraId="4A2CAEA9">
                  <w:pPr>
                    <w:pStyle w:val="48"/>
                  </w:pPr>
                  <w:r>
                    <w:rPr>
                      <w:rFonts w:hint="eastAsia"/>
                    </w:rPr>
                    <w:t>无机类</w:t>
                  </w:r>
                </w:p>
              </w:tc>
              <w:tc>
                <w:tcPr>
                  <w:tcW w:w="4971" w:type="dxa"/>
                  <w:vAlign w:val="center"/>
                </w:tcPr>
                <w:p w14:paraId="608BBE39">
                  <w:pPr>
                    <w:pStyle w:val="48"/>
                  </w:pPr>
                  <w:r>
                    <w:rPr>
                      <w:rFonts w:hint="eastAsia"/>
                    </w:rPr>
                    <w:t>冶炼废渣、炉渣、尾矿、工业废渣、赤泥、磷石膏、其他石膏、废石材、废耐火材料、工程渣土、建筑垃圾、污染土等</w:t>
                  </w:r>
                </w:p>
              </w:tc>
              <w:tc>
                <w:tcPr>
                  <w:tcW w:w="1134" w:type="dxa"/>
                  <w:vAlign w:val="center"/>
                </w:tcPr>
                <w:p w14:paraId="540BF072">
                  <w:pPr>
                    <w:pStyle w:val="48"/>
                  </w:pPr>
                  <w:r>
                    <w:rPr>
                      <w:rFonts w:hint="eastAsia"/>
                    </w:rPr>
                    <w:t>8万t/a</w:t>
                  </w:r>
                </w:p>
              </w:tc>
            </w:tr>
            <w:tr w14:paraId="7321B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continue"/>
                  <w:vAlign w:val="center"/>
                </w:tcPr>
                <w:p w14:paraId="0AC02CAB">
                  <w:pPr>
                    <w:pStyle w:val="48"/>
                  </w:pPr>
                </w:p>
              </w:tc>
              <w:tc>
                <w:tcPr>
                  <w:tcW w:w="5817" w:type="dxa"/>
                  <w:gridSpan w:val="2"/>
                  <w:vAlign w:val="center"/>
                </w:tcPr>
                <w:p w14:paraId="36F8CC04">
                  <w:pPr>
                    <w:pStyle w:val="48"/>
                  </w:pPr>
                  <w:r>
                    <w:rPr>
                      <w:rFonts w:hint="eastAsia"/>
                    </w:rPr>
                    <w:t>合计</w:t>
                  </w:r>
                </w:p>
              </w:tc>
              <w:tc>
                <w:tcPr>
                  <w:tcW w:w="1134" w:type="dxa"/>
                  <w:vAlign w:val="center"/>
                </w:tcPr>
                <w:p w14:paraId="73722AB9">
                  <w:pPr>
                    <w:pStyle w:val="48"/>
                  </w:pPr>
                  <w:r>
                    <w:rPr>
                      <w:rFonts w:hint="eastAsia"/>
                    </w:rPr>
                    <w:t>12万t/a</w:t>
                  </w:r>
                </w:p>
              </w:tc>
            </w:tr>
            <w:tr w14:paraId="3E17B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97" w:type="dxa"/>
                  <w:gridSpan w:val="4"/>
                  <w:vAlign w:val="center"/>
                </w:tcPr>
                <w:p w14:paraId="5F83CEC8">
                  <w:pPr>
                    <w:pStyle w:val="48"/>
                    <w:jc w:val="both"/>
                  </w:pPr>
                  <w:r>
                    <w:rPr>
                      <w:rFonts w:hint="eastAsia"/>
                    </w:rPr>
                    <w:t>注：1、本技改项目拟协同处置的一般工业固废主要为衡阳市及周边企业产生的经检测符合进厂准入条件的一般工业固废。</w:t>
                  </w:r>
                </w:p>
                <w:p w14:paraId="17FC7720">
                  <w:pPr>
                    <w:pStyle w:val="48"/>
                    <w:jc w:val="both"/>
                  </w:pPr>
                  <w:r>
                    <w:rPr>
                      <w:rFonts w:hint="eastAsia"/>
                    </w:rPr>
                    <w:t>2、本技改项目协同处置的一般工业固体废物，无机类一般工业固体废物控制其进场及贮存过程含水率低于30%，有机类一般工业固体废物不作含水率要求。固体废物在固废车间中贮存时，进行分区设置，同时按要求进行防渗处理，设有紧急渗滤液收集沟及事故应急池，用于收集事故状态下产生的渗滤液。</w:t>
                  </w:r>
                </w:p>
                <w:p w14:paraId="13563981">
                  <w:pPr>
                    <w:pStyle w:val="48"/>
                    <w:jc w:val="both"/>
                  </w:pPr>
                  <w:r>
                    <w:rPr>
                      <w:rFonts w:hint="eastAsia"/>
                    </w:rPr>
                    <w:t>3、按要求建立一般工业固体废物管理台账。</w:t>
                  </w:r>
                </w:p>
              </w:tc>
            </w:tr>
          </w:tbl>
          <w:p w14:paraId="0276143C">
            <w:pPr>
              <w:pStyle w:val="30"/>
              <w:spacing w:before="156"/>
            </w:pPr>
            <w:r>
              <w:rPr>
                <w:rFonts w:hint="eastAsia"/>
              </w:rPr>
              <w:t>表2-3一般固废主要类型</w:t>
            </w:r>
          </w:p>
          <w:tbl>
            <w:tblPr>
              <w:tblStyle w:val="20"/>
              <w:tblW w:w="78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276"/>
              <w:gridCol w:w="1418"/>
              <w:gridCol w:w="4462"/>
            </w:tblGrid>
            <w:tr w14:paraId="69DF8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0039C412">
                  <w:pPr>
                    <w:pStyle w:val="48"/>
                  </w:pPr>
                  <w:r>
                    <w:rPr>
                      <w:rFonts w:hint="eastAsia"/>
                    </w:rPr>
                    <w:t>类别</w:t>
                  </w:r>
                </w:p>
              </w:tc>
              <w:tc>
                <w:tcPr>
                  <w:tcW w:w="1276" w:type="dxa"/>
                  <w:vAlign w:val="center"/>
                </w:tcPr>
                <w:p w14:paraId="76A4EF25">
                  <w:pPr>
                    <w:pStyle w:val="48"/>
                  </w:pPr>
                  <w:r>
                    <w:rPr>
                      <w:rFonts w:hint="eastAsia"/>
                    </w:rPr>
                    <w:t>废物种类</w:t>
                  </w:r>
                </w:p>
              </w:tc>
              <w:tc>
                <w:tcPr>
                  <w:tcW w:w="1418" w:type="dxa"/>
                  <w:vAlign w:val="center"/>
                </w:tcPr>
                <w:p w14:paraId="16847D39">
                  <w:pPr>
                    <w:pStyle w:val="48"/>
                  </w:pPr>
                  <w:r>
                    <w:rPr>
                      <w:rFonts w:hint="eastAsia"/>
                    </w:rPr>
                    <w:t>废物代码</w:t>
                  </w:r>
                </w:p>
              </w:tc>
              <w:tc>
                <w:tcPr>
                  <w:tcW w:w="4462" w:type="dxa"/>
                  <w:vAlign w:val="center"/>
                </w:tcPr>
                <w:p w14:paraId="0CEBE6E0">
                  <w:pPr>
                    <w:pStyle w:val="48"/>
                  </w:pPr>
                  <w:r>
                    <w:rPr>
                      <w:rFonts w:hint="eastAsia"/>
                    </w:rPr>
                    <w:t>描述</w:t>
                  </w:r>
                </w:p>
              </w:tc>
            </w:tr>
            <w:tr w14:paraId="45F60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restart"/>
                  <w:vAlign w:val="center"/>
                </w:tcPr>
                <w:p w14:paraId="79A3DA96">
                  <w:pPr>
                    <w:pStyle w:val="48"/>
                  </w:pPr>
                  <w:r>
                    <w:rPr>
                      <w:rFonts w:hint="eastAsia"/>
                    </w:rPr>
                    <w:t>无机类固废</w:t>
                  </w:r>
                </w:p>
              </w:tc>
              <w:tc>
                <w:tcPr>
                  <w:tcW w:w="1276" w:type="dxa"/>
                  <w:vMerge w:val="restart"/>
                  <w:vAlign w:val="center"/>
                </w:tcPr>
                <w:p w14:paraId="35532133">
                  <w:pPr>
                    <w:pStyle w:val="48"/>
                  </w:pPr>
                  <w:r>
                    <w:rPr>
                      <w:rFonts w:hint="eastAsia"/>
                    </w:rPr>
                    <w:t>SW01冶炼废物</w:t>
                  </w:r>
                </w:p>
              </w:tc>
              <w:tc>
                <w:tcPr>
                  <w:tcW w:w="1418" w:type="dxa"/>
                  <w:vAlign w:val="center"/>
                </w:tcPr>
                <w:p w14:paraId="2C808F96">
                  <w:pPr>
                    <w:pStyle w:val="48"/>
                  </w:pPr>
                  <w:r>
                    <w:rPr>
                      <w:rFonts w:hint="eastAsia"/>
                    </w:rPr>
                    <w:t>311-002-S01</w:t>
                  </w:r>
                </w:p>
              </w:tc>
              <w:tc>
                <w:tcPr>
                  <w:tcW w:w="4462" w:type="dxa"/>
                  <w:vAlign w:val="center"/>
                </w:tcPr>
                <w:p w14:paraId="493AE0DB">
                  <w:pPr>
                    <w:pStyle w:val="48"/>
                  </w:pPr>
                  <w:r>
                    <w:rPr>
                      <w:rFonts w:hint="eastAsia"/>
                    </w:rPr>
                    <w:t>高炉渣。在高炉冶炼生铁过程中，铁矿、焦炭中的灰分和助熔剂以及不能进入生铁中的杂质形成以硅酸盐和氯铝酸盐为主的浮在铁水上面的熔渣，主要成分为CaO、SiO</w:t>
                  </w:r>
                  <w:r>
                    <w:rPr>
                      <w:rFonts w:hint="eastAsia"/>
                      <w:vertAlign w:val="subscript"/>
                    </w:rPr>
                    <w:t>2</w:t>
                  </w:r>
                  <w:r>
                    <w:rPr>
                      <w:rFonts w:hint="eastAsia"/>
                    </w:rPr>
                    <w:t>和Al</w:t>
                  </w:r>
                  <w:r>
                    <w:rPr>
                      <w:rFonts w:hint="eastAsia"/>
                      <w:vertAlign w:val="subscript"/>
                    </w:rPr>
                    <w:t>2</w:t>
                  </w:r>
                  <w:r>
                    <w:rPr>
                      <w:rFonts w:hint="eastAsia"/>
                    </w:rPr>
                    <w:t>O</w:t>
                  </w:r>
                  <w:r>
                    <w:rPr>
                      <w:rFonts w:hint="eastAsia"/>
                      <w:vertAlign w:val="subscript"/>
                    </w:rPr>
                    <w:t>3</w:t>
                  </w:r>
                  <w:r>
                    <w:rPr>
                      <w:rFonts w:hint="eastAsia"/>
                    </w:rPr>
                    <w:t>。</w:t>
                  </w:r>
                </w:p>
              </w:tc>
            </w:tr>
            <w:tr w14:paraId="2E16D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733D43E1">
                  <w:pPr>
                    <w:pStyle w:val="48"/>
                  </w:pPr>
                </w:p>
              </w:tc>
              <w:tc>
                <w:tcPr>
                  <w:tcW w:w="1276" w:type="dxa"/>
                  <w:vMerge w:val="continue"/>
                  <w:vAlign w:val="center"/>
                </w:tcPr>
                <w:p w14:paraId="00C1073F">
                  <w:pPr>
                    <w:pStyle w:val="48"/>
                  </w:pPr>
                </w:p>
              </w:tc>
              <w:tc>
                <w:tcPr>
                  <w:tcW w:w="1418" w:type="dxa"/>
                  <w:vAlign w:val="center"/>
                </w:tcPr>
                <w:p w14:paraId="5B507897">
                  <w:pPr>
                    <w:pStyle w:val="48"/>
                  </w:pPr>
                  <w:r>
                    <w:rPr>
                      <w:rFonts w:hint="eastAsia"/>
                    </w:rPr>
                    <w:t>312-001-S01</w:t>
                  </w:r>
                </w:p>
              </w:tc>
              <w:tc>
                <w:tcPr>
                  <w:tcW w:w="4462" w:type="dxa"/>
                  <w:vAlign w:val="center"/>
                </w:tcPr>
                <w:p w14:paraId="3B2AD1E3">
                  <w:pPr>
                    <w:pStyle w:val="48"/>
                  </w:pPr>
                  <w:r>
                    <w:rPr>
                      <w:rFonts w:hint="eastAsia"/>
                    </w:rPr>
                    <w:t>钢渣。转炉或电炉炼钢产生的渣，包括氧化渣、还原渣和冶炼渣，主要成分为SiO</w:t>
                  </w:r>
                  <w:r>
                    <w:rPr>
                      <w:rFonts w:hint="eastAsia"/>
                      <w:vertAlign w:val="subscript"/>
                    </w:rPr>
                    <w:t>2</w:t>
                  </w:r>
                  <w:r>
                    <w:rPr>
                      <w:rFonts w:hint="eastAsia"/>
                    </w:rPr>
                    <w:t>、Al</w:t>
                  </w:r>
                  <w:r>
                    <w:rPr>
                      <w:rFonts w:hint="eastAsia"/>
                      <w:vertAlign w:val="subscript"/>
                    </w:rPr>
                    <w:t>2</w:t>
                  </w:r>
                  <w:r>
                    <w:rPr>
                      <w:rFonts w:hint="eastAsia"/>
                    </w:rPr>
                    <w:t>O</w:t>
                  </w:r>
                  <w:r>
                    <w:rPr>
                      <w:rFonts w:hint="eastAsia"/>
                      <w:vertAlign w:val="subscript"/>
                    </w:rPr>
                    <w:t>3</w:t>
                  </w:r>
                  <w:r>
                    <w:rPr>
                      <w:rFonts w:hint="eastAsia"/>
                    </w:rPr>
                    <w:t>、CaO、MgO、FeO。</w:t>
                  </w:r>
                </w:p>
              </w:tc>
            </w:tr>
            <w:tr w14:paraId="4A370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16A7A870">
                  <w:pPr>
                    <w:pStyle w:val="48"/>
                  </w:pPr>
                </w:p>
              </w:tc>
              <w:tc>
                <w:tcPr>
                  <w:tcW w:w="1276" w:type="dxa"/>
                  <w:vMerge w:val="continue"/>
                  <w:vAlign w:val="center"/>
                </w:tcPr>
                <w:p w14:paraId="7A449A13">
                  <w:pPr>
                    <w:pStyle w:val="48"/>
                  </w:pPr>
                </w:p>
              </w:tc>
              <w:tc>
                <w:tcPr>
                  <w:tcW w:w="1418" w:type="dxa"/>
                  <w:vAlign w:val="center"/>
                </w:tcPr>
                <w:p w14:paraId="0E063E7B">
                  <w:pPr>
                    <w:pStyle w:val="48"/>
                  </w:pPr>
                  <w:r>
                    <w:rPr>
                      <w:rFonts w:hint="eastAsia"/>
                    </w:rPr>
                    <w:t>312-004-S01</w:t>
                  </w:r>
                </w:p>
              </w:tc>
              <w:tc>
                <w:tcPr>
                  <w:tcW w:w="4462" w:type="dxa"/>
                  <w:vAlign w:val="center"/>
                </w:tcPr>
                <w:p w14:paraId="4B8A70B8">
                  <w:pPr>
                    <w:pStyle w:val="48"/>
                  </w:pPr>
                  <w:r>
                    <w:rPr>
                      <w:rFonts w:hint="eastAsia"/>
                    </w:rPr>
                    <w:t>脱硫渣。炼钢过程的脱硫工段产生的脱硫渣</w:t>
                  </w:r>
                </w:p>
              </w:tc>
            </w:tr>
            <w:tr w14:paraId="213AC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4F5FB63A">
                  <w:pPr>
                    <w:pStyle w:val="48"/>
                  </w:pPr>
                </w:p>
              </w:tc>
              <w:tc>
                <w:tcPr>
                  <w:tcW w:w="1276" w:type="dxa"/>
                  <w:vMerge w:val="continue"/>
                  <w:vAlign w:val="center"/>
                </w:tcPr>
                <w:p w14:paraId="6730733F">
                  <w:pPr>
                    <w:pStyle w:val="48"/>
                  </w:pPr>
                </w:p>
              </w:tc>
              <w:tc>
                <w:tcPr>
                  <w:tcW w:w="1418" w:type="dxa"/>
                  <w:vAlign w:val="center"/>
                </w:tcPr>
                <w:p w14:paraId="7B54F2D5">
                  <w:pPr>
                    <w:pStyle w:val="48"/>
                  </w:pPr>
                  <w:r>
                    <w:rPr>
                      <w:rFonts w:hint="eastAsia"/>
                    </w:rPr>
                    <w:t>314-001-S01</w:t>
                  </w:r>
                </w:p>
              </w:tc>
              <w:tc>
                <w:tcPr>
                  <w:tcW w:w="4462" w:type="dxa"/>
                  <w:vAlign w:val="center"/>
                </w:tcPr>
                <w:p w14:paraId="78AF19EC">
                  <w:pPr>
                    <w:pStyle w:val="48"/>
                  </w:pPr>
                  <w:r>
                    <w:rPr>
                      <w:rFonts w:hint="eastAsia"/>
                    </w:rPr>
                    <w:t>铁合金渣。铁合金冶炼过程中产生的废渣，包括镍铁渣、锰铁渣、硅锰渣、硅铁渣、铬铁渣、高碳铬铁渣等</w:t>
                  </w:r>
                </w:p>
              </w:tc>
            </w:tr>
            <w:tr w14:paraId="5E913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49EE9B40">
                  <w:pPr>
                    <w:pStyle w:val="48"/>
                  </w:pPr>
                </w:p>
              </w:tc>
              <w:tc>
                <w:tcPr>
                  <w:tcW w:w="1276" w:type="dxa"/>
                  <w:vMerge w:val="continue"/>
                  <w:vAlign w:val="center"/>
                </w:tcPr>
                <w:p w14:paraId="59E7D084">
                  <w:pPr>
                    <w:pStyle w:val="48"/>
                  </w:pPr>
                </w:p>
              </w:tc>
              <w:tc>
                <w:tcPr>
                  <w:tcW w:w="1418" w:type="dxa"/>
                  <w:vAlign w:val="center"/>
                </w:tcPr>
                <w:p w14:paraId="486B02D2">
                  <w:pPr>
                    <w:pStyle w:val="48"/>
                  </w:pPr>
                  <w:r>
                    <w:rPr>
                      <w:rFonts w:hint="eastAsia"/>
                    </w:rPr>
                    <w:t>314-002-S01</w:t>
                  </w:r>
                </w:p>
              </w:tc>
              <w:tc>
                <w:tcPr>
                  <w:tcW w:w="4462" w:type="dxa"/>
                  <w:vAlign w:val="center"/>
                </w:tcPr>
                <w:p w14:paraId="12478571">
                  <w:pPr>
                    <w:pStyle w:val="48"/>
                  </w:pPr>
                  <w:r>
                    <w:rPr>
                      <w:rFonts w:hint="eastAsia"/>
                    </w:rPr>
                    <w:t>锰渣。电解金属锰、电解二氧化锰、高纯硫酸锰生产过程中，锰矿粉（通常为碳酸锰矿粉或氧化锰矿粉）经硫酸浸取、固液分离后产生的固体废物，包括电解金属锰锰渣、电解二氧化锰锰渣和高纯硫酸锰锰渣。</w:t>
                  </w:r>
                </w:p>
              </w:tc>
            </w:tr>
            <w:tr w14:paraId="41137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154E4555">
                  <w:pPr>
                    <w:pStyle w:val="48"/>
                  </w:pPr>
                </w:p>
              </w:tc>
              <w:tc>
                <w:tcPr>
                  <w:tcW w:w="1276" w:type="dxa"/>
                  <w:vMerge w:val="continue"/>
                  <w:vAlign w:val="center"/>
                </w:tcPr>
                <w:p w14:paraId="70B5A303">
                  <w:pPr>
                    <w:pStyle w:val="48"/>
                  </w:pPr>
                </w:p>
              </w:tc>
              <w:tc>
                <w:tcPr>
                  <w:tcW w:w="1418" w:type="dxa"/>
                  <w:vAlign w:val="center"/>
                </w:tcPr>
                <w:p w14:paraId="30F24B94">
                  <w:pPr>
                    <w:pStyle w:val="48"/>
                  </w:pPr>
                  <w:r>
                    <w:rPr>
                      <w:rFonts w:hint="eastAsia"/>
                    </w:rPr>
                    <w:t>314-003-S01</w:t>
                  </w:r>
                </w:p>
              </w:tc>
              <w:tc>
                <w:tcPr>
                  <w:tcW w:w="4462" w:type="dxa"/>
                  <w:vAlign w:val="center"/>
                </w:tcPr>
                <w:p w14:paraId="23280686">
                  <w:pPr>
                    <w:pStyle w:val="48"/>
                  </w:pPr>
                  <w:r>
                    <w:rPr>
                      <w:rFonts w:hint="eastAsia"/>
                    </w:rPr>
                    <w:t>电解锰阳极泥。电解锰生产过程中，电解液中的锰、铅等元素在阳极附近被氧化，于阳极板区域附近的电解槽中形成的沉积物。</w:t>
                  </w:r>
                </w:p>
              </w:tc>
            </w:tr>
            <w:tr w14:paraId="1174F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16B2B544">
                  <w:pPr>
                    <w:pStyle w:val="48"/>
                  </w:pPr>
                </w:p>
              </w:tc>
              <w:tc>
                <w:tcPr>
                  <w:tcW w:w="1276" w:type="dxa"/>
                  <w:vMerge w:val="continue"/>
                  <w:vAlign w:val="center"/>
                </w:tcPr>
                <w:p w14:paraId="21D6FFB0">
                  <w:pPr>
                    <w:pStyle w:val="48"/>
                  </w:pPr>
                </w:p>
              </w:tc>
              <w:tc>
                <w:tcPr>
                  <w:tcW w:w="1418" w:type="dxa"/>
                  <w:vAlign w:val="center"/>
                </w:tcPr>
                <w:p w14:paraId="2763ED52">
                  <w:pPr>
                    <w:pStyle w:val="48"/>
                  </w:pPr>
                  <w:r>
                    <w:rPr>
                      <w:rFonts w:hint="eastAsia"/>
                    </w:rPr>
                    <w:t>321-001-S01</w:t>
                  </w:r>
                </w:p>
              </w:tc>
              <w:tc>
                <w:tcPr>
                  <w:tcW w:w="4462" w:type="dxa"/>
                  <w:vAlign w:val="center"/>
                </w:tcPr>
                <w:p w14:paraId="0FB735DE">
                  <w:pPr>
                    <w:pStyle w:val="48"/>
                  </w:pPr>
                  <w:r>
                    <w:rPr>
                      <w:rFonts w:hint="eastAsia"/>
                    </w:rPr>
                    <w:t>铜冶炼渣选尾矿。渣选矿系统选矿后产生的尾矿，含有铅、砷、镉、铜等重金属及硫等其他固态矿物成分等。</w:t>
                  </w:r>
                </w:p>
              </w:tc>
            </w:tr>
            <w:tr w14:paraId="46A56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140E605E">
                  <w:pPr>
                    <w:pStyle w:val="48"/>
                  </w:pPr>
                </w:p>
              </w:tc>
              <w:tc>
                <w:tcPr>
                  <w:tcW w:w="1276" w:type="dxa"/>
                  <w:vMerge w:val="continue"/>
                  <w:vAlign w:val="center"/>
                </w:tcPr>
                <w:p w14:paraId="6890C92C">
                  <w:pPr>
                    <w:pStyle w:val="48"/>
                  </w:pPr>
                </w:p>
              </w:tc>
              <w:tc>
                <w:tcPr>
                  <w:tcW w:w="1418" w:type="dxa"/>
                  <w:vAlign w:val="center"/>
                </w:tcPr>
                <w:p w14:paraId="2B1588D0">
                  <w:pPr>
                    <w:pStyle w:val="48"/>
                  </w:pPr>
                  <w:r>
                    <w:rPr>
                      <w:rFonts w:hint="eastAsia"/>
                    </w:rPr>
                    <w:t>321-011-S01</w:t>
                  </w:r>
                </w:p>
              </w:tc>
              <w:tc>
                <w:tcPr>
                  <w:tcW w:w="4462" w:type="dxa"/>
                  <w:vAlign w:val="center"/>
                </w:tcPr>
                <w:p w14:paraId="67B56933">
                  <w:pPr>
                    <w:pStyle w:val="48"/>
                  </w:pPr>
                  <w:r>
                    <w:rPr>
                      <w:rFonts w:hint="eastAsia"/>
                    </w:rPr>
                    <w:t>中和渣。酸性废水处理系统产生的废渣，含有铅、砷、镉、铜等重金属及硫等其他固态矿物成分等。</w:t>
                  </w:r>
                </w:p>
              </w:tc>
            </w:tr>
            <w:tr w14:paraId="023C7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3E93A44E">
                  <w:pPr>
                    <w:pStyle w:val="48"/>
                  </w:pPr>
                  <w:bookmarkStart w:id="6" w:name="_Hlk183976151"/>
                </w:p>
              </w:tc>
              <w:tc>
                <w:tcPr>
                  <w:tcW w:w="1276" w:type="dxa"/>
                  <w:vMerge w:val="continue"/>
                  <w:vAlign w:val="center"/>
                </w:tcPr>
                <w:p w14:paraId="46B32577">
                  <w:pPr>
                    <w:pStyle w:val="48"/>
                  </w:pPr>
                </w:p>
              </w:tc>
              <w:tc>
                <w:tcPr>
                  <w:tcW w:w="1418" w:type="dxa"/>
                  <w:vAlign w:val="center"/>
                </w:tcPr>
                <w:p w14:paraId="47032EC7">
                  <w:pPr>
                    <w:pStyle w:val="48"/>
                  </w:pPr>
                  <w:r>
                    <w:rPr>
                      <w:rFonts w:hint="eastAsia"/>
                    </w:rPr>
                    <w:t>321-012-S01</w:t>
                  </w:r>
                </w:p>
              </w:tc>
              <w:tc>
                <w:tcPr>
                  <w:tcW w:w="4462" w:type="dxa"/>
                  <w:vAlign w:val="center"/>
                </w:tcPr>
                <w:p w14:paraId="23256244">
                  <w:pPr>
                    <w:pStyle w:val="48"/>
                  </w:pPr>
                  <w:r>
                    <w:rPr>
                      <w:rFonts w:hint="eastAsia"/>
                    </w:rPr>
                    <w:t>水淬渣。烟化炉吹炼后的渣经水淬粒化后固化成的玻璃体渣。</w:t>
                  </w:r>
                </w:p>
              </w:tc>
            </w:tr>
            <w:bookmarkEnd w:id="6"/>
            <w:tr w14:paraId="08BD3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4D5FD291">
                  <w:pPr>
                    <w:pStyle w:val="48"/>
                  </w:pPr>
                </w:p>
              </w:tc>
              <w:tc>
                <w:tcPr>
                  <w:tcW w:w="1276" w:type="dxa"/>
                  <w:vMerge w:val="continue"/>
                  <w:vAlign w:val="center"/>
                </w:tcPr>
                <w:p w14:paraId="0D8BDA32">
                  <w:pPr>
                    <w:pStyle w:val="48"/>
                  </w:pPr>
                </w:p>
              </w:tc>
              <w:tc>
                <w:tcPr>
                  <w:tcW w:w="1418" w:type="dxa"/>
                  <w:vAlign w:val="center"/>
                </w:tcPr>
                <w:p w14:paraId="0006EC80">
                  <w:pPr>
                    <w:pStyle w:val="48"/>
                  </w:pPr>
                  <w:r>
                    <w:rPr>
                      <w:rFonts w:hint="eastAsia"/>
                    </w:rPr>
                    <w:t>324-001-S01</w:t>
                  </w:r>
                </w:p>
              </w:tc>
              <w:tc>
                <w:tcPr>
                  <w:tcW w:w="4462" w:type="dxa"/>
                  <w:vAlign w:val="center"/>
                </w:tcPr>
                <w:p w14:paraId="24A2F9F9">
                  <w:pPr>
                    <w:pStyle w:val="48"/>
                  </w:pPr>
                  <w:r>
                    <w:rPr>
                      <w:rFonts w:hint="eastAsia"/>
                    </w:rPr>
                    <w:t>合金渣。有色金属合金制造过程中产生的废渣。</w:t>
                  </w:r>
                </w:p>
              </w:tc>
            </w:tr>
            <w:tr w14:paraId="24147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594FA679">
                  <w:pPr>
                    <w:pStyle w:val="48"/>
                  </w:pPr>
                </w:p>
              </w:tc>
              <w:tc>
                <w:tcPr>
                  <w:tcW w:w="1276" w:type="dxa"/>
                  <w:vMerge w:val="continue"/>
                  <w:vAlign w:val="center"/>
                </w:tcPr>
                <w:p w14:paraId="6717FAAA">
                  <w:pPr>
                    <w:pStyle w:val="48"/>
                  </w:pPr>
                </w:p>
              </w:tc>
              <w:tc>
                <w:tcPr>
                  <w:tcW w:w="1418" w:type="dxa"/>
                  <w:vAlign w:val="center"/>
                </w:tcPr>
                <w:p w14:paraId="5CFCD739">
                  <w:pPr>
                    <w:pStyle w:val="48"/>
                  </w:pPr>
                  <w:r>
                    <w:rPr>
                      <w:rFonts w:hint="eastAsia"/>
                    </w:rPr>
                    <w:t>325-001-S01</w:t>
                  </w:r>
                </w:p>
              </w:tc>
              <w:tc>
                <w:tcPr>
                  <w:tcW w:w="4462" w:type="dxa"/>
                  <w:vAlign w:val="center"/>
                </w:tcPr>
                <w:p w14:paraId="626710BF">
                  <w:pPr>
                    <w:pStyle w:val="48"/>
                  </w:pPr>
                  <w:r>
                    <w:rPr>
                      <w:rFonts w:hint="eastAsia"/>
                    </w:rPr>
                    <w:t>压延废渣。有色金属铜、铝、贵金属、稀有稀土金属等压延加工过程中产生的废渣。</w:t>
                  </w:r>
                </w:p>
              </w:tc>
            </w:tr>
            <w:tr w14:paraId="01E8E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643F644C">
                  <w:pPr>
                    <w:pStyle w:val="48"/>
                  </w:pPr>
                </w:p>
              </w:tc>
              <w:tc>
                <w:tcPr>
                  <w:tcW w:w="1276" w:type="dxa"/>
                  <w:vMerge w:val="continue"/>
                  <w:vAlign w:val="center"/>
                </w:tcPr>
                <w:p w14:paraId="081C854B">
                  <w:pPr>
                    <w:pStyle w:val="48"/>
                  </w:pPr>
                </w:p>
              </w:tc>
              <w:tc>
                <w:tcPr>
                  <w:tcW w:w="1418" w:type="dxa"/>
                  <w:vAlign w:val="center"/>
                </w:tcPr>
                <w:p w14:paraId="5DBAA94E">
                  <w:pPr>
                    <w:pStyle w:val="48"/>
                  </w:pPr>
                  <w:r>
                    <w:rPr>
                      <w:rFonts w:hint="eastAsia"/>
                    </w:rPr>
                    <w:t>900-099-S01</w:t>
                  </w:r>
                </w:p>
              </w:tc>
              <w:tc>
                <w:tcPr>
                  <w:tcW w:w="4462" w:type="dxa"/>
                  <w:vAlign w:val="center"/>
                </w:tcPr>
                <w:p w14:paraId="13F81978">
                  <w:pPr>
                    <w:pStyle w:val="48"/>
                  </w:pPr>
                  <w:r>
                    <w:rPr>
                      <w:rFonts w:hint="eastAsia"/>
                    </w:rPr>
                    <w:t>其他冶炼渣。其他金属冶炼加工过程产生的废渣。</w:t>
                  </w:r>
                </w:p>
              </w:tc>
            </w:tr>
            <w:tr w14:paraId="6308D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295EED03">
                  <w:pPr>
                    <w:pStyle w:val="48"/>
                  </w:pPr>
                </w:p>
              </w:tc>
              <w:tc>
                <w:tcPr>
                  <w:tcW w:w="1276" w:type="dxa"/>
                  <w:vMerge w:val="restart"/>
                  <w:vAlign w:val="center"/>
                </w:tcPr>
                <w:p w14:paraId="667D7D0A">
                  <w:pPr>
                    <w:pStyle w:val="48"/>
                  </w:pPr>
                  <w:r>
                    <w:rPr>
                      <w:rFonts w:hint="eastAsia"/>
                    </w:rPr>
                    <w:t>SW03炉渣</w:t>
                  </w:r>
                </w:p>
              </w:tc>
              <w:tc>
                <w:tcPr>
                  <w:tcW w:w="1418" w:type="dxa"/>
                  <w:vAlign w:val="center"/>
                </w:tcPr>
                <w:p w14:paraId="019968C7">
                  <w:pPr>
                    <w:pStyle w:val="48"/>
                  </w:pPr>
                  <w:r>
                    <w:rPr>
                      <w:rFonts w:hint="eastAsia"/>
                    </w:rPr>
                    <w:t>900-001-S03</w:t>
                  </w:r>
                </w:p>
              </w:tc>
              <w:tc>
                <w:tcPr>
                  <w:tcW w:w="4462" w:type="dxa"/>
                  <w:vAlign w:val="center"/>
                </w:tcPr>
                <w:p w14:paraId="1776035D">
                  <w:pPr>
                    <w:pStyle w:val="48"/>
                  </w:pPr>
                  <w:r>
                    <w:rPr>
                      <w:rFonts w:hint="eastAsia"/>
                    </w:rPr>
                    <w:t>炉渣。煤炭燃烧产生的炉渣。</w:t>
                  </w:r>
                </w:p>
              </w:tc>
            </w:tr>
            <w:tr w14:paraId="27EB0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79165C73">
                  <w:pPr>
                    <w:pStyle w:val="48"/>
                  </w:pPr>
                </w:p>
              </w:tc>
              <w:tc>
                <w:tcPr>
                  <w:tcW w:w="1276" w:type="dxa"/>
                  <w:vMerge w:val="continue"/>
                  <w:vAlign w:val="center"/>
                </w:tcPr>
                <w:p w14:paraId="4832C777">
                  <w:pPr>
                    <w:pStyle w:val="48"/>
                  </w:pPr>
                </w:p>
              </w:tc>
              <w:tc>
                <w:tcPr>
                  <w:tcW w:w="1418" w:type="dxa"/>
                  <w:vAlign w:val="center"/>
                </w:tcPr>
                <w:p w14:paraId="68FA90A6">
                  <w:pPr>
                    <w:pStyle w:val="48"/>
                  </w:pPr>
                  <w:r>
                    <w:rPr>
                      <w:rFonts w:hint="eastAsia"/>
                    </w:rPr>
                    <w:t>900-099-S03</w:t>
                  </w:r>
                </w:p>
              </w:tc>
              <w:tc>
                <w:tcPr>
                  <w:tcW w:w="4462" w:type="dxa"/>
                  <w:vAlign w:val="center"/>
                </w:tcPr>
                <w:p w14:paraId="1C5B4E95">
                  <w:pPr>
                    <w:pStyle w:val="48"/>
                  </w:pPr>
                  <w:r>
                    <w:rPr>
                      <w:rFonts w:hint="eastAsia"/>
                    </w:rPr>
                    <w:t>其他炉渣。工业生产过程中产生的其他炉渣，包括农林生物质燃烧产生的炉渣等。</w:t>
                  </w:r>
                </w:p>
              </w:tc>
            </w:tr>
            <w:tr w14:paraId="4DDDC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38679B14">
                  <w:pPr>
                    <w:pStyle w:val="48"/>
                  </w:pPr>
                </w:p>
              </w:tc>
              <w:tc>
                <w:tcPr>
                  <w:tcW w:w="1276" w:type="dxa"/>
                  <w:vMerge w:val="restart"/>
                  <w:vAlign w:val="center"/>
                </w:tcPr>
                <w:p w14:paraId="7F535364">
                  <w:pPr>
                    <w:pStyle w:val="48"/>
                  </w:pPr>
                  <w:r>
                    <w:rPr>
                      <w:rFonts w:hint="eastAsia"/>
                    </w:rPr>
                    <w:t>SW05尾矿</w:t>
                  </w:r>
                </w:p>
              </w:tc>
              <w:tc>
                <w:tcPr>
                  <w:tcW w:w="1418" w:type="dxa"/>
                  <w:vAlign w:val="center"/>
                </w:tcPr>
                <w:p w14:paraId="43E83DC1">
                  <w:pPr>
                    <w:pStyle w:val="48"/>
                  </w:pPr>
                  <w:r>
                    <w:rPr>
                      <w:rFonts w:hint="eastAsia"/>
                    </w:rPr>
                    <w:t>081-001-S05</w:t>
                  </w:r>
                </w:p>
              </w:tc>
              <w:tc>
                <w:tcPr>
                  <w:tcW w:w="4462" w:type="dxa"/>
                  <w:vAlign w:val="center"/>
                </w:tcPr>
                <w:p w14:paraId="25E24B20">
                  <w:pPr>
                    <w:pStyle w:val="48"/>
                  </w:pPr>
                  <w:r>
                    <w:rPr>
                      <w:rFonts w:hint="eastAsia"/>
                    </w:rPr>
                    <w:t>铁尾矿。铁矿山开采出的矿石，经选矿厂选出有价值的精矿后产生的固体废物。</w:t>
                  </w:r>
                </w:p>
              </w:tc>
            </w:tr>
            <w:tr w14:paraId="0031C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7C932273">
                  <w:pPr>
                    <w:pStyle w:val="48"/>
                  </w:pPr>
                </w:p>
              </w:tc>
              <w:tc>
                <w:tcPr>
                  <w:tcW w:w="1276" w:type="dxa"/>
                  <w:vMerge w:val="continue"/>
                  <w:vAlign w:val="center"/>
                </w:tcPr>
                <w:p w14:paraId="5C9C7472">
                  <w:pPr>
                    <w:pStyle w:val="48"/>
                  </w:pPr>
                </w:p>
              </w:tc>
              <w:tc>
                <w:tcPr>
                  <w:tcW w:w="1418" w:type="dxa"/>
                  <w:vAlign w:val="center"/>
                </w:tcPr>
                <w:p w14:paraId="4E448D6B">
                  <w:pPr>
                    <w:pStyle w:val="48"/>
                  </w:pPr>
                  <w:r>
                    <w:rPr>
                      <w:rFonts w:hint="eastAsia"/>
                    </w:rPr>
                    <w:t>082-001-S05</w:t>
                  </w:r>
                </w:p>
              </w:tc>
              <w:tc>
                <w:tcPr>
                  <w:tcW w:w="4462" w:type="dxa"/>
                  <w:vAlign w:val="center"/>
                </w:tcPr>
                <w:p w14:paraId="49848953">
                  <w:pPr>
                    <w:pStyle w:val="48"/>
                  </w:pPr>
                  <w:r>
                    <w:rPr>
                      <w:rFonts w:hint="eastAsia"/>
                    </w:rPr>
                    <w:t>锰铬尾矿。锰矿、铬矿山开采出的矿石，经选矿厂选出有价值的精矿后产生的固体废物。（仅允许收集锰矿尾款，铬矿尾矿禁止收集利用）</w:t>
                  </w:r>
                </w:p>
              </w:tc>
            </w:tr>
            <w:tr w14:paraId="461E7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7AA7597A">
                  <w:pPr>
                    <w:pStyle w:val="48"/>
                  </w:pPr>
                </w:p>
              </w:tc>
              <w:tc>
                <w:tcPr>
                  <w:tcW w:w="1276" w:type="dxa"/>
                  <w:vMerge w:val="continue"/>
                  <w:vAlign w:val="center"/>
                </w:tcPr>
                <w:p w14:paraId="47AE7E5A">
                  <w:pPr>
                    <w:pStyle w:val="48"/>
                  </w:pPr>
                </w:p>
              </w:tc>
              <w:tc>
                <w:tcPr>
                  <w:tcW w:w="1418" w:type="dxa"/>
                  <w:vAlign w:val="center"/>
                </w:tcPr>
                <w:p w14:paraId="523C10D2">
                  <w:pPr>
                    <w:pStyle w:val="48"/>
                  </w:pPr>
                  <w:r>
                    <w:rPr>
                      <w:rFonts w:hint="eastAsia"/>
                    </w:rPr>
                    <w:t>091-001-S05</w:t>
                  </w:r>
                </w:p>
              </w:tc>
              <w:tc>
                <w:tcPr>
                  <w:tcW w:w="4462" w:type="dxa"/>
                  <w:vAlign w:val="center"/>
                </w:tcPr>
                <w:p w14:paraId="0C505990">
                  <w:pPr>
                    <w:pStyle w:val="48"/>
                  </w:pPr>
                  <w:r>
                    <w:rPr>
                      <w:rFonts w:hint="eastAsia"/>
                    </w:rPr>
                    <w:t>铜尾矿。铜矿山开采出的矿石，经选矿厂选出有价值的精矿后产生的固体废物。</w:t>
                  </w:r>
                </w:p>
              </w:tc>
            </w:tr>
            <w:tr w14:paraId="7A5BC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306CC881">
                  <w:pPr>
                    <w:pStyle w:val="48"/>
                  </w:pPr>
                </w:p>
              </w:tc>
              <w:tc>
                <w:tcPr>
                  <w:tcW w:w="1276" w:type="dxa"/>
                  <w:vMerge w:val="continue"/>
                  <w:vAlign w:val="center"/>
                </w:tcPr>
                <w:p w14:paraId="56A234A5">
                  <w:pPr>
                    <w:pStyle w:val="48"/>
                  </w:pPr>
                </w:p>
              </w:tc>
              <w:tc>
                <w:tcPr>
                  <w:tcW w:w="1418" w:type="dxa"/>
                  <w:vAlign w:val="center"/>
                </w:tcPr>
                <w:p w14:paraId="530C6A6B">
                  <w:pPr>
                    <w:pStyle w:val="48"/>
                  </w:pPr>
                  <w:r>
                    <w:rPr>
                      <w:rFonts w:hint="eastAsia"/>
                    </w:rPr>
                    <w:t>091-002-S05</w:t>
                  </w:r>
                </w:p>
              </w:tc>
              <w:tc>
                <w:tcPr>
                  <w:tcW w:w="4462" w:type="dxa"/>
                  <w:vAlign w:val="center"/>
                </w:tcPr>
                <w:p w14:paraId="22EEFE40">
                  <w:pPr>
                    <w:pStyle w:val="48"/>
                  </w:pPr>
                  <w:r>
                    <w:rPr>
                      <w:rFonts w:hint="eastAsia"/>
                    </w:rPr>
                    <w:t>铅锌尾矿。铅锌矿山开采出的矿石，经选矿厂选出有价值的精矿后产生的固体废物。</w:t>
                  </w:r>
                </w:p>
              </w:tc>
            </w:tr>
            <w:tr w14:paraId="43BDF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6F76DED2">
                  <w:pPr>
                    <w:pStyle w:val="48"/>
                  </w:pPr>
                </w:p>
              </w:tc>
              <w:tc>
                <w:tcPr>
                  <w:tcW w:w="1276" w:type="dxa"/>
                  <w:vMerge w:val="continue"/>
                  <w:vAlign w:val="center"/>
                </w:tcPr>
                <w:p w14:paraId="18DC8CA2">
                  <w:pPr>
                    <w:pStyle w:val="48"/>
                  </w:pPr>
                </w:p>
              </w:tc>
              <w:tc>
                <w:tcPr>
                  <w:tcW w:w="1418" w:type="dxa"/>
                  <w:vAlign w:val="center"/>
                </w:tcPr>
                <w:p w14:paraId="000B5769">
                  <w:pPr>
                    <w:pStyle w:val="48"/>
                  </w:pPr>
                  <w:r>
                    <w:rPr>
                      <w:rFonts w:hint="eastAsia"/>
                    </w:rPr>
                    <w:t>109-001-S05</w:t>
                  </w:r>
                </w:p>
              </w:tc>
              <w:tc>
                <w:tcPr>
                  <w:tcW w:w="4462" w:type="dxa"/>
                  <w:vAlign w:val="center"/>
                </w:tcPr>
                <w:p w14:paraId="0E2E0F18">
                  <w:pPr>
                    <w:pStyle w:val="48"/>
                  </w:pPr>
                  <w:r>
                    <w:rPr>
                      <w:rFonts w:hint="eastAsia"/>
                    </w:rPr>
                    <w:t>其他非金属尾矿。其他非金属矿采选业产生的尾矿。（禁止收集石棉矿等其他属于危险废物的尾矿进行综合利用）</w:t>
                  </w:r>
                </w:p>
              </w:tc>
            </w:tr>
            <w:tr w14:paraId="05DE0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549B1B8F">
                  <w:pPr>
                    <w:pStyle w:val="48"/>
                  </w:pPr>
                </w:p>
              </w:tc>
              <w:tc>
                <w:tcPr>
                  <w:tcW w:w="1276" w:type="dxa"/>
                  <w:vAlign w:val="center"/>
                </w:tcPr>
                <w:p w14:paraId="73B2FDA6">
                  <w:pPr>
                    <w:pStyle w:val="48"/>
                  </w:pPr>
                  <w:r>
                    <w:rPr>
                      <w:rFonts w:hint="eastAsia"/>
                    </w:rPr>
                    <w:t>SW09赤泥</w:t>
                  </w:r>
                </w:p>
              </w:tc>
              <w:tc>
                <w:tcPr>
                  <w:tcW w:w="1418" w:type="dxa"/>
                  <w:vAlign w:val="center"/>
                </w:tcPr>
                <w:p w14:paraId="7372E2F7">
                  <w:pPr>
                    <w:pStyle w:val="48"/>
                  </w:pPr>
                  <w:r>
                    <w:rPr>
                      <w:rFonts w:hint="eastAsia"/>
                    </w:rPr>
                    <w:t>321-001-S09</w:t>
                  </w:r>
                </w:p>
              </w:tc>
              <w:tc>
                <w:tcPr>
                  <w:tcW w:w="4462" w:type="dxa"/>
                  <w:vAlign w:val="center"/>
                </w:tcPr>
                <w:p w14:paraId="71CCDF8C">
                  <w:pPr>
                    <w:pStyle w:val="48"/>
                  </w:pPr>
                  <w:r>
                    <w:rPr>
                      <w:rFonts w:hint="eastAsia"/>
                    </w:rPr>
                    <w:t>赤泥。从铝土矿中提炼氧化铝后排出的污染性废渣，一般含氧化铁量大，外观与赤色泥土相似。</w:t>
                  </w:r>
                </w:p>
              </w:tc>
            </w:tr>
            <w:tr w14:paraId="48318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76BC4B43">
                  <w:pPr>
                    <w:pStyle w:val="48"/>
                  </w:pPr>
                </w:p>
              </w:tc>
              <w:tc>
                <w:tcPr>
                  <w:tcW w:w="1276" w:type="dxa"/>
                  <w:vAlign w:val="center"/>
                </w:tcPr>
                <w:p w14:paraId="4AB07C51">
                  <w:pPr>
                    <w:pStyle w:val="48"/>
                  </w:pPr>
                  <w:r>
                    <w:rPr>
                      <w:rFonts w:hint="eastAsia"/>
                    </w:rPr>
                    <w:t>SW10磷石膏</w:t>
                  </w:r>
                </w:p>
              </w:tc>
              <w:tc>
                <w:tcPr>
                  <w:tcW w:w="1418" w:type="dxa"/>
                  <w:vAlign w:val="center"/>
                </w:tcPr>
                <w:p w14:paraId="18582569">
                  <w:pPr>
                    <w:pStyle w:val="48"/>
                  </w:pPr>
                  <w:r>
                    <w:rPr>
                      <w:rFonts w:hint="eastAsia"/>
                    </w:rPr>
                    <w:t>261-001-S10</w:t>
                  </w:r>
                </w:p>
              </w:tc>
              <w:tc>
                <w:tcPr>
                  <w:tcW w:w="4462" w:type="dxa"/>
                  <w:vAlign w:val="center"/>
                </w:tcPr>
                <w:p w14:paraId="1CE13672">
                  <w:pPr>
                    <w:pStyle w:val="48"/>
                  </w:pPr>
                  <w:r>
                    <w:rPr>
                      <w:rFonts w:hint="eastAsia"/>
                    </w:rPr>
                    <w:t>磷石膏。湿法磷酸生产工段用硫酸处理磷矿过程中形成，经过滤产生的固体废物，主要成分为酸钙。</w:t>
                  </w:r>
                </w:p>
              </w:tc>
            </w:tr>
            <w:tr w14:paraId="3DF69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20678176">
                  <w:pPr>
                    <w:pStyle w:val="48"/>
                  </w:pPr>
                </w:p>
              </w:tc>
              <w:tc>
                <w:tcPr>
                  <w:tcW w:w="1276" w:type="dxa"/>
                  <w:vMerge w:val="restart"/>
                  <w:vAlign w:val="center"/>
                </w:tcPr>
                <w:p w14:paraId="0FDDE55C">
                  <w:pPr>
                    <w:pStyle w:val="48"/>
                  </w:pPr>
                  <w:r>
                    <w:rPr>
                      <w:rFonts w:hint="eastAsia"/>
                    </w:rPr>
                    <w:t>SW11其他工业副产石膏</w:t>
                  </w:r>
                </w:p>
              </w:tc>
              <w:tc>
                <w:tcPr>
                  <w:tcW w:w="1418" w:type="dxa"/>
                  <w:vAlign w:val="center"/>
                </w:tcPr>
                <w:p w14:paraId="260E1213">
                  <w:pPr>
                    <w:pStyle w:val="48"/>
                  </w:pPr>
                  <w:r>
                    <w:rPr>
                      <w:rFonts w:hint="eastAsia"/>
                    </w:rPr>
                    <w:t>261-001-S11</w:t>
                  </w:r>
                </w:p>
              </w:tc>
              <w:tc>
                <w:tcPr>
                  <w:tcW w:w="4462" w:type="dxa"/>
                  <w:vAlign w:val="center"/>
                </w:tcPr>
                <w:p w14:paraId="49C20313">
                  <w:pPr>
                    <w:pStyle w:val="48"/>
                  </w:pPr>
                  <w:r>
                    <w:rPr>
                      <w:rFonts w:hint="eastAsia"/>
                    </w:rPr>
                    <w:t>氟石膏。氢氟酸生产过程产生的石膏。</w:t>
                  </w:r>
                </w:p>
              </w:tc>
            </w:tr>
            <w:tr w14:paraId="514C2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65C1F863">
                  <w:pPr>
                    <w:pStyle w:val="48"/>
                  </w:pPr>
                </w:p>
              </w:tc>
              <w:tc>
                <w:tcPr>
                  <w:tcW w:w="1276" w:type="dxa"/>
                  <w:vMerge w:val="continue"/>
                  <w:vAlign w:val="center"/>
                </w:tcPr>
                <w:p w14:paraId="001E6089">
                  <w:pPr>
                    <w:pStyle w:val="48"/>
                  </w:pPr>
                </w:p>
              </w:tc>
              <w:tc>
                <w:tcPr>
                  <w:tcW w:w="1418" w:type="dxa"/>
                  <w:vAlign w:val="center"/>
                </w:tcPr>
                <w:p w14:paraId="48F33EDD">
                  <w:pPr>
                    <w:pStyle w:val="48"/>
                  </w:pPr>
                  <w:r>
                    <w:rPr>
                      <w:rFonts w:hint="eastAsia"/>
                    </w:rPr>
                    <w:t>261-003-S11</w:t>
                  </w:r>
                </w:p>
              </w:tc>
              <w:tc>
                <w:tcPr>
                  <w:tcW w:w="4462" w:type="dxa"/>
                  <w:vAlign w:val="center"/>
                </w:tcPr>
                <w:p w14:paraId="4959201A">
                  <w:pPr>
                    <w:pStyle w:val="48"/>
                  </w:pPr>
                  <w:r>
                    <w:rPr>
                      <w:rFonts w:hint="eastAsia"/>
                    </w:rPr>
                    <w:t>钛石膏。采用硫酸法生产钛白粉时，为治理酸性废水，加入石灰（或电石渣）以中和大量的酸性废水而产生的石膏。主要成分是二水硫酸钙，呈固态，初始颜色为黑色。</w:t>
                  </w:r>
                </w:p>
              </w:tc>
            </w:tr>
            <w:tr w14:paraId="48C88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52BCE6D2">
                  <w:pPr>
                    <w:pStyle w:val="48"/>
                  </w:pPr>
                </w:p>
              </w:tc>
              <w:tc>
                <w:tcPr>
                  <w:tcW w:w="1276" w:type="dxa"/>
                  <w:vMerge w:val="continue"/>
                  <w:vAlign w:val="center"/>
                </w:tcPr>
                <w:p w14:paraId="1987F2F5">
                  <w:pPr>
                    <w:pStyle w:val="48"/>
                  </w:pPr>
                </w:p>
              </w:tc>
              <w:tc>
                <w:tcPr>
                  <w:tcW w:w="1418" w:type="dxa"/>
                  <w:vAlign w:val="center"/>
                </w:tcPr>
                <w:p w14:paraId="2BA9873C">
                  <w:pPr>
                    <w:pStyle w:val="48"/>
                  </w:pPr>
                  <w:r>
                    <w:rPr>
                      <w:rFonts w:hint="eastAsia"/>
                    </w:rPr>
                    <w:t>321-001-S11</w:t>
                  </w:r>
                </w:p>
              </w:tc>
              <w:tc>
                <w:tcPr>
                  <w:tcW w:w="4462" w:type="dxa"/>
                  <w:vAlign w:val="center"/>
                </w:tcPr>
                <w:p w14:paraId="3B6C1E10">
                  <w:pPr>
                    <w:pStyle w:val="48"/>
                  </w:pPr>
                  <w:r>
                    <w:rPr>
                      <w:rFonts w:hint="eastAsia"/>
                    </w:rPr>
                    <w:t>铜石膏渣。铜冶炼过程中污酸处理系统产生的石膏，主要成分为硫酸钙。</w:t>
                  </w:r>
                </w:p>
              </w:tc>
            </w:tr>
            <w:tr w14:paraId="5D3AA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7443014D">
                  <w:pPr>
                    <w:pStyle w:val="48"/>
                  </w:pPr>
                </w:p>
              </w:tc>
              <w:tc>
                <w:tcPr>
                  <w:tcW w:w="1276" w:type="dxa"/>
                  <w:vMerge w:val="continue"/>
                  <w:vAlign w:val="center"/>
                </w:tcPr>
                <w:p w14:paraId="793C4929">
                  <w:pPr>
                    <w:pStyle w:val="48"/>
                  </w:pPr>
                </w:p>
              </w:tc>
              <w:tc>
                <w:tcPr>
                  <w:tcW w:w="1418" w:type="dxa"/>
                  <w:vAlign w:val="center"/>
                </w:tcPr>
                <w:p w14:paraId="6D9D8532">
                  <w:pPr>
                    <w:pStyle w:val="48"/>
                  </w:pPr>
                  <w:r>
                    <w:rPr>
                      <w:rFonts w:hint="eastAsia"/>
                    </w:rPr>
                    <w:t>321-002-S11</w:t>
                  </w:r>
                </w:p>
              </w:tc>
              <w:tc>
                <w:tcPr>
                  <w:tcW w:w="4462" w:type="dxa"/>
                  <w:vAlign w:val="center"/>
                </w:tcPr>
                <w:p w14:paraId="67790303">
                  <w:pPr>
                    <w:pStyle w:val="48"/>
                  </w:pPr>
                  <w:r>
                    <w:rPr>
                      <w:rFonts w:hint="eastAsia"/>
                    </w:rPr>
                    <w:t>铜石膏。铜冶炼过程中再生铜烟气脱硫过程中产生的石膏，主要成分为Cu、S、As、Pb等。</w:t>
                  </w:r>
                </w:p>
              </w:tc>
            </w:tr>
            <w:tr w14:paraId="6874F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56A3927A">
                  <w:pPr>
                    <w:pStyle w:val="48"/>
                  </w:pPr>
                </w:p>
              </w:tc>
              <w:tc>
                <w:tcPr>
                  <w:tcW w:w="1276" w:type="dxa"/>
                  <w:vMerge w:val="continue"/>
                  <w:vAlign w:val="center"/>
                </w:tcPr>
                <w:p w14:paraId="296FD6A6">
                  <w:pPr>
                    <w:pStyle w:val="48"/>
                  </w:pPr>
                </w:p>
              </w:tc>
              <w:tc>
                <w:tcPr>
                  <w:tcW w:w="1418" w:type="dxa"/>
                  <w:vAlign w:val="center"/>
                </w:tcPr>
                <w:p w14:paraId="1B03B180">
                  <w:pPr>
                    <w:pStyle w:val="48"/>
                  </w:pPr>
                  <w:r>
                    <w:rPr>
                      <w:rFonts w:hint="eastAsia"/>
                    </w:rPr>
                    <w:t>321-003-S11</w:t>
                  </w:r>
                </w:p>
              </w:tc>
              <w:tc>
                <w:tcPr>
                  <w:tcW w:w="4462" w:type="dxa"/>
                  <w:vAlign w:val="center"/>
                </w:tcPr>
                <w:p w14:paraId="080B93B7">
                  <w:pPr>
                    <w:pStyle w:val="48"/>
                  </w:pPr>
                  <w:r>
                    <w:rPr>
                      <w:rFonts w:hint="eastAsia"/>
                    </w:rPr>
                    <w:t>铅锌冶炼石膏渣。石膏法污水处理产生的废渣。</w:t>
                  </w:r>
                </w:p>
              </w:tc>
            </w:tr>
            <w:tr w14:paraId="5972A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26983157">
                  <w:pPr>
                    <w:pStyle w:val="48"/>
                  </w:pPr>
                </w:p>
              </w:tc>
              <w:tc>
                <w:tcPr>
                  <w:tcW w:w="1276" w:type="dxa"/>
                  <w:vMerge w:val="continue"/>
                  <w:vAlign w:val="center"/>
                </w:tcPr>
                <w:p w14:paraId="5233FD8C">
                  <w:pPr>
                    <w:pStyle w:val="48"/>
                  </w:pPr>
                </w:p>
              </w:tc>
              <w:tc>
                <w:tcPr>
                  <w:tcW w:w="1418" w:type="dxa"/>
                  <w:vAlign w:val="center"/>
                </w:tcPr>
                <w:p w14:paraId="61D11CC9">
                  <w:pPr>
                    <w:pStyle w:val="48"/>
                  </w:pPr>
                  <w:r>
                    <w:rPr>
                      <w:rFonts w:hint="eastAsia"/>
                    </w:rPr>
                    <w:t>900-099-S11</w:t>
                  </w:r>
                </w:p>
              </w:tc>
              <w:tc>
                <w:tcPr>
                  <w:tcW w:w="4462" w:type="dxa"/>
                  <w:vAlign w:val="center"/>
                </w:tcPr>
                <w:p w14:paraId="426C1BFE">
                  <w:pPr>
                    <w:pStyle w:val="48"/>
                  </w:pPr>
                  <w:r>
                    <w:rPr>
                      <w:rFonts w:hint="eastAsia"/>
                    </w:rPr>
                    <w:t>其他工业生产过程中产生的石膏。</w:t>
                  </w:r>
                </w:p>
              </w:tc>
            </w:tr>
            <w:tr w14:paraId="00BD7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1B0D8C99">
                  <w:pPr>
                    <w:pStyle w:val="48"/>
                  </w:pPr>
                </w:p>
              </w:tc>
              <w:tc>
                <w:tcPr>
                  <w:tcW w:w="1276" w:type="dxa"/>
                  <w:vMerge w:val="restart"/>
                  <w:vAlign w:val="center"/>
                </w:tcPr>
                <w:p w14:paraId="6A1668CC">
                  <w:pPr>
                    <w:pStyle w:val="48"/>
                  </w:pPr>
                  <w:r>
                    <w:rPr>
                      <w:rFonts w:hint="eastAsia"/>
                    </w:rPr>
                    <w:t>SW15造纸印刷业废物</w:t>
                  </w:r>
                </w:p>
              </w:tc>
              <w:tc>
                <w:tcPr>
                  <w:tcW w:w="1418" w:type="dxa"/>
                  <w:vAlign w:val="center"/>
                </w:tcPr>
                <w:p w14:paraId="01E40CBB">
                  <w:pPr>
                    <w:pStyle w:val="48"/>
                  </w:pPr>
                  <w:r>
                    <w:rPr>
                      <w:rFonts w:hint="eastAsia"/>
                    </w:rPr>
                    <w:t>221-005-S15</w:t>
                  </w:r>
                </w:p>
              </w:tc>
              <w:tc>
                <w:tcPr>
                  <w:tcW w:w="4462" w:type="dxa"/>
                  <w:vAlign w:val="center"/>
                </w:tcPr>
                <w:p w14:paraId="7FFF8A4E">
                  <w:pPr>
                    <w:pStyle w:val="48"/>
                  </w:pPr>
                  <w:r>
                    <w:rPr>
                      <w:rFonts w:hint="eastAsia"/>
                    </w:rPr>
                    <w:t>制浆尾渣。制浆厂在筛选工段的压力筛、锥形除砂器等定期排出的尾渣，主要是少量的长纤维及粗大的草节、金属杂质、小石块等。</w:t>
                  </w:r>
                </w:p>
              </w:tc>
            </w:tr>
            <w:tr w14:paraId="653DA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4A86063C">
                  <w:pPr>
                    <w:pStyle w:val="48"/>
                  </w:pPr>
                </w:p>
              </w:tc>
              <w:tc>
                <w:tcPr>
                  <w:tcW w:w="1276" w:type="dxa"/>
                  <w:vMerge w:val="continue"/>
                  <w:vAlign w:val="center"/>
                </w:tcPr>
                <w:p w14:paraId="7011B0B8">
                  <w:pPr>
                    <w:pStyle w:val="48"/>
                  </w:pPr>
                </w:p>
              </w:tc>
              <w:tc>
                <w:tcPr>
                  <w:tcW w:w="1418" w:type="dxa"/>
                  <w:vAlign w:val="center"/>
                </w:tcPr>
                <w:p w14:paraId="6C2CB491">
                  <w:pPr>
                    <w:pStyle w:val="48"/>
                  </w:pPr>
                  <w:r>
                    <w:rPr>
                      <w:rFonts w:hint="eastAsia"/>
                    </w:rPr>
                    <w:t>221-006-S15</w:t>
                  </w:r>
                </w:p>
              </w:tc>
              <w:tc>
                <w:tcPr>
                  <w:tcW w:w="4462" w:type="dxa"/>
                  <w:vAlign w:val="center"/>
                </w:tcPr>
                <w:p w14:paraId="7124C7B9">
                  <w:pPr>
                    <w:pStyle w:val="48"/>
                  </w:pPr>
                  <w:r>
                    <w:rPr>
                      <w:rFonts w:hint="eastAsia"/>
                    </w:rPr>
                    <w:t>绿泥。碱回收工段中来自苛化工段的绿泥，主要成分是碳酸钙，还含有一定量的硅化物。</w:t>
                  </w:r>
                </w:p>
              </w:tc>
            </w:tr>
            <w:tr w14:paraId="7A570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05072542">
                  <w:pPr>
                    <w:pStyle w:val="48"/>
                  </w:pPr>
                </w:p>
              </w:tc>
              <w:tc>
                <w:tcPr>
                  <w:tcW w:w="1276" w:type="dxa"/>
                  <w:vMerge w:val="continue"/>
                  <w:vAlign w:val="center"/>
                </w:tcPr>
                <w:p w14:paraId="19530290">
                  <w:pPr>
                    <w:pStyle w:val="48"/>
                  </w:pPr>
                </w:p>
              </w:tc>
              <w:tc>
                <w:tcPr>
                  <w:tcW w:w="1418" w:type="dxa"/>
                  <w:vAlign w:val="center"/>
                </w:tcPr>
                <w:p w14:paraId="05E04D29">
                  <w:pPr>
                    <w:pStyle w:val="48"/>
                  </w:pPr>
                  <w:r>
                    <w:rPr>
                      <w:rFonts w:hint="eastAsia"/>
                    </w:rPr>
                    <w:t>221-007-S15</w:t>
                  </w:r>
                </w:p>
              </w:tc>
              <w:tc>
                <w:tcPr>
                  <w:tcW w:w="4462" w:type="dxa"/>
                  <w:vAlign w:val="center"/>
                </w:tcPr>
                <w:p w14:paraId="51457477">
                  <w:pPr>
                    <w:pStyle w:val="48"/>
                  </w:pPr>
                  <w:r>
                    <w:rPr>
                      <w:rFonts w:hint="eastAsia"/>
                    </w:rPr>
                    <w:t>石灰渣。碱回收工段中来自苛化工段的石灰渣，主要成分是碳酸钙，还含有一定量的硅化物。</w:t>
                  </w:r>
                </w:p>
              </w:tc>
            </w:tr>
            <w:tr w14:paraId="56C35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00794235">
                  <w:pPr>
                    <w:pStyle w:val="48"/>
                  </w:pPr>
                </w:p>
              </w:tc>
              <w:tc>
                <w:tcPr>
                  <w:tcW w:w="1276" w:type="dxa"/>
                  <w:vMerge w:val="continue"/>
                  <w:vAlign w:val="center"/>
                </w:tcPr>
                <w:p w14:paraId="5F43126F">
                  <w:pPr>
                    <w:pStyle w:val="48"/>
                  </w:pPr>
                </w:p>
              </w:tc>
              <w:tc>
                <w:tcPr>
                  <w:tcW w:w="1418" w:type="dxa"/>
                  <w:vAlign w:val="center"/>
                </w:tcPr>
                <w:p w14:paraId="28003E43">
                  <w:pPr>
                    <w:pStyle w:val="48"/>
                  </w:pPr>
                  <w:r>
                    <w:rPr>
                      <w:rFonts w:hint="eastAsia"/>
                    </w:rPr>
                    <w:t>221-008-S15</w:t>
                  </w:r>
                </w:p>
              </w:tc>
              <w:tc>
                <w:tcPr>
                  <w:tcW w:w="4462" w:type="dxa"/>
                  <w:vAlign w:val="center"/>
                </w:tcPr>
                <w:p w14:paraId="543D212C">
                  <w:pPr>
                    <w:pStyle w:val="48"/>
                  </w:pPr>
                  <w:r>
                    <w:rPr>
                      <w:rFonts w:hint="eastAsia"/>
                    </w:rPr>
                    <w:t>碎浆废渣。在碎浆工段产生的砂石、金属和塑料等。</w:t>
                  </w:r>
                </w:p>
              </w:tc>
            </w:tr>
            <w:tr w14:paraId="30B77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23769E91">
                  <w:pPr>
                    <w:pStyle w:val="48"/>
                  </w:pPr>
                </w:p>
              </w:tc>
              <w:tc>
                <w:tcPr>
                  <w:tcW w:w="1276" w:type="dxa"/>
                  <w:vMerge w:val="continue"/>
                  <w:vAlign w:val="center"/>
                </w:tcPr>
                <w:p w14:paraId="02952F5E">
                  <w:pPr>
                    <w:pStyle w:val="48"/>
                  </w:pPr>
                </w:p>
              </w:tc>
              <w:tc>
                <w:tcPr>
                  <w:tcW w:w="1418" w:type="dxa"/>
                  <w:vAlign w:val="center"/>
                </w:tcPr>
                <w:p w14:paraId="5EF40CF7">
                  <w:pPr>
                    <w:pStyle w:val="48"/>
                  </w:pPr>
                  <w:r>
                    <w:rPr>
                      <w:rFonts w:hint="eastAsia"/>
                    </w:rPr>
                    <w:t>221-009-S15</w:t>
                  </w:r>
                </w:p>
              </w:tc>
              <w:tc>
                <w:tcPr>
                  <w:tcW w:w="4462" w:type="dxa"/>
                  <w:vAlign w:val="center"/>
                </w:tcPr>
                <w:p w14:paraId="3D5A41F3">
                  <w:pPr>
                    <w:pStyle w:val="48"/>
                  </w:pPr>
                  <w:r>
                    <w:rPr>
                      <w:rFonts w:hint="eastAsia"/>
                    </w:rPr>
                    <w:t>红液废渣。酸法制草浆时红液综合利用设施和蒸煮锅大修产生的废渣。</w:t>
                  </w:r>
                </w:p>
              </w:tc>
            </w:tr>
            <w:tr w14:paraId="6A229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7FDBD9BB">
                  <w:pPr>
                    <w:pStyle w:val="48"/>
                  </w:pPr>
                </w:p>
              </w:tc>
              <w:tc>
                <w:tcPr>
                  <w:tcW w:w="1276" w:type="dxa"/>
                  <w:vMerge w:val="restart"/>
                  <w:vAlign w:val="center"/>
                </w:tcPr>
                <w:p w14:paraId="1192819A">
                  <w:pPr>
                    <w:pStyle w:val="48"/>
                  </w:pPr>
                  <w:r>
                    <w:rPr>
                      <w:rFonts w:hint="eastAsia"/>
                    </w:rPr>
                    <w:t>SW16化工废物</w:t>
                  </w:r>
                </w:p>
              </w:tc>
              <w:tc>
                <w:tcPr>
                  <w:tcW w:w="1418" w:type="dxa"/>
                  <w:vAlign w:val="center"/>
                </w:tcPr>
                <w:p w14:paraId="1267E002">
                  <w:pPr>
                    <w:pStyle w:val="48"/>
                  </w:pPr>
                  <w:r>
                    <w:rPr>
                      <w:rFonts w:hint="eastAsia"/>
                    </w:rPr>
                    <w:t>252-002-S16</w:t>
                  </w:r>
                </w:p>
              </w:tc>
              <w:tc>
                <w:tcPr>
                  <w:tcW w:w="4462" w:type="dxa"/>
                  <w:vAlign w:val="center"/>
                </w:tcPr>
                <w:p w14:paraId="7122E0F5">
                  <w:pPr>
                    <w:pStyle w:val="48"/>
                  </w:pPr>
                  <w:r>
                    <w:rPr>
                      <w:rFonts w:hint="eastAsia"/>
                    </w:rPr>
                    <w:t>气化炉渣。煤气化过程中产生的炉底灰渣。</w:t>
                  </w:r>
                </w:p>
              </w:tc>
            </w:tr>
            <w:tr w14:paraId="06C14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7740B036">
                  <w:pPr>
                    <w:pStyle w:val="48"/>
                  </w:pPr>
                </w:p>
              </w:tc>
              <w:tc>
                <w:tcPr>
                  <w:tcW w:w="1276" w:type="dxa"/>
                  <w:vMerge w:val="continue"/>
                  <w:vAlign w:val="center"/>
                </w:tcPr>
                <w:p w14:paraId="2C91A6CE">
                  <w:pPr>
                    <w:pStyle w:val="48"/>
                  </w:pPr>
                </w:p>
              </w:tc>
              <w:tc>
                <w:tcPr>
                  <w:tcW w:w="1418" w:type="dxa"/>
                  <w:vAlign w:val="center"/>
                </w:tcPr>
                <w:p w14:paraId="089C6AB6">
                  <w:pPr>
                    <w:pStyle w:val="48"/>
                  </w:pPr>
                  <w:r>
                    <w:rPr>
                      <w:rFonts w:hint="eastAsia"/>
                    </w:rPr>
                    <w:t>252-003-S16</w:t>
                  </w:r>
                </w:p>
              </w:tc>
              <w:tc>
                <w:tcPr>
                  <w:tcW w:w="4462" w:type="dxa"/>
                  <w:vAlign w:val="center"/>
                </w:tcPr>
                <w:p w14:paraId="5C912C7E">
                  <w:pPr>
                    <w:pStyle w:val="48"/>
                  </w:pPr>
                  <w:r>
                    <w:rPr>
                      <w:rFonts w:hint="eastAsia"/>
                    </w:rPr>
                    <w:t>气化炉灰。煤气化过程除尘产生的飞灰。</w:t>
                  </w:r>
                </w:p>
              </w:tc>
            </w:tr>
            <w:tr w14:paraId="623D3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00DDDC19">
                  <w:pPr>
                    <w:pStyle w:val="48"/>
                  </w:pPr>
                </w:p>
              </w:tc>
              <w:tc>
                <w:tcPr>
                  <w:tcW w:w="1276" w:type="dxa"/>
                  <w:vMerge w:val="continue"/>
                  <w:vAlign w:val="center"/>
                </w:tcPr>
                <w:p w14:paraId="29E5A317">
                  <w:pPr>
                    <w:pStyle w:val="48"/>
                  </w:pPr>
                </w:p>
              </w:tc>
              <w:tc>
                <w:tcPr>
                  <w:tcW w:w="1418" w:type="dxa"/>
                  <w:vAlign w:val="center"/>
                </w:tcPr>
                <w:p w14:paraId="2D656D2F">
                  <w:pPr>
                    <w:pStyle w:val="48"/>
                  </w:pPr>
                  <w:r>
                    <w:rPr>
                      <w:rFonts w:hint="eastAsia"/>
                    </w:rPr>
                    <w:t>252-004-S16</w:t>
                  </w:r>
                </w:p>
              </w:tc>
              <w:tc>
                <w:tcPr>
                  <w:tcW w:w="4462" w:type="dxa"/>
                  <w:vAlign w:val="center"/>
                </w:tcPr>
                <w:p w14:paraId="1FD7B87F">
                  <w:pPr>
                    <w:pStyle w:val="48"/>
                  </w:pPr>
                  <w:r>
                    <w:rPr>
                      <w:rFonts w:hint="eastAsia"/>
                    </w:rPr>
                    <w:t>三废焚烧炉灰渣。合成氨造气固定床煤气发生炉制取半水煤气的过程中产生的废气、废渣、废灰，进入流化混燃炉后产生的灰渣。</w:t>
                  </w:r>
                </w:p>
              </w:tc>
            </w:tr>
            <w:tr w14:paraId="242B4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5CD8B3F7">
                  <w:pPr>
                    <w:pStyle w:val="48"/>
                  </w:pPr>
                </w:p>
              </w:tc>
              <w:tc>
                <w:tcPr>
                  <w:tcW w:w="1276" w:type="dxa"/>
                  <w:vMerge w:val="continue"/>
                  <w:vAlign w:val="center"/>
                </w:tcPr>
                <w:p w14:paraId="02F52BE7">
                  <w:pPr>
                    <w:pStyle w:val="48"/>
                  </w:pPr>
                </w:p>
              </w:tc>
              <w:tc>
                <w:tcPr>
                  <w:tcW w:w="1418" w:type="dxa"/>
                  <w:vAlign w:val="center"/>
                </w:tcPr>
                <w:p w14:paraId="533EC846">
                  <w:pPr>
                    <w:pStyle w:val="48"/>
                  </w:pPr>
                  <w:r>
                    <w:rPr>
                      <w:rFonts w:hint="eastAsia"/>
                    </w:rPr>
                    <w:t>261-001-S16</w:t>
                  </w:r>
                </w:p>
              </w:tc>
              <w:tc>
                <w:tcPr>
                  <w:tcW w:w="4462" w:type="dxa"/>
                  <w:vAlign w:val="center"/>
                </w:tcPr>
                <w:p w14:paraId="7D76C83B">
                  <w:pPr>
                    <w:pStyle w:val="48"/>
                  </w:pPr>
                  <w:r>
                    <w:rPr>
                      <w:rFonts w:hint="eastAsia"/>
                    </w:rPr>
                    <w:t>硫铁矿煅烧渣。生产硫酸过程中，煅烧硫铁矿产生的煅烧炉渣。</w:t>
                  </w:r>
                </w:p>
              </w:tc>
            </w:tr>
            <w:tr w14:paraId="5BF7C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689A00A3">
                  <w:pPr>
                    <w:pStyle w:val="48"/>
                  </w:pPr>
                </w:p>
              </w:tc>
              <w:tc>
                <w:tcPr>
                  <w:tcW w:w="1276" w:type="dxa"/>
                  <w:vMerge w:val="continue"/>
                  <w:vAlign w:val="center"/>
                </w:tcPr>
                <w:p w14:paraId="482C9038">
                  <w:pPr>
                    <w:pStyle w:val="48"/>
                  </w:pPr>
                </w:p>
              </w:tc>
              <w:tc>
                <w:tcPr>
                  <w:tcW w:w="1418" w:type="dxa"/>
                  <w:vAlign w:val="center"/>
                </w:tcPr>
                <w:p w14:paraId="2A232A18">
                  <w:pPr>
                    <w:pStyle w:val="48"/>
                  </w:pPr>
                  <w:r>
                    <w:rPr>
                      <w:rFonts w:hint="eastAsia"/>
                    </w:rPr>
                    <w:t>261-003-S16</w:t>
                  </w:r>
                </w:p>
              </w:tc>
              <w:tc>
                <w:tcPr>
                  <w:tcW w:w="4462" w:type="dxa"/>
                  <w:vAlign w:val="center"/>
                </w:tcPr>
                <w:p w14:paraId="61E94F1F">
                  <w:pPr>
                    <w:pStyle w:val="48"/>
                  </w:pPr>
                  <w:r>
                    <w:rPr>
                      <w:rFonts w:hint="eastAsia"/>
                    </w:rPr>
                    <w:t>电石渣。电石水解获取乙炔气产生的以氢氧化钙为主要成分的废渣。</w:t>
                  </w:r>
                </w:p>
              </w:tc>
            </w:tr>
            <w:tr w14:paraId="26C74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5740E901">
                  <w:pPr>
                    <w:pStyle w:val="48"/>
                  </w:pPr>
                </w:p>
              </w:tc>
              <w:tc>
                <w:tcPr>
                  <w:tcW w:w="1276" w:type="dxa"/>
                  <w:vMerge w:val="continue"/>
                  <w:vAlign w:val="center"/>
                </w:tcPr>
                <w:p w14:paraId="25B68989">
                  <w:pPr>
                    <w:pStyle w:val="48"/>
                  </w:pPr>
                </w:p>
              </w:tc>
              <w:tc>
                <w:tcPr>
                  <w:tcW w:w="1418" w:type="dxa"/>
                  <w:vAlign w:val="center"/>
                </w:tcPr>
                <w:p w14:paraId="6254E8CA">
                  <w:pPr>
                    <w:pStyle w:val="48"/>
                  </w:pPr>
                  <w:r>
                    <w:rPr>
                      <w:rFonts w:hint="eastAsia"/>
                    </w:rPr>
                    <w:t>261-005-S16</w:t>
                  </w:r>
                </w:p>
              </w:tc>
              <w:tc>
                <w:tcPr>
                  <w:tcW w:w="4462" w:type="dxa"/>
                  <w:vAlign w:val="center"/>
                </w:tcPr>
                <w:p w14:paraId="635D8708">
                  <w:pPr>
                    <w:pStyle w:val="48"/>
                  </w:pPr>
                  <w:r>
                    <w:rPr>
                      <w:rFonts w:hint="eastAsia"/>
                    </w:rPr>
                    <w:t>钡泥。生产烧碱、纯碱等过程中，盐水精制加入氯化钡脱除硫酸根产生的硫酸钡泥。</w:t>
                  </w:r>
                </w:p>
              </w:tc>
            </w:tr>
            <w:tr w14:paraId="4D907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60FB0996">
                  <w:pPr>
                    <w:pStyle w:val="48"/>
                  </w:pPr>
                </w:p>
              </w:tc>
              <w:tc>
                <w:tcPr>
                  <w:tcW w:w="1276" w:type="dxa"/>
                  <w:vMerge w:val="continue"/>
                  <w:vAlign w:val="center"/>
                </w:tcPr>
                <w:p w14:paraId="06D1D9BF">
                  <w:pPr>
                    <w:pStyle w:val="48"/>
                  </w:pPr>
                </w:p>
              </w:tc>
              <w:tc>
                <w:tcPr>
                  <w:tcW w:w="1418" w:type="dxa"/>
                  <w:vAlign w:val="center"/>
                </w:tcPr>
                <w:p w14:paraId="555F4141">
                  <w:pPr>
                    <w:pStyle w:val="48"/>
                  </w:pPr>
                  <w:r>
                    <w:rPr>
                      <w:rFonts w:hint="eastAsia"/>
                    </w:rPr>
                    <w:t>261-006-S16</w:t>
                  </w:r>
                </w:p>
              </w:tc>
              <w:tc>
                <w:tcPr>
                  <w:tcW w:w="4462" w:type="dxa"/>
                  <w:vAlign w:val="center"/>
                </w:tcPr>
                <w:p w14:paraId="30153B76">
                  <w:pPr>
                    <w:pStyle w:val="48"/>
                  </w:pPr>
                  <w:r>
                    <w:rPr>
                      <w:rFonts w:hint="eastAsia"/>
                    </w:rPr>
                    <w:t>钝化后废硅渣。有机硅单体生产过程中产生的废触体，经过钝化处理的废硅渣。</w:t>
                  </w:r>
                </w:p>
              </w:tc>
            </w:tr>
            <w:tr w14:paraId="18C43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7B283C21">
                  <w:pPr>
                    <w:pStyle w:val="48"/>
                  </w:pPr>
                </w:p>
              </w:tc>
              <w:tc>
                <w:tcPr>
                  <w:tcW w:w="1276" w:type="dxa"/>
                  <w:vMerge w:val="continue"/>
                  <w:vAlign w:val="center"/>
                </w:tcPr>
                <w:p w14:paraId="7C34CE5D">
                  <w:pPr>
                    <w:pStyle w:val="48"/>
                  </w:pPr>
                </w:p>
              </w:tc>
              <w:tc>
                <w:tcPr>
                  <w:tcW w:w="1418" w:type="dxa"/>
                  <w:vAlign w:val="center"/>
                </w:tcPr>
                <w:p w14:paraId="55077F21">
                  <w:pPr>
                    <w:pStyle w:val="48"/>
                  </w:pPr>
                  <w:r>
                    <w:rPr>
                      <w:rFonts w:hint="eastAsia"/>
                    </w:rPr>
                    <w:t>261-007-S16</w:t>
                  </w:r>
                </w:p>
              </w:tc>
              <w:tc>
                <w:tcPr>
                  <w:tcW w:w="4462" w:type="dxa"/>
                  <w:vAlign w:val="center"/>
                </w:tcPr>
                <w:p w14:paraId="79BB9250">
                  <w:pPr>
                    <w:pStyle w:val="48"/>
                  </w:pPr>
                  <w:r>
                    <w:rPr>
                      <w:rFonts w:hint="eastAsia"/>
                    </w:rPr>
                    <w:t>有机硅焚烧废渣。有机硅单体生产过程中产生的废浆渣经焚烧后的产物。</w:t>
                  </w:r>
                </w:p>
              </w:tc>
            </w:tr>
            <w:tr w14:paraId="3154D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35B28B39">
                  <w:pPr>
                    <w:pStyle w:val="48"/>
                  </w:pPr>
                </w:p>
              </w:tc>
              <w:tc>
                <w:tcPr>
                  <w:tcW w:w="1276" w:type="dxa"/>
                  <w:vMerge w:val="continue"/>
                  <w:vAlign w:val="center"/>
                </w:tcPr>
                <w:p w14:paraId="69055B5D">
                  <w:pPr>
                    <w:pStyle w:val="48"/>
                  </w:pPr>
                </w:p>
              </w:tc>
              <w:tc>
                <w:tcPr>
                  <w:tcW w:w="1418" w:type="dxa"/>
                  <w:vAlign w:val="center"/>
                </w:tcPr>
                <w:p w14:paraId="6C704E61">
                  <w:pPr>
                    <w:pStyle w:val="48"/>
                  </w:pPr>
                  <w:r>
                    <w:rPr>
                      <w:rFonts w:hint="eastAsia"/>
                    </w:rPr>
                    <w:t>261-010-S16</w:t>
                  </w:r>
                </w:p>
              </w:tc>
              <w:tc>
                <w:tcPr>
                  <w:tcW w:w="4462" w:type="dxa"/>
                  <w:vAlign w:val="center"/>
                </w:tcPr>
                <w:p w14:paraId="1F28502D">
                  <w:pPr>
                    <w:pStyle w:val="48"/>
                  </w:pPr>
                  <w:r>
                    <w:rPr>
                      <w:rFonts w:hint="eastAsia"/>
                    </w:rPr>
                    <w:t>黄磷炉渣。电炉法黄磷生产产生的废渣，主要成分是CaO和SiO</w:t>
                  </w:r>
                  <w:r>
                    <w:rPr>
                      <w:rFonts w:hint="eastAsia"/>
                      <w:vertAlign w:val="subscript"/>
                    </w:rPr>
                    <w:t>2</w:t>
                  </w:r>
                  <w:r>
                    <w:rPr>
                      <w:rFonts w:hint="eastAsia"/>
                    </w:rPr>
                    <w:t>。</w:t>
                  </w:r>
                </w:p>
              </w:tc>
            </w:tr>
            <w:tr w14:paraId="64CD0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08C07ACC">
                  <w:pPr>
                    <w:pStyle w:val="48"/>
                  </w:pPr>
                </w:p>
              </w:tc>
              <w:tc>
                <w:tcPr>
                  <w:tcW w:w="1276" w:type="dxa"/>
                  <w:vMerge w:val="continue"/>
                  <w:vAlign w:val="center"/>
                </w:tcPr>
                <w:p w14:paraId="191DE96E">
                  <w:pPr>
                    <w:pStyle w:val="48"/>
                  </w:pPr>
                </w:p>
              </w:tc>
              <w:tc>
                <w:tcPr>
                  <w:tcW w:w="1418" w:type="dxa"/>
                  <w:vAlign w:val="center"/>
                </w:tcPr>
                <w:p w14:paraId="5379A745">
                  <w:pPr>
                    <w:pStyle w:val="48"/>
                  </w:pPr>
                  <w:r>
                    <w:rPr>
                      <w:rFonts w:hint="eastAsia"/>
                    </w:rPr>
                    <w:t>261-011-S16</w:t>
                  </w:r>
                </w:p>
              </w:tc>
              <w:tc>
                <w:tcPr>
                  <w:tcW w:w="4462" w:type="dxa"/>
                  <w:vAlign w:val="center"/>
                </w:tcPr>
                <w:p w14:paraId="7F34D233">
                  <w:pPr>
                    <w:pStyle w:val="48"/>
                  </w:pPr>
                  <w:r>
                    <w:rPr>
                      <w:rFonts w:hint="eastAsia"/>
                    </w:rPr>
                    <w:t>白泥。索尔维制纯碱工艺的母液蒸馏过程、蒸馏上清液回用过程及设备清理过程产生的废渣，主要成分是碳酸钙、氢氧化镁、硫酸钙、泥沙。</w:t>
                  </w:r>
                </w:p>
              </w:tc>
            </w:tr>
            <w:tr w14:paraId="4E3CD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757A805B">
                  <w:pPr>
                    <w:pStyle w:val="48"/>
                  </w:pPr>
                </w:p>
              </w:tc>
              <w:tc>
                <w:tcPr>
                  <w:tcW w:w="1276" w:type="dxa"/>
                  <w:vMerge w:val="continue"/>
                  <w:vAlign w:val="center"/>
                </w:tcPr>
                <w:p w14:paraId="7D9E5903">
                  <w:pPr>
                    <w:pStyle w:val="48"/>
                  </w:pPr>
                </w:p>
              </w:tc>
              <w:tc>
                <w:tcPr>
                  <w:tcW w:w="1418" w:type="dxa"/>
                  <w:vAlign w:val="center"/>
                </w:tcPr>
                <w:p w14:paraId="5B6DB1A4">
                  <w:pPr>
                    <w:pStyle w:val="48"/>
                  </w:pPr>
                  <w:r>
                    <w:rPr>
                      <w:rFonts w:hint="eastAsia"/>
                    </w:rPr>
                    <w:t>261-012-S16</w:t>
                  </w:r>
                </w:p>
              </w:tc>
              <w:tc>
                <w:tcPr>
                  <w:tcW w:w="4462" w:type="dxa"/>
                  <w:vAlign w:val="center"/>
                </w:tcPr>
                <w:p w14:paraId="2918FBDB">
                  <w:pPr>
                    <w:pStyle w:val="48"/>
                  </w:pPr>
                  <w:r>
                    <w:rPr>
                      <w:rFonts w:hint="eastAsia"/>
                    </w:rPr>
                    <w:t>硼泥。生产硼酸、硼砂等产品产生的灰白色或黄白色等碱性粉状固体，主要成分为MgO和SiO</w:t>
                  </w:r>
                  <w:r>
                    <w:rPr>
                      <w:rFonts w:hint="eastAsia"/>
                      <w:vertAlign w:val="subscript"/>
                    </w:rPr>
                    <w:t>2</w:t>
                  </w:r>
                  <w:r>
                    <w:rPr>
                      <w:rFonts w:hint="eastAsia"/>
                    </w:rPr>
                    <w:t>，并含有一定量的Fe</w:t>
                  </w:r>
                  <w:r>
                    <w:rPr>
                      <w:rFonts w:hint="eastAsia"/>
                      <w:vertAlign w:val="subscript"/>
                    </w:rPr>
                    <w:t>2</w:t>
                  </w:r>
                  <w:r>
                    <w:rPr>
                      <w:rFonts w:hint="eastAsia"/>
                    </w:rPr>
                    <w:t>O</w:t>
                  </w:r>
                  <w:r>
                    <w:rPr>
                      <w:rFonts w:hint="eastAsia"/>
                      <w:vertAlign w:val="subscript"/>
                    </w:rPr>
                    <w:t>3</w:t>
                  </w:r>
                  <w:r>
                    <w:rPr>
                      <w:rFonts w:hint="eastAsia"/>
                    </w:rPr>
                    <w:t>、B</w:t>
                  </w:r>
                  <w:r>
                    <w:rPr>
                      <w:rFonts w:hint="eastAsia"/>
                      <w:vertAlign w:val="subscript"/>
                    </w:rPr>
                    <w:t>2</w:t>
                  </w:r>
                  <w:r>
                    <w:rPr>
                      <w:rFonts w:hint="eastAsia"/>
                    </w:rPr>
                    <w:t>O</w:t>
                  </w:r>
                  <w:r>
                    <w:rPr>
                      <w:rFonts w:hint="eastAsia"/>
                      <w:vertAlign w:val="subscript"/>
                    </w:rPr>
                    <w:t>3</w:t>
                  </w:r>
                  <w:r>
                    <w:rPr>
                      <w:rFonts w:hint="eastAsia"/>
                    </w:rPr>
                    <w:t>和少量CaO、Al</w:t>
                  </w:r>
                  <w:r>
                    <w:rPr>
                      <w:rFonts w:hint="eastAsia"/>
                      <w:vertAlign w:val="subscript"/>
                    </w:rPr>
                    <w:t>2</w:t>
                  </w:r>
                  <w:r>
                    <w:rPr>
                      <w:rFonts w:hint="eastAsia"/>
                    </w:rPr>
                    <w:t>O</w:t>
                  </w:r>
                  <w:r>
                    <w:rPr>
                      <w:rFonts w:hint="eastAsia"/>
                      <w:vertAlign w:val="subscript"/>
                    </w:rPr>
                    <w:t>3</w:t>
                  </w:r>
                  <w:r>
                    <w:rPr>
                      <w:rFonts w:hint="eastAsia"/>
                    </w:rPr>
                    <w:t>等。</w:t>
                  </w:r>
                </w:p>
              </w:tc>
            </w:tr>
            <w:tr w14:paraId="17CF2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426F676B">
                  <w:pPr>
                    <w:pStyle w:val="48"/>
                  </w:pPr>
                </w:p>
              </w:tc>
              <w:tc>
                <w:tcPr>
                  <w:tcW w:w="1276" w:type="dxa"/>
                  <w:vAlign w:val="center"/>
                </w:tcPr>
                <w:p w14:paraId="25227127">
                  <w:pPr>
                    <w:pStyle w:val="48"/>
                  </w:pPr>
                  <w:r>
                    <w:rPr>
                      <w:rFonts w:hint="eastAsia"/>
                    </w:rPr>
                    <w:t>SW17可再生类废物</w:t>
                  </w:r>
                </w:p>
              </w:tc>
              <w:tc>
                <w:tcPr>
                  <w:tcW w:w="1418" w:type="dxa"/>
                  <w:vAlign w:val="center"/>
                </w:tcPr>
                <w:p w14:paraId="5BE025AF">
                  <w:pPr>
                    <w:pStyle w:val="48"/>
                  </w:pPr>
                  <w:r>
                    <w:rPr>
                      <w:rFonts w:hint="eastAsia"/>
                    </w:rPr>
                    <w:t>900-010-S17</w:t>
                  </w:r>
                </w:p>
              </w:tc>
              <w:tc>
                <w:tcPr>
                  <w:tcW w:w="4462" w:type="dxa"/>
                  <w:vAlign w:val="center"/>
                </w:tcPr>
                <w:p w14:paraId="471868EE">
                  <w:pPr>
                    <w:pStyle w:val="48"/>
                  </w:pPr>
                  <w:r>
                    <w:rPr>
                      <w:rFonts w:hint="eastAsia"/>
                    </w:rPr>
                    <w:t>废石材。工业生产活动中产生的废石材类边角料、残次品等废物。</w:t>
                  </w:r>
                </w:p>
              </w:tc>
            </w:tr>
            <w:tr w14:paraId="4AA43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12B693E7">
                  <w:pPr>
                    <w:pStyle w:val="48"/>
                  </w:pPr>
                </w:p>
              </w:tc>
              <w:tc>
                <w:tcPr>
                  <w:tcW w:w="1276" w:type="dxa"/>
                  <w:vMerge w:val="restart"/>
                  <w:vAlign w:val="center"/>
                </w:tcPr>
                <w:p w14:paraId="0E0BABFB">
                  <w:pPr>
                    <w:pStyle w:val="48"/>
                  </w:pPr>
                  <w:r>
                    <w:rPr>
                      <w:rFonts w:hint="eastAsia"/>
                    </w:rPr>
                    <w:t>SW59其他工业固体废物</w:t>
                  </w:r>
                </w:p>
              </w:tc>
              <w:tc>
                <w:tcPr>
                  <w:tcW w:w="1418" w:type="dxa"/>
                  <w:vAlign w:val="center"/>
                </w:tcPr>
                <w:p w14:paraId="2A32CB35">
                  <w:pPr>
                    <w:pStyle w:val="48"/>
                  </w:pPr>
                  <w:r>
                    <w:rPr>
                      <w:rFonts w:hint="eastAsia"/>
                    </w:rPr>
                    <w:t>900-003-S59</w:t>
                  </w:r>
                </w:p>
              </w:tc>
              <w:tc>
                <w:tcPr>
                  <w:tcW w:w="4462" w:type="dxa"/>
                  <w:vAlign w:val="center"/>
                </w:tcPr>
                <w:p w14:paraId="014616F7">
                  <w:pPr>
                    <w:pStyle w:val="48"/>
                  </w:pPr>
                  <w:r>
                    <w:rPr>
                      <w:rFonts w:hint="eastAsia"/>
                    </w:rPr>
                    <w:t>废耐火材料。加热炉在更换时产生的废耐火材料。</w:t>
                  </w:r>
                </w:p>
              </w:tc>
            </w:tr>
            <w:tr w14:paraId="1521E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2CB71E30">
                  <w:pPr>
                    <w:pStyle w:val="48"/>
                  </w:pPr>
                </w:p>
              </w:tc>
              <w:tc>
                <w:tcPr>
                  <w:tcW w:w="1276" w:type="dxa"/>
                  <w:vMerge w:val="continue"/>
                  <w:vAlign w:val="center"/>
                </w:tcPr>
                <w:p w14:paraId="30121A61">
                  <w:pPr>
                    <w:pStyle w:val="48"/>
                  </w:pPr>
                </w:p>
              </w:tc>
              <w:tc>
                <w:tcPr>
                  <w:tcW w:w="1418" w:type="dxa"/>
                  <w:vAlign w:val="center"/>
                </w:tcPr>
                <w:p w14:paraId="30FF979A">
                  <w:pPr>
                    <w:pStyle w:val="48"/>
                  </w:pPr>
                  <w:r>
                    <w:rPr>
                      <w:rFonts w:hint="eastAsia"/>
                    </w:rPr>
                    <w:t>900-005-S59</w:t>
                  </w:r>
                </w:p>
              </w:tc>
              <w:tc>
                <w:tcPr>
                  <w:tcW w:w="4462" w:type="dxa"/>
                  <w:vAlign w:val="center"/>
                </w:tcPr>
                <w:p w14:paraId="3919C6F9">
                  <w:pPr>
                    <w:pStyle w:val="48"/>
                  </w:pPr>
                  <w:r>
                    <w:rPr>
                      <w:rFonts w:hint="eastAsia"/>
                    </w:rPr>
                    <w:t>废干燥剂。工业生产活动中产生的废氧化铝、硅胶、分子筛等废干燥剂。（经鉴定属于危险废物的除外）</w:t>
                  </w:r>
                </w:p>
              </w:tc>
            </w:tr>
            <w:tr w14:paraId="24938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1E22F32E">
                  <w:pPr>
                    <w:pStyle w:val="48"/>
                  </w:pPr>
                </w:p>
              </w:tc>
              <w:tc>
                <w:tcPr>
                  <w:tcW w:w="1276" w:type="dxa"/>
                  <w:vMerge w:val="continue"/>
                  <w:vAlign w:val="center"/>
                </w:tcPr>
                <w:p w14:paraId="417C5808">
                  <w:pPr>
                    <w:pStyle w:val="48"/>
                  </w:pPr>
                </w:p>
              </w:tc>
              <w:tc>
                <w:tcPr>
                  <w:tcW w:w="1418" w:type="dxa"/>
                  <w:vAlign w:val="center"/>
                </w:tcPr>
                <w:p w14:paraId="71C450D9">
                  <w:pPr>
                    <w:pStyle w:val="48"/>
                  </w:pPr>
                  <w:r>
                    <w:rPr>
                      <w:rFonts w:hint="eastAsia"/>
                    </w:rPr>
                    <w:t>900-008-S59</w:t>
                  </w:r>
                </w:p>
              </w:tc>
              <w:tc>
                <w:tcPr>
                  <w:tcW w:w="4462" w:type="dxa"/>
                  <w:vAlign w:val="center"/>
                </w:tcPr>
                <w:p w14:paraId="7A518B04">
                  <w:pPr>
                    <w:pStyle w:val="48"/>
                  </w:pPr>
                  <w:r>
                    <w:rPr>
                      <w:rFonts w:hint="eastAsia"/>
                    </w:rPr>
                    <w:t>废吸附剂。工业生产活动中产生的活性炭、氧化铝、硅胶、树脂等废吸附剂。（经鉴定属于危险废物的除外）</w:t>
                  </w:r>
                </w:p>
              </w:tc>
            </w:tr>
            <w:tr w14:paraId="55620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56BD9FD5">
                  <w:pPr>
                    <w:pStyle w:val="48"/>
                  </w:pPr>
                </w:p>
              </w:tc>
              <w:tc>
                <w:tcPr>
                  <w:tcW w:w="1276" w:type="dxa"/>
                  <w:vAlign w:val="center"/>
                </w:tcPr>
                <w:p w14:paraId="55645EDE">
                  <w:pPr>
                    <w:pStyle w:val="48"/>
                  </w:pPr>
                  <w:r>
                    <w:rPr>
                      <w:rFonts w:hint="eastAsia"/>
                    </w:rPr>
                    <w:t>S70工程渣土</w:t>
                  </w:r>
                </w:p>
              </w:tc>
              <w:tc>
                <w:tcPr>
                  <w:tcW w:w="1418" w:type="dxa"/>
                  <w:vAlign w:val="center"/>
                </w:tcPr>
                <w:p w14:paraId="4FB4C8BB">
                  <w:pPr>
                    <w:pStyle w:val="48"/>
                  </w:pPr>
                  <w:r>
                    <w:rPr>
                      <w:rFonts w:hint="eastAsia"/>
                    </w:rPr>
                    <w:t>900-001-S70</w:t>
                  </w:r>
                </w:p>
              </w:tc>
              <w:tc>
                <w:tcPr>
                  <w:tcW w:w="4462" w:type="dxa"/>
                  <w:vAlign w:val="center"/>
                </w:tcPr>
                <w:p w14:paraId="0E254225">
                  <w:pPr>
                    <w:pStyle w:val="48"/>
                  </w:pPr>
                  <w:r>
                    <w:rPr>
                      <w:rFonts w:hint="eastAsia"/>
                    </w:rPr>
                    <w:t>工程渣土。各类建筑物、构筑物、管网等地基开挖过程中产生的弃土。</w:t>
                  </w:r>
                </w:p>
              </w:tc>
            </w:tr>
            <w:tr w14:paraId="6D440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5C262F3B">
                  <w:pPr>
                    <w:pStyle w:val="48"/>
                  </w:pPr>
                </w:p>
              </w:tc>
              <w:tc>
                <w:tcPr>
                  <w:tcW w:w="1276" w:type="dxa"/>
                  <w:vAlign w:val="center"/>
                </w:tcPr>
                <w:p w14:paraId="6F56BF92">
                  <w:pPr>
                    <w:pStyle w:val="48"/>
                  </w:pPr>
                  <w:r>
                    <w:rPr>
                      <w:rFonts w:hint="eastAsia"/>
                    </w:rPr>
                    <w:t>SW71工程泥浆</w:t>
                  </w:r>
                </w:p>
              </w:tc>
              <w:tc>
                <w:tcPr>
                  <w:tcW w:w="1418" w:type="dxa"/>
                  <w:vAlign w:val="center"/>
                </w:tcPr>
                <w:p w14:paraId="706DF2BC">
                  <w:pPr>
                    <w:pStyle w:val="48"/>
                  </w:pPr>
                  <w:r>
                    <w:rPr>
                      <w:rFonts w:hint="eastAsia"/>
                    </w:rPr>
                    <w:t>900-001-S71</w:t>
                  </w:r>
                </w:p>
              </w:tc>
              <w:tc>
                <w:tcPr>
                  <w:tcW w:w="4462" w:type="dxa"/>
                  <w:vAlign w:val="center"/>
                </w:tcPr>
                <w:p w14:paraId="451A2FC8">
                  <w:pPr>
                    <w:pStyle w:val="48"/>
                  </w:pPr>
                  <w:r>
                    <w:rPr>
                      <w:rFonts w:hint="eastAsia"/>
                    </w:rPr>
                    <w:t>工程泥浆。钻孔桩基施工、地下连续墙施工、泥水盾构施工、水平定向钻及泥水顶管等施工产生的泥浆。</w:t>
                  </w:r>
                </w:p>
              </w:tc>
            </w:tr>
            <w:tr w14:paraId="5581C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0E4B246A">
                  <w:pPr>
                    <w:pStyle w:val="48"/>
                  </w:pPr>
                </w:p>
              </w:tc>
              <w:tc>
                <w:tcPr>
                  <w:tcW w:w="1276" w:type="dxa"/>
                  <w:vAlign w:val="center"/>
                </w:tcPr>
                <w:p w14:paraId="0E8E3D6E">
                  <w:pPr>
                    <w:pStyle w:val="48"/>
                  </w:pPr>
                  <w:r>
                    <w:rPr>
                      <w:rFonts w:hint="eastAsia"/>
                    </w:rPr>
                    <w:t>SW72工程垃圾</w:t>
                  </w:r>
                </w:p>
              </w:tc>
              <w:tc>
                <w:tcPr>
                  <w:tcW w:w="1418" w:type="dxa"/>
                  <w:vAlign w:val="center"/>
                </w:tcPr>
                <w:p w14:paraId="1607286C">
                  <w:pPr>
                    <w:pStyle w:val="48"/>
                  </w:pPr>
                  <w:r>
                    <w:rPr>
                      <w:rFonts w:hint="eastAsia"/>
                    </w:rPr>
                    <w:t>900-001-S72</w:t>
                  </w:r>
                </w:p>
              </w:tc>
              <w:tc>
                <w:tcPr>
                  <w:tcW w:w="4462" w:type="dxa"/>
                  <w:vAlign w:val="center"/>
                </w:tcPr>
                <w:p w14:paraId="6A4DE26B">
                  <w:pPr>
                    <w:pStyle w:val="48"/>
                  </w:pPr>
                  <w:r>
                    <w:rPr>
                      <w:rFonts w:hint="eastAsia"/>
                    </w:rPr>
                    <w:t>工程垃圾。各类建筑物、构筑物等建设过程中产生的弃料。</w:t>
                  </w:r>
                </w:p>
              </w:tc>
            </w:tr>
            <w:tr w14:paraId="23910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26727566">
                  <w:pPr>
                    <w:pStyle w:val="48"/>
                  </w:pPr>
                </w:p>
              </w:tc>
              <w:tc>
                <w:tcPr>
                  <w:tcW w:w="1276" w:type="dxa"/>
                  <w:vAlign w:val="center"/>
                </w:tcPr>
                <w:p w14:paraId="72BCF675">
                  <w:pPr>
                    <w:pStyle w:val="48"/>
                  </w:pPr>
                  <w:r>
                    <w:rPr>
                      <w:rFonts w:hint="eastAsia"/>
                    </w:rPr>
                    <w:t>SW73拆除垃圾</w:t>
                  </w:r>
                </w:p>
              </w:tc>
              <w:tc>
                <w:tcPr>
                  <w:tcW w:w="1418" w:type="dxa"/>
                  <w:vAlign w:val="center"/>
                </w:tcPr>
                <w:p w14:paraId="716B19B9">
                  <w:pPr>
                    <w:pStyle w:val="48"/>
                  </w:pPr>
                  <w:r>
                    <w:rPr>
                      <w:rFonts w:hint="eastAsia"/>
                    </w:rPr>
                    <w:t>502-099-S73</w:t>
                  </w:r>
                </w:p>
              </w:tc>
              <w:tc>
                <w:tcPr>
                  <w:tcW w:w="4462" w:type="dxa"/>
                  <w:vAlign w:val="center"/>
                </w:tcPr>
                <w:p w14:paraId="3F9DBCE2">
                  <w:pPr>
                    <w:pStyle w:val="48"/>
                  </w:pPr>
                  <w:r>
                    <w:rPr>
                      <w:rFonts w:hint="eastAsia"/>
                    </w:rPr>
                    <w:t>以上之外的各类建筑物、构筑物等拆除过程中产生的其他弃料。</w:t>
                  </w:r>
                </w:p>
              </w:tc>
            </w:tr>
            <w:tr w14:paraId="65CEB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23E27CCD">
                  <w:pPr>
                    <w:pStyle w:val="48"/>
                  </w:pPr>
                </w:p>
              </w:tc>
              <w:tc>
                <w:tcPr>
                  <w:tcW w:w="1276" w:type="dxa"/>
                  <w:vAlign w:val="center"/>
                </w:tcPr>
                <w:p w14:paraId="5C334086">
                  <w:pPr>
                    <w:pStyle w:val="48"/>
                  </w:pPr>
                  <w:r>
                    <w:rPr>
                      <w:rFonts w:hint="eastAsia"/>
                    </w:rPr>
                    <w:t>SW92实验室固体废物</w:t>
                  </w:r>
                </w:p>
              </w:tc>
              <w:tc>
                <w:tcPr>
                  <w:tcW w:w="1418" w:type="dxa"/>
                  <w:vAlign w:val="center"/>
                </w:tcPr>
                <w:p w14:paraId="7E87DC25">
                  <w:pPr>
                    <w:pStyle w:val="48"/>
                  </w:pPr>
                  <w:r>
                    <w:rPr>
                      <w:rFonts w:hint="eastAsia"/>
                    </w:rPr>
                    <w:t>900-001-S92</w:t>
                  </w:r>
                </w:p>
              </w:tc>
              <w:tc>
                <w:tcPr>
                  <w:tcW w:w="4462" w:type="dxa"/>
                  <w:vAlign w:val="center"/>
                </w:tcPr>
                <w:p w14:paraId="34C5E015">
                  <w:pPr>
                    <w:pStyle w:val="48"/>
                  </w:pPr>
                  <w:r>
                    <w:rPr>
                      <w:rFonts w:hint="eastAsia"/>
                    </w:rPr>
                    <w:t>实验室固体废物。实验室在教学、研究等过程产生的，一次性实验用品、废弃包装物和容器、报废仪器设备、破碎仪器等固体废物。（经鉴定属于危险废物的除外）</w:t>
                  </w:r>
                </w:p>
              </w:tc>
            </w:tr>
            <w:tr w14:paraId="2FA2B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7A966854">
                  <w:pPr>
                    <w:pStyle w:val="48"/>
                  </w:pPr>
                </w:p>
              </w:tc>
              <w:tc>
                <w:tcPr>
                  <w:tcW w:w="1276" w:type="dxa"/>
                  <w:vAlign w:val="center"/>
                </w:tcPr>
                <w:p w14:paraId="167E8328">
                  <w:pPr>
                    <w:pStyle w:val="48"/>
                  </w:pPr>
                  <w:r>
                    <w:rPr>
                      <w:rFonts w:hint="eastAsia"/>
                    </w:rPr>
                    <w:t>其他</w:t>
                  </w:r>
                </w:p>
              </w:tc>
              <w:tc>
                <w:tcPr>
                  <w:tcW w:w="1418" w:type="dxa"/>
                  <w:vAlign w:val="center"/>
                </w:tcPr>
                <w:p w14:paraId="7E8D0894">
                  <w:pPr>
                    <w:pStyle w:val="48"/>
                  </w:pPr>
                  <w:r>
                    <w:rPr>
                      <w:rFonts w:hint="eastAsia"/>
                    </w:rPr>
                    <w:t>/</w:t>
                  </w:r>
                </w:p>
              </w:tc>
              <w:tc>
                <w:tcPr>
                  <w:tcW w:w="4462" w:type="dxa"/>
                  <w:vAlign w:val="center"/>
                </w:tcPr>
                <w:p w14:paraId="0C6ED7BE">
                  <w:pPr>
                    <w:pStyle w:val="48"/>
                  </w:pPr>
                  <w:r>
                    <w:rPr>
                      <w:rFonts w:hint="eastAsia"/>
                    </w:rPr>
                    <w:t>污染土</w:t>
                  </w:r>
                </w:p>
              </w:tc>
            </w:tr>
            <w:tr w14:paraId="1D016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restart"/>
                  <w:vAlign w:val="center"/>
                </w:tcPr>
                <w:p w14:paraId="53492986">
                  <w:pPr>
                    <w:pStyle w:val="48"/>
                  </w:pPr>
                  <w:r>
                    <w:rPr>
                      <w:rFonts w:hint="eastAsia"/>
                    </w:rPr>
                    <w:t>有机类固体废物</w:t>
                  </w:r>
                </w:p>
              </w:tc>
              <w:tc>
                <w:tcPr>
                  <w:tcW w:w="1276" w:type="dxa"/>
                  <w:vMerge w:val="restart"/>
                  <w:vAlign w:val="center"/>
                </w:tcPr>
                <w:p w14:paraId="4CAE627D">
                  <w:pPr>
                    <w:pStyle w:val="48"/>
                  </w:pPr>
                  <w:r>
                    <w:rPr>
                      <w:rFonts w:hint="eastAsia"/>
                    </w:rPr>
                    <w:t>SW13食品残渣</w:t>
                  </w:r>
                </w:p>
              </w:tc>
              <w:tc>
                <w:tcPr>
                  <w:tcW w:w="1418" w:type="dxa"/>
                  <w:vAlign w:val="center"/>
                </w:tcPr>
                <w:p w14:paraId="3F2A826C">
                  <w:pPr>
                    <w:pStyle w:val="48"/>
                  </w:pPr>
                  <w:r>
                    <w:rPr>
                      <w:rFonts w:hint="eastAsia"/>
                    </w:rPr>
                    <w:t>133-001-S13</w:t>
                  </w:r>
                </w:p>
              </w:tc>
              <w:tc>
                <w:tcPr>
                  <w:tcW w:w="4462" w:type="dxa"/>
                  <w:vAlign w:val="center"/>
                </w:tcPr>
                <w:p w14:paraId="55EAA6CA">
                  <w:pPr>
                    <w:pStyle w:val="48"/>
                  </w:pPr>
                  <w:r>
                    <w:rPr>
                      <w:rFonts w:hint="eastAsia"/>
                    </w:rPr>
                    <w:t>脱色废白土。植物油加工过程中在脱色工段产生的废白土。</w:t>
                  </w:r>
                </w:p>
              </w:tc>
            </w:tr>
            <w:tr w14:paraId="5B8BB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12B1F910">
                  <w:pPr>
                    <w:pStyle w:val="48"/>
                  </w:pPr>
                </w:p>
              </w:tc>
              <w:tc>
                <w:tcPr>
                  <w:tcW w:w="1276" w:type="dxa"/>
                  <w:vMerge w:val="continue"/>
                  <w:vAlign w:val="center"/>
                </w:tcPr>
                <w:p w14:paraId="1C917A34">
                  <w:pPr>
                    <w:pStyle w:val="48"/>
                  </w:pPr>
                </w:p>
              </w:tc>
              <w:tc>
                <w:tcPr>
                  <w:tcW w:w="1418" w:type="dxa"/>
                  <w:vAlign w:val="center"/>
                </w:tcPr>
                <w:p w14:paraId="730FB60B">
                  <w:pPr>
                    <w:pStyle w:val="48"/>
                  </w:pPr>
                  <w:r>
                    <w:rPr>
                      <w:rFonts w:hint="eastAsia"/>
                    </w:rPr>
                    <w:t>151-001-S13</w:t>
                  </w:r>
                </w:p>
              </w:tc>
              <w:tc>
                <w:tcPr>
                  <w:tcW w:w="4462" w:type="dxa"/>
                  <w:vAlign w:val="center"/>
                </w:tcPr>
                <w:p w14:paraId="5C68DEB5">
                  <w:pPr>
                    <w:pStyle w:val="48"/>
                  </w:pPr>
                  <w:r>
                    <w:rPr>
                      <w:rFonts w:hint="eastAsia"/>
                    </w:rPr>
                    <w:t>酒制造废物。酒制造业在发酵、过滤、蒸煮生产工艺过程中产生的固体废物，包括啤酒制造过程中产生的废酵母、废硅藻土。</w:t>
                  </w:r>
                </w:p>
              </w:tc>
            </w:tr>
            <w:tr w14:paraId="520EC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4C130FA0">
                  <w:pPr>
                    <w:pStyle w:val="48"/>
                  </w:pPr>
                </w:p>
              </w:tc>
              <w:tc>
                <w:tcPr>
                  <w:tcW w:w="1276" w:type="dxa"/>
                  <w:vMerge w:val="continue"/>
                  <w:vAlign w:val="center"/>
                </w:tcPr>
                <w:p w14:paraId="79E3F601">
                  <w:pPr>
                    <w:pStyle w:val="48"/>
                  </w:pPr>
                </w:p>
              </w:tc>
              <w:tc>
                <w:tcPr>
                  <w:tcW w:w="1418" w:type="dxa"/>
                  <w:vAlign w:val="center"/>
                </w:tcPr>
                <w:p w14:paraId="43EAFE02">
                  <w:pPr>
                    <w:pStyle w:val="48"/>
                  </w:pPr>
                  <w:r>
                    <w:rPr>
                      <w:rFonts w:hint="eastAsia"/>
                    </w:rPr>
                    <w:t>900-099-S13</w:t>
                  </w:r>
                </w:p>
              </w:tc>
              <w:tc>
                <w:tcPr>
                  <w:tcW w:w="4462" w:type="dxa"/>
                  <w:vAlign w:val="center"/>
                </w:tcPr>
                <w:p w14:paraId="101B0E84">
                  <w:pPr>
                    <w:pStyle w:val="48"/>
                  </w:pPr>
                  <w:r>
                    <w:rPr>
                      <w:rFonts w:hint="eastAsia"/>
                    </w:rPr>
                    <w:t>其他食品残渣。其他食品加工过程中产生的食品残渣。</w:t>
                  </w:r>
                </w:p>
              </w:tc>
            </w:tr>
            <w:tr w14:paraId="4C9F8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13CD4314">
                  <w:pPr>
                    <w:pStyle w:val="48"/>
                  </w:pPr>
                </w:p>
              </w:tc>
              <w:tc>
                <w:tcPr>
                  <w:tcW w:w="1276" w:type="dxa"/>
                  <w:vMerge w:val="restart"/>
                  <w:vAlign w:val="center"/>
                </w:tcPr>
                <w:p w14:paraId="4FAF9E24">
                  <w:pPr>
                    <w:pStyle w:val="48"/>
                  </w:pPr>
                  <w:r>
                    <w:rPr>
                      <w:rFonts w:hint="eastAsia"/>
                    </w:rPr>
                    <w:t>SW16化工废物</w:t>
                  </w:r>
                </w:p>
              </w:tc>
              <w:tc>
                <w:tcPr>
                  <w:tcW w:w="1418" w:type="dxa"/>
                  <w:vAlign w:val="center"/>
                </w:tcPr>
                <w:p w14:paraId="7B03B79B">
                  <w:pPr>
                    <w:pStyle w:val="48"/>
                  </w:pPr>
                  <w:r>
                    <w:rPr>
                      <w:rFonts w:hint="eastAsia"/>
                    </w:rPr>
                    <w:t>252-001-S16</w:t>
                  </w:r>
                </w:p>
              </w:tc>
              <w:tc>
                <w:tcPr>
                  <w:tcW w:w="4462" w:type="dxa"/>
                  <w:vAlign w:val="center"/>
                </w:tcPr>
                <w:p w14:paraId="18249AC7">
                  <w:pPr>
                    <w:pStyle w:val="48"/>
                  </w:pPr>
                  <w:r>
                    <w:rPr>
                      <w:rFonts w:hint="eastAsia"/>
                    </w:rPr>
                    <w:t>焦渣。在焦沉池产生的焦尘及烧损灰渣。</w:t>
                  </w:r>
                </w:p>
              </w:tc>
            </w:tr>
            <w:tr w14:paraId="0EF77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429B09DC">
                  <w:pPr>
                    <w:pStyle w:val="48"/>
                  </w:pPr>
                </w:p>
              </w:tc>
              <w:tc>
                <w:tcPr>
                  <w:tcW w:w="1276" w:type="dxa"/>
                  <w:vMerge w:val="continue"/>
                  <w:vAlign w:val="center"/>
                </w:tcPr>
                <w:p w14:paraId="024A2A24">
                  <w:pPr>
                    <w:pStyle w:val="48"/>
                  </w:pPr>
                </w:p>
              </w:tc>
              <w:tc>
                <w:tcPr>
                  <w:tcW w:w="1418" w:type="dxa"/>
                  <w:vAlign w:val="center"/>
                </w:tcPr>
                <w:p w14:paraId="04409F64">
                  <w:pPr>
                    <w:pStyle w:val="48"/>
                  </w:pPr>
                  <w:r>
                    <w:rPr>
                      <w:rFonts w:hint="eastAsia"/>
                    </w:rPr>
                    <w:t>251-002-S16</w:t>
                  </w:r>
                </w:p>
              </w:tc>
              <w:tc>
                <w:tcPr>
                  <w:tcW w:w="4462" w:type="dxa"/>
                  <w:vAlign w:val="center"/>
                </w:tcPr>
                <w:p w14:paraId="7527CB33">
                  <w:pPr>
                    <w:pStyle w:val="48"/>
                  </w:pPr>
                  <w:r>
                    <w:rPr>
                      <w:rFonts w:hint="eastAsia"/>
                    </w:rPr>
                    <w:t>废催化裂化催化剂。生产过程未加入钝镍剂的催化裂化催化剂。</w:t>
                  </w:r>
                </w:p>
              </w:tc>
            </w:tr>
            <w:tr w14:paraId="3C45C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071116D2">
                  <w:pPr>
                    <w:pStyle w:val="48"/>
                  </w:pPr>
                </w:p>
              </w:tc>
              <w:tc>
                <w:tcPr>
                  <w:tcW w:w="1276" w:type="dxa"/>
                  <w:vMerge w:val="continue"/>
                  <w:vAlign w:val="center"/>
                </w:tcPr>
                <w:p w14:paraId="26A148B0">
                  <w:pPr>
                    <w:pStyle w:val="48"/>
                  </w:pPr>
                </w:p>
              </w:tc>
              <w:tc>
                <w:tcPr>
                  <w:tcW w:w="1418" w:type="dxa"/>
                  <w:vAlign w:val="center"/>
                </w:tcPr>
                <w:p w14:paraId="26E813C9">
                  <w:pPr>
                    <w:pStyle w:val="48"/>
                  </w:pPr>
                  <w:r>
                    <w:rPr>
                      <w:rFonts w:hint="eastAsia"/>
                    </w:rPr>
                    <w:t>251-003-S16</w:t>
                  </w:r>
                </w:p>
              </w:tc>
              <w:tc>
                <w:tcPr>
                  <w:tcW w:w="4462" w:type="dxa"/>
                  <w:vAlign w:val="center"/>
                </w:tcPr>
                <w:p w14:paraId="0B64C68E">
                  <w:pPr>
                    <w:pStyle w:val="48"/>
                  </w:pPr>
                  <w:r>
                    <w:rPr>
                      <w:rFonts w:hint="eastAsia"/>
                    </w:rPr>
                    <w:t>废焦炭。采用变压吸附制氢前处理塔产生的废焦炭。</w:t>
                  </w:r>
                </w:p>
              </w:tc>
            </w:tr>
            <w:tr w14:paraId="1C5A8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44AE08A5">
                  <w:pPr>
                    <w:pStyle w:val="48"/>
                  </w:pPr>
                </w:p>
              </w:tc>
              <w:tc>
                <w:tcPr>
                  <w:tcW w:w="1276" w:type="dxa"/>
                  <w:vMerge w:val="continue"/>
                  <w:vAlign w:val="center"/>
                </w:tcPr>
                <w:p w14:paraId="74F0F222">
                  <w:pPr>
                    <w:pStyle w:val="48"/>
                  </w:pPr>
                </w:p>
              </w:tc>
              <w:tc>
                <w:tcPr>
                  <w:tcW w:w="1418" w:type="dxa"/>
                  <w:vAlign w:val="center"/>
                </w:tcPr>
                <w:p w14:paraId="7B96A0B4">
                  <w:pPr>
                    <w:pStyle w:val="48"/>
                  </w:pPr>
                  <w:r>
                    <w:rPr>
                      <w:rFonts w:hint="eastAsia"/>
                    </w:rPr>
                    <w:t>251-005-S16</w:t>
                  </w:r>
                </w:p>
              </w:tc>
              <w:tc>
                <w:tcPr>
                  <w:tcW w:w="4462" w:type="dxa"/>
                  <w:vAlign w:val="center"/>
                </w:tcPr>
                <w:p w14:paraId="3C1B297B">
                  <w:pPr>
                    <w:pStyle w:val="48"/>
                  </w:pPr>
                  <w:r>
                    <w:rPr>
                      <w:rFonts w:hint="eastAsia"/>
                    </w:rPr>
                    <w:t>废沥青。原油精炼过程中根据蒸馏沸点不同分离出来的、不符合相关产品标准的粘稠沥青。</w:t>
                  </w:r>
                </w:p>
              </w:tc>
            </w:tr>
            <w:tr w14:paraId="4BFD6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2E5004DA">
                  <w:pPr>
                    <w:pStyle w:val="48"/>
                  </w:pPr>
                </w:p>
              </w:tc>
              <w:tc>
                <w:tcPr>
                  <w:tcW w:w="1276" w:type="dxa"/>
                  <w:vMerge w:val="continue"/>
                  <w:vAlign w:val="center"/>
                </w:tcPr>
                <w:p w14:paraId="4507E9E7">
                  <w:pPr>
                    <w:pStyle w:val="48"/>
                  </w:pPr>
                </w:p>
              </w:tc>
              <w:tc>
                <w:tcPr>
                  <w:tcW w:w="1418" w:type="dxa"/>
                  <w:vAlign w:val="center"/>
                </w:tcPr>
                <w:p w14:paraId="631B4CCE">
                  <w:pPr>
                    <w:pStyle w:val="48"/>
                  </w:pPr>
                  <w:r>
                    <w:rPr>
                      <w:rFonts w:hint="eastAsia"/>
                    </w:rPr>
                    <w:t>251-006-S16</w:t>
                  </w:r>
                </w:p>
              </w:tc>
              <w:tc>
                <w:tcPr>
                  <w:tcW w:w="4462" w:type="dxa"/>
                  <w:vAlign w:val="center"/>
                </w:tcPr>
                <w:p w14:paraId="3173E898">
                  <w:pPr>
                    <w:pStyle w:val="48"/>
                  </w:pPr>
                  <w:r>
                    <w:rPr>
                      <w:rFonts w:hint="eastAsia"/>
                    </w:rPr>
                    <w:t>废白土。原油精炼过程中，石蜡和润滑油精制工序产生的废白土。</w:t>
                  </w:r>
                </w:p>
              </w:tc>
            </w:tr>
            <w:tr w14:paraId="5FD08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1FC8C988">
                  <w:pPr>
                    <w:pStyle w:val="48"/>
                  </w:pPr>
                </w:p>
              </w:tc>
              <w:tc>
                <w:tcPr>
                  <w:tcW w:w="1276" w:type="dxa"/>
                  <w:vMerge w:val="continue"/>
                  <w:vAlign w:val="center"/>
                </w:tcPr>
                <w:p w14:paraId="750D97D6">
                  <w:pPr>
                    <w:pStyle w:val="48"/>
                  </w:pPr>
                </w:p>
              </w:tc>
              <w:tc>
                <w:tcPr>
                  <w:tcW w:w="1418" w:type="dxa"/>
                  <w:vAlign w:val="center"/>
                </w:tcPr>
                <w:p w14:paraId="1E76A12F">
                  <w:pPr>
                    <w:pStyle w:val="48"/>
                  </w:pPr>
                  <w:r>
                    <w:rPr>
                      <w:rFonts w:hint="eastAsia"/>
                    </w:rPr>
                    <w:t>261-008-S16</w:t>
                  </w:r>
                </w:p>
              </w:tc>
              <w:tc>
                <w:tcPr>
                  <w:tcW w:w="4462" w:type="dxa"/>
                  <w:vAlign w:val="center"/>
                </w:tcPr>
                <w:p w14:paraId="63450948">
                  <w:pPr>
                    <w:pStyle w:val="48"/>
                  </w:pPr>
                  <w:r>
                    <w:rPr>
                      <w:rFonts w:hint="eastAsia"/>
                    </w:rPr>
                    <w:t>分油器沉淀物。在含氢硅油工段产生的废有机硅固体废物，主要成分为甲基硅酸。</w:t>
                  </w:r>
                </w:p>
              </w:tc>
            </w:tr>
            <w:tr w14:paraId="08909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0973AB84">
                  <w:pPr>
                    <w:pStyle w:val="48"/>
                  </w:pPr>
                </w:p>
              </w:tc>
              <w:tc>
                <w:tcPr>
                  <w:tcW w:w="1276" w:type="dxa"/>
                  <w:vMerge w:val="restart"/>
                  <w:vAlign w:val="center"/>
                </w:tcPr>
                <w:p w14:paraId="1A9E5EEC">
                  <w:pPr>
                    <w:pStyle w:val="48"/>
                  </w:pPr>
                  <w:r>
                    <w:rPr>
                      <w:rFonts w:hint="eastAsia"/>
                    </w:rPr>
                    <w:t>SW90城镇污水污泥</w:t>
                  </w:r>
                </w:p>
              </w:tc>
              <w:tc>
                <w:tcPr>
                  <w:tcW w:w="1418" w:type="dxa"/>
                  <w:vAlign w:val="center"/>
                </w:tcPr>
                <w:p w14:paraId="3A80BD25">
                  <w:pPr>
                    <w:pStyle w:val="48"/>
                  </w:pPr>
                  <w:r>
                    <w:rPr>
                      <w:rFonts w:hint="eastAsia"/>
                    </w:rPr>
                    <w:t>461-001-S90</w:t>
                  </w:r>
                </w:p>
              </w:tc>
              <w:tc>
                <w:tcPr>
                  <w:tcW w:w="4462" w:type="dxa"/>
                  <w:vAlign w:val="center"/>
                </w:tcPr>
                <w:p w14:paraId="3130A8F3">
                  <w:pPr>
                    <w:pStyle w:val="48"/>
                  </w:pPr>
                  <w:r>
                    <w:rPr>
                      <w:rFonts w:hint="eastAsia"/>
                    </w:rPr>
                    <w:t>给水污泥。给水厂沉淀池和滤池反冲洗排泥水经沉淀后形成的污泥。</w:t>
                  </w:r>
                </w:p>
              </w:tc>
            </w:tr>
            <w:tr w14:paraId="31154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04401BC4">
                  <w:pPr>
                    <w:pStyle w:val="48"/>
                  </w:pPr>
                </w:p>
              </w:tc>
              <w:tc>
                <w:tcPr>
                  <w:tcW w:w="1276" w:type="dxa"/>
                  <w:vMerge w:val="continue"/>
                  <w:vAlign w:val="center"/>
                </w:tcPr>
                <w:p w14:paraId="61B14128">
                  <w:pPr>
                    <w:pStyle w:val="48"/>
                  </w:pPr>
                </w:p>
              </w:tc>
              <w:tc>
                <w:tcPr>
                  <w:tcW w:w="1418" w:type="dxa"/>
                  <w:vAlign w:val="center"/>
                </w:tcPr>
                <w:p w14:paraId="1061F3EB">
                  <w:pPr>
                    <w:pStyle w:val="48"/>
                  </w:pPr>
                  <w:r>
                    <w:rPr>
                      <w:rFonts w:hint="eastAsia"/>
                    </w:rPr>
                    <w:t>462-001-S90</w:t>
                  </w:r>
                </w:p>
              </w:tc>
              <w:tc>
                <w:tcPr>
                  <w:tcW w:w="4462" w:type="dxa"/>
                  <w:vAlign w:val="center"/>
                </w:tcPr>
                <w:p w14:paraId="7DDC836A">
                  <w:pPr>
                    <w:pStyle w:val="48"/>
                  </w:pPr>
                  <w:r>
                    <w:rPr>
                      <w:rFonts w:hint="eastAsia"/>
                    </w:rPr>
                    <w:t>污水污泥。未接纳工业废水的城镇污水处理厂产生的污泥。</w:t>
                  </w:r>
                </w:p>
              </w:tc>
            </w:tr>
            <w:tr w14:paraId="540BF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218DDC55">
                  <w:pPr>
                    <w:pStyle w:val="48"/>
                  </w:pPr>
                </w:p>
              </w:tc>
              <w:tc>
                <w:tcPr>
                  <w:tcW w:w="1276" w:type="dxa"/>
                  <w:vMerge w:val="restart"/>
                  <w:vAlign w:val="center"/>
                </w:tcPr>
                <w:p w14:paraId="0B29DC1E">
                  <w:pPr>
                    <w:pStyle w:val="48"/>
                  </w:pPr>
                  <w:r>
                    <w:rPr>
                      <w:rFonts w:hint="eastAsia"/>
                    </w:rPr>
                    <w:t>SW91清淤疏浚污泥</w:t>
                  </w:r>
                </w:p>
              </w:tc>
              <w:tc>
                <w:tcPr>
                  <w:tcW w:w="1418" w:type="dxa"/>
                  <w:vAlign w:val="center"/>
                </w:tcPr>
                <w:p w14:paraId="45A729D7">
                  <w:pPr>
                    <w:pStyle w:val="48"/>
                  </w:pPr>
                  <w:r>
                    <w:rPr>
                      <w:rFonts w:hint="eastAsia"/>
                    </w:rPr>
                    <w:t>900-001-S91</w:t>
                  </w:r>
                </w:p>
              </w:tc>
              <w:tc>
                <w:tcPr>
                  <w:tcW w:w="4462" w:type="dxa"/>
                  <w:vAlign w:val="center"/>
                </w:tcPr>
                <w:p w14:paraId="1019527F">
                  <w:pPr>
                    <w:pStyle w:val="48"/>
                  </w:pPr>
                  <w:r>
                    <w:rPr>
                      <w:rFonts w:hint="eastAsia"/>
                    </w:rPr>
                    <w:t>底泥。河道及近海航道疏浚过程中清出的底泥。</w:t>
                  </w:r>
                </w:p>
              </w:tc>
            </w:tr>
            <w:tr w14:paraId="472B5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0D7CA88C">
                  <w:pPr>
                    <w:pStyle w:val="48"/>
                  </w:pPr>
                </w:p>
              </w:tc>
              <w:tc>
                <w:tcPr>
                  <w:tcW w:w="1276" w:type="dxa"/>
                  <w:vMerge w:val="continue"/>
                  <w:vAlign w:val="center"/>
                </w:tcPr>
                <w:p w14:paraId="347F863E">
                  <w:pPr>
                    <w:pStyle w:val="48"/>
                  </w:pPr>
                </w:p>
              </w:tc>
              <w:tc>
                <w:tcPr>
                  <w:tcW w:w="1418" w:type="dxa"/>
                  <w:vAlign w:val="center"/>
                </w:tcPr>
                <w:p w14:paraId="0C7A54AC">
                  <w:pPr>
                    <w:pStyle w:val="48"/>
                  </w:pPr>
                  <w:r>
                    <w:rPr>
                      <w:rFonts w:hint="eastAsia"/>
                    </w:rPr>
                    <w:t>900-002-S91</w:t>
                  </w:r>
                </w:p>
              </w:tc>
              <w:tc>
                <w:tcPr>
                  <w:tcW w:w="4462" w:type="dxa"/>
                  <w:vAlign w:val="center"/>
                </w:tcPr>
                <w:p w14:paraId="6F204E6A">
                  <w:pPr>
                    <w:pStyle w:val="48"/>
                  </w:pPr>
                  <w:r>
                    <w:rPr>
                      <w:rFonts w:hint="eastAsia"/>
                    </w:rPr>
                    <w:t>通沟污泥。下水道清洗、疏通产生的污泥。</w:t>
                  </w:r>
                </w:p>
              </w:tc>
            </w:tr>
            <w:tr w14:paraId="5851A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5" w:type="dxa"/>
                  <w:gridSpan w:val="4"/>
                  <w:vAlign w:val="center"/>
                </w:tcPr>
                <w:p w14:paraId="0D8848C4">
                  <w:pPr>
                    <w:pStyle w:val="48"/>
                    <w:jc w:val="both"/>
                  </w:pPr>
                  <w:r>
                    <w:rPr>
                      <w:rFonts w:hint="eastAsia"/>
                    </w:rPr>
                    <w:t>注：以上固废均为一般工业固体废物，建设单位收购固废前需确认产废单位环评及验收文件，经确认为一般工业固体废物的方可转移入厂，如产废单位无环评手续，则需对固废属性进行鉴定，确定属于一般工业固体废物方可转移入厂，否则禁止入厂</w:t>
                  </w:r>
                </w:p>
              </w:tc>
            </w:tr>
          </w:tbl>
          <w:p w14:paraId="2A5D1C98">
            <w:pPr>
              <w:pStyle w:val="25"/>
              <w:ind w:firstLine="480"/>
            </w:pPr>
            <w:r>
              <w:rPr>
                <w:rFonts w:hint="eastAsia"/>
              </w:rPr>
              <w:t>针对上述综合利用的一般工业固体废物，建设单位运营过程中根据实际收集情况进行综合利用，并未对具体每种固废进行设计综合利用能力，但为保证本次评估的准确性，建设单位对各类一般固体废物的预计利用量进行了初步估算，具体如下：（注：下表利用量为预估量，不属于控制量，仅对有机类和无机类两大类总利用量进行控制，具体小类根据实际情况，可能发生调整）</w:t>
            </w:r>
          </w:p>
          <w:p w14:paraId="337AB5B7">
            <w:pPr>
              <w:pStyle w:val="30"/>
              <w:spacing w:before="156"/>
            </w:pPr>
            <w:r>
              <w:rPr>
                <w:rFonts w:hint="eastAsia"/>
              </w:rPr>
              <w:t>表2-4各类固体废物预计利用量一览表</w:t>
            </w:r>
          </w:p>
          <w:tbl>
            <w:tblPr>
              <w:tblStyle w:val="19"/>
              <w:tblW w:w="79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1900"/>
              <w:gridCol w:w="2780"/>
              <w:gridCol w:w="2140"/>
            </w:tblGrid>
            <w:tr w14:paraId="442EB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shd w:val="clear" w:color="auto" w:fill="auto"/>
                  <w:vAlign w:val="center"/>
                </w:tcPr>
                <w:p w14:paraId="60D708F5">
                  <w:pPr>
                    <w:pStyle w:val="48"/>
                  </w:pPr>
                  <w:r>
                    <w:rPr>
                      <w:rFonts w:hint="eastAsia"/>
                    </w:rPr>
                    <w:t>类别</w:t>
                  </w:r>
                </w:p>
              </w:tc>
              <w:tc>
                <w:tcPr>
                  <w:tcW w:w="1900" w:type="dxa"/>
                  <w:shd w:val="clear" w:color="auto" w:fill="auto"/>
                  <w:vAlign w:val="center"/>
                </w:tcPr>
                <w:p w14:paraId="1554A901">
                  <w:pPr>
                    <w:pStyle w:val="48"/>
                  </w:pPr>
                  <w:r>
                    <w:rPr>
                      <w:rFonts w:hint="eastAsia"/>
                    </w:rPr>
                    <w:t>废物种类</w:t>
                  </w:r>
                </w:p>
              </w:tc>
              <w:tc>
                <w:tcPr>
                  <w:tcW w:w="2780" w:type="dxa"/>
                  <w:shd w:val="clear" w:color="auto" w:fill="auto"/>
                  <w:vAlign w:val="center"/>
                </w:tcPr>
                <w:p w14:paraId="1D4E14D1">
                  <w:pPr>
                    <w:pStyle w:val="48"/>
                  </w:pPr>
                  <w:r>
                    <w:rPr>
                      <w:rFonts w:hint="eastAsia"/>
                    </w:rPr>
                    <w:t>废物代码</w:t>
                  </w:r>
                </w:p>
              </w:tc>
              <w:tc>
                <w:tcPr>
                  <w:tcW w:w="2140" w:type="dxa"/>
                  <w:shd w:val="clear" w:color="auto" w:fill="auto"/>
                  <w:vAlign w:val="center"/>
                </w:tcPr>
                <w:p w14:paraId="423FC1BF">
                  <w:pPr>
                    <w:pStyle w:val="48"/>
                  </w:pPr>
                  <w:r>
                    <w:rPr>
                      <w:rFonts w:hint="eastAsia"/>
                    </w:rPr>
                    <w:t>预计利用量t/a</w:t>
                  </w:r>
                </w:p>
              </w:tc>
            </w:tr>
            <w:tr w14:paraId="2772E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restart"/>
                  <w:shd w:val="clear" w:color="auto" w:fill="auto"/>
                  <w:vAlign w:val="center"/>
                </w:tcPr>
                <w:p w14:paraId="1DF2568B">
                  <w:pPr>
                    <w:pStyle w:val="48"/>
                  </w:pPr>
                  <w:r>
                    <w:rPr>
                      <w:rFonts w:hint="eastAsia"/>
                    </w:rPr>
                    <w:t>无机类固废</w:t>
                  </w:r>
                </w:p>
              </w:tc>
              <w:tc>
                <w:tcPr>
                  <w:tcW w:w="1900" w:type="dxa"/>
                  <w:vMerge w:val="restart"/>
                  <w:shd w:val="clear" w:color="auto" w:fill="auto"/>
                  <w:vAlign w:val="center"/>
                </w:tcPr>
                <w:p w14:paraId="5EC9A199">
                  <w:pPr>
                    <w:pStyle w:val="48"/>
                    <w:rPr>
                      <w:rFonts w:eastAsia="等线" w:cs="Times New Roman"/>
                    </w:rPr>
                  </w:pPr>
                  <w:r>
                    <w:rPr>
                      <w:rFonts w:eastAsia="等线" w:cs="Times New Roman"/>
                    </w:rPr>
                    <w:t>SW01</w:t>
                  </w:r>
                  <w:r>
                    <w:rPr>
                      <w:rFonts w:hint="eastAsia" w:cs="Times New Roman"/>
                    </w:rPr>
                    <w:t>冶炼废物</w:t>
                  </w:r>
                </w:p>
              </w:tc>
              <w:tc>
                <w:tcPr>
                  <w:tcW w:w="2780" w:type="dxa"/>
                  <w:shd w:val="clear" w:color="auto" w:fill="auto"/>
                  <w:vAlign w:val="center"/>
                </w:tcPr>
                <w:p w14:paraId="1F11A9A0">
                  <w:pPr>
                    <w:pStyle w:val="48"/>
                    <w:rPr>
                      <w:rFonts w:eastAsia="等线" w:cs="Times New Roman"/>
                    </w:rPr>
                  </w:pPr>
                  <w:r>
                    <w:rPr>
                      <w:rFonts w:eastAsia="等线" w:cs="Times New Roman"/>
                    </w:rPr>
                    <w:t>311-002-S01</w:t>
                  </w:r>
                </w:p>
              </w:tc>
              <w:tc>
                <w:tcPr>
                  <w:tcW w:w="2140" w:type="dxa"/>
                  <w:shd w:val="clear" w:color="auto" w:fill="auto"/>
                  <w:vAlign w:val="center"/>
                </w:tcPr>
                <w:p w14:paraId="2535A821">
                  <w:pPr>
                    <w:pStyle w:val="48"/>
                  </w:pPr>
                  <w:r>
                    <w:rPr>
                      <w:rFonts w:hint="eastAsia"/>
                    </w:rPr>
                    <w:t>1000</w:t>
                  </w:r>
                </w:p>
              </w:tc>
            </w:tr>
            <w:tr w14:paraId="760A5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092B303A">
                  <w:pPr>
                    <w:pStyle w:val="48"/>
                  </w:pPr>
                </w:p>
              </w:tc>
              <w:tc>
                <w:tcPr>
                  <w:tcW w:w="1900" w:type="dxa"/>
                  <w:vMerge w:val="continue"/>
                  <w:vAlign w:val="center"/>
                </w:tcPr>
                <w:p w14:paraId="473C9719">
                  <w:pPr>
                    <w:pStyle w:val="48"/>
                    <w:rPr>
                      <w:rFonts w:eastAsia="等线" w:cs="Times New Roman"/>
                    </w:rPr>
                  </w:pPr>
                </w:p>
              </w:tc>
              <w:tc>
                <w:tcPr>
                  <w:tcW w:w="2780" w:type="dxa"/>
                  <w:shd w:val="clear" w:color="auto" w:fill="auto"/>
                  <w:vAlign w:val="center"/>
                </w:tcPr>
                <w:p w14:paraId="75C8B035">
                  <w:pPr>
                    <w:pStyle w:val="48"/>
                    <w:rPr>
                      <w:rFonts w:eastAsia="等线" w:cs="Times New Roman"/>
                    </w:rPr>
                  </w:pPr>
                  <w:r>
                    <w:rPr>
                      <w:rFonts w:eastAsia="等线" w:cs="Times New Roman"/>
                    </w:rPr>
                    <w:t>312-001-S01</w:t>
                  </w:r>
                </w:p>
              </w:tc>
              <w:tc>
                <w:tcPr>
                  <w:tcW w:w="2140" w:type="dxa"/>
                  <w:shd w:val="clear" w:color="auto" w:fill="auto"/>
                  <w:vAlign w:val="center"/>
                </w:tcPr>
                <w:p w14:paraId="50ACB81E">
                  <w:pPr>
                    <w:pStyle w:val="48"/>
                  </w:pPr>
                  <w:r>
                    <w:rPr>
                      <w:rFonts w:hint="eastAsia"/>
                    </w:rPr>
                    <w:t>1000</w:t>
                  </w:r>
                </w:p>
              </w:tc>
            </w:tr>
            <w:tr w14:paraId="62DA7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10A89FC9">
                  <w:pPr>
                    <w:pStyle w:val="48"/>
                  </w:pPr>
                </w:p>
              </w:tc>
              <w:tc>
                <w:tcPr>
                  <w:tcW w:w="1900" w:type="dxa"/>
                  <w:vMerge w:val="continue"/>
                  <w:vAlign w:val="center"/>
                </w:tcPr>
                <w:p w14:paraId="66D60BEF">
                  <w:pPr>
                    <w:pStyle w:val="48"/>
                    <w:rPr>
                      <w:rFonts w:eastAsia="等线" w:cs="Times New Roman"/>
                    </w:rPr>
                  </w:pPr>
                </w:p>
              </w:tc>
              <w:tc>
                <w:tcPr>
                  <w:tcW w:w="2780" w:type="dxa"/>
                  <w:shd w:val="clear" w:color="auto" w:fill="auto"/>
                  <w:vAlign w:val="center"/>
                </w:tcPr>
                <w:p w14:paraId="650E3AB0">
                  <w:pPr>
                    <w:pStyle w:val="48"/>
                    <w:rPr>
                      <w:rFonts w:eastAsia="等线" w:cs="Times New Roman"/>
                    </w:rPr>
                  </w:pPr>
                  <w:r>
                    <w:rPr>
                      <w:rFonts w:eastAsia="等线" w:cs="Times New Roman"/>
                    </w:rPr>
                    <w:t>312-004-S01</w:t>
                  </w:r>
                </w:p>
              </w:tc>
              <w:tc>
                <w:tcPr>
                  <w:tcW w:w="2140" w:type="dxa"/>
                  <w:shd w:val="clear" w:color="auto" w:fill="auto"/>
                  <w:vAlign w:val="center"/>
                </w:tcPr>
                <w:p w14:paraId="762EE520">
                  <w:pPr>
                    <w:pStyle w:val="48"/>
                  </w:pPr>
                  <w:r>
                    <w:rPr>
                      <w:rFonts w:hint="eastAsia"/>
                    </w:rPr>
                    <w:t>1000</w:t>
                  </w:r>
                </w:p>
              </w:tc>
            </w:tr>
            <w:tr w14:paraId="07887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63F01A59">
                  <w:pPr>
                    <w:pStyle w:val="48"/>
                  </w:pPr>
                </w:p>
              </w:tc>
              <w:tc>
                <w:tcPr>
                  <w:tcW w:w="1900" w:type="dxa"/>
                  <w:vMerge w:val="continue"/>
                  <w:vAlign w:val="center"/>
                </w:tcPr>
                <w:p w14:paraId="5B30DD85">
                  <w:pPr>
                    <w:pStyle w:val="48"/>
                    <w:rPr>
                      <w:rFonts w:eastAsia="等线" w:cs="Times New Roman"/>
                    </w:rPr>
                  </w:pPr>
                </w:p>
              </w:tc>
              <w:tc>
                <w:tcPr>
                  <w:tcW w:w="2780" w:type="dxa"/>
                  <w:shd w:val="clear" w:color="auto" w:fill="auto"/>
                  <w:vAlign w:val="center"/>
                </w:tcPr>
                <w:p w14:paraId="2810AC2B">
                  <w:pPr>
                    <w:pStyle w:val="48"/>
                    <w:rPr>
                      <w:rFonts w:eastAsia="等线" w:cs="Times New Roman"/>
                    </w:rPr>
                  </w:pPr>
                  <w:r>
                    <w:rPr>
                      <w:rFonts w:eastAsia="等线" w:cs="Times New Roman"/>
                    </w:rPr>
                    <w:t>314-001-S01</w:t>
                  </w:r>
                </w:p>
              </w:tc>
              <w:tc>
                <w:tcPr>
                  <w:tcW w:w="2140" w:type="dxa"/>
                  <w:shd w:val="clear" w:color="auto" w:fill="auto"/>
                  <w:vAlign w:val="center"/>
                </w:tcPr>
                <w:p w14:paraId="74D4C4BB">
                  <w:pPr>
                    <w:pStyle w:val="48"/>
                  </w:pPr>
                  <w:r>
                    <w:rPr>
                      <w:rFonts w:hint="eastAsia"/>
                    </w:rPr>
                    <w:t>1000</w:t>
                  </w:r>
                </w:p>
              </w:tc>
            </w:tr>
            <w:tr w14:paraId="51C38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58915164">
                  <w:pPr>
                    <w:pStyle w:val="48"/>
                  </w:pPr>
                </w:p>
              </w:tc>
              <w:tc>
                <w:tcPr>
                  <w:tcW w:w="1900" w:type="dxa"/>
                  <w:vMerge w:val="continue"/>
                  <w:vAlign w:val="center"/>
                </w:tcPr>
                <w:p w14:paraId="75DAF846">
                  <w:pPr>
                    <w:pStyle w:val="48"/>
                    <w:rPr>
                      <w:rFonts w:eastAsia="等线" w:cs="Times New Roman"/>
                    </w:rPr>
                  </w:pPr>
                </w:p>
              </w:tc>
              <w:tc>
                <w:tcPr>
                  <w:tcW w:w="2780" w:type="dxa"/>
                  <w:shd w:val="clear" w:color="auto" w:fill="auto"/>
                  <w:vAlign w:val="center"/>
                </w:tcPr>
                <w:p w14:paraId="70B3973A">
                  <w:pPr>
                    <w:pStyle w:val="48"/>
                    <w:rPr>
                      <w:rFonts w:eastAsia="等线" w:cs="Times New Roman"/>
                    </w:rPr>
                  </w:pPr>
                  <w:r>
                    <w:rPr>
                      <w:rFonts w:eastAsia="等线" w:cs="Times New Roman"/>
                    </w:rPr>
                    <w:t>314-002-S01</w:t>
                  </w:r>
                </w:p>
              </w:tc>
              <w:tc>
                <w:tcPr>
                  <w:tcW w:w="2140" w:type="dxa"/>
                  <w:shd w:val="clear" w:color="auto" w:fill="auto"/>
                  <w:vAlign w:val="center"/>
                </w:tcPr>
                <w:p w14:paraId="2BB1A7FF">
                  <w:pPr>
                    <w:pStyle w:val="48"/>
                  </w:pPr>
                  <w:r>
                    <w:rPr>
                      <w:rFonts w:hint="eastAsia"/>
                    </w:rPr>
                    <w:t>1000</w:t>
                  </w:r>
                </w:p>
              </w:tc>
            </w:tr>
            <w:tr w14:paraId="1252D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00513732">
                  <w:pPr>
                    <w:pStyle w:val="48"/>
                  </w:pPr>
                </w:p>
              </w:tc>
              <w:tc>
                <w:tcPr>
                  <w:tcW w:w="1900" w:type="dxa"/>
                  <w:vMerge w:val="continue"/>
                  <w:vAlign w:val="center"/>
                </w:tcPr>
                <w:p w14:paraId="5CC77852">
                  <w:pPr>
                    <w:pStyle w:val="48"/>
                    <w:rPr>
                      <w:rFonts w:eastAsia="等线" w:cs="Times New Roman"/>
                    </w:rPr>
                  </w:pPr>
                </w:p>
              </w:tc>
              <w:tc>
                <w:tcPr>
                  <w:tcW w:w="2780" w:type="dxa"/>
                  <w:shd w:val="clear" w:color="auto" w:fill="auto"/>
                  <w:vAlign w:val="center"/>
                </w:tcPr>
                <w:p w14:paraId="6263FD46">
                  <w:pPr>
                    <w:pStyle w:val="48"/>
                    <w:rPr>
                      <w:rFonts w:eastAsia="等线" w:cs="Times New Roman"/>
                    </w:rPr>
                  </w:pPr>
                  <w:r>
                    <w:rPr>
                      <w:rFonts w:eastAsia="等线" w:cs="Times New Roman"/>
                    </w:rPr>
                    <w:t>314-003-S01</w:t>
                  </w:r>
                </w:p>
              </w:tc>
              <w:tc>
                <w:tcPr>
                  <w:tcW w:w="2140" w:type="dxa"/>
                  <w:shd w:val="clear" w:color="auto" w:fill="auto"/>
                  <w:vAlign w:val="center"/>
                </w:tcPr>
                <w:p w14:paraId="10651E0E">
                  <w:pPr>
                    <w:pStyle w:val="48"/>
                  </w:pPr>
                  <w:r>
                    <w:rPr>
                      <w:rFonts w:hint="eastAsia"/>
                    </w:rPr>
                    <w:t>1000</w:t>
                  </w:r>
                </w:p>
              </w:tc>
            </w:tr>
            <w:tr w14:paraId="38455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197527F2">
                  <w:pPr>
                    <w:pStyle w:val="48"/>
                  </w:pPr>
                </w:p>
              </w:tc>
              <w:tc>
                <w:tcPr>
                  <w:tcW w:w="1900" w:type="dxa"/>
                  <w:vMerge w:val="continue"/>
                  <w:vAlign w:val="center"/>
                </w:tcPr>
                <w:p w14:paraId="6D55A289">
                  <w:pPr>
                    <w:pStyle w:val="48"/>
                    <w:rPr>
                      <w:rFonts w:eastAsia="等线" w:cs="Times New Roman"/>
                    </w:rPr>
                  </w:pPr>
                </w:p>
              </w:tc>
              <w:tc>
                <w:tcPr>
                  <w:tcW w:w="2780" w:type="dxa"/>
                  <w:shd w:val="clear" w:color="auto" w:fill="auto"/>
                  <w:vAlign w:val="center"/>
                </w:tcPr>
                <w:p w14:paraId="4681788A">
                  <w:pPr>
                    <w:pStyle w:val="48"/>
                    <w:rPr>
                      <w:rFonts w:eastAsia="等线" w:cs="Times New Roman"/>
                    </w:rPr>
                  </w:pPr>
                  <w:r>
                    <w:rPr>
                      <w:rFonts w:eastAsia="等线" w:cs="Times New Roman"/>
                    </w:rPr>
                    <w:t>321-001-S01</w:t>
                  </w:r>
                </w:p>
              </w:tc>
              <w:tc>
                <w:tcPr>
                  <w:tcW w:w="2140" w:type="dxa"/>
                  <w:shd w:val="clear" w:color="auto" w:fill="auto"/>
                  <w:vAlign w:val="center"/>
                </w:tcPr>
                <w:p w14:paraId="38804B15">
                  <w:pPr>
                    <w:pStyle w:val="48"/>
                  </w:pPr>
                  <w:r>
                    <w:rPr>
                      <w:rFonts w:hint="eastAsia"/>
                    </w:rPr>
                    <w:t>1000</w:t>
                  </w:r>
                </w:p>
              </w:tc>
            </w:tr>
            <w:tr w14:paraId="3279D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16AA2CB9">
                  <w:pPr>
                    <w:pStyle w:val="48"/>
                  </w:pPr>
                </w:p>
              </w:tc>
              <w:tc>
                <w:tcPr>
                  <w:tcW w:w="1900" w:type="dxa"/>
                  <w:vMerge w:val="continue"/>
                  <w:vAlign w:val="center"/>
                </w:tcPr>
                <w:p w14:paraId="300E98B9">
                  <w:pPr>
                    <w:pStyle w:val="48"/>
                    <w:rPr>
                      <w:rFonts w:eastAsia="等线" w:cs="Times New Roman"/>
                    </w:rPr>
                  </w:pPr>
                </w:p>
              </w:tc>
              <w:tc>
                <w:tcPr>
                  <w:tcW w:w="2780" w:type="dxa"/>
                  <w:shd w:val="clear" w:color="auto" w:fill="auto"/>
                  <w:vAlign w:val="center"/>
                </w:tcPr>
                <w:p w14:paraId="3352BB87">
                  <w:pPr>
                    <w:pStyle w:val="48"/>
                    <w:rPr>
                      <w:rFonts w:eastAsia="等线" w:cs="Times New Roman"/>
                    </w:rPr>
                  </w:pPr>
                  <w:r>
                    <w:rPr>
                      <w:rFonts w:eastAsia="等线" w:cs="Times New Roman"/>
                    </w:rPr>
                    <w:t>321-011-S01</w:t>
                  </w:r>
                </w:p>
              </w:tc>
              <w:tc>
                <w:tcPr>
                  <w:tcW w:w="2140" w:type="dxa"/>
                  <w:shd w:val="clear" w:color="auto" w:fill="auto"/>
                  <w:vAlign w:val="center"/>
                </w:tcPr>
                <w:p w14:paraId="575B5326">
                  <w:pPr>
                    <w:pStyle w:val="48"/>
                  </w:pPr>
                  <w:r>
                    <w:rPr>
                      <w:rFonts w:hint="eastAsia"/>
                    </w:rPr>
                    <w:t>1000</w:t>
                  </w:r>
                </w:p>
              </w:tc>
            </w:tr>
            <w:tr w14:paraId="4FF39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211A3B9B">
                  <w:pPr>
                    <w:pStyle w:val="48"/>
                  </w:pPr>
                </w:p>
              </w:tc>
              <w:tc>
                <w:tcPr>
                  <w:tcW w:w="1900" w:type="dxa"/>
                  <w:vMerge w:val="continue"/>
                  <w:vAlign w:val="center"/>
                </w:tcPr>
                <w:p w14:paraId="4FEC9E72">
                  <w:pPr>
                    <w:pStyle w:val="48"/>
                    <w:rPr>
                      <w:rFonts w:eastAsia="等线" w:cs="Times New Roman"/>
                    </w:rPr>
                  </w:pPr>
                </w:p>
              </w:tc>
              <w:tc>
                <w:tcPr>
                  <w:tcW w:w="2780" w:type="dxa"/>
                  <w:shd w:val="clear" w:color="auto" w:fill="auto"/>
                  <w:vAlign w:val="center"/>
                </w:tcPr>
                <w:p w14:paraId="44EFC582">
                  <w:pPr>
                    <w:pStyle w:val="48"/>
                    <w:rPr>
                      <w:rFonts w:eastAsia="等线" w:cs="Times New Roman"/>
                    </w:rPr>
                  </w:pPr>
                  <w:bookmarkStart w:id="7" w:name="RANGE!C10"/>
                  <w:r>
                    <w:rPr>
                      <w:rFonts w:eastAsia="等线" w:cs="Times New Roman"/>
                    </w:rPr>
                    <w:t>321-012-S01</w:t>
                  </w:r>
                  <w:bookmarkEnd w:id="7"/>
                </w:p>
              </w:tc>
              <w:tc>
                <w:tcPr>
                  <w:tcW w:w="2140" w:type="dxa"/>
                  <w:shd w:val="clear" w:color="auto" w:fill="auto"/>
                  <w:vAlign w:val="center"/>
                </w:tcPr>
                <w:p w14:paraId="67D5BBFF">
                  <w:pPr>
                    <w:pStyle w:val="48"/>
                  </w:pPr>
                  <w:r>
                    <w:rPr>
                      <w:rFonts w:hint="eastAsia"/>
                    </w:rPr>
                    <w:t>1000</w:t>
                  </w:r>
                </w:p>
              </w:tc>
            </w:tr>
            <w:tr w14:paraId="19605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50AD59B3">
                  <w:pPr>
                    <w:pStyle w:val="48"/>
                  </w:pPr>
                </w:p>
              </w:tc>
              <w:tc>
                <w:tcPr>
                  <w:tcW w:w="1900" w:type="dxa"/>
                  <w:vMerge w:val="continue"/>
                  <w:vAlign w:val="center"/>
                </w:tcPr>
                <w:p w14:paraId="0BDA4F79">
                  <w:pPr>
                    <w:pStyle w:val="48"/>
                    <w:rPr>
                      <w:rFonts w:eastAsia="等线" w:cs="Times New Roman"/>
                    </w:rPr>
                  </w:pPr>
                </w:p>
              </w:tc>
              <w:tc>
                <w:tcPr>
                  <w:tcW w:w="2780" w:type="dxa"/>
                  <w:shd w:val="clear" w:color="auto" w:fill="auto"/>
                  <w:vAlign w:val="center"/>
                </w:tcPr>
                <w:p w14:paraId="43E3EE56">
                  <w:pPr>
                    <w:pStyle w:val="48"/>
                    <w:rPr>
                      <w:rFonts w:eastAsia="等线" w:cs="Times New Roman"/>
                    </w:rPr>
                  </w:pPr>
                  <w:r>
                    <w:rPr>
                      <w:rFonts w:eastAsia="等线" w:cs="Times New Roman"/>
                    </w:rPr>
                    <w:t>324-001-S01</w:t>
                  </w:r>
                </w:p>
              </w:tc>
              <w:tc>
                <w:tcPr>
                  <w:tcW w:w="2140" w:type="dxa"/>
                  <w:shd w:val="clear" w:color="auto" w:fill="auto"/>
                  <w:vAlign w:val="center"/>
                </w:tcPr>
                <w:p w14:paraId="2CCC403A">
                  <w:pPr>
                    <w:pStyle w:val="48"/>
                  </w:pPr>
                  <w:r>
                    <w:rPr>
                      <w:rFonts w:hint="eastAsia"/>
                    </w:rPr>
                    <w:t>1000</w:t>
                  </w:r>
                </w:p>
              </w:tc>
            </w:tr>
            <w:tr w14:paraId="1B6B0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48FD0EBC">
                  <w:pPr>
                    <w:pStyle w:val="48"/>
                  </w:pPr>
                </w:p>
              </w:tc>
              <w:tc>
                <w:tcPr>
                  <w:tcW w:w="1900" w:type="dxa"/>
                  <w:vMerge w:val="continue"/>
                  <w:vAlign w:val="center"/>
                </w:tcPr>
                <w:p w14:paraId="62457B42">
                  <w:pPr>
                    <w:pStyle w:val="48"/>
                    <w:rPr>
                      <w:rFonts w:eastAsia="等线" w:cs="Times New Roman"/>
                    </w:rPr>
                  </w:pPr>
                </w:p>
              </w:tc>
              <w:tc>
                <w:tcPr>
                  <w:tcW w:w="2780" w:type="dxa"/>
                  <w:shd w:val="clear" w:color="auto" w:fill="auto"/>
                  <w:vAlign w:val="center"/>
                </w:tcPr>
                <w:p w14:paraId="087BA544">
                  <w:pPr>
                    <w:pStyle w:val="48"/>
                    <w:rPr>
                      <w:rFonts w:eastAsia="等线" w:cs="Times New Roman"/>
                    </w:rPr>
                  </w:pPr>
                  <w:r>
                    <w:rPr>
                      <w:rFonts w:eastAsia="等线" w:cs="Times New Roman"/>
                    </w:rPr>
                    <w:t>325-001-S01</w:t>
                  </w:r>
                </w:p>
              </w:tc>
              <w:tc>
                <w:tcPr>
                  <w:tcW w:w="2140" w:type="dxa"/>
                  <w:shd w:val="clear" w:color="auto" w:fill="auto"/>
                  <w:vAlign w:val="center"/>
                </w:tcPr>
                <w:p w14:paraId="7BBA79B4">
                  <w:pPr>
                    <w:pStyle w:val="48"/>
                  </w:pPr>
                  <w:r>
                    <w:rPr>
                      <w:rFonts w:hint="eastAsia"/>
                    </w:rPr>
                    <w:t>1000</w:t>
                  </w:r>
                </w:p>
              </w:tc>
            </w:tr>
            <w:tr w14:paraId="2D74D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7D18AC00">
                  <w:pPr>
                    <w:pStyle w:val="48"/>
                  </w:pPr>
                </w:p>
              </w:tc>
              <w:tc>
                <w:tcPr>
                  <w:tcW w:w="1900" w:type="dxa"/>
                  <w:vMerge w:val="continue"/>
                  <w:vAlign w:val="center"/>
                </w:tcPr>
                <w:p w14:paraId="41FD6640">
                  <w:pPr>
                    <w:pStyle w:val="48"/>
                    <w:rPr>
                      <w:rFonts w:eastAsia="等线" w:cs="Times New Roman"/>
                    </w:rPr>
                  </w:pPr>
                </w:p>
              </w:tc>
              <w:tc>
                <w:tcPr>
                  <w:tcW w:w="2780" w:type="dxa"/>
                  <w:shd w:val="clear" w:color="auto" w:fill="auto"/>
                  <w:vAlign w:val="center"/>
                </w:tcPr>
                <w:p w14:paraId="13941A59">
                  <w:pPr>
                    <w:pStyle w:val="48"/>
                    <w:rPr>
                      <w:rFonts w:eastAsia="等线" w:cs="Times New Roman"/>
                    </w:rPr>
                  </w:pPr>
                  <w:r>
                    <w:rPr>
                      <w:rFonts w:eastAsia="等线" w:cs="Times New Roman"/>
                    </w:rPr>
                    <w:t>900-099-S01</w:t>
                  </w:r>
                </w:p>
              </w:tc>
              <w:tc>
                <w:tcPr>
                  <w:tcW w:w="2140" w:type="dxa"/>
                  <w:shd w:val="clear" w:color="auto" w:fill="auto"/>
                  <w:vAlign w:val="center"/>
                </w:tcPr>
                <w:p w14:paraId="13E58780">
                  <w:pPr>
                    <w:pStyle w:val="48"/>
                  </w:pPr>
                  <w:r>
                    <w:rPr>
                      <w:rFonts w:hint="eastAsia"/>
                    </w:rPr>
                    <w:t>1000</w:t>
                  </w:r>
                </w:p>
              </w:tc>
            </w:tr>
            <w:tr w14:paraId="7D829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24D936BF">
                  <w:pPr>
                    <w:pStyle w:val="48"/>
                  </w:pPr>
                </w:p>
              </w:tc>
              <w:tc>
                <w:tcPr>
                  <w:tcW w:w="1900" w:type="dxa"/>
                  <w:vMerge w:val="restart"/>
                  <w:shd w:val="clear" w:color="auto" w:fill="auto"/>
                  <w:vAlign w:val="center"/>
                </w:tcPr>
                <w:p w14:paraId="432587BF">
                  <w:pPr>
                    <w:pStyle w:val="48"/>
                    <w:rPr>
                      <w:rFonts w:eastAsia="等线" w:cs="Times New Roman"/>
                    </w:rPr>
                  </w:pPr>
                  <w:r>
                    <w:rPr>
                      <w:rFonts w:eastAsia="等线" w:cs="Times New Roman"/>
                    </w:rPr>
                    <w:t>SW03</w:t>
                  </w:r>
                  <w:r>
                    <w:rPr>
                      <w:rFonts w:hint="eastAsia" w:cs="Times New Roman"/>
                    </w:rPr>
                    <w:t>炉渣</w:t>
                  </w:r>
                </w:p>
              </w:tc>
              <w:tc>
                <w:tcPr>
                  <w:tcW w:w="2780" w:type="dxa"/>
                  <w:shd w:val="clear" w:color="auto" w:fill="auto"/>
                  <w:vAlign w:val="center"/>
                </w:tcPr>
                <w:p w14:paraId="13EFAA0B">
                  <w:pPr>
                    <w:pStyle w:val="48"/>
                    <w:rPr>
                      <w:rFonts w:eastAsia="等线" w:cs="Times New Roman"/>
                    </w:rPr>
                  </w:pPr>
                  <w:r>
                    <w:rPr>
                      <w:rFonts w:eastAsia="等线" w:cs="Times New Roman"/>
                    </w:rPr>
                    <w:t>900-001-S03</w:t>
                  </w:r>
                </w:p>
              </w:tc>
              <w:tc>
                <w:tcPr>
                  <w:tcW w:w="2140" w:type="dxa"/>
                  <w:shd w:val="clear" w:color="auto" w:fill="auto"/>
                  <w:vAlign w:val="center"/>
                </w:tcPr>
                <w:p w14:paraId="5DCBA769">
                  <w:pPr>
                    <w:pStyle w:val="48"/>
                  </w:pPr>
                  <w:r>
                    <w:rPr>
                      <w:rFonts w:hint="eastAsia"/>
                    </w:rPr>
                    <w:t>2000</w:t>
                  </w:r>
                </w:p>
              </w:tc>
            </w:tr>
            <w:tr w14:paraId="7BCBE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594DCF33">
                  <w:pPr>
                    <w:pStyle w:val="48"/>
                  </w:pPr>
                </w:p>
              </w:tc>
              <w:tc>
                <w:tcPr>
                  <w:tcW w:w="1900" w:type="dxa"/>
                  <w:vMerge w:val="continue"/>
                  <w:vAlign w:val="center"/>
                </w:tcPr>
                <w:p w14:paraId="2CE4CD1E">
                  <w:pPr>
                    <w:pStyle w:val="48"/>
                    <w:rPr>
                      <w:rFonts w:eastAsia="等线" w:cs="Times New Roman"/>
                    </w:rPr>
                  </w:pPr>
                </w:p>
              </w:tc>
              <w:tc>
                <w:tcPr>
                  <w:tcW w:w="2780" w:type="dxa"/>
                  <w:shd w:val="clear" w:color="auto" w:fill="auto"/>
                  <w:vAlign w:val="center"/>
                </w:tcPr>
                <w:p w14:paraId="4645709F">
                  <w:pPr>
                    <w:pStyle w:val="48"/>
                    <w:rPr>
                      <w:rFonts w:eastAsia="等线" w:cs="Times New Roman"/>
                    </w:rPr>
                  </w:pPr>
                  <w:r>
                    <w:rPr>
                      <w:rFonts w:eastAsia="等线" w:cs="Times New Roman"/>
                    </w:rPr>
                    <w:t>900-099-S03</w:t>
                  </w:r>
                </w:p>
              </w:tc>
              <w:tc>
                <w:tcPr>
                  <w:tcW w:w="2140" w:type="dxa"/>
                  <w:shd w:val="clear" w:color="auto" w:fill="auto"/>
                  <w:vAlign w:val="center"/>
                </w:tcPr>
                <w:p w14:paraId="49E35D76">
                  <w:pPr>
                    <w:pStyle w:val="48"/>
                  </w:pPr>
                  <w:r>
                    <w:rPr>
                      <w:rFonts w:hint="eastAsia"/>
                    </w:rPr>
                    <w:t>2000</w:t>
                  </w:r>
                </w:p>
              </w:tc>
            </w:tr>
            <w:tr w14:paraId="280D1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27E4A87E">
                  <w:pPr>
                    <w:pStyle w:val="48"/>
                  </w:pPr>
                </w:p>
              </w:tc>
              <w:tc>
                <w:tcPr>
                  <w:tcW w:w="1900" w:type="dxa"/>
                  <w:vMerge w:val="restart"/>
                  <w:shd w:val="clear" w:color="auto" w:fill="auto"/>
                  <w:vAlign w:val="center"/>
                </w:tcPr>
                <w:p w14:paraId="46F36D0D">
                  <w:pPr>
                    <w:pStyle w:val="48"/>
                    <w:rPr>
                      <w:rFonts w:eastAsia="等线" w:cs="Times New Roman"/>
                    </w:rPr>
                  </w:pPr>
                  <w:r>
                    <w:rPr>
                      <w:rFonts w:eastAsia="等线" w:cs="Times New Roman"/>
                    </w:rPr>
                    <w:t>SW05</w:t>
                  </w:r>
                  <w:r>
                    <w:rPr>
                      <w:rFonts w:hint="eastAsia" w:cs="Times New Roman"/>
                    </w:rPr>
                    <w:t>尾矿</w:t>
                  </w:r>
                </w:p>
              </w:tc>
              <w:tc>
                <w:tcPr>
                  <w:tcW w:w="2780" w:type="dxa"/>
                  <w:shd w:val="clear" w:color="auto" w:fill="auto"/>
                  <w:vAlign w:val="center"/>
                </w:tcPr>
                <w:p w14:paraId="0EB74F9F">
                  <w:pPr>
                    <w:pStyle w:val="48"/>
                    <w:rPr>
                      <w:rFonts w:eastAsia="等线" w:cs="Times New Roman"/>
                    </w:rPr>
                  </w:pPr>
                  <w:r>
                    <w:rPr>
                      <w:rFonts w:eastAsia="等线" w:cs="Times New Roman"/>
                    </w:rPr>
                    <w:t>081-001-S05</w:t>
                  </w:r>
                </w:p>
              </w:tc>
              <w:tc>
                <w:tcPr>
                  <w:tcW w:w="2140" w:type="dxa"/>
                  <w:shd w:val="clear" w:color="auto" w:fill="auto"/>
                  <w:vAlign w:val="center"/>
                </w:tcPr>
                <w:p w14:paraId="00EA2A28">
                  <w:pPr>
                    <w:pStyle w:val="48"/>
                  </w:pPr>
                  <w:r>
                    <w:rPr>
                      <w:rFonts w:hint="eastAsia"/>
                    </w:rPr>
                    <w:t>1000</w:t>
                  </w:r>
                </w:p>
              </w:tc>
            </w:tr>
            <w:tr w14:paraId="09156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6970DD22">
                  <w:pPr>
                    <w:pStyle w:val="48"/>
                  </w:pPr>
                </w:p>
              </w:tc>
              <w:tc>
                <w:tcPr>
                  <w:tcW w:w="1900" w:type="dxa"/>
                  <w:vMerge w:val="continue"/>
                  <w:vAlign w:val="center"/>
                </w:tcPr>
                <w:p w14:paraId="33E14063">
                  <w:pPr>
                    <w:pStyle w:val="48"/>
                    <w:rPr>
                      <w:rFonts w:eastAsia="等线" w:cs="Times New Roman"/>
                    </w:rPr>
                  </w:pPr>
                </w:p>
              </w:tc>
              <w:tc>
                <w:tcPr>
                  <w:tcW w:w="2780" w:type="dxa"/>
                  <w:shd w:val="clear" w:color="auto" w:fill="auto"/>
                  <w:vAlign w:val="center"/>
                </w:tcPr>
                <w:p w14:paraId="7FFA95D9">
                  <w:pPr>
                    <w:pStyle w:val="48"/>
                    <w:rPr>
                      <w:rFonts w:eastAsia="等线" w:cs="Times New Roman"/>
                    </w:rPr>
                  </w:pPr>
                  <w:r>
                    <w:rPr>
                      <w:rFonts w:eastAsia="等线" w:cs="Times New Roman"/>
                    </w:rPr>
                    <w:t>082-001-S05</w:t>
                  </w:r>
                </w:p>
              </w:tc>
              <w:tc>
                <w:tcPr>
                  <w:tcW w:w="2140" w:type="dxa"/>
                  <w:shd w:val="clear" w:color="auto" w:fill="auto"/>
                  <w:vAlign w:val="center"/>
                </w:tcPr>
                <w:p w14:paraId="5D8CEF4C">
                  <w:pPr>
                    <w:pStyle w:val="48"/>
                  </w:pPr>
                  <w:r>
                    <w:rPr>
                      <w:rFonts w:hint="eastAsia"/>
                    </w:rPr>
                    <w:t>1000</w:t>
                  </w:r>
                </w:p>
              </w:tc>
            </w:tr>
            <w:tr w14:paraId="48464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4DD61781">
                  <w:pPr>
                    <w:pStyle w:val="48"/>
                  </w:pPr>
                </w:p>
              </w:tc>
              <w:tc>
                <w:tcPr>
                  <w:tcW w:w="1900" w:type="dxa"/>
                  <w:vMerge w:val="continue"/>
                  <w:vAlign w:val="center"/>
                </w:tcPr>
                <w:p w14:paraId="6A77F3C2">
                  <w:pPr>
                    <w:pStyle w:val="48"/>
                    <w:rPr>
                      <w:rFonts w:eastAsia="等线" w:cs="Times New Roman"/>
                    </w:rPr>
                  </w:pPr>
                </w:p>
              </w:tc>
              <w:tc>
                <w:tcPr>
                  <w:tcW w:w="2780" w:type="dxa"/>
                  <w:shd w:val="clear" w:color="auto" w:fill="auto"/>
                  <w:vAlign w:val="center"/>
                </w:tcPr>
                <w:p w14:paraId="0C7AEF82">
                  <w:pPr>
                    <w:pStyle w:val="48"/>
                    <w:rPr>
                      <w:rFonts w:eastAsia="等线" w:cs="Times New Roman"/>
                    </w:rPr>
                  </w:pPr>
                  <w:r>
                    <w:rPr>
                      <w:rFonts w:eastAsia="等线" w:cs="Times New Roman"/>
                    </w:rPr>
                    <w:t>091-001-S05</w:t>
                  </w:r>
                </w:p>
              </w:tc>
              <w:tc>
                <w:tcPr>
                  <w:tcW w:w="2140" w:type="dxa"/>
                  <w:shd w:val="clear" w:color="auto" w:fill="auto"/>
                  <w:vAlign w:val="center"/>
                </w:tcPr>
                <w:p w14:paraId="5A461EEF">
                  <w:pPr>
                    <w:pStyle w:val="48"/>
                  </w:pPr>
                  <w:r>
                    <w:rPr>
                      <w:rFonts w:hint="eastAsia"/>
                    </w:rPr>
                    <w:t>1000</w:t>
                  </w:r>
                </w:p>
              </w:tc>
            </w:tr>
            <w:tr w14:paraId="74CAB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506B22BE">
                  <w:pPr>
                    <w:pStyle w:val="48"/>
                  </w:pPr>
                </w:p>
              </w:tc>
              <w:tc>
                <w:tcPr>
                  <w:tcW w:w="1900" w:type="dxa"/>
                  <w:vMerge w:val="continue"/>
                  <w:vAlign w:val="center"/>
                </w:tcPr>
                <w:p w14:paraId="5BAEFA7C">
                  <w:pPr>
                    <w:pStyle w:val="48"/>
                    <w:rPr>
                      <w:rFonts w:eastAsia="等线" w:cs="Times New Roman"/>
                    </w:rPr>
                  </w:pPr>
                </w:p>
              </w:tc>
              <w:tc>
                <w:tcPr>
                  <w:tcW w:w="2780" w:type="dxa"/>
                  <w:shd w:val="clear" w:color="auto" w:fill="auto"/>
                  <w:vAlign w:val="center"/>
                </w:tcPr>
                <w:p w14:paraId="75E62A79">
                  <w:pPr>
                    <w:pStyle w:val="48"/>
                    <w:rPr>
                      <w:rFonts w:eastAsia="等线" w:cs="Times New Roman"/>
                    </w:rPr>
                  </w:pPr>
                  <w:r>
                    <w:rPr>
                      <w:rFonts w:eastAsia="等线" w:cs="Times New Roman"/>
                    </w:rPr>
                    <w:t>091-002-S05</w:t>
                  </w:r>
                </w:p>
              </w:tc>
              <w:tc>
                <w:tcPr>
                  <w:tcW w:w="2140" w:type="dxa"/>
                  <w:shd w:val="clear" w:color="auto" w:fill="auto"/>
                  <w:vAlign w:val="center"/>
                </w:tcPr>
                <w:p w14:paraId="13E14E46">
                  <w:pPr>
                    <w:pStyle w:val="48"/>
                  </w:pPr>
                  <w:r>
                    <w:rPr>
                      <w:rFonts w:hint="eastAsia"/>
                    </w:rPr>
                    <w:t>1000</w:t>
                  </w:r>
                </w:p>
              </w:tc>
            </w:tr>
            <w:tr w14:paraId="6380B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30A6D140">
                  <w:pPr>
                    <w:pStyle w:val="48"/>
                  </w:pPr>
                </w:p>
              </w:tc>
              <w:tc>
                <w:tcPr>
                  <w:tcW w:w="1900" w:type="dxa"/>
                  <w:vMerge w:val="continue"/>
                  <w:vAlign w:val="center"/>
                </w:tcPr>
                <w:p w14:paraId="5756EDC0">
                  <w:pPr>
                    <w:pStyle w:val="48"/>
                    <w:rPr>
                      <w:rFonts w:eastAsia="等线" w:cs="Times New Roman"/>
                    </w:rPr>
                  </w:pPr>
                </w:p>
              </w:tc>
              <w:tc>
                <w:tcPr>
                  <w:tcW w:w="2780" w:type="dxa"/>
                  <w:shd w:val="clear" w:color="auto" w:fill="auto"/>
                  <w:vAlign w:val="center"/>
                </w:tcPr>
                <w:p w14:paraId="6385FEC0">
                  <w:pPr>
                    <w:pStyle w:val="48"/>
                    <w:rPr>
                      <w:rFonts w:eastAsia="等线" w:cs="Times New Roman"/>
                    </w:rPr>
                  </w:pPr>
                  <w:r>
                    <w:rPr>
                      <w:rFonts w:eastAsia="等线" w:cs="Times New Roman"/>
                    </w:rPr>
                    <w:t>109-001-S05</w:t>
                  </w:r>
                </w:p>
              </w:tc>
              <w:tc>
                <w:tcPr>
                  <w:tcW w:w="2140" w:type="dxa"/>
                  <w:shd w:val="clear" w:color="auto" w:fill="auto"/>
                  <w:vAlign w:val="center"/>
                </w:tcPr>
                <w:p w14:paraId="045D9078">
                  <w:pPr>
                    <w:pStyle w:val="48"/>
                  </w:pPr>
                  <w:r>
                    <w:rPr>
                      <w:rFonts w:hint="eastAsia"/>
                    </w:rPr>
                    <w:t>1000</w:t>
                  </w:r>
                </w:p>
              </w:tc>
            </w:tr>
            <w:tr w14:paraId="772B0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407C648C">
                  <w:pPr>
                    <w:pStyle w:val="48"/>
                  </w:pPr>
                </w:p>
              </w:tc>
              <w:tc>
                <w:tcPr>
                  <w:tcW w:w="1900" w:type="dxa"/>
                  <w:shd w:val="clear" w:color="auto" w:fill="auto"/>
                  <w:vAlign w:val="center"/>
                </w:tcPr>
                <w:p w14:paraId="2C36AFE8">
                  <w:pPr>
                    <w:pStyle w:val="48"/>
                    <w:rPr>
                      <w:rFonts w:eastAsia="等线" w:cs="Times New Roman"/>
                    </w:rPr>
                  </w:pPr>
                  <w:r>
                    <w:rPr>
                      <w:rFonts w:eastAsia="等线" w:cs="Times New Roman"/>
                    </w:rPr>
                    <w:t>SW09</w:t>
                  </w:r>
                  <w:r>
                    <w:rPr>
                      <w:rFonts w:hint="eastAsia" w:cs="Times New Roman"/>
                    </w:rPr>
                    <w:t>赤泥</w:t>
                  </w:r>
                </w:p>
              </w:tc>
              <w:tc>
                <w:tcPr>
                  <w:tcW w:w="2780" w:type="dxa"/>
                  <w:shd w:val="clear" w:color="auto" w:fill="auto"/>
                  <w:vAlign w:val="center"/>
                </w:tcPr>
                <w:p w14:paraId="0F4864E6">
                  <w:pPr>
                    <w:pStyle w:val="48"/>
                    <w:rPr>
                      <w:rFonts w:eastAsia="等线" w:cs="Times New Roman"/>
                    </w:rPr>
                  </w:pPr>
                  <w:r>
                    <w:rPr>
                      <w:rFonts w:eastAsia="等线" w:cs="Times New Roman"/>
                    </w:rPr>
                    <w:t>321-001-S09</w:t>
                  </w:r>
                </w:p>
              </w:tc>
              <w:tc>
                <w:tcPr>
                  <w:tcW w:w="2140" w:type="dxa"/>
                  <w:shd w:val="clear" w:color="auto" w:fill="auto"/>
                  <w:vAlign w:val="center"/>
                </w:tcPr>
                <w:p w14:paraId="42860E81">
                  <w:pPr>
                    <w:pStyle w:val="48"/>
                  </w:pPr>
                  <w:r>
                    <w:rPr>
                      <w:rFonts w:hint="eastAsia"/>
                    </w:rPr>
                    <w:t>1000</w:t>
                  </w:r>
                </w:p>
              </w:tc>
            </w:tr>
            <w:tr w14:paraId="59837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403BC470">
                  <w:pPr>
                    <w:pStyle w:val="48"/>
                  </w:pPr>
                </w:p>
              </w:tc>
              <w:tc>
                <w:tcPr>
                  <w:tcW w:w="1900" w:type="dxa"/>
                  <w:shd w:val="clear" w:color="auto" w:fill="auto"/>
                  <w:vAlign w:val="center"/>
                </w:tcPr>
                <w:p w14:paraId="125FA1A6">
                  <w:pPr>
                    <w:pStyle w:val="48"/>
                    <w:rPr>
                      <w:rFonts w:eastAsia="等线" w:cs="Times New Roman"/>
                    </w:rPr>
                  </w:pPr>
                  <w:r>
                    <w:rPr>
                      <w:rFonts w:eastAsia="等线" w:cs="Times New Roman"/>
                    </w:rPr>
                    <w:t>SW10</w:t>
                  </w:r>
                  <w:r>
                    <w:rPr>
                      <w:rFonts w:hint="eastAsia" w:cs="Times New Roman"/>
                    </w:rPr>
                    <w:t>磷石膏</w:t>
                  </w:r>
                </w:p>
              </w:tc>
              <w:tc>
                <w:tcPr>
                  <w:tcW w:w="2780" w:type="dxa"/>
                  <w:shd w:val="clear" w:color="auto" w:fill="auto"/>
                  <w:vAlign w:val="center"/>
                </w:tcPr>
                <w:p w14:paraId="6B60E869">
                  <w:pPr>
                    <w:pStyle w:val="48"/>
                    <w:rPr>
                      <w:rFonts w:eastAsia="等线" w:cs="Times New Roman"/>
                    </w:rPr>
                  </w:pPr>
                  <w:r>
                    <w:rPr>
                      <w:rFonts w:eastAsia="等线" w:cs="Times New Roman"/>
                    </w:rPr>
                    <w:t>261-001-S10</w:t>
                  </w:r>
                </w:p>
              </w:tc>
              <w:tc>
                <w:tcPr>
                  <w:tcW w:w="2140" w:type="dxa"/>
                  <w:shd w:val="clear" w:color="auto" w:fill="auto"/>
                  <w:vAlign w:val="center"/>
                </w:tcPr>
                <w:p w14:paraId="3B6FC6CE">
                  <w:pPr>
                    <w:pStyle w:val="48"/>
                  </w:pPr>
                  <w:r>
                    <w:rPr>
                      <w:rFonts w:hint="eastAsia"/>
                    </w:rPr>
                    <w:t>1000</w:t>
                  </w:r>
                </w:p>
              </w:tc>
            </w:tr>
            <w:tr w14:paraId="48491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761FBB33">
                  <w:pPr>
                    <w:pStyle w:val="48"/>
                  </w:pPr>
                </w:p>
              </w:tc>
              <w:tc>
                <w:tcPr>
                  <w:tcW w:w="1900" w:type="dxa"/>
                  <w:vMerge w:val="restart"/>
                  <w:shd w:val="clear" w:color="auto" w:fill="auto"/>
                  <w:vAlign w:val="center"/>
                </w:tcPr>
                <w:p w14:paraId="6423A6E2">
                  <w:pPr>
                    <w:pStyle w:val="48"/>
                    <w:rPr>
                      <w:rFonts w:eastAsia="等线" w:cs="Times New Roman"/>
                    </w:rPr>
                  </w:pPr>
                  <w:r>
                    <w:rPr>
                      <w:rFonts w:eastAsia="等线" w:cs="Times New Roman"/>
                    </w:rPr>
                    <w:t>SW11</w:t>
                  </w:r>
                  <w:r>
                    <w:rPr>
                      <w:rFonts w:hint="eastAsia" w:cs="Times New Roman"/>
                    </w:rPr>
                    <w:t>其他工业副产石膏</w:t>
                  </w:r>
                </w:p>
              </w:tc>
              <w:tc>
                <w:tcPr>
                  <w:tcW w:w="2780" w:type="dxa"/>
                  <w:shd w:val="clear" w:color="auto" w:fill="auto"/>
                  <w:vAlign w:val="center"/>
                </w:tcPr>
                <w:p w14:paraId="38F1635C">
                  <w:pPr>
                    <w:pStyle w:val="48"/>
                    <w:rPr>
                      <w:rFonts w:eastAsia="等线" w:cs="Times New Roman"/>
                    </w:rPr>
                  </w:pPr>
                  <w:r>
                    <w:rPr>
                      <w:rFonts w:eastAsia="等线" w:cs="Times New Roman"/>
                    </w:rPr>
                    <w:t>261-001-S11</w:t>
                  </w:r>
                </w:p>
              </w:tc>
              <w:tc>
                <w:tcPr>
                  <w:tcW w:w="2140" w:type="dxa"/>
                  <w:shd w:val="clear" w:color="auto" w:fill="auto"/>
                  <w:vAlign w:val="center"/>
                </w:tcPr>
                <w:p w14:paraId="1DEE53D3">
                  <w:pPr>
                    <w:pStyle w:val="48"/>
                  </w:pPr>
                  <w:r>
                    <w:rPr>
                      <w:rFonts w:hint="eastAsia"/>
                    </w:rPr>
                    <w:t>500</w:t>
                  </w:r>
                </w:p>
              </w:tc>
            </w:tr>
            <w:tr w14:paraId="51139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49473921">
                  <w:pPr>
                    <w:pStyle w:val="48"/>
                  </w:pPr>
                </w:p>
              </w:tc>
              <w:tc>
                <w:tcPr>
                  <w:tcW w:w="1900" w:type="dxa"/>
                  <w:vMerge w:val="continue"/>
                  <w:vAlign w:val="center"/>
                </w:tcPr>
                <w:p w14:paraId="7D14284F">
                  <w:pPr>
                    <w:pStyle w:val="48"/>
                    <w:rPr>
                      <w:rFonts w:eastAsia="等线" w:cs="Times New Roman"/>
                    </w:rPr>
                  </w:pPr>
                </w:p>
              </w:tc>
              <w:tc>
                <w:tcPr>
                  <w:tcW w:w="2780" w:type="dxa"/>
                  <w:shd w:val="clear" w:color="auto" w:fill="auto"/>
                  <w:vAlign w:val="center"/>
                </w:tcPr>
                <w:p w14:paraId="6D2B23C7">
                  <w:pPr>
                    <w:pStyle w:val="48"/>
                    <w:rPr>
                      <w:rFonts w:eastAsia="等线" w:cs="Times New Roman"/>
                    </w:rPr>
                  </w:pPr>
                  <w:r>
                    <w:rPr>
                      <w:rFonts w:eastAsia="等线" w:cs="Times New Roman"/>
                    </w:rPr>
                    <w:t>261-003-S11</w:t>
                  </w:r>
                </w:p>
              </w:tc>
              <w:tc>
                <w:tcPr>
                  <w:tcW w:w="2140" w:type="dxa"/>
                  <w:shd w:val="clear" w:color="auto" w:fill="auto"/>
                  <w:vAlign w:val="center"/>
                </w:tcPr>
                <w:p w14:paraId="182ACD2D">
                  <w:pPr>
                    <w:pStyle w:val="48"/>
                  </w:pPr>
                  <w:r>
                    <w:rPr>
                      <w:rFonts w:hint="eastAsia"/>
                    </w:rPr>
                    <w:t>500</w:t>
                  </w:r>
                </w:p>
              </w:tc>
            </w:tr>
            <w:tr w14:paraId="095C3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00B7E459">
                  <w:pPr>
                    <w:pStyle w:val="48"/>
                  </w:pPr>
                </w:p>
              </w:tc>
              <w:tc>
                <w:tcPr>
                  <w:tcW w:w="1900" w:type="dxa"/>
                  <w:vMerge w:val="continue"/>
                  <w:vAlign w:val="center"/>
                </w:tcPr>
                <w:p w14:paraId="03177181">
                  <w:pPr>
                    <w:pStyle w:val="48"/>
                    <w:rPr>
                      <w:rFonts w:eastAsia="等线" w:cs="Times New Roman"/>
                    </w:rPr>
                  </w:pPr>
                </w:p>
              </w:tc>
              <w:tc>
                <w:tcPr>
                  <w:tcW w:w="2780" w:type="dxa"/>
                  <w:shd w:val="clear" w:color="auto" w:fill="auto"/>
                  <w:vAlign w:val="center"/>
                </w:tcPr>
                <w:p w14:paraId="456436D0">
                  <w:pPr>
                    <w:pStyle w:val="48"/>
                    <w:rPr>
                      <w:rFonts w:eastAsia="等线" w:cs="Times New Roman"/>
                    </w:rPr>
                  </w:pPr>
                  <w:r>
                    <w:rPr>
                      <w:rFonts w:eastAsia="等线" w:cs="Times New Roman"/>
                    </w:rPr>
                    <w:t>321-001-S11</w:t>
                  </w:r>
                </w:p>
              </w:tc>
              <w:tc>
                <w:tcPr>
                  <w:tcW w:w="2140" w:type="dxa"/>
                  <w:shd w:val="clear" w:color="auto" w:fill="auto"/>
                  <w:vAlign w:val="center"/>
                </w:tcPr>
                <w:p w14:paraId="4F2F6488">
                  <w:pPr>
                    <w:pStyle w:val="48"/>
                  </w:pPr>
                  <w:r>
                    <w:rPr>
                      <w:rFonts w:hint="eastAsia"/>
                    </w:rPr>
                    <w:t>500</w:t>
                  </w:r>
                </w:p>
              </w:tc>
            </w:tr>
            <w:tr w14:paraId="71062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009D531A">
                  <w:pPr>
                    <w:pStyle w:val="48"/>
                  </w:pPr>
                </w:p>
              </w:tc>
              <w:tc>
                <w:tcPr>
                  <w:tcW w:w="1900" w:type="dxa"/>
                  <w:vMerge w:val="continue"/>
                  <w:vAlign w:val="center"/>
                </w:tcPr>
                <w:p w14:paraId="2F1C8C70">
                  <w:pPr>
                    <w:pStyle w:val="48"/>
                    <w:rPr>
                      <w:rFonts w:eastAsia="等线" w:cs="Times New Roman"/>
                    </w:rPr>
                  </w:pPr>
                </w:p>
              </w:tc>
              <w:tc>
                <w:tcPr>
                  <w:tcW w:w="2780" w:type="dxa"/>
                  <w:shd w:val="clear" w:color="auto" w:fill="auto"/>
                  <w:vAlign w:val="center"/>
                </w:tcPr>
                <w:p w14:paraId="0CB4B386">
                  <w:pPr>
                    <w:pStyle w:val="48"/>
                    <w:rPr>
                      <w:rFonts w:eastAsia="等线" w:cs="Times New Roman"/>
                    </w:rPr>
                  </w:pPr>
                  <w:r>
                    <w:rPr>
                      <w:rFonts w:eastAsia="等线" w:cs="Times New Roman"/>
                    </w:rPr>
                    <w:t>321-002-S11</w:t>
                  </w:r>
                </w:p>
              </w:tc>
              <w:tc>
                <w:tcPr>
                  <w:tcW w:w="2140" w:type="dxa"/>
                  <w:shd w:val="clear" w:color="auto" w:fill="auto"/>
                  <w:vAlign w:val="center"/>
                </w:tcPr>
                <w:p w14:paraId="32B87F16">
                  <w:pPr>
                    <w:pStyle w:val="48"/>
                  </w:pPr>
                  <w:r>
                    <w:rPr>
                      <w:rFonts w:hint="eastAsia"/>
                    </w:rPr>
                    <w:t>500</w:t>
                  </w:r>
                </w:p>
              </w:tc>
            </w:tr>
            <w:tr w14:paraId="3FDD3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3FDD52B3">
                  <w:pPr>
                    <w:pStyle w:val="48"/>
                  </w:pPr>
                </w:p>
              </w:tc>
              <w:tc>
                <w:tcPr>
                  <w:tcW w:w="1900" w:type="dxa"/>
                  <w:vMerge w:val="continue"/>
                  <w:vAlign w:val="center"/>
                </w:tcPr>
                <w:p w14:paraId="1B67BB2B">
                  <w:pPr>
                    <w:pStyle w:val="48"/>
                    <w:rPr>
                      <w:rFonts w:eastAsia="等线" w:cs="Times New Roman"/>
                    </w:rPr>
                  </w:pPr>
                </w:p>
              </w:tc>
              <w:tc>
                <w:tcPr>
                  <w:tcW w:w="2780" w:type="dxa"/>
                  <w:shd w:val="clear" w:color="auto" w:fill="auto"/>
                  <w:vAlign w:val="center"/>
                </w:tcPr>
                <w:p w14:paraId="26638666">
                  <w:pPr>
                    <w:pStyle w:val="48"/>
                    <w:rPr>
                      <w:rFonts w:eastAsia="等线" w:cs="Times New Roman"/>
                    </w:rPr>
                  </w:pPr>
                  <w:r>
                    <w:rPr>
                      <w:rFonts w:eastAsia="等线" w:cs="Times New Roman"/>
                    </w:rPr>
                    <w:t>321-003-S11</w:t>
                  </w:r>
                </w:p>
              </w:tc>
              <w:tc>
                <w:tcPr>
                  <w:tcW w:w="2140" w:type="dxa"/>
                  <w:shd w:val="clear" w:color="auto" w:fill="auto"/>
                  <w:vAlign w:val="center"/>
                </w:tcPr>
                <w:p w14:paraId="0639D808">
                  <w:pPr>
                    <w:pStyle w:val="48"/>
                  </w:pPr>
                  <w:r>
                    <w:rPr>
                      <w:rFonts w:hint="eastAsia"/>
                    </w:rPr>
                    <w:t>500</w:t>
                  </w:r>
                </w:p>
              </w:tc>
            </w:tr>
            <w:tr w14:paraId="748BC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1875D497">
                  <w:pPr>
                    <w:pStyle w:val="48"/>
                  </w:pPr>
                </w:p>
              </w:tc>
              <w:tc>
                <w:tcPr>
                  <w:tcW w:w="1900" w:type="dxa"/>
                  <w:vMerge w:val="continue"/>
                  <w:vAlign w:val="center"/>
                </w:tcPr>
                <w:p w14:paraId="207BB319">
                  <w:pPr>
                    <w:pStyle w:val="48"/>
                    <w:rPr>
                      <w:rFonts w:eastAsia="等线" w:cs="Times New Roman"/>
                    </w:rPr>
                  </w:pPr>
                </w:p>
              </w:tc>
              <w:tc>
                <w:tcPr>
                  <w:tcW w:w="2780" w:type="dxa"/>
                  <w:shd w:val="clear" w:color="auto" w:fill="auto"/>
                  <w:vAlign w:val="center"/>
                </w:tcPr>
                <w:p w14:paraId="7C4853B6">
                  <w:pPr>
                    <w:pStyle w:val="48"/>
                    <w:rPr>
                      <w:rFonts w:eastAsia="等线" w:cs="Times New Roman"/>
                    </w:rPr>
                  </w:pPr>
                  <w:r>
                    <w:rPr>
                      <w:rFonts w:eastAsia="等线" w:cs="Times New Roman"/>
                    </w:rPr>
                    <w:t>900-099-S11</w:t>
                  </w:r>
                </w:p>
              </w:tc>
              <w:tc>
                <w:tcPr>
                  <w:tcW w:w="2140" w:type="dxa"/>
                  <w:shd w:val="clear" w:color="auto" w:fill="auto"/>
                  <w:vAlign w:val="center"/>
                </w:tcPr>
                <w:p w14:paraId="0301FC00">
                  <w:pPr>
                    <w:pStyle w:val="48"/>
                  </w:pPr>
                  <w:r>
                    <w:rPr>
                      <w:rFonts w:hint="eastAsia"/>
                    </w:rPr>
                    <w:t>500</w:t>
                  </w:r>
                </w:p>
              </w:tc>
            </w:tr>
            <w:tr w14:paraId="4C609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43526E65">
                  <w:pPr>
                    <w:pStyle w:val="48"/>
                  </w:pPr>
                </w:p>
              </w:tc>
              <w:tc>
                <w:tcPr>
                  <w:tcW w:w="1900" w:type="dxa"/>
                  <w:vMerge w:val="restart"/>
                  <w:shd w:val="clear" w:color="auto" w:fill="auto"/>
                  <w:vAlign w:val="center"/>
                </w:tcPr>
                <w:p w14:paraId="758C4B93">
                  <w:pPr>
                    <w:pStyle w:val="48"/>
                    <w:rPr>
                      <w:rFonts w:eastAsia="等线" w:cs="Times New Roman"/>
                    </w:rPr>
                  </w:pPr>
                  <w:r>
                    <w:rPr>
                      <w:rFonts w:eastAsia="等线" w:cs="Times New Roman"/>
                    </w:rPr>
                    <w:t>SW15</w:t>
                  </w:r>
                  <w:r>
                    <w:rPr>
                      <w:rFonts w:hint="eastAsia" w:cs="Times New Roman"/>
                    </w:rPr>
                    <w:t>造纸印刷业废物</w:t>
                  </w:r>
                </w:p>
              </w:tc>
              <w:tc>
                <w:tcPr>
                  <w:tcW w:w="2780" w:type="dxa"/>
                  <w:shd w:val="clear" w:color="auto" w:fill="auto"/>
                  <w:vAlign w:val="center"/>
                </w:tcPr>
                <w:p w14:paraId="30771833">
                  <w:pPr>
                    <w:pStyle w:val="48"/>
                    <w:rPr>
                      <w:rFonts w:eastAsia="等线" w:cs="Times New Roman"/>
                    </w:rPr>
                  </w:pPr>
                  <w:r>
                    <w:rPr>
                      <w:rFonts w:eastAsia="等线" w:cs="Times New Roman"/>
                    </w:rPr>
                    <w:t>221-005-S15</w:t>
                  </w:r>
                </w:p>
              </w:tc>
              <w:tc>
                <w:tcPr>
                  <w:tcW w:w="2140" w:type="dxa"/>
                  <w:shd w:val="clear" w:color="auto" w:fill="auto"/>
                  <w:vAlign w:val="center"/>
                </w:tcPr>
                <w:p w14:paraId="5E726A12">
                  <w:pPr>
                    <w:pStyle w:val="48"/>
                  </w:pPr>
                  <w:r>
                    <w:rPr>
                      <w:rFonts w:hint="eastAsia"/>
                    </w:rPr>
                    <w:t>500</w:t>
                  </w:r>
                </w:p>
              </w:tc>
            </w:tr>
            <w:tr w14:paraId="07D8A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505275F1">
                  <w:pPr>
                    <w:pStyle w:val="48"/>
                  </w:pPr>
                </w:p>
              </w:tc>
              <w:tc>
                <w:tcPr>
                  <w:tcW w:w="1900" w:type="dxa"/>
                  <w:vMerge w:val="continue"/>
                  <w:vAlign w:val="center"/>
                </w:tcPr>
                <w:p w14:paraId="5ED8AC4B">
                  <w:pPr>
                    <w:pStyle w:val="48"/>
                    <w:rPr>
                      <w:rFonts w:eastAsia="等线" w:cs="Times New Roman"/>
                    </w:rPr>
                  </w:pPr>
                </w:p>
              </w:tc>
              <w:tc>
                <w:tcPr>
                  <w:tcW w:w="2780" w:type="dxa"/>
                  <w:shd w:val="clear" w:color="auto" w:fill="auto"/>
                  <w:vAlign w:val="center"/>
                </w:tcPr>
                <w:p w14:paraId="3FBC2740">
                  <w:pPr>
                    <w:pStyle w:val="48"/>
                    <w:rPr>
                      <w:rFonts w:eastAsia="等线" w:cs="Times New Roman"/>
                    </w:rPr>
                  </w:pPr>
                  <w:r>
                    <w:rPr>
                      <w:rFonts w:eastAsia="等线" w:cs="Times New Roman"/>
                    </w:rPr>
                    <w:t>221-006-S15</w:t>
                  </w:r>
                </w:p>
              </w:tc>
              <w:tc>
                <w:tcPr>
                  <w:tcW w:w="2140" w:type="dxa"/>
                  <w:shd w:val="clear" w:color="auto" w:fill="auto"/>
                  <w:vAlign w:val="center"/>
                </w:tcPr>
                <w:p w14:paraId="4DBB3C1F">
                  <w:pPr>
                    <w:pStyle w:val="48"/>
                  </w:pPr>
                  <w:r>
                    <w:rPr>
                      <w:rFonts w:hint="eastAsia"/>
                    </w:rPr>
                    <w:t>500</w:t>
                  </w:r>
                </w:p>
              </w:tc>
            </w:tr>
            <w:tr w14:paraId="2D9D3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681AA1F8">
                  <w:pPr>
                    <w:pStyle w:val="48"/>
                  </w:pPr>
                </w:p>
              </w:tc>
              <w:tc>
                <w:tcPr>
                  <w:tcW w:w="1900" w:type="dxa"/>
                  <w:vMerge w:val="continue"/>
                  <w:vAlign w:val="center"/>
                </w:tcPr>
                <w:p w14:paraId="786D4922">
                  <w:pPr>
                    <w:pStyle w:val="48"/>
                    <w:rPr>
                      <w:rFonts w:eastAsia="等线" w:cs="Times New Roman"/>
                    </w:rPr>
                  </w:pPr>
                </w:p>
              </w:tc>
              <w:tc>
                <w:tcPr>
                  <w:tcW w:w="2780" w:type="dxa"/>
                  <w:shd w:val="clear" w:color="auto" w:fill="auto"/>
                  <w:vAlign w:val="center"/>
                </w:tcPr>
                <w:p w14:paraId="57EF1681">
                  <w:pPr>
                    <w:pStyle w:val="48"/>
                    <w:rPr>
                      <w:rFonts w:eastAsia="等线" w:cs="Times New Roman"/>
                    </w:rPr>
                  </w:pPr>
                  <w:r>
                    <w:rPr>
                      <w:rFonts w:eastAsia="等线" w:cs="Times New Roman"/>
                    </w:rPr>
                    <w:t>221-007-S15</w:t>
                  </w:r>
                </w:p>
              </w:tc>
              <w:tc>
                <w:tcPr>
                  <w:tcW w:w="2140" w:type="dxa"/>
                  <w:shd w:val="clear" w:color="auto" w:fill="auto"/>
                  <w:vAlign w:val="center"/>
                </w:tcPr>
                <w:p w14:paraId="7838BA6F">
                  <w:pPr>
                    <w:pStyle w:val="48"/>
                  </w:pPr>
                  <w:r>
                    <w:rPr>
                      <w:rFonts w:hint="eastAsia"/>
                    </w:rPr>
                    <w:t>500</w:t>
                  </w:r>
                </w:p>
              </w:tc>
            </w:tr>
            <w:tr w14:paraId="7463A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18F6F9CA">
                  <w:pPr>
                    <w:pStyle w:val="48"/>
                  </w:pPr>
                </w:p>
              </w:tc>
              <w:tc>
                <w:tcPr>
                  <w:tcW w:w="1900" w:type="dxa"/>
                  <w:vMerge w:val="continue"/>
                  <w:vAlign w:val="center"/>
                </w:tcPr>
                <w:p w14:paraId="6A31F057">
                  <w:pPr>
                    <w:pStyle w:val="48"/>
                    <w:rPr>
                      <w:rFonts w:eastAsia="等线" w:cs="Times New Roman"/>
                    </w:rPr>
                  </w:pPr>
                </w:p>
              </w:tc>
              <w:tc>
                <w:tcPr>
                  <w:tcW w:w="2780" w:type="dxa"/>
                  <w:shd w:val="clear" w:color="auto" w:fill="auto"/>
                  <w:vAlign w:val="center"/>
                </w:tcPr>
                <w:p w14:paraId="7CC243F9">
                  <w:pPr>
                    <w:pStyle w:val="48"/>
                    <w:rPr>
                      <w:rFonts w:eastAsia="等线" w:cs="Times New Roman"/>
                    </w:rPr>
                  </w:pPr>
                  <w:r>
                    <w:rPr>
                      <w:rFonts w:eastAsia="等线" w:cs="Times New Roman"/>
                    </w:rPr>
                    <w:t>221-008-S15</w:t>
                  </w:r>
                </w:p>
              </w:tc>
              <w:tc>
                <w:tcPr>
                  <w:tcW w:w="2140" w:type="dxa"/>
                  <w:shd w:val="clear" w:color="auto" w:fill="auto"/>
                  <w:vAlign w:val="center"/>
                </w:tcPr>
                <w:p w14:paraId="16D3C391">
                  <w:pPr>
                    <w:pStyle w:val="48"/>
                  </w:pPr>
                  <w:r>
                    <w:rPr>
                      <w:rFonts w:hint="eastAsia"/>
                    </w:rPr>
                    <w:t>500</w:t>
                  </w:r>
                </w:p>
              </w:tc>
            </w:tr>
            <w:tr w14:paraId="216B9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6A220A5A">
                  <w:pPr>
                    <w:pStyle w:val="48"/>
                  </w:pPr>
                </w:p>
              </w:tc>
              <w:tc>
                <w:tcPr>
                  <w:tcW w:w="1900" w:type="dxa"/>
                  <w:vMerge w:val="continue"/>
                  <w:vAlign w:val="center"/>
                </w:tcPr>
                <w:p w14:paraId="318DDE18">
                  <w:pPr>
                    <w:pStyle w:val="48"/>
                    <w:rPr>
                      <w:rFonts w:eastAsia="等线" w:cs="Times New Roman"/>
                    </w:rPr>
                  </w:pPr>
                </w:p>
              </w:tc>
              <w:tc>
                <w:tcPr>
                  <w:tcW w:w="2780" w:type="dxa"/>
                  <w:shd w:val="clear" w:color="auto" w:fill="auto"/>
                  <w:vAlign w:val="center"/>
                </w:tcPr>
                <w:p w14:paraId="72FC0144">
                  <w:pPr>
                    <w:pStyle w:val="48"/>
                    <w:rPr>
                      <w:rFonts w:eastAsia="等线" w:cs="Times New Roman"/>
                    </w:rPr>
                  </w:pPr>
                  <w:r>
                    <w:rPr>
                      <w:rFonts w:eastAsia="等线" w:cs="Times New Roman"/>
                    </w:rPr>
                    <w:t>221-009-S15</w:t>
                  </w:r>
                </w:p>
              </w:tc>
              <w:tc>
                <w:tcPr>
                  <w:tcW w:w="2140" w:type="dxa"/>
                  <w:shd w:val="clear" w:color="auto" w:fill="auto"/>
                  <w:vAlign w:val="center"/>
                </w:tcPr>
                <w:p w14:paraId="78F0453F">
                  <w:pPr>
                    <w:pStyle w:val="48"/>
                  </w:pPr>
                  <w:r>
                    <w:rPr>
                      <w:rFonts w:hint="eastAsia"/>
                    </w:rPr>
                    <w:t>500</w:t>
                  </w:r>
                </w:p>
              </w:tc>
            </w:tr>
            <w:tr w14:paraId="696DB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1862E00D">
                  <w:pPr>
                    <w:pStyle w:val="48"/>
                  </w:pPr>
                </w:p>
              </w:tc>
              <w:tc>
                <w:tcPr>
                  <w:tcW w:w="1900" w:type="dxa"/>
                  <w:vMerge w:val="restart"/>
                  <w:shd w:val="clear" w:color="auto" w:fill="auto"/>
                  <w:vAlign w:val="center"/>
                </w:tcPr>
                <w:p w14:paraId="04775EEA">
                  <w:pPr>
                    <w:pStyle w:val="48"/>
                    <w:rPr>
                      <w:rFonts w:eastAsia="等线" w:cs="Times New Roman"/>
                    </w:rPr>
                  </w:pPr>
                  <w:r>
                    <w:rPr>
                      <w:rFonts w:eastAsia="等线" w:cs="Times New Roman"/>
                    </w:rPr>
                    <w:t>SW16</w:t>
                  </w:r>
                  <w:r>
                    <w:rPr>
                      <w:rFonts w:hint="eastAsia" w:cs="Times New Roman"/>
                    </w:rPr>
                    <w:t>化工废物</w:t>
                  </w:r>
                </w:p>
              </w:tc>
              <w:tc>
                <w:tcPr>
                  <w:tcW w:w="2780" w:type="dxa"/>
                  <w:shd w:val="clear" w:color="auto" w:fill="auto"/>
                  <w:vAlign w:val="center"/>
                </w:tcPr>
                <w:p w14:paraId="468C7191">
                  <w:pPr>
                    <w:pStyle w:val="48"/>
                    <w:rPr>
                      <w:rFonts w:eastAsia="等线" w:cs="Times New Roman"/>
                    </w:rPr>
                  </w:pPr>
                  <w:r>
                    <w:rPr>
                      <w:rFonts w:eastAsia="等线" w:cs="Times New Roman"/>
                    </w:rPr>
                    <w:t>252-002-S16</w:t>
                  </w:r>
                </w:p>
              </w:tc>
              <w:tc>
                <w:tcPr>
                  <w:tcW w:w="2140" w:type="dxa"/>
                  <w:shd w:val="clear" w:color="auto" w:fill="auto"/>
                  <w:vAlign w:val="center"/>
                </w:tcPr>
                <w:p w14:paraId="1AA4A8C7">
                  <w:pPr>
                    <w:pStyle w:val="48"/>
                  </w:pPr>
                  <w:r>
                    <w:rPr>
                      <w:rFonts w:hint="eastAsia"/>
                    </w:rPr>
                    <w:t>500</w:t>
                  </w:r>
                </w:p>
              </w:tc>
            </w:tr>
            <w:tr w14:paraId="525B3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56BF2575">
                  <w:pPr>
                    <w:pStyle w:val="48"/>
                  </w:pPr>
                </w:p>
              </w:tc>
              <w:tc>
                <w:tcPr>
                  <w:tcW w:w="1900" w:type="dxa"/>
                  <w:vMerge w:val="continue"/>
                  <w:vAlign w:val="center"/>
                </w:tcPr>
                <w:p w14:paraId="1722EB5E">
                  <w:pPr>
                    <w:pStyle w:val="48"/>
                    <w:rPr>
                      <w:rFonts w:eastAsia="等线" w:cs="Times New Roman"/>
                    </w:rPr>
                  </w:pPr>
                </w:p>
              </w:tc>
              <w:tc>
                <w:tcPr>
                  <w:tcW w:w="2780" w:type="dxa"/>
                  <w:shd w:val="clear" w:color="auto" w:fill="auto"/>
                  <w:vAlign w:val="center"/>
                </w:tcPr>
                <w:p w14:paraId="3EE4EDC8">
                  <w:pPr>
                    <w:pStyle w:val="48"/>
                    <w:rPr>
                      <w:rFonts w:eastAsia="等线" w:cs="Times New Roman"/>
                    </w:rPr>
                  </w:pPr>
                  <w:r>
                    <w:rPr>
                      <w:rFonts w:eastAsia="等线" w:cs="Times New Roman"/>
                    </w:rPr>
                    <w:t>252-003-S16</w:t>
                  </w:r>
                </w:p>
              </w:tc>
              <w:tc>
                <w:tcPr>
                  <w:tcW w:w="2140" w:type="dxa"/>
                  <w:shd w:val="clear" w:color="auto" w:fill="auto"/>
                  <w:vAlign w:val="center"/>
                </w:tcPr>
                <w:p w14:paraId="7A7B68C6">
                  <w:pPr>
                    <w:pStyle w:val="48"/>
                  </w:pPr>
                  <w:r>
                    <w:rPr>
                      <w:rFonts w:hint="eastAsia"/>
                    </w:rPr>
                    <w:t>500</w:t>
                  </w:r>
                </w:p>
              </w:tc>
            </w:tr>
            <w:tr w14:paraId="1AB6A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75187BCD">
                  <w:pPr>
                    <w:pStyle w:val="48"/>
                  </w:pPr>
                </w:p>
              </w:tc>
              <w:tc>
                <w:tcPr>
                  <w:tcW w:w="1900" w:type="dxa"/>
                  <w:vMerge w:val="continue"/>
                  <w:vAlign w:val="center"/>
                </w:tcPr>
                <w:p w14:paraId="68DB1713">
                  <w:pPr>
                    <w:pStyle w:val="48"/>
                    <w:rPr>
                      <w:rFonts w:eastAsia="等线" w:cs="Times New Roman"/>
                    </w:rPr>
                  </w:pPr>
                </w:p>
              </w:tc>
              <w:tc>
                <w:tcPr>
                  <w:tcW w:w="2780" w:type="dxa"/>
                  <w:shd w:val="clear" w:color="auto" w:fill="auto"/>
                  <w:vAlign w:val="center"/>
                </w:tcPr>
                <w:p w14:paraId="5B7E48BA">
                  <w:pPr>
                    <w:pStyle w:val="48"/>
                    <w:rPr>
                      <w:rFonts w:eastAsia="等线" w:cs="Times New Roman"/>
                    </w:rPr>
                  </w:pPr>
                  <w:r>
                    <w:rPr>
                      <w:rFonts w:eastAsia="等线" w:cs="Times New Roman"/>
                    </w:rPr>
                    <w:t>252-004-S16</w:t>
                  </w:r>
                </w:p>
              </w:tc>
              <w:tc>
                <w:tcPr>
                  <w:tcW w:w="2140" w:type="dxa"/>
                  <w:shd w:val="clear" w:color="auto" w:fill="auto"/>
                  <w:vAlign w:val="center"/>
                </w:tcPr>
                <w:p w14:paraId="162F041E">
                  <w:pPr>
                    <w:pStyle w:val="48"/>
                  </w:pPr>
                  <w:r>
                    <w:rPr>
                      <w:rFonts w:hint="eastAsia"/>
                    </w:rPr>
                    <w:t>500</w:t>
                  </w:r>
                </w:p>
              </w:tc>
            </w:tr>
            <w:tr w14:paraId="74B11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74153DF1">
                  <w:pPr>
                    <w:pStyle w:val="48"/>
                  </w:pPr>
                </w:p>
              </w:tc>
              <w:tc>
                <w:tcPr>
                  <w:tcW w:w="1900" w:type="dxa"/>
                  <w:vMerge w:val="continue"/>
                  <w:vAlign w:val="center"/>
                </w:tcPr>
                <w:p w14:paraId="13A1120A">
                  <w:pPr>
                    <w:pStyle w:val="48"/>
                    <w:rPr>
                      <w:rFonts w:eastAsia="等线" w:cs="Times New Roman"/>
                    </w:rPr>
                  </w:pPr>
                </w:p>
              </w:tc>
              <w:tc>
                <w:tcPr>
                  <w:tcW w:w="2780" w:type="dxa"/>
                  <w:shd w:val="clear" w:color="auto" w:fill="auto"/>
                  <w:vAlign w:val="center"/>
                </w:tcPr>
                <w:p w14:paraId="7989600C">
                  <w:pPr>
                    <w:pStyle w:val="48"/>
                    <w:rPr>
                      <w:rFonts w:eastAsia="等线" w:cs="Times New Roman"/>
                    </w:rPr>
                  </w:pPr>
                  <w:r>
                    <w:rPr>
                      <w:rFonts w:eastAsia="等线" w:cs="Times New Roman"/>
                    </w:rPr>
                    <w:t>261-001-S16</w:t>
                  </w:r>
                </w:p>
              </w:tc>
              <w:tc>
                <w:tcPr>
                  <w:tcW w:w="2140" w:type="dxa"/>
                  <w:shd w:val="clear" w:color="auto" w:fill="auto"/>
                  <w:vAlign w:val="center"/>
                </w:tcPr>
                <w:p w14:paraId="7D6F30AB">
                  <w:pPr>
                    <w:pStyle w:val="48"/>
                  </w:pPr>
                  <w:r>
                    <w:rPr>
                      <w:rFonts w:hint="eastAsia"/>
                    </w:rPr>
                    <w:t>500</w:t>
                  </w:r>
                </w:p>
              </w:tc>
            </w:tr>
            <w:tr w14:paraId="2B089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0589428D">
                  <w:pPr>
                    <w:pStyle w:val="48"/>
                  </w:pPr>
                </w:p>
              </w:tc>
              <w:tc>
                <w:tcPr>
                  <w:tcW w:w="1900" w:type="dxa"/>
                  <w:vMerge w:val="continue"/>
                  <w:vAlign w:val="center"/>
                </w:tcPr>
                <w:p w14:paraId="0343D691">
                  <w:pPr>
                    <w:pStyle w:val="48"/>
                    <w:rPr>
                      <w:rFonts w:eastAsia="等线" w:cs="Times New Roman"/>
                    </w:rPr>
                  </w:pPr>
                </w:p>
              </w:tc>
              <w:tc>
                <w:tcPr>
                  <w:tcW w:w="2780" w:type="dxa"/>
                  <w:shd w:val="clear" w:color="auto" w:fill="auto"/>
                  <w:vAlign w:val="center"/>
                </w:tcPr>
                <w:p w14:paraId="59977279">
                  <w:pPr>
                    <w:pStyle w:val="48"/>
                    <w:rPr>
                      <w:rFonts w:eastAsia="等线" w:cs="Times New Roman"/>
                    </w:rPr>
                  </w:pPr>
                  <w:r>
                    <w:rPr>
                      <w:rFonts w:eastAsia="等线" w:cs="Times New Roman"/>
                    </w:rPr>
                    <w:t>261-003-S16</w:t>
                  </w:r>
                </w:p>
              </w:tc>
              <w:tc>
                <w:tcPr>
                  <w:tcW w:w="2140" w:type="dxa"/>
                  <w:shd w:val="clear" w:color="auto" w:fill="auto"/>
                  <w:vAlign w:val="center"/>
                </w:tcPr>
                <w:p w14:paraId="4ADEF889">
                  <w:pPr>
                    <w:pStyle w:val="48"/>
                  </w:pPr>
                  <w:r>
                    <w:rPr>
                      <w:rFonts w:hint="eastAsia"/>
                    </w:rPr>
                    <w:t>500</w:t>
                  </w:r>
                </w:p>
              </w:tc>
            </w:tr>
            <w:tr w14:paraId="34A54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27B15E5C">
                  <w:pPr>
                    <w:pStyle w:val="48"/>
                  </w:pPr>
                </w:p>
              </w:tc>
              <w:tc>
                <w:tcPr>
                  <w:tcW w:w="1900" w:type="dxa"/>
                  <w:vMerge w:val="continue"/>
                  <w:vAlign w:val="center"/>
                </w:tcPr>
                <w:p w14:paraId="712132FB">
                  <w:pPr>
                    <w:pStyle w:val="48"/>
                    <w:rPr>
                      <w:rFonts w:eastAsia="等线" w:cs="Times New Roman"/>
                    </w:rPr>
                  </w:pPr>
                </w:p>
              </w:tc>
              <w:tc>
                <w:tcPr>
                  <w:tcW w:w="2780" w:type="dxa"/>
                  <w:shd w:val="clear" w:color="auto" w:fill="auto"/>
                  <w:vAlign w:val="center"/>
                </w:tcPr>
                <w:p w14:paraId="26AC8613">
                  <w:pPr>
                    <w:pStyle w:val="48"/>
                    <w:rPr>
                      <w:rFonts w:eastAsia="等线" w:cs="Times New Roman"/>
                    </w:rPr>
                  </w:pPr>
                  <w:r>
                    <w:rPr>
                      <w:rFonts w:eastAsia="等线" w:cs="Times New Roman"/>
                    </w:rPr>
                    <w:t>261-005-S16</w:t>
                  </w:r>
                </w:p>
              </w:tc>
              <w:tc>
                <w:tcPr>
                  <w:tcW w:w="2140" w:type="dxa"/>
                  <w:shd w:val="clear" w:color="auto" w:fill="auto"/>
                  <w:vAlign w:val="center"/>
                </w:tcPr>
                <w:p w14:paraId="2CF3EA6D">
                  <w:pPr>
                    <w:pStyle w:val="48"/>
                  </w:pPr>
                  <w:r>
                    <w:rPr>
                      <w:rFonts w:hint="eastAsia"/>
                    </w:rPr>
                    <w:t>500</w:t>
                  </w:r>
                </w:p>
              </w:tc>
            </w:tr>
            <w:tr w14:paraId="6E9C1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5BDDAD5A">
                  <w:pPr>
                    <w:pStyle w:val="48"/>
                  </w:pPr>
                </w:p>
              </w:tc>
              <w:tc>
                <w:tcPr>
                  <w:tcW w:w="1900" w:type="dxa"/>
                  <w:vMerge w:val="continue"/>
                  <w:vAlign w:val="center"/>
                </w:tcPr>
                <w:p w14:paraId="06FD2FA6">
                  <w:pPr>
                    <w:pStyle w:val="48"/>
                    <w:rPr>
                      <w:rFonts w:eastAsia="等线" w:cs="Times New Roman"/>
                    </w:rPr>
                  </w:pPr>
                </w:p>
              </w:tc>
              <w:tc>
                <w:tcPr>
                  <w:tcW w:w="2780" w:type="dxa"/>
                  <w:shd w:val="clear" w:color="auto" w:fill="auto"/>
                  <w:vAlign w:val="center"/>
                </w:tcPr>
                <w:p w14:paraId="4E3E3D16">
                  <w:pPr>
                    <w:pStyle w:val="48"/>
                    <w:rPr>
                      <w:rFonts w:eastAsia="等线" w:cs="Times New Roman"/>
                    </w:rPr>
                  </w:pPr>
                  <w:r>
                    <w:rPr>
                      <w:rFonts w:eastAsia="等线" w:cs="Times New Roman"/>
                    </w:rPr>
                    <w:t>261-006-S16</w:t>
                  </w:r>
                </w:p>
              </w:tc>
              <w:tc>
                <w:tcPr>
                  <w:tcW w:w="2140" w:type="dxa"/>
                  <w:shd w:val="clear" w:color="auto" w:fill="auto"/>
                  <w:vAlign w:val="center"/>
                </w:tcPr>
                <w:p w14:paraId="6D85097E">
                  <w:pPr>
                    <w:pStyle w:val="48"/>
                  </w:pPr>
                  <w:r>
                    <w:rPr>
                      <w:rFonts w:hint="eastAsia"/>
                    </w:rPr>
                    <w:t>500</w:t>
                  </w:r>
                </w:p>
              </w:tc>
            </w:tr>
            <w:tr w14:paraId="23AA3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00574C26">
                  <w:pPr>
                    <w:pStyle w:val="48"/>
                  </w:pPr>
                </w:p>
              </w:tc>
              <w:tc>
                <w:tcPr>
                  <w:tcW w:w="1900" w:type="dxa"/>
                  <w:vMerge w:val="continue"/>
                  <w:vAlign w:val="center"/>
                </w:tcPr>
                <w:p w14:paraId="44957BA6">
                  <w:pPr>
                    <w:pStyle w:val="48"/>
                    <w:rPr>
                      <w:rFonts w:eastAsia="等线" w:cs="Times New Roman"/>
                    </w:rPr>
                  </w:pPr>
                </w:p>
              </w:tc>
              <w:tc>
                <w:tcPr>
                  <w:tcW w:w="2780" w:type="dxa"/>
                  <w:shd w:val="clear" w:color="auto" w:fill="auto"/>
                  <w:vAlign w:val="center"/>
                </w:tcPr>
                <w:p w14:paraId="50FCAB11">
                  <w:pPr>
                    <w:pStyle w:val="48"/>
                    <w:rPr>
                      <w:rFonts w:eastAsia="等线" w:cs="Times New Roman"/>
                    </w:rPr>
                  </w:pPr>
                  <w:r>
                    <w:rPr>
                      <w:rFonts w:eastAsia="等线" w:cs="Times New Roman"/>
                    </w:rPr>
                    <w:t>261-007-S16</w:t>
                  </w:r>
                </w:p>
              </w:tc>
              <w:tc>
                <w:tcPr>
                  <w:tcW w:w="2140" w:type="dxa"/>
                  <w:shd w:val="clear" w:color="auto" w:fill="auto"/>
                  <w:vAlign w:val="center"/>
                </w:tcPr>
                <w:p w14:paraId="053BD478">
                  <w:pPr>
                    <w:pStyle w:val="48"/>
                  </w:pPr>
                  <w:r>
                    <w:rPr>
                      <w:rFonts w:hint="eastAsia"/>
                    </w:rPr>
                    <w:t>500</w:t>
                  </w:r>
                </w:p>
              </w:tc>
            </w:tr>
            <w:tr w14:paraId="5AC53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08888237">
                  <w:pPr>
                    <w:pStyle w:val="48"/>
                  </w:pPr>
                </w:p>
              </w:tc>
              <w:tc>
                <w:tcPr>
                  <w:tcW w:w="1900" w:type="dxa"/>
                  <w:vMerge w:val="continue"/>
                  <w:vAlign w:val="center"/>
                </w:tcPr>
                <w:p w14:paraId="371D5FBA">
                  <w:pPr>
                    <w:pStyle w:val="48"/>
                    <w:rPr>
                      <w:rFonts w:eastAsia="等线" w:cs="Times New Roman"/>
                    </w:rPr>
                  </w:pPr>
                </w:p>
              </w:tc>
              <w:tc>
                <w:tcPr>
                  <w:tcW w:w="2780" w:type="dxa"/>
                  <w:shd w:val="clear" w:color="auto" w:fill="auto"/>
                  <w:vAlign w:val="center"/>
                </w:tcPr>
                <w:p w14:paraId="480C5D81">
                  <w:pPr>
                    <w:pStyle w:val="48"/>
                    <w:rPr>
                      <w:rFonts w:eastAsia="等线" w:cs="Times New Roman"/>
                    </w:rPr>
                  </w:pPr>
                  <w:r>
                    <w:rPr>
                      <w:rFonts w:eastAsia="等线" w:cs="Times New Roman"/>
                    </w:rPr>
                    <w:t>261-010-S16</w:t>
                  </w:r>
                </w:p>
              </w:tc>
              <w:tc>
                <w:tcPr>
                  <w:tcW w:w="2140" w:type="dxa"/>
                  <w:shd w:val="clear" w:color="auto" w:fill="auto"/>
                  <w:vAlign w:val="center"/>
                </w:tcPr>
                <w:p w14:paraId="1F9A7CC4">
                  <w:pPr>
                    <w:pStyle w:val="48"/>
                  </w:pPr>
                  <w:r>
                    <w:rPr>
                      <w:rFonts w:hint="eastAsia"/>
                    </w:rPr>
                    <w:t>500</w:t>
                  </w:r>
                </w:p>
              </w:tc>
            </w:tr>
            <w:tr w14:paraId="220B7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33A3A74E">
                  <w:pPr>
                    <w:pStyle w:val="48"/>
                  </w:pPr>
                </w:p>
              </w:tc>
              <w:tc>
                <w:tcPr>
                  <w:tcW w:w="1900" w:type="dxa"/>
                  <w:vMerge w:val="continue"/>
                  <w:vAlign w:val="center"/>
                </w:tcPr>
                <w:p w14:paraId="71B9D291">
                  <w:pPr>
                    <w:pStyle w:val="48"/>
                    <w:rPr>
                      <w:rFonts w:eastAsia="等线" w:cs="Times New Roman"/>
                    </w:rPr>
                  </w:pPr>
                </w:p>
              </w:tc>
              <w:tc>
                <w:tcPr>
                  <w:tcW w:w="2780" w:type="dxa"/>
                  <w:shd w:val="clear" w:color="auto" w:fill="auto"/>
                  <w:vAlign w:val="center"/>
                </w:tcPr>
                <w:p w14:paraId="0EDCA10F">
                  <w:pPr>
                    <w:pStyle w:val="48"/>
                    <w:rPr>
                      <w:rFonts w:eastAsia="等线" w:cs="Times New Roman"/>
                    </w:rPr>
                  </w:pPr>
                  <w:r>
                    <w:rPr>
                      <w:rFonts w:eastAsia="等线" w:cs="Times New Roman"/>
                    </w:rPr>
                    <w:t>261-011-S16</w:t>
                  </w:r>
                </w:p>
              </w:tc>
              <w:tc>
                <w:tcPr>
                  <w:tcW w:w="2140" w:type="dxa"/>
                  <w:shd w:val="clear" w:color="auto" w:fill="auto"/>
                  <w:vAlign w:val="center"/>
                </w:tcPr>
                <w:p w14:paraId="66A6891B">
                  <w:pPr>
                    <w:pStyle w:val="48"/>
                  </w:pPr>
                  <w:r>
                    <w:rPr>
                      <w:rFonts w:hint="eastAsia"/>
                    </w:rPr>
                    <w:t>500</w:t>
                  </w:r>
                </w:p>
              </w:tc>
            </w:tr>
            <w:tr w14:paraId="307C6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57742812">
                  <w:pPr>
                    <w:pStyle w:val="48"/>
                  </w:pPr>
                </w:p>
              </w:tc>
              <w:tc>
                <w:tcPr>
                  <w:tcW w:w="1900" w:type="dxa"/>
                  <w:vMerge w:val="continue"/>
                  <w:vAlign w:val="center"/>
                </w:tcPr>
                <w:p w14:paraId="404038A8">
                  <w:pPr>
                    <w:pStyle w:val="48"/>
                    <w:rPr>
                      <w:rFonts w:eastAsia="等线" w:cs="Times New Roman"/>
                    </w:rPr>
                  </w:pPr>
                </w:p>
              </w:tc>
              <w:tc>
                <w:tcPr>
                  <w:tcW w:w="2780" w:type="dxa"/>
                  <w:shd w:val="clear" w:color="auto" w:fill="auto"/>
                  <w:vAlign w:val="center"/>
                </w:tcPr>
                <w:p w14:paraId="2F480731">
                  <w:pPr>
                    <w:pStyle w:val="48"/>
                    <w:rPr>
                      <w:rFonts w:eastAsia="等线" w:cs="Times New Roman"/>
                    </w:rPr>
                  </w:pPr>
                  <w:r>
                    <w:rPr>
                      <w:rFonts w:eastAsia="等线" w:cs="Times New Roman"/>
                    </w:rPr>
                    <w:t>261-012-S16</w:t>
                  </w:r>
                </w:p>
              </w:tc>
              <w:tc>
                <w:tcPr>
                  <w:tcW w:w="2140" w:type="dxa"/>
                  <w:shd w:val="clear" w:color="auto" w:fill="auto"/>
                  <w:vAlign w:val="center"/>
                </w:tcPr>
                <w:p w14:paraId="5EFEF75C">
                  <w:pPr>
                    <w:pStyle w:val="48"/>
                  </w:pPr>
                  <w:r>
                    <w:rPr>
                      <w:rFonts w:hint="eastAsia"/>
                    </w:rPr>
                    <w:t>500</w:t>
                  </w:r>
                </w:p>
              </w:tc>
            </w:tr>
            <w:tr w14:paraId="4A457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2E63CE51">
                  <w:pPr>
                    <w:pStyle w:val="48"/>
                  </w:pPr>
                </w:p>
              </w:tc>
              <w:tc>
                <w:tcPr>
                  <w:tcW w:w="1900" w:type="dxa"/>
                  <w:shd w:val="clear" w:color="auto" w:fill="auto"/>
                  <w:vAlign w:val="center"/>
                </w:tcPr>
                <w:p w14:paraId="022FF34C">
                  <w:pPr>
                    <w:pStyle w:val="48"/>
                    <w:rPr>
                      <w:rFonts w:eastAsia="等线" w:cs="Times New Roman"/>
                    </w:rPr>
                  </w:pPr>
                  <w:r>
                    <w:rPr>
                      <w:rFonts w:eastAsia="等线" w:cs="Times New Roman"/>
                    </w:rPr>
                    <w:t>SW17</w:t>
                  </w:r>
                  <w:r>
                    <w:rPr>
                      <w:rFonts w:hint="eastAsia" w:cs="Times New Roman"/>
                    </w:rPr>
                    <w:t>可再生类废物</w:t>
                  </w:r>
                </w:p>
              </w:tc>
              <w:tc>
                <w:tcPr>
                  <w:tcW w:w="2780" w:type="dxa"/>
                  <w:shd w:val="clear" w:color="auto" w:fill="auto"/>
                  <w:vAlign w:val="center"/>
                </w:tcPr>
                <w:p w14:paraId="64C014B5">
                  <w:pPr>
                    <w:pStyle w:val="48"/>
                    <w:rPr>
                      <w:rFonts w:eastAsia="等线" w:cs="Times New Roman"/>
                    </w:rPr>
                  </w:pPr>
                  <w:r>
                    <w:rPr>
                      <w:rFonts w:eastAsia="等线" w:cs="Times New Roman"/>
                    </w:rPr>
                    <w:t>900-010-S17</w:t>
                  </w:r>
                </w:p>
              </w:tc>
              <w:tc>
                <w:tcPr>
                  <w:tcW w:w="2140" w:type="dxa"/>
                  <w:shd w:val="clear" w:color="auto" w:fill="auto"/>
                  <w:vAlign w:val="center"/>
                </w:tcPr>
                <w:p w14:paraId="0E447154">
                  <w:pPr>
                    <w:pStyle w:val="48"/>
                  </w:pPr>
                  <w:r>
                    <w:rPr>
                      <w:rFonts w:hint="eastAsia"/>
                    </w:rPr>
                    <w:t>1000</w:t>
                  </w:r>
                </w:p>
              </w:tc>
            </w:tr>
            <w:tr w14:paraId="6AE0E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1821C1F4">
                  <w:pPr>
                    <w:pStyle w:val="48"/>
                  </w:pPr>
                </w:p>
              </w:tc>
              <w:tc>
                <w:tcPr>
                  <w:tcW w:w="1900" w:type="dxa"/>
                  <w:vMerge w:val="restart"/>
                  <w:shd w:val="clear" w:color="auto" w:fill="auto"/>
                  <w:vAlign w:val="center"/>
                </w:tcPr>
                <w:p w14:paraId="1EEE0A1E">
                  <w:pPr>
                    <w:pStyle w:val="48"/>
                    <w:rPr>
                      <w:rFonts w:eastAsia="等线" w:cs="Times New Roman"/>
                    </w:rPr>
                  </w:pPr>
                  <w:r>
                    <w:rPr>
                      <w:rFonts w:eastAsia="等线" w:cs="Times New Roman"/>
                    </w:rPr>
                    <w:t>SW59</w:t>
                  </w:r>
                  <w:r>
                    <w:rPr>
                      <w:rFonts w:hint="eastAsia" w:cs="Times New Roman"/>
                    </w:rPr>
                    <w:t>其他工业固体废物</w:t>
                  </w:r>
                </w:p>
              </w:tc>
              <w:tc>
                <w:tcPr>
                  <w:tcW w:w="2780" w:type="dxa"/>
                  <w:shd w:val="clear" w:color="auto" w:fill="auto"/>
                  <w:vAlign w:val="center"/>
                </w:tcPr>
                <w:p w14:paraId="25D9264B">
                  <w:pPr>
                    <w:pStyle w:val="48"/>
                    <w:rPr>
                      <w:rFonts w:eastAsia="等线" w:cs="Times New Roman"/>
                    </w:rPr>
                  </w:pPr>
                  <w:r>
                    <w:rPr>
                      <w:rFonts w:eastAsia="等线" w:cs="Times New Roman"/>
                    </w:rPr>
                    <w:t>900-003-S59</w:t>
                  </w:r>
                </w:p>
              </w:tc>
              <w:tc>
                <w:tcPr>
                  <w:tcW w:w="2140" w:type="dxa"/>
                  <w:shd w:val="clear" w:color="auto" w:fill="auto"/>
                  <w:vAlign w:val="center"/>
                </w:tcPr>
                <w:p w14:paraId="5089B5FF">
                  <w:pPr>
                    <w:pStyle w:val="48"/>
                  </w:pPr>
                  <w:r>
                    <w:rPr>
                      <w:rFonts w:hint="eastAsia"/>
                    </w:rPr>
                    <w:t>500</w:t>
                  </w:r>
                </w:p>
              </w:tc>
            </w:tr>
            <w:tr w14:paraId="0A5C0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21BF2C04">
                  <w:pPr>
                    <w:pStyle w:val="48"/>
                  </w:pPr>
                </w:p>
              </w:tc>
              <w:tc>
                <w:tcPr>
                  <w:tcW w:w="1900" w:type="dxa"/>
                  <w:vMerge w:val="continue"/>
                  <w:vAlign w:val="center"/>
                </w:tcPr>
                <w:p w14:paraId="629611E8">
                  <w:pPr>
                    <w:pStyle w:val="48"/>
                    <w:rPr>
                      <w:rFonts w:eastAsia="等线" w:cs="Times New Roman"/>
                    </w:rPr>
                  </w:pPr>
                </w:p>
              </w:tc>
              <w:tc>
                <w:tcPr>
                  <w:tcW w:w="2780" w:type="dxa"/>
                  <w:shd w:val="clear" w:color="auto" w:fill="auto"/>
                  <w:vAlign w:val="center"/>
                </w:tcPr>
                <w:p w14:paraId="4EA1F45E">
                  <w:pPr>
                    <w:pStyle w:val="48"/>
                    <w:rPr>
                      <w:rFonts w:eastAsia="等线" w:cs="Times New Roman"/>
                    </w:rPr>
                  </w:pPr>
                  <w:r>
                    <w:rPr>
                      <w:rFonts w:eastAsia="等线" w:cs="Times New Roman"/>
                    </w:rPr>
                    <w:t>900-005-S59</w:t>
                  </w:r>
                </w:p>
              </w:tc>
              <w:tc>
                <w:tcPr>
                  <w:tcW w:w="2140" w:type="dxa"/>
                  <w:shd w:val="clear" w:color="auto" w:fill="auto"/>
                  <w:vAlign w:val="center"/>
                </w:tcPr>
                <w:p w14:paraId="138FBBA6">
                  <w:pPr>
                    <w:pStyle w:val="48"/>
                  </w:pPr>
                  <w:r>
                    <w:rPr>
                      <w:rFonts w:hint="eastAsia"/>
                    </w:rPr>
                    <w:t>500</w:t>
                  </w:r>
                </w:p>
              </w:tc>
            </w:tr>
            <w:tr w14:paraId="5B135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4B940007">
                  <w:pPr>
                    <w:pStyle w:val="48"/>
                  </w:pPr>
                </w:p>
              </w:tc>
              <w:tc>
                <w:tcPr>
                  <w:tcW w:w="1900" w:type="dxa"/>
                  <w:vMerge w:val="continue"/>
                  <w:vAlign w:val="center"/>
                </w:tcPr>
                <w:p w14:paraId="7D1CC464">
                  <w:pPr>
                    <w:pStyle w:val="48"/>
                    <w:rPr>
                      <w:rFonts w:eastAsia="等线" w:cs="Times New Roman"/>
                    </w:rPr>
                  </w:pPr>
                </w:p>
              </w:tc>
              <w:tc>
                <w:tcPr>
                  <w:tcW w:w="2780" w:type="dxa"/>
                  <w:shd w:val="clear" w:color="auto" w:fill="auto"/>
                  <w:vAlign w:val="center"/>
                </w:tcPr>
                <w:p w14:paraId="61A77F62">
                  <w:pPr>
                    <w:pStyle w:val="48"/>
                    <w:rPr>
                      <w:rFonts w:eastAsia="等线" w:cs="Times New Roman"/>
                    </w:rPr>
                  </w:pPr>
                  <w:r>
                    <w:rPr>
                      <w:rFonts w:eastAsia="等线" w:cs="Times New Roman"/>
                    </w:rPr>
                    <w:t>900-008-S59</w:t>
                  </w:r>
                </w:p>
              </w:tc>
              <w:tc>
                <w:tcPr>
                  <w:tcW w:w="2140" w:type="dxa"/>
                  <w:shd w:val="clear" w:color="auto" w:fill="auto"/>
                  <w:vAlign w:val="center"/>
                </w:tcPr>
                <w:p w14:paraId="50C50026">
                  <w:pPr>
                    <w:pStyle w:val="48"/>
                  </w:pPr>
                  <w:r>
                    <w:rPr>
                      <w:rFonts w:hint="eastAsia"/>
                    </w:rPr>
                    <w:t>500</w:t>
                  </w:r>
                </w:p>
              </w:tc>
            </w:tr>
            <w:tr w14:paraId="10165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3CD1ACE3">
                  <w:pPr>
                    <w:pStyle w:val="48"/>
                  </w:pPr>
                </w:p>
              </w:tc>
              <w:tc>
                <w:tcPr>
                  <w:tcW w:w="1900" w:type="dxa"/>
                  <w:shd w:val="clear" w:color="auto" w:fill="auto"/>
                  <w:vAlign w:val="center"/>
                </w:tcPr>
                <w:p w14:paraId="73EFD716">
                  <w:pPr>
                    <w:pStyle w:val="48"/>
                    <w:rPr>
                      <w:rFonts w:eastAsia="等线" w:cs="Times New Roman"/>
                    </w:rPr>
                  </w:pPr>
                  <w:r>
                    <w:rPr>
                      <w:rFonts w:eastAsia="等线" w:cs="Times New Roman"/>
                    </w:rPr>
                    <w:t>S70</w:t>
                  </w:r>
                  <w:r>
                    <w:rPr>
                      <w:rFonts w:hint="eastAsia" w:cs="Times New Roman"/>
                    </w:rPr>
                    <w:t>工程渣土</w:t>
                  </w:r>
                </w:p>
              </w:tc>
              <w:tc>
                <w:tcPr>
                  <w:tcW w:w="2780" w:type="dxa"/>
                  <w:shd w:val="clear" w:color="auto" w:fill="auto"/>
                  <w:vAlign w:val="center"/>
                </w:tcPr>
                <w:p w14:paraId="539E529A">
                  <w:pPr>
                    <w:pStyle w:val="48"/>
                    <w:rPr>
                      <w:rFonts w:eastAsia="等线" w:cs="Times New Roman"/>
                    </w:rPr>
                  </w:pPr>
                  <w:r>
                    <w:rPr>
                      <w:rFonts w:eastAsia="等线" w:cs="Times New Roman"/>
                    </w:rPr>
                    <w:t>900-001-S70</w:t>
                  </w:r>
                </w:p>
              </w:tc>
              <w:tc>
                <w:tcPr>
                  <w:tcW w:w="2140" w:type="dxa"/>
                  <w:shd w:val="clear" w:color="auto" w:fill="auto"/>
                  <w:vAlign w:val="center"/>
                </w:tcPr>
                <w:p w14:paraId="252F04D6">
                  <w:pPr>
                    <w:pStyle w:val="48"/>
                  </w:pPr>
                  <w:r>
                    <w:rPr>
                      <w:rFonts w:hint="eastAsia"/>
                    </w:rPr>
                    <w:t>10000</w:t>
                  </w:r>
                </w:p>
              </w:tc>
            </w:tr>
            <w:tr w14:paraId="36C03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5DD449F3">
                  <w:pPr>
                    <w:pStyle w:val="48"/>
                  </w:pPr>
                </w:p>
              </w:tc>
              <w:tc>
                <w:tcPr>
                  <w:tcW w:w="1900" w:type="dxa"/>
                  <w:shd w:val="clear" w:color="auto" w:fill="auto"/>
                  <w:vAlign w:val="center"/>
                </w:tcPr>
                <w:p w14:paraId="02C29012">
                  <w:pPr>
                    <w:pStyle w:val="48"/>
                    <w:rPr>
                      <w:rFonts w:eastAsia="等线" w:cs="Times New Roman"/>
                    </w:rPr>
                  </w:pPr>
                  <w:r>
                    <w:rPr>
                      <w:rFonts w:eastAsia="等线" w:cs="Times New Roman"/>
                    </w:rPr>
                    <w:t>SW71</w:t>
                  </w:r>
                  <w:r>
                    <w:rPr>
                      <w:rFonts w:hint="eastAsia" w:cs="Times New Roman"/>
                    </w:rPr>
                    <w:t>工程泥浆</w:t>
                  </w:r>
                </w:p>
              </w:tc>
              <w:tc>
                <w:tcPr>
                  <w:tcW w:w="2780" w:type="dxa"/>
                  <w:shd w:val="clear" w:color="auto" w:fill="auto"/>
                  <w:vAlign w:val="center"/>
                </w:tcPr>
                <w:p w14:paraId="02C02E0C">
                  <w:pPr>
                    <w:pStyle w:val="48"/>
                    <w:rPr>
                      <w:rFonts w:eastAsia="等线" w:cs="Times New Roman"/>
                    </w:rPr>
                  </w:pPr>
                  <w:r>
                    <w:rPr>
                      <w:rFonts w:eastAsia="等线" w:cs="Times New Roman"/>
                    </w:rPr>
                    <w:t>900-001-S71</w:t>
                  </w:r>
                </w:p>
              </w:tc>
              <w:tc>
                <w:tcPr>
                  <w:tcW w:w="2140" w:type="dxa"/>
                  <w:shd w:val="clear" w:color="auto" w:fill="auto"/>
                  <w:vAlign w:val="center"/>
                </w:tcPr>
                <w:p w14:paraId="108F29E3">
                  <w:pPr>
                    <w:pStyle w:val="48"/>
                  </w:pPr>
                  <w:r>
                    <w:rPr>
                      <w:rFonts w:hint="eastAsia"/>
                    </w:rPr>
                    <w:t>1000</w:t>
                  </w:r>
                </w:p>
              </w:tc>
            </w:tr>
            <w:tr w14:paraId="6A267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3A249D5F">
                  <w:pPr>
                    <w:pStyle w:val="48"/>
                  </w:pPr>
                </w:p>
              </w:tc>
              <w:tc>
                <w:tcPr>
                  <w:tcW w:w="1900" w:type="dxa"/>
                  <w:shd w:val="clear" w:color="auto" w:fill="auto"/>
                  <w:vAlign w:val="center"/>
                </w:tcPr>
                <w:p w14:paraId="70BE5064">
                  <w:pPr>
                    <w:pStyle w:val="48"/>
                    <w:rPr>
                      <w:rFonts w:eastAsia="等线" w:cs="Times New Roman"/>
                    </w:rPr>
                  </w:pPr>
                  <w:r>
                    <w:rPr>
                      <w:rFonts w:eastAsia="等线" w:cs="Times New Roman"/>
                    </w:rPr>
                    <w:t>SW72</w:t>
                  </w:r>
                  <w:r>
                    <w:rPr>
                      <w:rFonts w:hint="eastAsia" w:cs="Times New Roman"/>
                    </w:rPr>
                    <w:t>工程垃圾</w:t>
                  </w:r>
                </w:p>
              </w:tc>
              <w:tc>
                <w:tcPr>
                  <w:tcW w:w="2780" w:type="dxa"/>
                  <w:shd w:val="clear" w:color="auto" w:fill="auto"/>
                  <w:vAlign w:val="center"/>
                </w:tcPr>
                <w:p w14:paraId="7B322C43">
                  <w:pPr>
                    <w:pStyle w:val="48"/>
                    <w:rPr>
                      <w:rFonts w:eastAsia="等线" w:cs="Times New Roman"/>
                    </w:rPr>
                  </w:pPr>
                  <w:r>
                    <w:rPr>
                      <w:rFonts w:eastAsia="等线" w:cs="Times New Roman"/>
                    </w:rPr>
                    <w:t>900-001-S72</w:t>
                  </w:r>
                </w:p>
              </w:tc>
              <w:tc>
                <w:tcPr>
                  <w:tcW w:w="2140" w:type="dxa"/>
                  <w:shd w:val="clear" w:color="auto" w:fill="auto"/>
                  <w:vAlign w:val="center"/>
                </w:tcPr>
                <w:p w14:paraId="4987834A">
                  <w:pPr>
                    <w:pStyle w:val="48"/>
                  </w:pPr>
                  <w:r>
                    <w:rPr>
                      <w:rFonts w:hint="eastAsia"/>
                    </w:rPr>
                    <w:t>1000</w:t>
                  </w:r>
                </w:p>
              </w:tc>
            </w:tr>
            <w:tr w14:paraId="72325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21DCB9D7">
                  <w:pPr>
                    <w:pStyle w:val="48"/>
                  </w:pPr>
                </w:p>
              </w:tc>
              <w:tc>
                <w:tcPr>
                  <w:tcW w:w="1900" w:type="dxa"/>
                  <w:shd w:val="clear" w:color="auto" w:fill="auto"/>
                  <w:vAlign w:val="center"/>
                </w:tcPr>
                <w:p w14:paraId="3116527E">
                  <w:pPr>
                    <w:pStyle w:val="48"/>
                    <w:rPr>
                      <w:rFonts w:eastAsia="等线" w:cs="Times New Roman"/>
                    </w:rPr>
                  </w:pPr>
                  <w:r>
                    <w:rPr>
                      <w:rFonts w:eastAsia="等线" w:cs="Times New Roman"/>
                    </w:rPr>
                    <w:t>SW73</w:t>
                  </w:r>
                  <w:r>
                    <w:rPr>
                      <w:rFonts w:hint="eastAsia" w:cs="Times New Roman"/>
                    </w:rPr>
                    <w:t>拆除垃圾</w:t>
                  </w:r>
                </w:p>
              </w:tc>
              <w:tc>
                <w:tcPr>
                  <w:tcW w:w="2780" w:type="dxa"/>
                  <w:shd w:val="clear" w:color="auto" w:fill="auto"/>
                  <w:vAlign w:val="center"/>
                </w:tcPr>
                <w:p w14:paraId="69B09692">
                  <w:pPr>
                    <w:pStyle w:val="48"/>
                    <w:rPr>
                      <w:rFonts w:eastAsia="等线" w:cs="Times New Roman"/>
                    </w:rPr>
                  </w:pPr>
                  <w:r>
                    <w:rPr>
                      <w:rFonts w:eastAsia="等线" w:cs="Times New Roman"/>
                    </w:rPr>
                    <w:t>502-099-S73</w:t>
                  </w:r>
                </w:p>
              </w:tc>
              <w:tc>
                <w:tcPr>
                  <w:tcW w:w="2140" w:type="dxa"/>
                  <w:shd w:val="clear" w:color="auto" w:fill="auto"/>
                  <w:vAlign w:val="center"/>
                </w:tcPr>
                <w:p w14:paraId="27F1FC17">
                  <w:pPr>
                    <w:pStyle w:val="48"/>
                  </w:pPr>
                  <w:r>
                    <w:rPr>
                      <w:rFonts w:hint="eastAsia"/>
                    </w:rPr>
                    <w:t>1000</w:t>
                  </w:r>
                </w:p>
              </w:tc>
            </w:tr>
            <w:tr w14:paraId="1C4EE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080" w:type="dxa"/>
                  <w:vMerge w:val="continue"/>
                  <w:vAlign w:val="center"/>
                </w:tcPr>
                <w:p w14:paraId="3045EC6A">
                  <w:pPr>
                    <w:pStyle w:val="48"/>
                  </w:pPr>
                </w:p>
              </w:tc>
              <w:tc>
                <w:tcPr>
                  <w:tcW w:w="1900" w:type="dxa"/>
                  <w:shd w:val="clear" w:color="auto" w:fill="auto"/>
                  <w:vAlign w:val="center"/>
                </w:tcPr>
                <w:p w14:paraId="371B0734">
                  <w:pPr>
                    <w:pStyle w:val="48"/>
                    <w:rPr>
                      <w:rFonts w:eastAsia="等线" w:cs="Times New Roman"/>
                    </w:rPr>
                  </w:pPr>
                  <w:r>
                    <w:rPr>
                      <w:rFonts w:eastAsia="等线" w:cs="Times New Roman"/>
                    </w:rPr>
                    <w:t>SW92</w:t>
                  </w:r>
                  <w:r>
                    <w:rPr>
                      <w:rFonts w:hint="eastAsia" w:cs="Times New Roman"/>
                    </w:rPr>
                    <w:t>实验室固体废物</w:t>
                  </w:r>
                </w:p>
              </w:tc>
              <w:tc>
                <w:tcPr>
                  <w:tcW w:w="2780" w:type="dxa"/>
                  <w:shd w:val="clear" w:color="auto" w:fill="auto"/>
                  <w:vAlign w:val="center"/>
                </w:tcPr>
                <w:p w14:paraId="32472267">
                  <w:pPr>
                    <w:pStyle w:val="48"/>
                    <w:rPr>
                      <w:rFonts w:eastAsia="等线" w:cs="Times New Roman"/>
                    </w:rPr>
                  </w:pPr>
                  <w:r>
                    <w:rPr>
                      <w:rFonts w:eastAsia="等线" w:cs="Times New Roman"/>
                    </w:rPr>
                    <w:t>900-001-S92</w:t>
                  </w:r>
                </w:p>
              </w:tc>
              <w:tc>
                <w:tcPr>
                  <w:tcW w:w="2140" w:type="dxa"/>
                  <w:shd w:val="clear" w:color="auto" w:fill="auto"/>
                  <w:vAlign w:val="center"/>
                </w:tcPr>
                <w:p w14:paraId="7FF55796">
                  <w:pPr>
                    <w:pStyle w:val="48"/>
                  </w:pPr>
                  <w:r>
                    <w:rPr>
                      <w:rFonts w:hint="eastAsia"/>
                    </w:rPr>
                    <w:t>500</w:t>
                  </w:r>
                </w:p>
              </w:tc>
            </w:tr>
            <w:tr w14:paraId="418E1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24C5DE15">
                  <w:pPr>
                    <w:pStyle w:val="48"/>
                  </w:pPr>
                </w:p>
              </w:tc>
              <w:tc>
                <w:tcPr>
                  <w:tcW w:w="1900" w:type="dxa"/>
                  <w:shd w:val="clear" w:color="auto" w:fill="auto"/>
                  <w:vAlign w:val="center"/>
                </w:tcPr>
                <w:p w14:paraId="544428BB">
                  <w:pPr>
                    <w:pStyle w:val="48"/>
                  </w:pPr>
                  <w:r>
                    <w:rPr>
                      <w:rFonts w:hint="eastAsia"/>
                    </w:rPr>
                    <w:t>其他</w:t>
                  </w:r>
                </w:p>
              </w:tc>
              <w:tc>
                <w:tcPr>
                  <w:tcW w:w="2780" w:type="dxa"/>
                  <w:shd w:val="clear" w:color="auto" w:fill="auto"/>
                  <w:vAlign w:val="center"/>
                </w:tcPr>
                <w:p w14:paraId="5694671D">
                  <w:pPr>
                    <w:pStyle w:val="48"/>
                    <w:rPr>
                      <w:rFonts w:eastAsia="等线" w:cs="Times New Roman"/>
                    </w:rPr>
                  </w:pPr>
                  <w:r>
                    <w:rPr>
                      <w:rFonts w:hint="eastAsia" w:eastAsia="等线" w:cs="Times New Roman"/>
                    </w:rPr>
                    <w:t>污染土</w:t>
                  </w:r>
                </w:p>
              </w:tc>
              <w:tc>
                <w:tcPr>
                  <w:tcW w:w="2140" w:type="dxa"/>
                  <w:shd w:val="clear" w:color="auto" w:fill="auto"/>
                  <w:vAlign w:val="center"/>
                </w:tcPr>
                <w:p w14:paraId="610276B5">
                  <w:pPr>
                    <w:pStyle w:val="48"/>
                  </w:pPr>
                  <w:r>
                    <w:rPr>
                      <w:rFonts w:hint="eastAsia"/>
                    </w:rPr>
                    <w:t>30000</w:t>
                  </w:r>
                </w:p>
              </w:tc>
            </w:tr>
            <w:tr w14:paraId="43A3B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restart"/>
                  <w:shd w:val="clear" w:color="auto" w:fill="auto"/>
                  <w:vAlign w:val="center"/>
                </w:tcPr>
                <w:p w14:paraId="76F716FA">
                  <w:pPr>
                    <w:pStyle w:val="48"/>
                  </w:pPr>
                  <w:r>
                    <w:rPr>
                      <w:rFonts w:hint="eastAsia"/>
                    </w:rPr>
                    <w:t>有机类固体废物</w:t>
                  </w:r>
                </w:p>
              </w:tc>
              <w:tc>
                <w:tcPr>
                  <w:tcW w:w="1900" w:type="dxa"/>
                  <w:vMerge w:val="restart"/>
                  <w:shd w:val="clear" w:color="auto" w:fill="auto"/>
                  <w:vAlign w:val="center"/>
                </w:tcPr>
                <w:p w14:paraId="4D960158">
                  <w:pPr>
                    <w:pStyle w:val="48"/>
                    <w:rPr>
                      <w:rFonts w:eastAsia="等线" w:cs="Times New Roman"/>
                    </w:rPr>
                  </w:pPr>
                  <w:r>
                    <w:rPr>
                      <w:rFonts w:eastAsia="等线" w:cs="Times New Roman"/>
                    </w:rPr>
                    <w:t>SW13</w:t>
                  </w:r>
                  <w:r>
                    <w:rPr>
                      <w:rFonts w:hint="eastAsia" w:cs="Times New Roman"/>
                    </w:rPr>
                    <w:t>食品残渣</w:t>
                  </w:r>
                </w:p>
              </w:tc>
              <w:tc>
                <w:tcPr>
                  <w:tcW w:w="2780" w:type="dxa"/>
                  <w:shd w:val="clear" w:color="auto" w:fill="auto"/>
                  <w:vAlign w:val="center"/>
                </w:tcPr>
                <w:p w14:paraId="148144FD">
                  <w:pPr>
                    <w:pStyle w:val="48"/>
                    <w:rPr>
                      <w:rFonts w:eastAsia="等线" w:cs="Times New Roman"/>
                    </w:rPr>
                  </w:pPr>
                  <w:r>
                    <w:rPr>
                      <w:rFonts w:eastAsia="等线" w:cs="Times New Roman"/>
                    </w:rPr>
                    <w:t>133-001-S13</w:t>
                  </w:r>
                </w:p>
              </w:tc>
              <w:tc>
                <w:tcPr>
                  <w:tcW w:w="2140" w:type="dxa"/>
                  <w:shd w:val="clear" w:color="auto" w:fill="auto"/>
                  <w:vAlign w:val="center"/>
                </w:tcPr>
                <w:p w14:paraId="75F46CCD">
                  <w:pPr>
                    <w:pStyle w:val="48"/>
                  </w:pPr>
                  <w:r>
                    <w:rPr>
                      <w:rFonts w:hint="eastAsia"/>
                    </w:rPr>
                    <w:t>1000</w:t>
                  </w:r>
                </w:p>
              </w:tc>
            </w:tr>
            <w:tr w14:paraId="744AF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637B6FB2">
                  <w:pPr>
                    <w:pStyle w:val="48"/>
                  </w:pPr>
                </w:p>
              </w:tc>
              <w:tc>
                <w:tcPr>
                  <w:tcW w:w="1900" w:type="dxa"/>
                  <w:vMerge w:val="continue"/>
                  <w:vAlign w:val="center"/>
                </w:tcPr>
                <w:p w14:paraId="1A2E804A">
                  <w:pPr>
                    <w:pStyle w:val="48"/>
                    <w:rPr>
                      <w:rFonts w:eastAsia="等线" w:cs="Times New Roman"/>
                    </w:rPr>
                  </w:pPr>
                </w:p>
              </w:tc>
              <w:tc>
                <w:tcPr>
                  <w:tcW w:w="2780" w:type="dxa"/>
                  <w:shd w:val="clear" w:color="auto" w:fill="auto"/>
                  <w:vAlign w:val="center"/>
                </w:tcPr>
                <w:p w14:paraId="5448F856">
                  <w:pPr>
                    <w:pStyle w:val="48"/>
                    <w:rPr>
                      <w:rFonts w:eastAsia="等线" w:cs="Times New Roman"/>
                    </w:rPr>
                  </w:pPr>
                  <w:r>
                    <w:rPr>
                      <w:rFonts w:eastAsia="等线" w:cs="Times New Roman"/>
                    </w:rPr>
                    <w:t>151-001-S13</w:t>
                  </w:r>
                </w:p>
              </w:tc>
              <w:tc>
                <w:tcPr>
                  <w:tcW w:w="2140" w:type="dxa"/>
                  <w:shd w:val="clear" w:color="auto" w:fill="auto"/>
                  <w:vAlign w:val="center"/>
                </w:tcPr>
                <w:p w14:paraId="1615744A">
                  <w:pPr>
                    <w:pStyle w:val="48"/>
                  </w:pPr>
                  <w:r>
                    <w:rPr>
                      <w:rFonts w:hint="eastAsia"/>
                    </w:rPr>
                    <w:t>1000</w:t>
                  </w:r>
                </w:p>
              </w:tc>
            </w:tr>
            <w:tr w14:paraId="5DB81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60CD8654">
                  <w:pPr>
                    <w:pStyle w:val="48"/>
                  </w:pPr>
                </w:p>
              </w:tc>
              <w:tc>
                <w:tcPr>
                  <w:tcW w:w="1900" w:type="dxa"/>
                  <w:vMerge w:val="continue"/>
                  <w:vAlign w:val="center"/>
                </w:tcPr>
                <w:p w14:paraId="206253F2">
                  <w:pPr>
                    <w:pStyle w:val="48"/>
                    <w:rPr>
                      <w:rFonts w:eastAsia="等线" w:cs="Times New Roman"/>
                    </w:rPr>
                  </w:pPr>
                </w:p>
              </w:tc>
              <w:tc>
                <w:tcPr>
                  <w:tcW w:w="2780" w:type="dxa"/>
                  <w:shd w:val="clear" w:color="auto" w:fill="auto"/>
                  <w:vAlign w:val="center"/>
                </w:tcPr>
                <w:p w14:paraId="1B23A577">
                  <w:pPr>
                    <w:pStyle w:val="48"/>
                    <w:rPr>
                      <w:rFonts w:eastAsia="等线" w:cs="Times New Roman"/>
                    </w:rPr>
                  </w:pPr>
                  <w:r>
                    <w:rPr>
                      <w:rFonts w:eastAsia="等线" w:cs="Times New Roman"/>
                    </w:rPr>
                    <w:t>900-099-S13</w:t>
                  </w:r>
                </w:p>
              </w:tc>
              <w:tc>
                <w:tcPr>
                  <w:tcW w:w="2140" w:type="dxa"/>
                  <w:shd w:val="clear" w:color="auto" w:fill="auto"/>
                  <w:vAlign w:val="center"/>
                </w:tcPr>
                <w:p w14:paraId="01C08D20">
                  <w:pPr>
                    <w:pStyle w:val="48"/>
                  </w:pPr>
                  <w:r>
                    <w:rPr>
                      <w:rFonts w:hint="eastAsia"/>
                    </w:rPr>
                    <w:t>1000</w:t>
                  </w:r>
                </w:p>
              </w:tc>
            </w:tr>
            <w:tr w14:paraId="7AFB9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3C2A1F84">
                  <w:pPr>
                    <w:pStyle w:val="48"/>
                  </w:pPr>
                </w:p>
              </w:tc>
              <w:tc>
                <w:tcPr>
                  <w:tcW w:w="1900" w:type="dxa"/>
                  <w:vMerge w:val="restart"/>
                  <w:shd w:val="clear" w:color="auto" w:fill="auto"/>
                  <w:vAlign w:val="center"/>
                </w:tcPr>
                <w:p w14:paraId="0C42B1F7">
                  <w:pPr>
                    <w:pStyle w:val="48"/>
                    <w:rPr>
                      <w:rFonts w:eastAsia="等线" w:cs="Times New Roman"/>
                    </w:rPr>
                  </w:pPr>
                  <w:r>
                    <w:rPr>
                      <w:rFonts w:eastAsia="等线" w:cs="Times New Roman"/>
                    </w:rPr>
                    <w:t>SW16</w:t>
                  </w:r>
                  <w:r>
                    <w:rPr>
                      <w:rFonts w:hint="eastAsia" w:cs="Times New Roman"/>
                    </w:rPr>
                    <w:t>化工废物</w:t>
                  </w:r>
                </w:p>
              </w:tc>
              <w:tc>
                <w:tcPr>
                  <w:tcW w:w="2780" w:type="dxa"/>
                  <w:shd w:val="clear" w:color="auto" w:fill="auto"/>
                  <w:vAlign w:val="center"/>
                </w:tcPr>
                <w:p w14:paraId="487895D2">
                  <w:pPr>
                    <w:pStyle w:val="48"/>
                    <w:rPr>
                      <w:rFonts w:eastAsia="等线" w:cs="Times New Roman"/>
                    </w:rPr>
                  </w:pPr>
                  <w:r>
                    <w:rPr>
                      <w:rFonts w:eastAsia="等线" w:cs="Times New Roman"/>
                    </w:rPr>
                    <w:t>252-001-S16</w:t>
                  </w:r>
                </w:p>
              </w:tc>
              <w:tc>
                <w:tcPr>
                  <w:tcW w:w="2140" w:type="dxa"/>
                  <w:shd w:val="clear" w:color="auto" w:fill="auto"/>
                  <w:vAlign w:val="center"/>
                </w:tcPr>
                <w:p w14:paraId="2A0C0178">
                  <w:pPr>
                    <w:pStyle w:val="48"/>
                  </w:pPr>
                  <w:r>
                    <w:rPr>
                      <w:rFonts w:hint="eastAsia"/>
                    </w:rPr>
                    <w:t>500</w:t>
                  </w:r>
                </w:p>
              </w:tc>
            </w:tr>
            <w:tr w14:paraId="7C9AD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0AAD7307">
                  <w:pPr>
                    <w:pStyle w:val="48"/>
                  </w:pPr>
                </w:p>
              </w:tc>
              <w:tc>
                <w:tcPr>
                  <w:tcW w:w="1900" w:type="dxa"/>
                  <w:vMerge w:val="continue"/>
                  <w:vAlign w:val="center"/>
                </w:tcPr>
                <w:p w14:paraId="721EC1B6">
                  <w:pPr>
                    <w:pStyle w:val="48"/>
                    <w:rPr>
                      <w:rFonts w:eastAsia="等线" w:cs="Times New Roman"/>
                    </w:rPr>
                  </w:pPr>
                </w:p>
              </w:tc>
              <w:tc>
                <w:tcPr>
                  <w:tcW w:w="2780" w:type="dxa"/>
                  <w:shd w:val="clear" w:color="auto" w:fill="auto"/>
                  <w:vAlign w:val="center"/>
                </w:tcPr>
                <w:p w14:paraId="0BA2C79E">
                  <w:pPr>
                    <w:pStyle w:val="48"/>
                    <w:rPr>
                      <w:rFonts w:eastAsia="等线" w:cs="Times New Roman"/>
                    </w:rPr>
                  </w:pPr>
                  <w:r>
                    <w:rPr>
                      <w:rFonts w:eastAsia="等线" w:cs="Times New Roman"/>
                    </w:rPr>
                    <w:t>251-002-S16</w:t>
                  </w:r>
                </w:p>
              </w:tc>
              <w:tc>
                <w:tcPr>
                  <w:tcW w:w="2140" w:type="dxa"/>
                  <w:shd w:val="clear" w:color="auto" w:fill="auto"/>
                  <w:vAlign w:val="center"/>
                </w:tcPr>
                <w:p w14:paraId="2F525679">
                  <w:pPr>
                    <w:pStyle w:val="48"/>
                  </w:pPr>
                  <w:r>
                    <w:rPr>
                      <w:rFonts w:hint="eastAsia"/>
                    </w:rPr>
                    <w:t>500</w:t>
                  </w:r>
                </w:p>
              </w:tc>
            </w:tr>
            <w:tr w14:paraId="312AD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194E5809">
                  <w:pPr>
                    <w:pStyle w:val="48"/>
                  </w:pPr>
                </w:p>
              </w:tc>
              <w:tc>
                <w:tcPr>
                  <w:tcW w:w="1900" w:type="dxa"/>
                  <w:vMerge w:val="continue"/>
                  <w:vAlign w:val="center"/>
                </w:tcPr>
                <w:p w14:paraId="3C02959D">
                  <w:pPr>
                    <w:pStyle w:val="48"/>
                    <w:rPr>
                      <w:rFonts w:eastAsia="等线" w:cs="Times New Roman"/>
                    </w:rPr>
                  </w:pPr>
                </w:p>
              </w:tc>
              <w:tc>
                <w:tcPr>
                  <w:tcW w:w="2780" w:type="dxa"/>
                  <w:shd w:val="clear" w:color="auto" w:fill="auto"/>
                  <w:vAlign w:val="center"/>
                </w:tcPr>
                <w:p w14:paraId="70E6B339">
                  <w:pPr>
                    <w:pStyle w:val="48"/>
                    <w:rPr>
                      <w:rFonts w:eastAsia="等线" w:cs="Times New Roman"/>
                    </w:rPr>
                  </w:pPr>
                  <w:r>
                    <w:rPr>
                      <w:rFonts w:eastAsia="等线" w:cs="Times New Roman"/>
                    </w:rPr>
                    <w:t>251-003-S16</w:t>
                  </w:r>
                </w:p>
              </w:tc>
              <w:tc>
                <w:tcPr>
                  <w:tcW w:w="2140" w:type="dxa"/>
                  <w:shd w:val="clear" w:color="auto" w:fill="auto"/>
                  <w:vAlign w:val="center"/>
                </w:tcPr>
                <w:p w14:paraId="32BE2527">
                  <w:pPr>
                    <w:pStyle w:val="48"/>
                  </w:pPr>
                  <w:r>
                    <w:rPr>
                      <w:rFonts w:hint="eastAsia"/>
                    </w:rPr>
                    <w:t>500</w:t>
                  </w:r>
                </w:p>
              </w:tc>
            </w:tr>
            <w:tr w14:paraId="308CA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1DD40919">
                  <w:pPr>
                    <w:pStyle w:val="48"/>
                  </w:pPr>
                </w:p>
              </w:tc>
              <w:tc>
                <w:tcPr>
                  <w:tcW w:w="1900" w:type="dxa"/>
                  <w:vMerge w:val="continue"/>
                  <w:vAlign w:val="center"/>
                </w:tcPr>
                <w:p w14:paraId="56754083">
                  <w:pPr>
                    <w:pStyle w:val="48"/>
                    <w:rPr>
                      <w:rFonts w:eastAsia="等线" w:cs="Times New Roman"/>
                    </w:rPr>
                  </w:pPr>
                </w:p>
              </w:tc>
              <w:tc>
                <w:tcPr>
                  <w:tcW w:w="2780" w:type="dxa"/>
                  <w:shd w:val="clear" w:color="auto" w:fill="auto"/>
                  <w:vAlign w:val="center"/>
                </w:tcPr>
                <w:p w14:paraId="18EFBA8A">
                  <w:pPr>
                    <w:pStyle w:val="48"/>
                    <w:rPr>
                      <w:rFonts w:eastAsia="等线" w:cs="Times New Roman"/>
                    </w:rPr>
                  </w:pPr>
                  <w:r>
                    <w:rPr>
                      <w:rFonts w:eastAsia="等线" w:cs="Times New Roman"/>
                    </w:rPr>
                    <w:t>251-005-S16</w:t>
                  </w:r>
                </w:p>
              </w:tc>
              <w:tc>
                <w:tcPr>
                  <w:tcW w:w="2140" w:type="dxa"/>
                  <w:shd w:val="clear" w:color="auto" w:fill="auto"/>
                  <w:vAlign w:val="center"/>
                </w:tcPr>
                <w:p w14:paraId="45B27975">
                  <w:pPr>
                    <w:pStyle w:val="48"/>
                  </w:pPr>
                  <w:r>
                    <w:rPr>
                      <w:rFonts w:hint="eastAsia"/>
                    </w:rPr>
                    <w:t>500</w:t>
                  </w:r>
                </w:p>
              </w:tc>
            </w:tr>
            <w:tr w14:paraId="5A840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01562E32">
                  <w:pPr>
                    <w:pStyle w:val="48"/>
                  </w:pPr>
                </w:p>
              </w:tc>
              <w:tc>
                <w:tcPr>
                  <w:tcW w:w="1900" w:type="dxa"/>
                  <w:vMerge w:val="continue"/>
                  <w:vAlign w:val="center"/>
                </w:tcPr>
                <w:p w14:paraId="18E7243F">
                  <w:pPr>
                    <w:pStyle w:val="48"/>
                    <w:rPr>
                      <w:rFonts w:eastAsia="等线" w:cs="Times New Roman"/>
                    </w:rPr>
                  </w:pPr>
                </w:p>
              </w:tc>
              <w:tc>
                <w:tcPr>
                  <w:tcW w:w="2780" w:type="dxa"/>
                  <w:shd w:val="clear" w:color="auto" w:fill="auto"/>
                  <w:vAlign w:val="center"/>
                </w:tcPr>
                <w:p w14:paraId="2A460927">
                  <w:pPr>
                    <w:pStyle w:val="48"/>
                    <w:rPr>
                      <w:rFonts w:eastAsia="等线" w:cs="Times New Roman"/>
                    </w:rPr>
                  </w:pPr>
                  <w:r>
                    <w:rPr>
                      <w:rFonts w:eastAsia="等线" w:cs="Times New Roman"/>
                    </w:rPr>
                    <w:t>251-006-S16</w:t>
                  </w:r>
                </w:p>
              </w:tc>
              <w:tc>
                <w:tcPr>
                  <w:tcW w:w="2140" w:type="dxa"/>
                  <w:shd w:val="clear" w:color="auto" w:fill="auto"/>
                  <w:vAlign w:val="center"/>
                </w:tcPr>
                <w:p w14:paraId="3A9AA607">
                  <w:pPr>
                    <w:pStyle w:val="48"/>
                  </w:pPr>
                  <w:r>
                    <w:rPr>
                      <w:rFonts w:hint="eastAsia"/>
                    </w:rPr>
                    <w:t>500</w:t>
                  </w:r>
                </w:p>
              </w:tc>
            </w:tr>
            <w:tr w14:paraId="13706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4F3DDBB2">
                  <w:pPr>
                    <w:pStyle w:val="48"/>
                  </w:pPr>
                </w:p>
              </w:tc>
              <w:tc>
                <w:tcPr>
                  <w:tcW w:w="1900" w:type="dxa"/>
                  <w:vMerge w:val="continue"/>
                  <w:vAlign w:val="center"/>
                </w:tcPr>
                <w:p w14:paraId="69F775B0">
                  <w:pPr>
                    <w:pStyle w:val="48"/>
                    <w:rPr>
                      <w:rFonts w:eastAsia="等线" w:cs="Times New Roman"/>
                    </w:rPr>
                  </w:pPr>
                </w:p>
              </w:tc>
              <w:tc>
                <w:tcPr>
                  <w:tcW w:w="2780" w:type="dxa"/>
                  <w:shd w:val="clear" w:color="auto" w:fill="auto"/>
                  <w:vAlign w:val="center"/>
                </w:tcPr>
                <w:p w14:paraId="6827A1E6">
                  <w:pPr>
                    <w:pStyle w:val="48"/>
                    <w:rPr>
                      <w:rFonts w:eastAsia="等线" w:cs="Times New Roman"/>
                    </w:rPr>
                  </w:pPr>
                  <w:r>
                    <w:rPr>
                      <w:rFonts w:eastAsia="等线" w:cs="Times New Roman"/>
                    </w:rPr>
                    <w:t>261-008-S16</w:t>
                  </w:r>
                </w:p>
              </w:tc>
              <w:tc>
                <w:tcPr>
                  <w:tcW w:w="2140" w:type="dxa"/>
                  <w:shd w:val="clear" w:color="auto" w:fill="auto"/>
                  <w:vAlign w:val="center"/>
                </w:tcPr>
                <w:p w14:paraId="03104A39">
                  <w:pPr>
                    <w:pStyle w:val="48"/>
                  </w:pPr>
                  <w:r>
                    <w:rPr>
                      <w:rFonts w:hint="eastAsia"/>
                    </w:rPr>
                    <w:t>500</w:t>
                  </w:r>
                </w:p>
              </w:tc>
            </w:tr>
            <w:tr w14:paraId="34B45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680DBE58">
                  <w:pPr>
                    <w:pStyle w:val="48"/>
                  </w:pPr>
                </w:p>
              </w:tc>
              <w:tc>
                <w:tcPr>
                  <w:tcW w:w="1900" w:type="dxa"/>
                  <w:vMerge w:val="restart"/>
                  <w:shd w:val="clear" w:color="auto" w:fill="auto"/>
                  <w:vAlign w:val="center"/>
                </w:tcPr>
                <w:p w14:paraId="0D10CFB0">
                  <w:pPr>
                    <w:pStyle w:val="48"/>
                    <w:rPr>
                      <w:rFonts w:eastAsia="等线" w:cs="Times New Roman"/>
                    </w:rPr>
                  </w:pPr>
                  <w:r>
                    <w:rPr>
                      <w:rFonts w:eastAsia="等线" w:cs="Times New Roman"/>
                    </w:rPr>
                    <w:t>SW90</w:t>
                  </w:r>
                  <w:r>
                    <w:rPr>
                      <w:rFonts w:hint="eastAsia" w:cs="Times New Roman"/>
                    </w:rPr>
                    <w:t>城镇污水污泥</w:t>
                  </w:r>
                </w:p>
              </w:tc>
              <w:tc>
                <w:tcPr>
                  <w:tcW w:w="2780" w:type="dxa"/>
                  <w:shd w:val="clear" w:color="auto" w:fill="auto"/>
                  <w:vAlign w:val="center"/>
                </w:tcPr>
                <w:p w14:paraId="64E75B97">
                  <w:pPr>
                    <w:pStyle w:val="48"/>
                    <w:rPr>
                      <w:rFonts w:eastAsia="等线" w:cs="Times New Roman"/>
                    </w:rPr>
                  </w:pPr>
                  <w:r>
                    <w:rPr>
                      <w:rFonts w:eastAsia="等线" w:cs="Times New Roman"/>
                    </w:rPr>
                    <w:t>461-001-S90</w:t>
                  </w:r>
                </w:p>
              </w:tc>
              <w:tc>
                <w:tcPr>
                  <w:tcW w:w="2140" w:type="dxa"/>
                  <w:shd w:val="clear" w:color="auto" w:fill="auto"/>
                  <w:vAlign w:val="center"/>
                </w:tcPr>
                <w:p w14:paraId="65DC1FA4">
                  <w:pPr>
                    <w:pStyle w:val="48"/>
                  </w:pPr>
                  <w:r>
                    <w:rPr>
                      <w:rFonts w:hint="eastAsia"/>
                    </w:rPr>
                    <w:t>15000</w:t>
                  </w:r>
                </w:p>
              </w:tc>
            </w:tr>
            <w:tr w14:paraId="38371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0306D7BA">
                  <w:pPr>
                    <w:pStyle w:val="48"/>
                  </w:pPr>
                </w:p>
              </w:tc>
              <w:tc>
                <w:tcPr>
                  <w:tcW w:w="1900" w:type="dxa"/>
                  <w:vMerge w:val="continue"/>
                  <w:vAlign w:val="center"/>
                </w:tcPr>
                <w:p w14:paraId="3F73F21A">
                  <w:pPr>
                    <w:pStyle w:val="48"/>
                    <w:rPr>
                      <w:rFonts w:eastAsia="等线" w:cs="Times New Roman"/>
                    </w:rPr>
                  </w:pPr>
                </w:p>
              </w:tc>
              <w:tc>
                <w:tcPr>
                  <w:tcW w:w="2780" w:type="dxa"/>
                  <w:shd w:val="clear" w:color="auto" w:fill="auto"/>
                  <w:vAlign w:val="center"/>
                </w:tcPr>
                <w:p w14:paraId="3B0AB9B3">
                  <w:pPr>
                    <w:pStyle w:val="48"/>
                    <w:rPr>
                      <w:rFonts w:eastAsia="等线" w:cs="Times New Roman"/>
                    </w:rPr>
                  </w:pPr>
                  <w:r>
                    <w:rPr>
                      <w:rFonts w:eastAsia="等线" w:cs="Times New Roman"/>
                    </w:rPr>
                    <w:t>462-001-S90</w:t>
                  </w:r>
                </w:p>
              </w:tc>
              <w:tc>
                <w:tcPr>
                  <w:tcW w:w="2140" w:type="dxa"/>
                  <w:shd w:val="clear" w:color="auto" w:fill="auto"/>
                  <w:vAlign w:val="center"/>
                </w:tcPr>
                <w:p w14:paraId="5B1DB7E6">
                  <w:pPr>
                    <w:pStyle w:val="48"/>
                  </w:pPr>
                  <w:r>
                    <w:rPr>
                      <w:rFonts w:hint="eastAsia"/>
                    </w:rPr>
                    <w:t>12000</w:t>
                  </w:r>
                </w:p>
              </w:tc>
            </w:tr>
            <w:tr w14:paraId="05B3B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1E5F3ECF">
                  <w:pPr>
                    <w:pStyle w:val="48"/>
                  </w:pPr>
                </w:p>
              </w:tc>
              <w:tc>
                <w:tcPr>
                  <w:tcW w:w="1900" w:type="dxa"/>
                  <w:vMerge w:val="restart"/>
                  <w:shd w:val="clear" w:color="auto" w:fill="auto"/>
                  <w:vAlign w:val="center"/>
                </w:tcPr>
                <w:p w14:paraId="222DC7C1">
                  <w:pPr>
                    <w:pStyle w:val="48"/>
                    <w:rPr>
                      <w:rFonts w:eastAsia="等线" w:cs="Times New Roman"/>
                    </w:rPr>
                  </w:pPr>
                  <w:r>
                    <w:rPr>
                      <w:rFonts w:eastAsia="等线" w:cs="Times New Roman"/>
                    </w:rPr>
                    <w:t>SW91</w:t>
                  </w:r>
                  <w:r>
                    <w:rPr>
                      <w:rFonts w:hint="eastAsia" w:cs="Times New Roman"/>
                    </w:rPr>
                    <w:t>清淤疏浚污泥</w:t>
                  </w:r>
                </w:p>
              </w:tc>
              <w:tc>
                <w:tcPr>
                  <w:tcW w:w="2780" w:type="dxa"/>
                  <w:shd w:val="clear" w:color="auto" w:fill="auto"/>
                  <w:vAlign w:val="center"/>
                </w:tcPr>
                <w:p w14:paraId="1C95CDAC">
                  <w:pPr>
                    <w:pStyle w:val="48"/>
                    <w:rPr>
                      <w:rFonts w:eastAsia="等线" w:cs="Times New Roman"/>
                    </w:rPr>
                  </w:pPr>
                  <w:r>
                    <w:rPr>
                      <w:rFonts w:eastAsia="等线" w:cs="Times New Roman"/>
                    </w:rPr>
                    <w:t>900-001-S91</w:t>
                  </w:r>
                </w:p>
              </w:tc>
              <w:tc>
                <w:tcPr>
                  <w:tcW w:w="2140" w:type="dxa"/>
                  <w:shd w:val="clear" w:color="auto" w:fill="auto"/>
                  <w:vAlign w:val="center"/>
                </w:tcPr>
                <w:p w14:paraId="040F53D8">
                  <w:pPr>
                    <w:pStyle w:val="48"/>
                  </w:pPr>
                  <w:r>
                    <w:rPr>
                      <w:rFonts w:hint="eastAsia"/>
                    </w:rPr>
                    <w:t>5000</w:t>
                  </w:r>
                </w:p>
              </w:tc>
            </w:tr>
            <w:tr w14:paraId="336A7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80" w:type="dxa"/>
                  <w:vMerge w:val="continue"/>
                  <w:vAlign w:val="center"/>
                </w:tcPr>
                <w:p w14:paraId="3D735E69">
                  <w:pPr>
                    <w:pStyle w:val="48"/>
                  </w:pPr>
                </w:p>
              </w:tc>
              <w:tc>
                <w:tcPr>
                  <w:tcW w:w="1900" w:type="dxa"/>
                  <w:vMerge w:val="continue"/>
                  <w:vAlign w:val="center"/>
                </w:tcPr>
                <w:p w14:paraId="2DADF1AF">
                  <w:pPr>
                    <w:pStyle w:val="48"/>
                    <w:rPr>
                      <w:rFonts w:eastAsia="等线" w:cs="Times New Roman"/>
                    </w:rPr>
                  </w:pPr>
                </w:p>
              </w:tc>
              <w:tc>
                <w:tcPr>
                  <w:tcW w:w="2780" w:type="dxa"/>
                  <w:shd w:val="clear" w:color="auto" w:fill="auto"/>
                  <w:vAlign w:val="center"/>
                </w:tcPr>
                <w:p w14:paraId="79FA5F87">
                  <w:pPr>
                    <w:pStyle w:val="48"/>
                    <w:rPr>
                      <w:rFonts w:eastAsia="等线" w:cs="Times New Roman"/>
                    </w:rPr>
                  </w:pPr>
                  <w:r>
                    <w:rPr>
                      <w:rFonts w:eastAsia="等线" w:cs="Times New Roman"/>
                    </w:rPr>
                    <w:t>900-002-S91</w:t>
                  </w:r>
                </w:p>
              </w:tc>
              <w:tc>
                <w:tcPr>
                  <w:tcW w:w="2140" w:type="dxa"/>
                  <w:shd w:val="clear" w:color="auto" w:fill="auto"/>
                  <w:vAlign w:val="center"/>
                </w:tcPr>
                <w:p w14:paraId="11D2392D">
                  <w:pPr>
                    <w:pStyle w:val="48"/>
                  </w:pPr>
                  <w:r>
                    <w:rPr>
                      <w:rFonts w:hint="eastAsia"/>
                    </w:rPr>
                    <w:t>2000</w:t>
                  </w:r>
                </w:p>
              </w:tc>
            </w:tr>
          </w:tbl>
          <w:p w14:paraId="205E1CFE">
            <w:pPr>
              <w:pStyle w:val="25"/>
              <w:ind w:firstLine="480"/>
              <w:rPr>
                <w:u w:val="single"/>
              </w:rPr>
            </w:pPr>
            <w:r>
              <w:rPr>
                <w:rFonts w:hint="eastAsia"/>
                <w:u w:val="single"/>
              </w:rPr>
              <w:t>对于各类固体废物，根据其特性不一致，处理方式及去向不一致，不分无害的无机类固废（工程渣土、工程泥浆、工程垃圾、拆除垃圾、废石材等）经预处理后进入混合材系统（水泥磨），其他无机类固废经预处理后进入生料磨，有机类固体废物依托危废预处理系统与处理后通过固体泵进入分解炉。具体如下：</w:t>
            </w:r>
          </w:p>
          <w:p w14:paraId="29077E11">
            <w:pPr>
              <w:pStyle w:val="30"/>
              <w:spacing w:before="156"/>
              <w:rPr>
                <w:u w:val="single"/>
              </w:rPr>
            </w:pPr>
            <w:r>
              <w:rPr>
                <w:rFonts w:hint="eastAsia"/>
                <w:u w:val="single"/>
              </w:rPr>
              <w:t>表2-5  各类固废去向表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6"/>
              <w:gridCol w:w="5017"/>
              <w:gridCol w:w="1635"/>
            </w:tblGrid>
            <w:tr w14:paraId="53E4B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6" w:type="dxa"/>
                  <w:vAlign w:val="center"/>
                </w:tcPr>
                <w:p w14:paraId="0F470EA8">
                  <w:pPr>
                    <w:pStyle w:val="48"/>
                    <w:rPr>
                      <w:u w:val="single"/>
                    </w:rPr>
                  </w:pPr>
                  <w:r>
                    <w:rPr>
                      <w:rFonts w:hint="eastAsia"/>
                      <w:u w:val="single"/>
                    </w:rPr>
                    <w:t>去向</w:t>
                  </w:r>
                </w:p>
              </w:tc>
              <w:tc>
                <w:tcPr>
                  <w:tcW w:w="5017" w:type="dxa"/>
                  <w:vAlign w:val="center"/>
                </w:tcPr>
                <w:p w14:paraId="31D42316">
                  <w:pPr>
                    <w:pStyle w:val="48"/>
                    <w:rPr>
                      <w:u w:val="single"/>
                    </w:rPr>
                  </w:pPr>
                  <w:r>
                    <w:rPr>
                      <w:rFonts w:hint="eastAsia"/>
                      <w:u w:val="single"/>
                    </w:rPr>
                    <w:t>固废类型</w:t>
                  </w:r>
                </w:p>
              </w:tc>
              <w:tc>
                <w:tcPr>
                  <w:tcW w:w="1635" w:type="dxa"/>
                  <w:vAlign w:val="center"/>
                </w:tcPr>
                <w:p w14:paraId="75B2657B">
                  <w:pPr>
                    <w:pStyle w:val="48"/>
                    <w:rPr>
                      <w:u w:val="single"/>
                    </w:rPr>
                  </w:pPr>
                  <w:r>
                    <w:rPr>
                      <w:rFonts w:hint="eastAsia"/>
                      <w:u w:val="single"/>
                    </w:rPr>
                    <w:t>预计利用量</w:t>
                  </w:r>
                </w:p>
              </w:tc>
            </w:tr>
            <w:tr w14:paraId="6D8AA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6" w:type="dxa"/>
                  <w:vAlign w:val="center"/>
                </w:tcPr>
                <w:p w14:paraId="36F49C8D">
                  <w:pPr>
                    <w:pStyle w:val="48"/>
                    <w:rPr>
                      <w:u w:val="single"/>
                    </w:rPr>
                  </w:pPr>
                  <w:r>
                    <w:rPr>
                      <w:rFonts w:hint="eastAsia"/>
                      <w:u w:val="single"/>
                    </w:rPr>
                    <w:t>混合材系统（水泥磨）</w:t>
                  </w:r>
                </w:p>
              </w:tc>
              <w:tc>
                <w:tcPr>
                  <w:tcW w:w="5017" w:type="dxa"/>
                  <w:vAlign w:val="center"/>
                </w:tcPr>
                <w:p w14:paraId="3B791992">
                  <w:pPr>
                    <w:pStyle w:val="48"/>
                    <w:rPr>
                      <w:u w:val="single"/>
                    </w:rPr>
                  </w:pPr>
                  <w:r>
                    <w:rPr>
                      <w:rFonts w:hint="eastAsia"/>
                      <w:u w:val="single"/>
                    </w:rPr>
                    <w:t>SW17可再生类废物（废石材）、SW70工程渣土、SW71工程泥浆、SW72工程垃圾、SW73拆除垃圾</w:t>
                  </w:r>
                </w:p>
              </w:tc>
              <w:tc>
                <w:tcPr>
                  <w:tcW w:w="1635" w:type="dxa"/>
                  <w:vAlign w:val="center"/>
                </w:tcPr>
                <w:p w14:paraId="22DEC8A3">
                  <w:pPr>
                    <w:pStyle w:val="48"/>
                    <w:rPr>
                      <w:u w:val="single"/>
                    </w:rPr>
                  </w:pPr>
                  <w:r>
                    <w:rPr>
                      <w:rFonts w:hint="eastAsia"/>
                      <w:u w:val="single"/>
                    </w:rPr>
                    <w:t>1.4万t/a</w:t>
                  </w:r>
                </w:p>
              </w:tc>
            </w:tr>
            <w:tr w14:paraId="5BF0F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6" w:type="dxa"/>
                  <w:vAlign w:val="center"/>
                </w:tcPr>
                <w:p w14:paraId="6626858D">
                  <w:pPr>
                    <w:pStyle w:val="48"/>
                    <w:rPr>
                      <w:u w:val="single"/>
                    </w:rPr>
                  </w:pPr>
                  <w:r>
                    <w:rPr>
                      <w:rFonts w:hint="eastAsia"/>
                      <w:u w:val="single"/>
                    </w:rPr>
                    <w:t>水泥窑</w:t>
                  </w:r>
                </w:p>
              </w:tc>
              <w:tc>
                <w:tcPr>
                  <w:tcW w:w="5017" w:type="dxa"/>
                  <w:vAlign w:val="center"/>
                </w:tcPr>
                <w:p w14:paraId="1ACCE83E">
                  <w:pPr>
                    <w:pStyle w:val="48"/>
                    <w:rPr>
                      <w:u w:val="single"/>
                    </w:rPr>
                  </w:pPr>
                  <w:r>
                    <w:rPr>
                      <w:rFonts w:hint="eastAsia"/>
                      <w:u w:val="single"/>
                    </w:rPr>
                    <w:t>SW01冶炼废物、SW03炉渣、SW05尾矿、SW09赤泥、SW10磷石膏、SW11其他工业副产石膏、SW15造纸印刷业废物、SW16化工废物、SW59其他工业固体废物、SW92实验室固体废物、污染土</w:t>
                  </w:r>
                </w:p>
              </w:tc>
              <w:tc>
                <w:tcPr>
                  <w:tcW w:w="1635" w:type="dxa"/>
                  <w:vAlign w:val="center"/>
                </w:tcPr>
                <w:p w14:paraId="79CCDD93">
                  <w:pPr>
                    <w:pStyle w:val="48"/>
                    <w:rPr>
                      <w:u w:val="single"/>
                    </w:rPr>
                  </w:pPr>
                  <w:r>
                    <w:rPr>
                      <w:rFonts w:hint="eastAsia"/>
                      <w:u w:val="single"/>
                    </w:rPr>
                    <w:t>6.6万t/a</w:t>
                  </w:r>
                </w:p>
              </w:tc>
            </w:tr>
            <w:tr w14:paraId="6C398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6" w:type="dxa"/>
                  <w:vAlign w:val="center"/>
                </w:tcPr>
                <w:p w14:paraId="535B29A4">
                  <w:pPr>
                    <w:pStyle w:val="48"/>
                    <w:rPr>
                      <w:u w:val="single"/>
                    </w:rPr>
                  </w:pPr>
                  <w:r>
                    <w:rPr>
                      <w:rFonts w:hint="eastAsia"/>
                      <w:u w:val="single"/>
                    </w:rPr>
                    <w:t>分解炉</w:t>
                  </w:r>
                </w:p>
              </w:tc>
              <w:tc>
                <w:tcPr>
                  <w:tcW w:w="5017" w:type="dxa"/>
                  <w:vAlign w:val="center"/>
                </w:tcPr>
                <w:p w14:paraId="37BB85DE">
                  <w:pPr>
                    <w:pStyle w:val="48"/>
                    <w:rPr>
                      <w:u w:val="single"/>
                    </w:rPr>
                  </w:pPr>
                  <w:r>
                    <w:rPr>
                      <w:rFonts w:hint="eastAsia"/>
                      <w:u w:val="single"/>
                    </w:rPr>
                    <w:t>SW13食品残渣、SW16化工废物、SW90城镇污水污泥、SW91清淤疏浚污泥</w:t>
                  </w:r>
                </w:p>
              </w:tc>
              <w:tc>
                <w:tcPr>
                  <w:tcW w:w="1635" w:type="dxa"/>
                  <w:vAlign w:val="center"/>
                </w:tcPr>
                <w:p w14:paraId="30F0DBE4">
                  <w:pPr>
                    <w:pStyle w:val="48"/>
                    <w:rPr>
                      <w:u w:val="single"/>
                    </w:rPr>
                  </w:pPr>
                  <w:r>
                    <w:rPr>
                      <w:rFonts w:hint="eastAsia"/>
                      <w:u w:val="single"/>
                    </w:rPr>
                    <w:t>4万t/a</w:t>
                  </w:r>
                </w:p>
              </w:tc>
            </w:tr>
          </w:tbl>
          <w:p w14:paraId="70D172AA">
            <w:pPr>
              <w:pStyle w:val="25"/>
              <w:ind w:firstLine="480"/>
            </w:pPr>
            <w:r>
              <w:rPr>
                <w:rFonts w:hint="eastAsia"/>
              </w:rPr>
              <w:t>对于入厂的一般工业固体废物，还需要满足以下要求：</w:t>
            </w:r>
          </w:p>
          <w:p w14:paraId="2EDF26B1">
            <w:pPr>
              <w:pStyle w:val="30"/>
              <w:spacing w:before="156"/>
            </w:pPr>
            <w:r>
              <w:rPr>
                <w:rFonts w:hint="eastAsia"/>
              </w:rPr>
              <w:t>表2-6一般工业固体废物入厂要求</w:t>
            </w:r>
          </w:p>
          <w:tbl>
            <w:tblPr>
              <w:tblStyle w:val="20"/>
              <w:tblW w:w="78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5670"/>
              <w:gridCol w:w="1486"/>
            </w:tblGrid>
            <w:tr w14:paraId="61766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00A8D8F6">
                  <w:pPr>
                    <w:pStyle w:val="48"/>
                  </w:pPr>
                  <w:r>
                    <w:rPr>
                      <w:rFonts w:hint="eastAsia"/>
                    </w:rPr>
                    <w:t>类别</w:t>
                  </w:r>
                </w:p>
              </w:tc>
              <w:tc>
                <w:tcPr>
                  <w:tcW w:w="5670" w:type="dxa"/>
                  <w:vAlign w:val="center"/>
                </w:tcPr>
                <w:p w14:paraId="5A3D9DD6">
                  <w:pPr>
                    <w:pStyle w:val="48"/>
                  </w:pPr>
                  <w:r>
                    <w:rPr>
                      <w:rFonts w:hint="eastAsia"/>
                    </w:rPr>
                    <w:t>要求</w:t>
                  </w:r>
                </w:p>
              </w:tc>
              <w:tc>
                <w:tcPr>
                  <w:tcW w:w="1486" w:type="dxa"/>
                  <w:vAlign w:val="center"/>
                </w:tcPr>
                <w:p w14:paraId="08608AD8">
                  <w:pPr>
                    <w:pStyle w:val="48"/>
                  </w:pPr>
                  <w:r>
                    <w:rPr>
                      <w:rFonts w:hint="eastAsia"/>
                    </w:rPr>
                    <w:t>鉴别方法</w:t>
                  </w:r>
                </w:p>
              </w:tc>
            </w:tr>
            <w:tr w14:paraId="6B844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restart"/>
                  <w:vAlign w:val="center"/>
                </w:tcPr>
                <w:p w14:paraId="6261E00F">
                  <w:pPr>
                    <w:pStyle w:val="48"/>
                  </w:pPr>
                  <w:r>
                    <w:rPr>
                      <w:rFonts w:hint="eastAsia"/>
                    </w:rPr>
                    <w:t>总体要求</w:t>
                  </w:r>
                </w:p>
              </w:tc>
              <w:tc>
                <w:tcPr>
                  <w:tcW w:w="5670" w:type="dxa"/>
                  <w:vAlign w:val="center"/>
                </w:tcPr>
                <w:p w14:paraId="1037003D">
                  <w:pPr>
                    <w:pStyle w:val="48"/>
                    <w:jc w:val="both"/>
                  </w:pPr>
                  <w:r>
                    <w:rPr>
                      <w:rFonts w:hint="eastAsia"/>
                    </w:rPr>
                    <w:t>1、确保固体废物为一般工业固体废物，禁止收购危险废物，或掺杂危险废物；</w:t>
                  </w:r>
                </w:p>
              </w:tc>
              <w:tc>
                <w:tcPr>
                  <w:tcW w:w="1486" w:type="dxa"/>
                  <w:vAlign w:val="center"/>
                </w:tcPr>
                <w:p w14:paraId="655F54A6">
                  <w:pPr>
                    <w:pStyle w:val="48"/>
                  </w:pPr>
                  <w:r>
                    <w:rPr>
                      <w:rFonts w:hint="eastAsia"/>
                    </w:rPr>
                    <w:t>查验产废单位环评及验收文件，如无环评手续，则需进行固废属性鉴别</w:t>
                  </w:r>
                </w:p>
              </w:tc>
            </w:tr>
            <w:tr w14:paraId="52D78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37206C85">
                  <w:pPr>
                    <w:pStyle w:val="48"/>
                  </w:pPr>
                </w:p>
              </w:tc>
              <w:tc>
                <w:tcPr>
                  <w:tcW w:w="5670" w:type="dxa"/>
                  <w:vAlign w:val="center"/>
                </w:tcPr>
                <w:p w14:paraId="02163BC4">
                  <w:pPr>
                    <w:pStyle w:val="48"/>
                    <w:jc w:val="both"/>
                  </w:pPr>
                  <w:r>
                    <w:rPr>
                      <w:rFonts w:hint="eastAsia"/>
                    </w:rPr>
                    <w:t>2、入厂固废需进行初步分类，禁止夹杂危险废物，其他不同类型的固废夹杂量不得高于5%；</w:t>
                  </w:r>
                </w:p>
                <w:p w14:paraId="5E1B2845">
                  <w:pPr>
                    <w:pStyle w:val="48"/>
                    <w:jc w:val="both"/>
                  </w:pPr>
                  <w:r>
                    <w:rPr>
                      <w:rFonts w:hint="eastAsia"/>
                    </w:rPr>
                    <w:t>3、禁止收购塑料类固废，其他固废塑料夹杂量不能高于5%</w:t>
                  </w:r>
                </w:p>
              </w:tc>
              <w:tc>
                <w:tcPr>
                  <w:tcW w:w="1486" w:type="dxa"/>
                  <w:vAlign w:val="center"/>
                </w:tcPr>
                <w:p w14:paraId="69304308">
                  <w:pPr>
                    <w:pStyle w:val="48"/>
                  </w:pPr>
                  <w:r>
                    <w:rPr>
                      <w:rFonts w:hint="eastAsia"/>
                    </w:rPr>
                    <w:t>人工肉眼识别，确保基本无掺杂物</w:t>
                  </w:r>
                </w:p>
              </w:tc>
            </w:tr>
            <w:tr w14:paraId="2A155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14:paraId="4C26BF84">
                  <w:pPr>
                    <w:pStyle w:val="48"/>
                  </w:pPr>
                </w:p>
              </w:tc>
              <w:tc>
                <w:tcPr>
                  <w:tcW w:w="5670" w:type="dxa"/>
                  <w:vAlign w:val="center"/>
                </w:tcPr>
                <w:p w14:paraId="1852768C">
                  <w:pPr>
                    <w:pStyle w:val="48"/>
                    <w:jc w:val="both"/>
                  </w:pPr>
                  <w:r>
                    <w:rPr>
                      <w:rFonts w:hint="eastAsia"/>
                    </w:rPr>
                    <w:t>4、禁止收购有明显异味、腐败、霉变的固体废物</w:t>
                  </w:r>
                </w:p>
              </w:tc>
              <w:tc>
                <w:tcPr>
                  <w:tcW w:w="1486" w:type="dxa"/>
                  <w:vAlign w:val="center"/>
                </w:tcPr>
                <w:p w14:paraId="4C56B590">
                  <w:pPr>
                    <w:pStyle w:val="48"/>
                  </w:pPr>
                  <w:r>
                    <w:rPr>
                      <w:rFonts w:hint="eastAsia"/>
                    </w:rPr>
                    <w:t>人工肉眼识别，嗅觉识别</w:t>
                  </w:r>
                </w:p>
              </w:tc>
            </w:tr>
            <w:tr w14:paraId="03B51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6BAD60DB">
                  <w:pPr>
                    <w:pStyle w:val="48"/>
                  </w:pPr>
                  <w:r>
                    <w:rPr>
                      <w:rFonts w:hint="eastAsia"/>
                    </w:rPr>
                    <w:t>无机类工业固体废物</w:t>
                  </w:r>
                </w:p>
              </w:tc>
              <w:tc>
                <w:tcPr>
                  <w:tcW w:w="5670" w:type="dxa"/>
                  <w:vAlign w:val="center"/>
                </w:tcPr>
                <w:p w14:paraId="1BBF572E">
                  <w:pPr>
                    <w:pStyle w:val="48"/>
                    <w:jc w:val="both"/>
                  </w:pPr>
                  <w:r>
                    <w:rPr>
                      <w:rFonts w:hint="eastAsia"/>
                    </w:rPr>
                    <w:t>1、含水率低于30%；且确保无渗滤液产生、明显湿润等痕迹</w:t>
                  </w:r>
                </w:p>
              </w:tc>
              <w:tc>
                <w:tcPr>
                  <w:tcW w:w="1486" w:type="dxa"/>
                  <w:vAlign w:val="center"/>
                </w:tcPr>
                <w:p w14:paraId="30B1616B">
                  <w:pPr>
                    <w:pStyle w:val="48"/>
                  </w:pPr>
                  <w:r>
                    <w:rPr>
                      <w:rFonts w:hint="eastAsia"/>
                    </w:rPr>
                    <w:t>人工肉眼观察无渗滤液产生和湿润；定期抽检，实验室测定水分</w:t>
                  </w:r>
                </w:p>
              </w:tc>
            </w:tr>
            <w:tr w14:paraId="7C811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3D64CEE8">
                  <w:pPr>
                    <w:pStyle w:val="48"/>
                  </w:pPr>
                  <w:r>
                    <w:rPr>
                      <w:rFonts w:hint="eastAsia"/>
                    </w:rPr>
                    <w:t>有机类工业固体废物</w:t>
                  </w:r>
                </w:p>
              </w:tc>
              <w:tc>
                <w:tcPr>
                  <w:tcW w:w="5670" w:type="dxa"/>
                  <w:vAlign w:val="center"/>
                </w:tcPr>
                <w:p w14:paraId="0ADCDA90">
                  <w:pPr>
                    <w:pStyle w:val="48"/>
                    <w:jc w:val="both"/>
                  </w:pPr>
                  <w:r>
                    <w:rPr>
                      <w:rFonts w:hint="eastAsia"/>
                    </w:rPr>
                    <w:t>有机类固废无含水率要求，但禁止收集液态有机类固体废物</w:t>
                  </w:r>
                </w:p>
              </w:tc>
              <w:tc>
                <w:tcPr>
                  <w:tcW w:w="1486" w:type="dxa"/>
                  <w:vAlign w:val="center"/>
                </w:tcPr>
                <w:p w14:paraId="1CF7F190">
                  <w:pPr>
                    <w:pStyle w:val="48"/>
                  </w:pPr>
                  <w:r>
                    <w:rPr>
                      <w:rFonts w:hint="eastAsia"/>
                    </w:rPr>
                    <w:t>人工肉眼观察无渗滤液产生和湿润；定期抽检，实验室测定水分</w:t>
                  </w:r>
                </w:p>
              </w:tc>
            </w:tr>
          </w:tbl>
          <w:p w14:paraId="6E03BF62">
            <w:pPr>
              <w:pStyle w:val="25"/>
              <w:ind w:firstLine="480"/>
              <w:rPr>
                <w:u w:val="single"/>
              </w:rPr>
            </w:pPr>
            <w:r>
              <w:rPr>
                <w:rFonts w:hint="eastAsia"/>
                <w:u w:val="single"/>
              </w:rPr>
              <w:t>由于本项目属于拟建项目，建设单位根据市场调研，初步确定一般固废综合利用的类别和规模，并对周边部分能够采集到样品的固废进行了样品成分分析检测（附件12），主要检测结果如下：</w:t>
            </w:r>
          </w:p>
          <w:p w14:paraId="46C6E934">
            <w:pPr>
              <w:pStyle w:val="30"/>
              <w:spacing w:before="156"/>
              <w:rPr>
                <w:u w:val="single"/>
              </w:rPr>
            </w:pPr>
            <w:r>
              <w:rPr>
                <w:rFonts w:hint="eastAsia"/>
                <w:u w:val="single"/>
              </w:rPr>
              <w:t>表2-7  部分样品成分分析结果表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2"/>
              <w:gridCol w:w="998"/>
              <w:gridCol w:w="1398"/>
              <w:gridCol w:w="1120"/>
              <w:gridCol w:w="1120"/>
              <w:gridCol w:w="1191"/>
              <w:gridCol w:w="1119"/>
            </w:tblGrid>
            <w:tr w14:paraId="2CF25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0B650161">
                  <w:pPr>
                    <w:pStyle w:val="48"/>
                    <w:rPr>
                      <w:u w:val="single"/>
                    </w:rPr>
                  </w:pPr>
                  <w:r>
                    <w:rPr>
                      <w:rFonts w:hint="eastAsia"/>
                      <w:u w:val="single"/>
                    </w:rPr>
                    <w:t>分析</w:t>
                  </w:r>
                </w:p>
                <w:p w14:paraId="65935F4F">
                  <w:pPr>
                    <w:pStyle w:val="48"/>
                    <w:rPr>
                      <w:u w:val="single"/>
                    </w:rPr>
                  </w:pPr>
                  <w:r>
                    <w:rPr>
                      <w:rFonts w:hint="eastAsia"/>
                      <w:u w:val="single"/>
                    </w:rPr>
                    <w:t>项目</w:t>
                  </w:r>
                </w:p>
              </w:tc>
              <w:tc>
                <w:tcPr>
                  <w:tcW w:w="998" w:type="dxa"/>
                  <w:vAlign w:val="center"/>
                </w:tcPr>
                <w:p w14:paraId="37704C81">
                  <w:pPr>
                    <w:pStyle w:val="48"/>
                    <w:rPr>
                      <w:u w:val="single"/>
                    </w:rPr>
                  </w:pPr>
                  <w:r>
                    <w:rPr>
                      <w:rFonts w:hint="eastAsia"/>
                      <w:u w:val="single"/>
                    </w:rPr>
                    <w:t>单位</w:t>
                  </w:r>
                </w:p>
              </w:tc>
              <w:tc>
                <w:tcPr>
                  <w:tcW w:w="1398" w:type="dxa"/>
                  <w:vAlign w:val="center"/>
                </w:tcPr>
                <w:p w14:paraId="5852D8ED">
                  <w:pPr>
                    <w:pStyle w:val="48"/>
                    <w:rPr>
                      <w:u w:val="single"/>
                    </w:rPr>
                  </w:pPr>
                  <w:r>
                    <w:rPr>
                      <w:rFonts w:hint="eastAsia"/>
                      <w:u w:val="single"/>
                    </w:rPr>
                    <w:t>自来水</w:t>
                  </w:r>
                </w:p>
                <w:p w14:paraId="771E2F5E">
                  <w:pPr>
                    <w:pStyle w:val="48"/>
                    <w:rPr>
                      <w:u w:val="single"/>
                    </w:rPr>
                  </w:pPr>
                  <w:r>
                    <w:rPr>
                      <w:rFonts w:hint="eastAsia"/>
                      <w:u w:val="single"/>
                    </w:rPr>
                    <w:t>厂污泥</w:t>
                  </w:r>
                </w:p>
              </w:tc>
              <w:tc>
                <w:tcPr>
                  <w:tcW w:w="1120" w:type="dxa"/>
                  <w:vAlign w:val="center"/>
                </w:tcPr>
                <w:p w14:paraId="0C104CF3">
                  <w:pPr>
                    <w:pStyle w:val="48"/>
                    <w:rPr>
                      <w:u w:val="single"/>
                    </w:rPr>
                  </w:pPr>
                  <w:r>
                    <w:rPr>
                      <w:rFonts w:hint="eastAsia"/>
                      <w:u w:val="single"/>
                    </w:rPr>
                    <w:t>工程</w:t>
                  </w:r>
                </w:p>
                <w:p w14:paraId="38654D52">
                  <w:pPr>
                    <w:pStyle w:val="48"/>
                    <w:rPr>
                      <w:u w:val="single"/>
                    </w:rPr>
                  </w:pPr>
                  <w:r>
                    <w:rPr>
                      <w:rFonts w:hint="eastAsia"/>
                      <w:u w:val="single"/>
                    </w:rPr>
                    <w:t>渣土</w:t>
                  </w:r>
                </w:p>
              </w:tc>
              <w:tc>
                <w:tcPr>
                  <w:tcW w:w="1120" w:type="dxa"/>
                  <w:vAlign w:val="center"/>
                </w:tcPr>
                <w:p w14:paraId="473BDD53">
                  <w:pPr>
                    <w:pStyle w:val="48"/>
                    <w:rPr>
                      <w:u w:val="single"/>
                    </w:rPr>
                  </w:pPr>
                  <w:r>
                    <w:rPr>
                      <w:rFonts w:hint="eastAsia"/>
                      <w:u w:val="single"/>
                    </w:rPr>
                    <w:t>磷石膏</w:t>
                  </w:r>
                </w:p>
              </w:tc>
              <w:tc>
                <w:tcPr>
                  <w:tcW w:w="1191" w:type="dxa"/>
                  <w:vAlign w:val="center"/>
                </w:tcPr>
                <w:p w14:paraId="310348FD">
                  <w:pPr>
                    <w:pStyle w:val="48"/>
                    <w:rPr>
                      <w:u w:val="single"/>
                    </w:rPr>
                  </w:pPr>
                  <w:r>
                    <w:rPr>
                      <w:rFonts w:hint="eastAsia"/>
                      <w:u w:val="single"/>
                    </w:rPr>
                    <w:t>氟石膏</w:t>
                  </w:r>
                </w:p>
              </w:tc>
              <w:tc>
                <w:tcPr>
                  <w:tcW w:w="1119" w:type="dxa"/>
                  <w:vAlign w:val="center"/>
                </w:tcPr>
                <w:p w14:paraId="70A6BC25">
                  <w:pPr>
                    <w:pStyle w:val="48"/>
                    <w:rPr>
                      <w:u w:val="single"/>
                    </w:rPr>
                  </w:pPr>
                  <w:r>
                    <w:rPr>
                      <w:rFonts w:hint="eastAsia"/>
                      <w:u w:val="single"/>
                    </w:rPr>
                    <w:t>炉渣</w:t>
                  </w:r>
                </w:p>
              </w:tc>
            </w:tr>
            <w:tr w14:paraId="67121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268C2FA4">
                  <w:pPr>
                    <w:pStyle w:val="48"/>
                    <w:rPr>
                      <w:u w:val="single"/>
                    </w:rPr>
                  </w:pPr>
                  <w:r>
                    <w:rPr>
                      <w:rFonts w:hint="eastAsia"/>
                      <w:u w:val="single"/>
                    </w:rPr>
                    <w:t>水份</w:t>
                  </w:r>
                </w:p>
              </w:tc>
              <w:tc>
                <w:tcPr>
                  <w:tcW w:w="998" w:type="dxa"/>
                  <w:vAlign w:val="center"/>
                </w:tcPr>
                <w:p w14:paraId="12E10C47">
                  <w:pPr>
                    <w:pStyle w:val="48"/>
                    <w:rPr>
                      <w:u w:val="single"/>
                    </w:rPr>
                  </w:pPr>
                  <w:r>
                    <w:rPr>
                      <w:rFonts w:hint="eastAsia"/>
                      <w:u w:val="single"/>
                    </w:rPr>
                    <w:t>%</w:t>
                  </w:r>
                </w:p>
              </w:tc>
              <w:tc>
                <w:tcPr>
                  <w:tcW w:w="1398" w:type="dxa"/>
                  <w:vAlign w:val="center"/>
                </w:tcPr>
                <w:p w14:paraId="209EA519">
                  <w:pPr>
                    <w:pStyle w:val="48"/>
                    <w:rPr>
                      <w:u w:val="single"/>
                    </w:rPr>
                  </w:pPr>
                  <w:r>
                    <w:rPr>
                      <w:rFonts w:hint="eastAsia"/>
                      <w:u w:val="single"/>
                    </w:rPr>
                    <w:t>52.0</w:t>
                  </w:r>
                </w:p>
              </w:tc>
              <w:tc>
                <w:tcPr>
                  <w:tcW w:w="1120" w:type="dxa"/>
                  <w:vAlign w:val="center"/>
                </w:tcPr>
                <w:p w14:paraId="3739B273">
                  <w:pPr>
                    <w:pStyle w:val="48"/>
                    <w:rPr>
                      <w:u w:val="single"/>
                    </w:rPr>
                  </w:pPr>
                  <w:r>
                    <w:rPr>
                      <w:rFonts w:hint="eastAsia"/>
                      <w:u w:val="single"/>
                    </w:rPr>
                    <w:t>43.0</w:t>
                  </w:r>
                </w:p>
              </w:tc>
              <w:tc>
                <w:tcPr>
                  <w:tcW w:w="1120" w:type="dxa"/>
                  <w:vAlign w:val="center"/>
                </w:tcPr>
                <w:p w14:paraId="031D15E7">
                  <w:pPr>
                    <w:pStyle w:val="48"/>
                    <w:rPr>
                      <w:u w:val="single"/>
                    </w:rPr>
                  </w:pPr>
                  <w:r>
                    <w:rPr>
                      <w:rFonts w:hint="eastAsia"/>
                      <w:u w:val="single"/>
                    </w:rPr>
                    <w:t>51.5</w:t>
                  </w:r>
                </w:p>
              </w:tc>
              <w:tc>
                <w:tcPr>
                  <w:tcW w:w="1191" w:type="dxa"/>
                  <w:vAlign w:val="center"/>
                </w:tcPr>
                <w:p w14:paraId="14F5AD39">
                  <w:pPr>
                    <w:pStyle w:val="48"/>
                    <w:rPr>
                      <w:u w:val="single"/>
                    </w:rPr>
                  </w:pPr>
                  <w:r>
                    <w:rPr>
                      <w:rFonts w:hint="eastAsia"/>
                      <w:u w:val="single"/>
                    </w:rPr>
                    <w:t>17.0</w:t>
                  </w:r>
                </w:p>
              </w:tc>
              <w:tc>
                <w:tcPr>
                  <w:tcW w:w="1119" w:type="dxa"/>
                  <w:vAlign w:val="center"/>
                </w:tcPr>
                <w:p w14:paraId="265E076A">
                  <w:pPr>
                    <w:pStyle w:val="48"/>
                    <w:rPr>
                      <w:u w:val="single"/>
                    </w:rPr>
                  </w:pPr>
                  <w:r>
                    <w:rPr>
                      <w:rFonts w:hint="eastAsia"/>
                      <w:u w:val="single"/>
                    </w:rPr>
                    <w:t>11.4</w:t>
                  </w:r>
                </w:p>
              </w:tc>
            </w:tr>
            <w:tr w14:paraId="4870B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7C172B9F">
                  <w:pPr>
                    <w:pStyle w:val="48"/>
                    <w:rPr>
                      <w:u w:val="single"/>
                    </w:rPr>
                  </w:pPr>
                  <w:r>
                    <w:rPr>
                      <w:rFonts w:hint="eastAsia"/>
                      <w:u w:val="single"/>
                    </w:rPr>
                    <w:t>Loss</w:t>
                  </w:r>
                </w:p>
              </w:tc>
              <w:tc>
                <w:tcPr>
                  <w:tcW w:w="998" w:type="dxa"/>
                  <w:vAlign w:val="center"/>
                </w:tcPr>
                <w:p w14:paraId="63916A89">
                  <w:pPr>
                    <w:pStyle w:val="48"/>
                    <w:rPr>
                      <w:u w:val="single"/>
                    </w:rPr>
                  </w:pPr>
                  <w:r>
                    <w:rPr>
                      <w:rFonts w:hint="eastAsia"/>
                      <w:u w:val="single"/>
                    </w:rPr>
                    <w:t>%</w:t>
                  </w:r>
                </w:p>
              </w:tc>
              <w:tc>
                <w:tcPr>
                  <w:tcW w:w="1398" w:type="dxa"/>
                  <w:vAlign w:val="center"/>
                </w:tcPr>
                <w:p w14:paraId="1D14A6AE">
                  <w:pPr>
                    <w:pStyle w:val="48"/>
                    <w:rPr>
                      <w:u w:val="single"/>
                    </w:rPr>
                  </w:pPr>
                  <w:r>
                    <w:rPr>
                      <w:rFonts w:hint="eastAsia"/>
                      <w:u w:val="single"/>
                    </w:rPr>
                    <w:t>/</w:t>
                  </w:r>
                </w:p>
              </w:tc>
              <w:tc>
                <w:tcPr>
                  <w:tcW w:w="1120" w:type="dxa"/>
                  <w:vAlign w:val="center"/>
                </w:tcPr>
                <w:p w14:paraId="5B422460">
                  <w:pPr>
                    <w:pStyle w:val="48"/>
                    <w:rPr>
                      <w:u w:val="single"/>
                    </w:rPr>
                  </w:pPr>
                  <w:r>
                    <w:rPr>
                      <w:rFonts w:hint="eastAsia"/>
                      <w:u w:val="single"/>
                    </w:rPr>
                    <w:t>24.55</w:t>
                  </w:r>
                </w:p>
              </w:tc>
              <w:tc>
                <w:tcPr>
                  <w:tcW w:w="1120" w:type="dxa"/>
                  <w:vAlign w:val="center"/>
                </w:tcPr>
                <w:p w14:paraId="0552014E">
                  <w:pPr>
                    <w:pStyle w:val="48"/>
                    <w:rPr>
                      <w:u w:val="single"/>
                    </w:rPr>
                  </w:pPr>
                  <w:r>
                    <w:rPr>
                      <w:rFonts w:hint="eastAsia"/>
                      <w:u w:val="single"/>
                    </w:rPr>
                    <w:t>/</w:t>
                  </w:r>
                </w:p>
              </w:tc>
              <w:tc>
                <w:tcPr>
                  <w:tcW w:w="1191" w:type="dxa"/>
                  <w:vAlign w:val="center"/>
                </w:tcPr>
                <w:p w14:paraId="03D260A6">
                  <w:pPr>
                    <w:pStyle w:val="48"/>
                    <w:rPr>
                      <w:u w:val="single"/>
                    </w:rPr>
                  </w:pPr>
                  <w:r>
                    <w:rPr>
                      <w:rFonts w:hint="eastAsia"/>
                      <w:u w:val="single"/>
                    </w:rPr>
                    <w:t>/</w:t>
                  </w:r>
                </w:p>
              </w:tc>
              <w:tc>
                <w:tcPr>
                  <w:tcW w:w="1119" w:type="dxa"/>
                  <w:vAlign w:val="center"/>
                </w:tcPr>
                <w:p w14:paraId="0055BAAC">
                  <w:pPr>
                    <w:pStyle w:val="48"/>
                    <w:rPr>
                      <w:u w:val="single"/>
                    </w:rPr>
                  </w:pPr>
                  <w:r>
                    <w:rPr>
                      <w:rFonts w:hint="eastAsia"/>
                      <w:u w:val="single"/>
                    </w:rPr>
                    <w:t>3.33</w:t>
                  </w:r>
                </w:p>
              </w:tc>
            </w:tr>
            <w:tr w14:paraId="76B38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3053D7B9">
                  <w:pPr>
                    <w:pStyle w:val="48"/>
                    <w:rPr>
                      <w:u w:val="single"/>
                    </w:rPr>
                  </w:pPr>
                  <w:r>
                    <w:rPr>
                      <w:rFonts w:hint="eastAsia"/>
                      <w:u w:val="single"/>
                    </w:rPr>
                    <w:t>F</w:t>
                  </w:r>
                </w:p>
              </w:tc>
              <w:tc>
                <w:tcPr>
                  <w:tcW w:w="998" w:type="dxa"/>
                  <w:vAlign w:val="center"/>
                </w:tcPr>
                <w:p w14:paraId="4692C72C">
                  <w:pPr>
                    <w:pStyle w:val="48"/>
                    <w:rPr>
                      <w:u w:val="single"/>
                    </w:rPr>
                  </w:pPr>
                  <w:r>
                    <w:rPr>
                      <w:rFonts w:hint="eastAsia"/>
                      <w:u w:val="single"/>
                    </w:rPr>
                    <w:t>%</w:t>
                  </w:r>
                </w:p>
              </w:tc>
              <w:tc>
                <w:tcPr>
                  <w:tcW w:w="1398" w:type="dxa"/>
                  <w:vAlign w:val="center"/>
                </w:tcPr>
                <w:p w14:paraId="79F3023F">
                  <w:pPr>
                    <w:pStyle w:val="48"/>
                    <w:rPr>
                      <w:u w:val="single"/>
                    </w:rPr>
                  </w:pPr>
                  <w:r>
                    <w:rPr>
                      <w:rFonts w:hint="eastAsia"/>
                      <w:u w:val="single"/>
                    </w:rPr>
                    <w:t>ND</w:t>
                  </w:r>
                </w:p>
              </w:tc>
              <w:tc>
                <w:tcPr>
                  <w:tcW w:w="1120" w:type="dxa"/>
                  <w:vAlign w:val="center"/>
                </w:tcPr>
                <w:p w14:paraId="4FF327AE">
                  <w:pPr>
                    <w:pStyle w:val="48"/>
                    <w:rPr>
                      <w:u w:val="single"/>
                    </w:rPr>
                  </w:pPr>
                  <w:r>
                    <w:rPr>
                      <w:rFonts w:hint="eastAsia"/>
                      <w:u w:val="single"/>
                    </w:rPr>
                    <w:t>ND</w:t>
                  </w:r>
                </w:p>
              </w:tc>
              <w:tc>
                <w:tcPr>
                  <w:tcW w:w="1120" w:type="dxa"/>
                  <w:vAlign w:val="center"/>
                </w:tcPr>
                <w:p w14:paraId="6AF11C69">
                  <w:pPr>
                    <w:pStyle w:val="48"/>
                    <w:rPr>
                      <w:u w:val="single"/>
                    </w:rPr>
                  </w:pPr>
                  <w:r>
                    <w:rPr>
                      <w:rFonts w:hint="eastAsia"/>
                      <w:u w:val="single"/>
                    </w:rPr>
                    <w:t>ND</w:t>
                  </w:r>
                </w:p>
              </w:tc>
              <w:tc>
                <w:tcPr>
                  <w:tcW w:w="1191" w:type="dxa"/>
                  <w:vAlign w:val="center"/>
                </w:tcPr>
                <w:p w14:paraId="0B195615">
                  <w:pPr>
                    <w:pStyle w:val="48"/>
                    <w:rPr>
                      <w:u w:val="single"/>
                    </w:rPr>
                  </w:pPr>
                  <w:r>
                    <w:rPr>
                      <w:rFonts w:hint="eastAsia"/>
                      <w:u w:val="single"/>
                    </w:rPr>
                    <w:t>1.23</w:t>
                  </w:r>
                </w:p>
              </w:tc>
              <w:tc>
                <w:tcPr>
                  <w:tcW w:w="1119" w:type="dxa"/>
                  <w:vAlign w:val="center"/>
                </w:tcPr>
                <w:p w14:paraId="60C5AB67">
                  <w:pPr>
                    <w:pStyle w:val="48"/>
                    <w:rPr>
                      <w:u w:val="single"/>
                    </w:rPr>
                  </w:pPr>
                  <w:r>
                    <w:rPr>
                      <w:rFonts w:hint="eastAsia"/>
                      <w:u w:val="single"/>
                    </w:rPr>
                    <w:t>ND</w:t>
                  </w:r>
                </w:p>
              </w:tc>
            </w:tr>
            <w:tr w14:paraId="489C0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39EE1CD9">
                  <w:pPr>
                    <w:pStyle w:val="48"/>
                    <w:rPr>
                      <w:u w:val="single"/>
                    </w:rPr>
                  </w:pPr>
                  <w:r>
                    <w:rPr>
                      <w:rFonts w:hint="eastAsia"/>
                      <w:u w:val="single"/>
                    </w:rPr>
                    <w:t>SiO</w:t>
                  </w:r>
                  <w:r>
                    <w:rPr>
                      <w:rFonts w:hint="eastAsia"/>
                      <w:u w:val="single"/>
                      <w:vertAlign w:val="subscript"/>
                    </w:rPr>
                    <w:t>2</w:t>
                  </w:r>
                </w:p>
              </w:tc>
              <w:tc>
                <w:tcPr>
                  <w:tcW w:w="998" w:type="dxa"/>
                  <w:vAlign w:val="center"/>
                </w:tcPr>
                <w:p w14:paraId="7A31E86D">
                  <w:pPr>
                    <w:pStyle w:val="48"/>
                    <w:rPr>
                      <w:u w:val="single"/>
                    </w:rPr>
                  </w:pPr>
                  <w:r>
                    <w:rPr>
                      <w:rFonts w:hint="eastAsia"/>
                      <w:u w:val="single"/>
                    </w:rPr>
                    <w:t>%</w:t>
                  </w:r>
                </w:p>
              </w:tc>
              <w:tc>
                <w:tcPr>
                  <w:tcW w:w="1398" w:type="dxa"/>
                  <w:vAlign w:val="center"/>
                </w:tcPr>
                <w:p w14:paraId="22FAEA6E">
                  <w:pPr>
                    <w:pStyle w:val="48"/>
                    <w:rPr>
                      <w:u w:val="single"/>
                    </w:rPr>
                  </w:pPr>
                  <w:r>
                    <w:rPr>
                      <w:rFonts w:hint="eastAsia"/>
                      <w:u w:val="single"/>
                    </w:rPr>
                    <w:t>/</w:t>
                  </w:r>
                </w:p>
              </w:tc>
              <w:tc>
                <w:tcPr>
                  <w:tcW w:w="1120" w:type="dxa"/>
                  <w:vAlign w:val="center"/>
                </w:tcPr>
                <w:p w14:paraId="207CC1ED">
                  <w:pPr>
                    <w:pStyle w:val="48"/>
                    <w:rPr>
                      <w:u w:val="single"/>
                    </w:rPr>
                  </w:pPr>
                  <w:r>
                    <w:rPr>
                      <w:rFonts w:hint="eastAsia"/>
                      <w:u w:val="single"/>
                    </w:rPr>
                    <w:t>31.29</w:t>
                  </w:r>
                </w:p>
              </w:tc>
              <w:tc>
                <w:tcPr>
                  <w:tcW w:w="1120" w:type="dxa"/>
                  <w:vAlign w:val="center"/>
                </w:tcPr>
                <w:p w14:paraId="0626CAFD">
                  <w:pPr>
                    <w:pStyle w:val="48"/>
                    <w:rPr>
                      <w:u w:val="single"/>
                    </w:rPr>
                  </w:pPr>
                  <w:r>
                    <w:rPr>
                      <w:rFonts w:hint="eastAsia"/>
                      <w:u w:val="single"/>
                    </w:rPr>
                    <w:t>/</w:t>
                  </w:r>
                </w:p>
              </w:tc>
              <w:tc>
                <w:tcPr>
                  <w:tcW w:w="1191" w:type="dxa"/>
                  <w:vAlign w:val="center"/>
                </w:tcPr>
                <w:p w14:paraId="43647551">
                  <w:pPr>
                    <w:pStyle w:val="48"/>
                    <w:rPr>
                      <w:u w:val="single"/>
                    </w:rPr>
                  </w:pPr>
                  <w:r>
                    <w:rPr>
                      <w:rFonts w:hint="eastAsia"/>
                      <w:u w:val="single"/>
                    </w:rPr>
                    <w:t>/</w:t>
                  </w:r>
                </w:p>
              </w:tc>
              <w:tc>
                <w:tcPr>
                  <w:tcW w:w="1119" w:type="dxa"/>
                  <w:vAlign w:val="center"/>
                </w:tcPr>
                <w:p w14:paraId="5CE47A79">
                  <w:pPr>
                    <w:pStyle w:val="48"/>
                    <w:rPr>
                      <w:u w:val="single"/>
                    </w:rPr>
                  </w:pPr>
                  <w:r>
                    <w:rPr>
                      <w:rFonts w:hint="eastAsia"/>
                      <w:u w:val="single"/>
                    </w:rPr>
                    <w:t>40.66</w:t>
                  </w:r>
                </w:p>
              </w:tc>
            </w:tr>
            <w:tr w14:paraId="24151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7002C1DD">
                  <w:pPr>
                    <w:pStyle w:val="48"/>
                    <w:rPr>
                      <w:u w:val="single"/>
                    </w:rPr>
                  </w:pPr>
                  <w:r>
                    <w:rPr>
                      <w:rFonts w:hint="eastAsia"/>
                      <w:u w:val="single"/>
                    </w:rPr>
                    <w:t>R</w:t>
                  </w:r>
                  <w:r>
                    <w:rPr>
                      <w:rFonts w:hint="eastAsia"/>
                      <w:u w:val="single"/>
                      <w:vertAlign w:val="subscript"/>
                    </w:rPr>
                    <w:t>2</w:t>
                  </w:r>
                  <w:r>
                    <w:rPr>
                      <w:rFonts w:hint="eastAsia"/>
                      <w:u w:val="single"/>
                    </w:rPr>
                    <w:t>O</w:t>
                  </w:r>
                </w:p>
              </w:tc>
              <w:tc>
                <w:tcPr>
                  <w:tcW w:w="998" w:type="dxa"/>
                  <w:vAlign w:val="center"/>
                </w:tcPr>
                <w:p w14:paraId="51A6CB67">
                  <w:pPr>
                    <w:pStyle w:val="48"/>
                    <w:rPr>
                      <w:u w:val="single"/>
                    </w:rPr>
                  </w:pPr>
                  <w:r>
                    <w:rPr>
                      <w:rFonts w:hint="eastAsia"/>
                      <w:u w:val="single"/>
                    </w:rPr>
                    <w:t>%</w:t>
                  </w:r>
                </w:p>
              </w:tc>
              <w:tc>
                <w:tcPr>
                  <w:tcW w:w="1398" w:type="dxa"/>
                  <w:vAlign w:val="center"/>
                </w:tcPr>
                <w:p w14:paraId="5FE1892E">
                  <w:pPr>
                    <w:pStyle w:val="48"/>
                    <w:rPr>
                      <w:u w:val="single"/>
                    </w:rPr>
                  </w:pPr>
                  <w:r>
                    <w:rPr>
                      <w:rFonts w:hint="eastAsia"/>
                      <w:u w:val="single"/>
                    </w:rPr>
                    <w:t>/</w:t>
                  </w:r>
                </w:p>
              </w:tc>
              <w:tc>
                <w:tcPr>
                  <w:tcW w:w="1120" w:type="dxa"/>
                  <w:vAlign w:val="center"/>
                </w:tcPr>
                <w:p w14:paraId="40103CBD">
                  <w:pPr>
                    <w:pStyle w:val="48"/>
                    <w:rPr>
                      <w:u w:val="single"/>
                    </w:rPr>
                  </w:pPr>
                  <w:r>
                    <w:rPr>
                      <w:rFonts w:hint="eastAsia"/>
                      <w:u w:val="single"/>
                    </w:rPr>
                    <w:t>/</w:t>
                  </w:r>
                </w:p>
              </w:tc>
              <w:tc>
                <w:tcPr>
                  <w:tcW w:w="1120" w:type="dxa"/>
                  <w:vAlign w:val="center"/>
                </w:tcPr>
                <w:p w14:paraId="6397D3C6">
                  <w:pPr>
                    <w:pStyle w:val="48"/>
                    <w:rPr>
                      <w:u w:val="single"/>
                    </w:rPr>
                  </w:pPr>
                  <w:r>
                    <w:rPr>
                      <w:rFonts w:hint="eastAsia"/>
                      <w:u w:val="single"/>
                    </w:rPr>
                    <w:t>/</w:t>
                  </w:r>
                </w:p>
              </w:tc>
              <w:tc>
                <w:tcPr>
                  <w:tcW w:w="1191" w:type="dxa"/>
                  <w:vAlign w:val="center"/>
                </w:tcPr>
                <w:p w14:paraId="16514E0C">
                  <w:pPr>
                    <w:pStyle w:val="48"/>
                    <w:rPr>
                      <w:u w:val="single"/>
                    </w:rPr>
                  </w:pPr>
                  <w:r>
                    <w:rPr>
                      <w:rFonts w:hint="eastAsia"/>
                      <w:u w:val="single"/>
                    </w:rPr>
                    <w:t>/</w:t>
                  </w:r>
                </w:p>
              </w:tc>
              <w:tc>
                <w:tcPr>
                  <w:tcW w:w="1119" w:type="dxa"/>
                  <w:vAlign w:val="center"/>
                </w:tcPr>
                <w:p w14:paraId="4A3CB7E9">
                  <w:pPr>
                    <w:pStyle w:val="48"/>
                    <w:rPr>
                      <w:u w:val="single"/>
                    </w:rPr>
                  </w:pPr>
                  <w:r>
                    <w:rPr>
                      <w:rFonts w:hint="eastAsia"/>
                      <w:u w:val="single"/>
                    </w:rPr>
                    <w:t>1.63</w:t>
                  </w:r>
                </w:p>
              </w:tc>
            </w:tr>
            <w:tr w14:paraId="1ADAB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65AEB0D3">
                  <w:pPr>
                    <w:pStyle w:val="48"/>
                    <w:rPr>
                      <w:u w:val="single"/>
                      <w:vertAlign w:val="subscript"/>
                    </w:rPr>
                  </w:pPr>
                  <w:r>
                    <w:rPr>
                      <w:rFonts w:hint="eastAsia"/>
                      <w:u w:val="single"/>
                    </w:rPr>
                    <w:t>Al</w:t>
                  </w:r>
                  <w:r>
                    <w:rPr>
                      <w:rFonts w:hint="eastAsia"/>
                      <w:u w:val="single"/>
                      <w:vertAlign w:val="subscript"/>
                    </w:rPr>
                    <w:t>2</w:t>
                  </w:r>
                  <w:r>
                    <w:rPr>
                      <w:rFonts w:hint="eastAsia"/>
                      <w:u w:val="single"/>
                    </w:rPr>
                    <w:t>O</w:t>
                  </w:r>
                  <w:r>
                    <w:rPr>
                      <w:rFonts w:hint="eastAsia"/>
                      <w:u w:val="single"/>
                      <w:vertAlign w:val="subscript"/>
                    </w:rPr>
                    <w:t>3</w:t>
                  </w:r>
                </w:p>
              </w:tc>
              <w:tc>
                <w:tcPr>
                  <w:tcW w:w="998" w:type="dxa"/>
                  <w:vAlign w:val="center"/>
                </w:tcPr>
                <w:p w14:paraId="00072557">
                  <w:pPr>
                    <w:pStyle w:val="48"/>
                    <w:rPr>
                      <w:u w:val="single"/>
                    </w:rPr>
                  </w:pPr>
                  <w:r>
                    <w:rPr>
                      <w:rFonts w:hint="eastAsia"/>
                      <w:u w:val="single"/>
                    </w:rPr>
                    <w:t>%</w:t>
                  </w:r>
                </w:p>
              </w:tc>
              <w:tc>
                <w:tcPr>
                  <w:tcW w:w="1398" w:type="dxa"/>
                  <w:vAlign w:val="center"/>
                </w:tcPr>
                <w:p w14:paraId="07A3DC4D">
                  <w:pPr>
                    <w:pStyle w:val="48"/>
                    <w:rPr>
                      <w:u w:val="single"/>
                    </w:rPr>
                  </w:pPr>
                  <w:r>
                    <w:rPr>
                      <w:rFonts w:hint="eastAsia"/>
                      <w:u w:val="single"/>
                    </w:rPr>
                    <w:t>/</w:t>
                  </w:r>
                </w:p>
              </w:tc>
              <w:tc>
                <w:tcPr>
                  <w:tcW w:w="1120" w:type="dxa"/>
                  <w:vAlign w:val="center"/>
                </w:tcPr>
                <w:p w14:paraId="45154958">
                  <w:pPr>
                    <w:pStyle w:val="48"/>
                    <w:rPr>
                      <w:u w:val="single"/>
                    </w:rPr>
                  </w:pPr>
                  <w:r>
                    <w:rPr>
                      <w:rFonts w:hint="eastAsia"/>
                      <w:u w:val="single"/>
                    </w:rPr>
                    <w:t>7</w:t>
                  </w:r>
                </w:p>
              </w:tc>
              <w:tc>
                <w:tcPr>
                  <w:tcW w:w="1120" w:type="dxa"/>
                  <w:vAlign w:val="center"/>
                </w:tcPr>
                <w:p w14:paraId="36298C16">
                  <w:pPr>
                    <w:pStyle w:val="48"/>
                    <w:rPr>
                      <w:u w:val="single"/>
                    </w:rPr>
                  </w:pPr>
                  <w:r>
                    <w:rPr>
                      <w:rFonts w:hint="eastAsia"/>
                      <w:u w:val="single"/>
                    </w:rPr>
                    <w:t>/</w:t>
                  </w:r>
                </w:p>
              </w:tc>
              <w:tc>
                <w:tcPr>
                  <w:tcW w:w="1191" w:type="dxa"/>
                  <w:vAlign w:val="center"/>
                </w:tcPr>
                <w:p w14:paraId="4D696569">
                  <w:pPr>
                    <w:pStyle w:val="48"/>
                    <w:rPr>
                      <w:u w:val="single"/>
                    </w:rPr>
                  </w:pPr>
                  <w:r>
                    <w:rPr>
                      <w:rFonts w:hint="eastAsia"/>
                      <w:u w:val="single"/>
                    </w:rPr>
                    <w:t>/</w:t>
                  </w:r>
                </w:p>
              </w:tc>
              <w:tc>
                <w:tcPr>
                  <w:tcW w:w="1119" w:type="dxa"/>
                  <w:vAlign w:val="center"/>
                </w:tcPr>
                <w:p w14:paraId="09477869">
                  <w:pPr>
                    <w:pStyle w:val="48"/>
                    <w:rPr>
                      <w:u w:val="single"/>
                    </w:rPr>
                  </w:pPr>
                  <w:r>
                    <w:rPr>
                      <w:rFonts w:hint="eastAsia"/>
                      <w:u w:val="single"/>
                    </w:rPr>
                    <w:t>16.43</w:t>
                  </w:r>
                </w:p>
              </w:tc>
            </w:tr>
            <w:tr w14:paraId="16222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58B0EDBB">
                  <w:pPr>
                    <w:pStyle w:val="48"/>
                    <w:rPr>
                      <w:u w:val="single"/>
                    </w:rPr>
                  </w:pPr>
                  <w:r>
                    <w:rPr>
                      <w:rFonts w:hint="eastAsia"/>
                      <w:u w:val="single"/>
                    </w:rPr>
                    <w:t>Fe</w:t>
                  </w:r>
                  <w:r>
                    <w:rPr>
                      <w:rFonts w:hint="eastAsia"/>
                      <w:u w:val="single"/>
                      <w:vertAlign w:val="subscript"/>
                    </w:rPr>
                    <w:t>2</w:t>
                  </w:r>
                  <w:r>
                    <w:rPr>
                      <w:rFonts w:hint="eastAsia"/>
                      <w:u w:val="single"/>
                    </w:rPr>
                    <w:t>O</w:t>
                  </w:r>
                  <w:r>
                    <w:rPr>
                      <w:rFonts w:hint="eastAsia"/>
                      <w:u w:val="single"/>
                      <w:vertAlign w:val="subscript"/>
                    </w:rPr>
                    <w:t>3</w:t>
                  </w:r>
                </w:p>
              </w:tc>
              <w:tc>
                <w:tcPr>
                  <w:tcW w:w="998" w:type="dxa"/>
                  <w:vAlign w:val="center"/>
                </w:tcPr>
                <w:p w14:paraId="3E0A560B">
                  <w:pPr>
                    <w:pStyle w:val="48"/>
                    <w:rPr>
                      <w:u w:val="single"/>
                    </w:rPr>
                  </w:pPr>
                  <w:r>
                    <w:rPr>
                      <w:rFonts w:hint="eastAsia"/>
                      <w:u w:val="single"/>
                    </w:rPr>
                    <w:t>%</w:t>
                  </w:r>
                </w:p>
              </w:tc>
              <w:tc>
                <w:tcPr>
                  <w:tcW w:w="1398" w:type="dxa"/>
                  <w:vAlign w:val="center"/>
                </w:tcPr>
                <w:p w14:paraId="34CA3C61">
                  <w:pPr>
                    <w:pStyle w:val="48"/>
                    <w:rPr>
                      <w:u w:val="single"/>
                    </w:rPr>
                  </w:pPr>
                  <w:r>
                    <w:rPr>
                      <w:rFonts w:hint="eastAsia"/>
                      <w:u w:val="single"/>
                    </w:rPr>
                    <w:t>/</w:t>
                  </w:r>
                </w:p>
              </w:tc>
              <w:tc>
                <w:tcPr>
                  <w:tcW w:w="1120" w:type="dxa"/>
                  <w:vAlign w:val="center"/>
                </w:tcPr>
                <w:p w14:paraId="10E3F6F7">
                  <w:pPr>
                    <w:pStyle w:val="48"/>
                    <w:rPr>
                      <w:u w:val="single"/>
                    </w:rPr>
                  </w:pPr>
                  <w:r>
                    <w:rPr>
                      <w:rFonts w:hint="eastAsia"/>
                      <w:u w:val="single"/>
                    </w:rPr>
                    <w:t>6.6</w:t>
                  </w:r>
                </w:p>
              </w:tc>
              <w:tc>
                <w:tcPr>
                  <w:tcW w:w="1120" w:type="dxa"/>
                  <w:vAlign w:val="center"/>
                </w:tcPr>
                <w:p w14:paraId="351E9C95">
                  <w:pPr>
                    <w:pStyle w:val="48"/>
                    <w:rPr>
                      <w:u w:val="single"/>
                    </w:rPr>
                  </w:pPr>
                  <w:r>
                    <w:rPr>
                      <w:rFonts w:hint="eastAsia"/>
                      <w:u w:val="single"/>
                    </w:rPr>
                    <w:t>/</w:t>
                  </w:r>
                </w:p>
              </w:tc>
              <w:tc>
                <w:tcPr>
                  <w:tcW w:w="1191" w:type="dxa"/>
                  <w:vAlign w:val="center"/>
                </w:tcPr>
                <w:p w14:paraId="6E5A80B9">
                  <w:pPr>
                    <w:pStyle w:val="48"/>
                    <w:rPr>
                      <w:u w:val="single"/>
                    </w:rPr>
                  </w:pPr>
                  <w:r>
                    <w:rPr>
                      <w:rFonts w:hint="eastAsia"/>
                      <w:u w:val="single"/>
                    </w:rPr>
                    <w:t>/</w:t>
                  </w:r>
                </w:p>
              </w:tc>
              <w:tc>
                <w:tcPr>
                  <w:tcW w:w="1119" w:type="dxa"/>
                  <w:vAlign w:val="center"/>
                </w:tcPr>
                <w:p w14:paraId="66221AD3">
                  <w:pPr>
                    <w:pStyle w:val="48"/>
                    <w:rPr>
                      <w:u w:val="single"/>
                    </w:rPr>
                  </w:pPr>
                  <w:r>
                    <w:rPr>
                      <w:rFonts w:hint="eastAsia"/>
                      <w:u w:val="single"/>
                    </w:rPr>
                    <w:t>15.62</w:t>
                  </w:r>
                </w:p>
              </w:tc>
            </w:tr>
            <w:tr w14:paraId="5540E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4C8A8AEF">
                  <w:pPr>
                    <w:pStyle w:val="48"/>
                    <w:rPr>
                      <w:u w:val="single"/>
                    </w:rPr>
                  </w:pPr>
                  <w:r>
                    <w:rPr>
                      <w:rFonts w:hint="eastAsia"/>
                      <w:u w:val="single"/>
                    </w:rPr>
                    <w:t>CaO</w:t>
                  </w:r>
                </w:p>
              </w:tc>
              <w:tc>
                <w:tcPr>
                  <w:tcW w:w="998" w:type="dxa"/>
                  <w:vAlign w:val="center"/>
                </w:tcPr>
                <w:p w14:paraId="1C592F7F">
                  <w:pPr>
                    <w:pStyle w:val="48"/>
                    <w:rPr>
                      <w:u w:val="single"/>
                    </w:rPr>
                  </w:pPr>
                  <w:r>
                    <w:rPr>
                      <w:rFonts w:hint="eastAsia"/>
                      <w:u w:val="single"/>
                    </w:rPr>
                    <w:t>%</w:t>
                  </w:r>
                </w:p>
              </w:tc>
              <w:tc>
                <w:tcPr>
                  <w:tcW w:w="1398" w:type="dxa"/>
                  <w:vAlign w:val="center"/>
                </w:tcPr>
                <w:p w14:paraId="730460E5">
                  <w:pPr>
                    <w:pStyle w:val="48"/>
                    <w:rPr>
                      <w:u w:val="single"/>
                    </w:rPr>
                  </w:pPr>
                  <w:r>
                    <w:rPr>
                      <w:rFonts w:hint="eastAsia"/>
                      <w:u w:val="single"/>
                    </w:rPr>
                    <w:t>/</w:t>
                  </w:r>
                </w:p>
              </w:tc>
              <w:tc>
                <w:tcPr>
                  <w:tcW w:w="1120" w:type="dxa"/>
                  <w:vAlign w:val="center"/>
                </w:tcPr>
                <w:p w14:paraId="6E51F4CD">
                  <w:pPr>
                    <w:pStyle w:val="48"/>
                    <w:rPr>
                      <w:u w:val="single"/>
                    </w:rPr>
                  </w:pPr>
                  <w:r>
                    <w:rPr>
                      <w:rFonts w:hint="eastAsia"/>
                      <w:u w:val="single"/>
                    </w:rPr>
                    <w:t>18.6</w:t>
                  </w:r>
                </w:p>
              </w:tc>
              <w:tc>
                <w:tcPr>
                  <w:tcW w:w="1120" w:type="dxa"/>
                  <w:vAlign w:val="center"/>
                </w:tcPr>
                <w:p w14:paraId="678506F0">
                  <w:pPr>
                    <w:pStyle w:val="48"/>
                    <w:rPr>
                      <w:u w:val="single"/>
                    </w:rPr>
                  </w:pPr>
                  <w:r>
                    <w:rPr>
                      <w:rFonts w:hint="eastAsia"/>
                      <w:u w:val="single"/>
                    </w:rPr>
                    <w:t>/</w:t>
                  </w:r>
                </w:p>
              </w:tc>
              <w:tc>
                <w:tcPr>
                  <w:tcW w:w="1191" w:type="dxa"/>
                  <w:vAlign w:val="center"/>
                </w:tcPr>
                <w:p w14:paraId="2579FB88">
                  <w:pPr>
                    <w:pStyle w:val="48"/>
                    <w:rPr>
                      <w:u w:val="single"/>
                    </w:rPr>
                  </w:pPr>
                  <w:r>
                    <w:rPr>
                      <w:rFonts w:hint="eastAsia"/>
                      <w:u w:val="single"/>
                    </w:rPr>
                    <w:t>/</w:t>
                  </w:r>
                </w:p>
              </w:tc>
              <w:tc>
                <w:tcPr>
                  <w:tcW w:w="1119" w:type="dxa"/>
                  <w:vAlign w:val="center"/>
                </w:tcPr>
                <w:p w14:paraId="6022CCF8">
                  <w:pPr>
                    <w:pStyle w:val="48"/>
                    <w:rPr>
                      <w:u w:val="single"/>
                    </w:rPr>
                  </w:pPr>
                  <w:r>
                    <w:rPr>
                      <w:rFonts w:hint="eastAsia"/>
                      <w:u w:val="single"/>
                    </w:rPr>
                    <w:t>13.84</w:t>
                  </w:r>
                </w:p>
              </w:tc>
            </w:tr>
            <w:tr w14:paraId="2D660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1FBA4C39">
                  <w:pPr>
                    <w:pStyle w:val="48"/>
                    <w:rPr>
                      <w:u w:val="single"/>
                    </w:rPr>
                  </w:pPr>
                  <w:r>
                    <w:rPr>
                      <w:rFonts w:hint="eastAsia"/>
                      <w:u w:val="single"/>
                    </w:rPr>
                    <w:t>MgO</w:t>
                  </w:r>
                </w:p>
              </w:tc>
              <w:tc>
                <w:tcPr>
                  <w:tcW w:w="998" w:type="dxa"/>
                  <w:vAlign w:val="center"/>
                </w:tcPr>
                <w:p w14:paraId="4D0606F8">
                  <w:pPr>
                    <w:pStyle w:val="48"/>
                    <w:rPr>
                      <w:u w:val="single"/>
                    </w:rPr>
                  </w:pPr>
                  <w:r>
                    <w:rPr>
                      <w:rFonts w:hint="eastAsia"/>
                      <w:u w:val="single"/>
                    </w:rPr>
                    <w:t>%</w:t>
                  </w:r>
                </w:p>
              </w:tc>
              <w:tc>
                <w:tcPr>
                  <w:tcW w:w="1398" w:type="dxa"/>
                  <w:vAlign w:val="center"/>
                </w:tcPr>
                <w:p w14:paraId="1B729BAA">
                  <w:pPr>
                    <w:pStyle w:val="48"/>
                    <w:rPr>
                      <w:u w:val="single"/>
                    </w:rPr>
                  </w:pPr>
                  <w:r>
                    <w:rPr>
                      <w:rFonts w:hint="eastAsia"/>
                      <w:u w:val="single"/>
                    </w:rPr>
                    <w:t>/</w:t>
                  </w:r>
                </w:p>
              </w:tc>
              <w:tc>
                <w:tcPr>
                  <w:tcW w:w="1120" w:type="dxa"/>
                  <w:vAlign w:val="center"/>
                </w:tcPr>
                <w:p w14:paraId="42D684E6">
                  <w:pPr>
                    <w:pStyle w:val="48"/>
                    <w:rPr>
                      <w:u w:val="single"/>
                    </w:rPr>
                  </w:pPr>
                  <w:r>
                    <w:rPr>
                      <w:rFonts w:hint="eastAsia"/>
                      <w:u w:val="single"/>
                    </w:rPr>
                    <w:t>2.4</w:t>
                  </w:r>
                </w:p>
              </w:tc>
              <w:tc>
                <w:tcPr>
                  <w:tcW w:w="1120" w:type="dxa"/>
                  <w:vAlign w:val="center"/>
                </w:tcPr>
                <w:p w14:paraId="4B05ECAA">
                  <w:pPr>
                    <w:pStyle w:val="48"/>
                    <w:rPr>
                      <w:u w:val="single"/>
                    </w:rPr>
                  </w:pPr>
                  <w:r>
                    <w:rPr>
                      <w:rFonts w:hint="eastAsia"/>
                      <w:u w:val="single"/>
                    </w:rPr>
                    <w:t>/</w:t>
                  </w:r>
                </w:p>
              </w:tc>
              <w:tc>
                <w:tcPr>
                  <w:tcW w:w="1191" w:type="dxa"/>
                  <w:vAlign w:val="center"/>
                </w:tcPr>
                <w:p w14:paraId="0E78CF8A">
                  <w:pPr>
                    <w:pStyle w:val="48"/>
                    <w:rPr>
                      <w:u w:val="single"/>
                    </w:rPr>
                  </w:pPr>
                  <w:r>
                    <w:rPr>
                      <w:rFonts w:hint="eastAsia"/>
                      <w:u w:val="single"/>
                    </w:rPr>
                    <w:t>/</w:t>
                  </w:r>
                </w:p>
              </w:tc>
              <w:tc>
                <w:tcPr>
                  <w:tcW w:w="1119" w:type="dxa"/>
                  <w:vAlign w:val="center"/>
                </w:tcPr>
                <w:p w14:paraId="6C96E1E3">
                  <w:pPr>
                    <w:pStyle w:val="48"/>
                    <w:rPr>
                      <w:u w:val="single"/>
                    </w:rPr>
                  </w:pPr>
                  <w:r>
                    <w:rPr>
                      <w:rFonts w:hint="eastAsia"/>
                      <w:u w:val="single"/>
                    </w:rPr>
                    <w:t>7.33</w:t>
                  </w:r>
                </w:p>
              </w:tc>
            </w:tr>
            <w:tr w14:paraId="7FFF9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53E4AE59">
                  <w:pPr>
                    <w:pStyle w:val="48"/>
                    <w:rPr>
                      <w:u w:val="single"/>
                    </w:rPr>
                  </w:pPr>
                  <w:r>
                    <w:rPr>
                      <w:rFonts w:hint="eastAsia"/>
                      <w:u w:val="single"/>
                    </w:rPr>
                    <w:t>SO</w:t>
                  </w:r>
                  <w:r>
                    <w:rPr>
                      <w:rFonts w:hint="eastAsia"/>
                      <w:u w:val="single"/>
                      <w:vertAlign w:val="subscript"/>
                    </w:rPr>
                    <w:t>3</w:t>
                  </w:r>
                </w:p>
              </w:tc>
              <w:tc>
                <w:tcPr>
                  <w:tcW w:w="998" w:type="dxa"/>
                  <w:vAlign w:val="center"/>
                </w:tcPr>
                <w:p w14:paraId="50AFFB92">
                  <w:pPr>
                    <w:pStyle w:val="48"/>
                    <w:rPr>
                      <w:u w:val="single"/>
                    </w:rPr>
                  </w:pPr>
                  <w:r>
                    <w:rPr>
                      <w:rFonts w:hint="eastAsia"/>
                      <w:u w:val="single"/>
                    </w:rPr>
                    <w:t>%</w:t>
                  </w:r>
                </w:p>
              </w:tc>
              <w:tc>
                <w:tcPr>
                  <w:tcW w:w="1398" w:type="dxa"/>
                  <w:vAlign w:val="center"/>
                </w:tcPr>
                <w:p w14:paraId="691811A5">
                  <w:pPr>
                    <w:pStyle w:val="48"/>
                    <w:rPr>
                      <w:u w:val="single"/>
                    </w:rPr>
                  </w:pPr>
                  <w:r>
                    <w:rPr>
                      <w:rFonts w:hint="eastAsia"/>
                      <w:u w:val="single"/>
                    </w:rPr>
                    <w:t>1.23</w:t>
                  </w:r>
                </w:p>
              </w:tc>
              <w:tc>
                <w:tcPr>
                  <w:tcW w:w="1120" w:type="dxa"/>
                  <w:vAlign w:val="center"/>
                </w:tcPr>
                <w:p w14:paraId="7C3A7154">
                  <w:pPr>
                    <w:pStyle w:val="48"/>
                    <w:rPr>
                      <w:u w:val="single"/>
                    </w:rPr>
                  </w:pPr>
                  <w:r>
                    <w:rPr>
                      <w:rFonts w:hint="eastAsia"/>
                      <w:u w:val="single"/>
                    </w:rPr>
                    <w:t>9.41</w:t>
                  </w:r>
                </w:p>
              </w:tc>
              <w:tc>
                <w:tcPr>
                  <w:tcW w:w="1120" w:type="dxa"/>
                  <w:vAlign w:val="center"/>
                </w:tcPr>
                <w:p w14:paraId="0CDEC9E4">
                  <w:pPr>
                    <w:pStyle w:val="48"/>
                    <w:rPr>
                      <w:u w:val="single"/>
                    </w:rPr>
                  </w:pPr>
                  <w:r>
                    <w:rPr>
                      <w:rFonts w:hint="eastAsia"/>
                      <w:u w:val="single"/>
                    </w:rPr>
                    <w:t>28.95</w:t>
                  </w:r>
                </w:p>
              </w:tc>
              <w:tc>
                <w:tcPr>
                  <w:tcW w:w="1191" w:type="dxa"/>
                  <w:vAlign w:val="center"/>
                </w:tcPr>
                <w:p w14:paraId="22BA2543">
                  <w:pPr>
                    <w:pStyle w:val="48"/>
                    <w:rPr>
                      <w:u w:val="single"/>
                    </w:rPr>
                  </w:pPr>
                  <w:r>
                    <w:rPr>
                      <w:rFonts w:hint="eastAsia"/>
                      <w:u w:val="single"/>
                    </w:rPr>
                    <w:t>42.05</w:t>
                  </w:r>
                </w:p>
              </w:tc>
              <w:tc>
                <w:tcPr>
                  <w:tcW w:w="1119" w:type="dxa"/>
                  <w:vAlign w:val="center"/>
                </w:tcPr>
                <w:p w14:paraId="616E38AA">
                  <w:pPr>
                    <w:pStyle w:val="48"/>
                    <w:rPr>
                      <w:u w:val="single"/>
                    </w:rPr>
                  </w:pPr>
                  <w:r>
                    <w:rPr>
                      <w:rFonts w:hint="eastAsia"/>
                      <w:u w:val="single"/>
                    </w:rPr>
                    <w:t>0.96</w:t>
                  </w:r>
                </w:p>
              </w:tc>
            </w:tr>
            <w:tr w14:paraId="6D4A8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38FB0730">
                  <w:pPr>
                    <w:pStyle w:val="48"/>
                    <w:rPr>
                      <w:u w:val="single"/>
                    </w:rPr>
                  </w:pPr>
                  <w:r>
                    <w:rPr>
                      <w:rFonts w:hint="eastAsia"/>
                      <w:u w:val="single"/>
                    </w:rPr>
                    <w:t>Cl</w:t>
                  </w:r>
                  <w:r>
                    <w:rPr>
                      <w:rFonts w:hint="eastAsia"/>
                      <w:u w:val="single"/>
                      <w:vertAlign w:val="superscript"/>
                    </w:rPr>
                    <w:t>-</w:t>
                  </w:r>
                </w:p>
              </w:tc>
              <w:tc>
                <w:tcPr>
                  <w:tcW w:w="998" w:type="dxa"/>
                  <w:vAlign w:val="center"/>
                </w:tcPr>
                <w:p w14:paraId="07F36360">
                  <w:pPr>
                    <w:pStyle w:val="48"/>
                    <w:rPr>
                      <w:u w:val="single"/>
                    </w:rPr>
                  </w:pPr>
                  <w:r>
                    <w:rPr>
                      <w:rFonts w:hint="eastAsia"/>
                      <w:u w:val="single"/>
                    </w:rPr>
                    <w:t>%</w:t>
                  </w:r>
                </w:p>
              </w:tc>
              <w:tc>
                <w:tcPr>
                  <w:tcW w:w="1398" w:type="dxa"/>
                  <w:vAlign w:val="center"/>
                </w:tcPr>
                <w:p w14:paraId="253F5ACD">
                  <w:pPr>
                    <w:pStyle w:val="48"/>
                    <w:rPr>
                      <w:u w:val="single"/>
                    </w:rPr>
                  </w:pPr>
                  <w:r>
                    <w:rPr>
                      <w:rFonts w:hint="eastAsia"/>
                      <w:u w:val="single"/>
                    </w:rPr>
                    <w:t>0.065</w:t>
                  </w:r>
                </w:p>
              </w:tc>
              <w:tc>
                <w:tcPr>
                  <w:tcW w:w="1120" w:type="dxa"/>
                  <w:vAlign w:val="center"/>
                </w:tcPr>
                <w:p w14:paraId="6EAA6CB1">
                  <w:pPr>
                    <w:pStyle w:val="48"/>
                    <w:rPr>
                      <w:u w:val="single"/>
                    </w:rPr>
                  </w:pPr>
                  <w:r>
                    <w:rPr>
                      <w:rFonts w:hint="eastAsia"/>
                      <w:u w:val="single"/>
                    </w:rPr>
                    <w:t>0.100</w:t>
                  </w:r>
                </w:p>
              </w:tc>
              <w:tc>
                <w:tcPr>
                  <w:tcW w:w="1120" w:type="dxa"/>
                  <w:vAlign w:val="center"/>
                </w:tcPr>
                <w:p w14:paraId="0C00AA65">
                  <w:pPr>
                    <w:pStyle w:val="48"/>
                    <w:rPr>
                      <w:u w:val="single"/>
                    </w:rPr>
                  </w:pPr>
                  <w:r>
                    <w:rPr>
                      <w:rFonts w:hint="eastAsia"/>
                      <w:u w:val="single"/>
                    </w:rPr>
                    <w:t>0.744</w:t>
                  </w:r>
                </w:p>
              </w:tc>
              <w:tc>
                <w:tcPr>
                  <w:tcW w:w="1191" w:type="dxa"/>
                  <w:vAlign w:val="center"/>
                </w:tcPr>
                <w:p w14:paraId="6E828629">
                  <w:pPr>
                    <w:pStyle w:val="48"/>
                    <w:rPr>
                      <w:u w:val="single"/>
                    </w:rPr>
                  </w:pPr>
                  <w:r>
                    <w:rPr>
                      <w:rFonts w:hint="eastAsia"/>
                      <w:u w:val="single"/>
                    </w:rPr>
                    <w:t>0.067</w:t>
                  </w:r>
                </w:p>
              </w:tc>
              <w:tc>
                <w:tcPr>
                  <w:tcW w:w="1119" w:type="dxa"/>
                  <w:vAlign w:val="center"/>
                </w:tcPr>
                <w:p w14:paraId="4AD1A5AB">
                  <w:pPr>
                    <w:pStyle w:val="48"/>
                    <w:rPr>
                      <w:u w:val="single"/>
                    </w:rPr>
                  </w:pPr>
                  <w:r>
                    <w:rPr>
                      <w:rFonts w:hint="eastAsia"/>
                      <w:u w:val="single"/>
                    </w:rPr>
                    <w:t>0.052</w:t>
                  </w:r>
                </w:p>
              </w:tc>
            </w:tr>
            <w:tr w14:paraId="4D128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768E5187">
                  <w:pPr>
                    <w:pStyle w:val="48"/>
                    <w:rPr>
                      <w:u w:val="single"/>
                    </w:rPr>
                  </w:pPr>
                  <w:r>
                    <w:rPr>
                      <w:rFonts w:hint="eastAsia"/>
                      <w:u w:val="single"/>
                    </w:rPr>
                    <w:t>Cd</w:t>
                  </w:r>
                </w:p>
              </w:tc>
              <w:tc>
                <w:tcPr>
                  <w:tcW w:w="998" w:type="dxa"/>
                  <w:vAlign w:val="center"/>
                </w:tcPr>
                <w:p w14:paraId="126E0F2F">
                  <w:pPr>
                    <w:pStyle w:val="48"/>
                    <w:rPr>
                      <w:u w:val="single"/>
                    </w:rPr>
                  </w:pPr>
                  <w:r>
                    <w:rPr>
                      <w:rFonts w:hint="eastAsia"/>
                      <w:u w:val="single"/>
                    </w:rPr>
                    <w:t>mg/kg</w:t>
                  </w:r>
                </w:p>
              </w:tc>
              <w:tc>
                <w:tcPr>
                  <w:tcW w:w="1398" w:type="dxa"/>
                  <w:vAlign w:val="center"/>
                </w:tcPr>
                <w:p w14:paraId="7433B296">
                  <w:pPr>
                    <w:pStyle w:val="48"/>
                    <w:rPr>
                      <w:u w:val="single"/>
                    </w:rPr>
                  </w:pPr>
                  <w:r>
                    <w:rPr>
                      <w:rFonts w:hint="eastAsia"/>
                      <w:u w:val="single"/>
                    </w:rPr>
                    <w:t>1.5</w:t>
                  </w:r>
                </w:p>
              </w:tc>
              <w:tc>
                <w:tcPr>
                  <w:tcW w:w="1120" w:type="dxa"/>
                  <w:vAlign w:val="center"/>
                </w:tcPr>
                <w:p w14:paraId="33EA90F6">
                  <w:pPr>
                    <w:pStyle w:val="48"/>
                    <w:rPr>
                      <w:u w:val="single"/>
                    </w:rPr>
                  </w:pPr>
                  <w:r>
                    <w:rPr>
                      <w:rFonts w:hint="eastAsia"/>
                      <w:u w:val="single"/>
                    </w:rPr>
                    <w:t>50.90</w:t>
                  </w:r>
                </w:p>
              </w:tc>
              <w:tc>
                <w:tcPr>
                  <w:tcW w:w="1120" w:type="dxa"/>
                  <w:vAlign w:val="center"/>
                </w:tcPr>
                <w:p w14:paraId="4CB2C747">
                  <w:pPr>
                    <w:pStyle w:val="48"/>
                    <w:rPr>
                      <w:u w:val="single"/>
                    </w:rPr>
                  </w:pPr>
                  <w:r>
                    <w:rPr>
                      <w:rFonts w:hint="eastAsia"/>
                      <w:u w:val="single"/>
                    </w:rPr>
                    <w:t>64.40</w:t>
                  </w:r>
                </w:p>
              </w:tc>
              <w:tc>
                <w:tcPr>
                  <w:tcW w:w="1191" w:type="dxa"/>
                  <w:vAlign w:val="center"/>
                </w:tcPr>
                <w:p w14:paraId="5DCAB5FA">
                  <w:pPr>
                    <w:pStyle w:val="48"/>
                    <w:rPr>
                      <w:u w:val="single"/>
                    </w:rPr>
                  </w:pPr>
                  <w:r>
                    <w:rPr>
                      <w:rFonts w:hint="eastAsia"/>
                      <w:u w:val="single"/>
                    </w:rPr>
                    <w:t>0.60</w:t>
                  </w:r>
                </w:p>
              </w:tc>
              <w:tc>
                <w:tcPr>
                  <w:tcW w:w="1119" w:type="dxa"/>
                  <w:vAlign w:val="center"/>
                </w:tcPr>
                <w:p w14:paraId="3B9D4F8F">
                  <w:pPr>
                    <w:pStyle w:val="48"/>
                    <w:rPr>
                      <w:u w:val="single"/>
                    </w:rPr>
                  </w:pPr>
                  <w:r>
                    <w:rPr>
                      <w:rFonts w:hint="eastAsia"/>
                      <w:u w:val="single"/>
                    </w:rPr>
                    <w:t>ND</w:t>
                  </w:r>
                </w:p>
              </w:tc>
            </w:tr>
            <w:tr w14:paraId="04E78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5898EFB7">
                  <w:pPr>
                    <w:pStyle w:val="48"/>
                    <w:rPr>
                      <w:u w:val="single"/>
                    </w:rPr>
                  </w:pPr>
                  <w:r>
                    <w:rPr>
                      <w:rFonts w:hint="eastAsia"/>
                      <w:u w:val="single"/>
                    </w:rPr>
                    <w:t>Pd</w:t>
                  </w:r>
                </w:p>
              </w:tc>
              <w:tc>
                <w:tcPr>
                  <w:tcW w:w="998" w:type="dxa"/>
                  <w:vAlign w:val="center"/>
                </w:tcPr>
                <w:p w14:paraId="7EC21831">
                  <w:pPr>
                    <w:pStyle w:val="48"/>
                    <w:rPr>
                      <w:u w:val="single"/>
                    </w:rPr>
                  </w:pPr>
                  <w:r>
                    <w:rPr>
                      <w:rFonts w:hint="eastAsia"/>
                      <w:u w:val="single"/>
                    </w:rPr>
                    <w:t>mg/kg</w:t>
                  </w:r>
                </w:p>
              </w:tc>
              <w:tc>
                <w:tcPr>
                  <w:tcW w:w="1398" w:type="dxa"/>
                  <w:vAlign w:val="center"/>
                </w:tcPr>
                <w:p w14:paraId="07BC82AF">
                  <w:pPr>
                    <w:pStyle w:val="48"/>
                    <w:rPr>
                      <w:u w:val="single"/>
                    </w:rPr>
                  </w:pPr>
                  <w:r>
                    <w:rPr>
                      <w:rFonts w:hint="eastAsia"/>
                      <w:u w:val="single"/>
                    </w:rPr>
                    <w:t>20.6</w:t>
                  </w:r>
                </w:p>
              </w:tc>
              <w:tc>
                <w:tcPr>
                  <w:tcW w:w="1120" w:type="dxa"/>
                  <w:vAlign w:val="center"/>
                </w:tcPr>
                <w:p w14:paraId="0E9FAF4D">
                  <w:pPr>
                    <w:pStyle w:val="48"/>
                    <w:rPr>
                      <w:u w:val="single"/>
                    </w:rPr>
                  </w:pPr>
                  <w:r>
                    <w:rPr>
                      <w:rFonts w:hint="eastAsia"/>
                      <w:u w:val="single"/>
                    </w:rPr>
                    <w:t>116.0</w:t>
                  </w:r>
                </w:p>
              </w:tc>
              <w:tc>
                <w:tcPr>
                  <w:tcW w:w="1120" w:type="dxa"/>
                  <w:vAlign w:val="center"/>
                </w:tcPr>
                <w:p w14:paraId="1070E89F">
                  <w:pPr>
                    <w:pStyle w:val="48"/>
                    <w:rPr>
                      <w:u w:val="single"/>
                    </w:rPr>
                  </w:pPr>
                  <w:r>
                    <w:rPr>
                      <w:rFonts w:hint="eastAsia"/>
                      <w:u w:val="single"/>
                    </w:rPr>
                    <w:t>304.6</w:t>
                  </w:r>
                </w:p>
              </w:tc>
              <w:tc>
                <w:tcPr>
                  <w:tcW w:w="1191" w:type="dxa"/>
                  <w:vAlign w:val="center"/>
                </w:tcPr>
                <w:p w14:paraId="039FE277">
                  <w:pPr>
                    <w:pStyle w:val="48"/>
                    <w:rPr>
                      <w:u w:val="single"/>
                    </w:rPr>
                  </w:pPr>
                  <w:r>
                    <w:rPr>
                      <w:rFonts w:hint="eastAsia"/>
                      <w:u w:val="single"/>
                    </w:rPr>
                    <w:t>7.2</w:t>
                  </w:r>
                </w:p>
              </w:tc>
              <w:tc>
                <w:tcPr>
                  <w:tcW w:w="1119" w:type="dxa"/>
                  <w:vAlign w:val="center"/>
                </w:tcPr>
                <w:p w14:paraId="55F6A7CB">
                  <w:pPr>
                    <w:pStyle w:val="48"/>
                    <w:rPr>
                      <w:u w:val="single"/>
                    </w:rPr>
                  </w:pPr>
                  <w:r>
                    <w:rPr>
                      <w:rFonts w:hint="eastAsia"/>
                      <w:u w:val="single"/>
                    </w:rPr>
                    <w:t>59.8</w:t>
                  </w:r>
                </w:p>
              </w:tc>
            </w:tr>
            <w:tr w14:paraId="7A8A5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638BEA52">
                  <w:pPr>
                    <w:pStyle w:val="48"/>
                    <w:rPr>
                      <w:u w:val="single"/>
                    </w:rPr>
                  </w:pPr>
                  <w:r>
                    <w:rPr>
                      <w:rFonts w:hint="eastAsia"/>
                      <w:u w:val="single"/>
                    </w:rPr>
                    <w:t>Cr</w:t>
                  </w:r>
                </w:p>
              </w:tc>
              <w:tc>
                <w:tcPr>
                  <w:tcW w:w="998" w:type="dxa"/>
                  <w:vAlign w:val="center"/>
                </w:tcPr>
                <w:p w14:paraId="4E66F257">
                  <w:pPr>
                    <w:pStyle w:val="48"/>
                    <w:rPr>
                      <w:u w:val="single"/>
                    </w:rPr>
                  </w:pPr>
                  <w:r>
                    <w:rPr>
                      <w:rFonts w:hint="eastAsia"/>
                      <w:u w:val="single"/>
                    </w:rPr>
                    <w:t>mg/kg</w:t>
                  </w:r>
                </w:p>
              </w:tc>
              <w:tc>
                <w:tcPr>
                  <w:tcW w:w="1398" w:type="dxa"/>
                  <w:vAlign w:val="center"/>
                </w:tcPr>
                <w:p w14:paraId="6C9E3FC9">
                  <w:pPr>
                    <w:pStyle w:val="48"/>
                    <w:rPr>
                      <w:u w:val="single"/>
                    </w:rPr>
                  </w:pPr>
                  <w:r>
                    <w:rPr>
                      <w:rFonts w:hint="eastAsia"/>
                      <w:u w:val="single"/>
                    </w:rPr>
                    <w:t>105.3</w:t>
                  </w:r>
                </w:p>
              </w:tc>
              <w:tc>
                <w:tcPr>
                  <w:tcW w:w="1120" w:type="dxa"/>
                  <w:vAlign w:val="center"/>
                </w:tcPr>
                <w:p w14:paraId="0BD9D32F">
                  <w:pPr>
                    <w:pStyle w:val="48"/>
                    <w:rPr>
                      <w:u w:val="single"/>
                    </w:rPr>
                  </w:pPr>
                  <w:r>
                    <w:rPr>
                      <w:rFonts w:hint="eastAsia"/>
                      <w:u w:val="single"/>
                    </w:rPr>
                    <w:t>ND</w:t>
                  </w:r>
                </w:p>
              </w:tc>
              <w:tc>
                <w:tcPr>
                  <w:tcW w:w="1120" w:type="dxa"/>
                  <w:vAlign w:val="center"/>
                </w:tcPr>
                <w:p w14:paraId="217EA98B">
                  <w:pPr>
                    <w:pStyle w:val="48"/>
                    <w:rPr>
                      <w:u w:val="single"/>
                    </w:rPr>
                  </w:pPr>
                  <w:r>
                    <w:rPr>
                      <w:rFonts w:hint="eastAsia"/>
                      <w:u w:val="single"/>
                    </w:rPr>
                    <w:t>15.5</w:t>
                  </w:r>
                </w:p>
              </w:tc>
              <w:tc>
                <w:tcPr>
                  <w:tcW w:w="1191" w:type="dxa"/>
                  <w:vAlign w:val="center"/>
                </w:tcPr>
                <w:p w14:paraId="23BB07DC">
                  <w:pPr>
                    <w:pStyle w:val="48"/>
                    <w:rPr>
                      <w:u w:val="single"/>
                    </w:rPr>
                  </w:pPr>
                  <w:r>
                    <w:rPr>
                      <w:rFonts w:hint="eastAsia"/>
                      <w:u w:val="single"/>
                    </w:rPr>
                    <w:t>17.6</w:t>
                  </w:r>
                </w:p>
              </w:tc>
              <w:tc>
                <w:tcPr>
                  <w:tcW w:w="1119" w:type="dxa"/>
                  <w:vAlign w:val="center"/>
                </w:tcPr>
                <w:p w14:paraId="384A0836">
                  <w:pPr>
                    <w:pStyle w:val="48"/>
                    <w:rPr>
                      <w:u w:val="single"/>
                    </w:rPr>
                  </w:pPr>
                  <w:r>
                    <w:rPr>
                      <w:rFonts w:hint="eastAsia"/>
                      <w:u w:val="single"/>
                    </w:rPr>
                    <w:t>292.0</w:t>
                  </w:r>
                </w:p>
              </w:tc>
            </w:tr>
            <w:tr w14:paraId="733AD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0B0F7320">
                  <w:pPr>
                    <w:pStyle w:val="48"/>
                    <w:rPr>
                      <w:u w:val="single"/>
                    </w:rPr>
                  </w:pPr>
                  <w:r>
                    <w:rPr>
                      <w:rFonts w:hint="eastAsia"/>
                      <w:u w:val="single"/>
                    </w:rPr>
                    <w:t>Ni</w:t>
                  </w:r>
                </w:p>
              </w:tc>
              <w:tc>
                <w:tcPr>
                  <w:tcW w:w="998" w:type="dxa"/>
                  <w:vAlign w:val="center"/>
                </w:tcPr>
                <w:p w14:paraId="40993515">
                  <w:pPr>
                    <w:pStyle w:val="48"/>
                    <w:rPr>
                      <w:u w:val="single"/>
                    </w:rPr>
                  </w:pPr>
                  <w:r>
                    <w:rPr>
                      <w:rFonts w:hint="eastAsia"/>
                      <w:u w:val="single"/>
                    </w:rPr>
                    <w:t>mg/kg</w:t>
                  </w:r>
                </w:p>
              </w:tc>
              <w:tc>
                <w:tcPr>
                  <w:tcW w:w="1398" w:type="dxa"/>
                  <w:vAlign w:val="center"/>
                </w:tcPr>
                <w:p w14:paraId="776ED635">
                  <w:pPr>
                    <w:pStyle w:val="48"/>
                    <w:rPr>
                      <w:u w:val="single"/>
                    </w:rPr>
                  </w:pPr>
                  <w:r>
                    <w:rPr>
                      <w:rFonts w:hint="eastAsia"/>
                      <w:u w:val="single"/>
                    </w:rPr>
                    <w:t>45.1</w:t>
                  </w:r>
                </w:p>
              </w:tc>
              <w:tc>
                <w:tcPr>
                  <w:tcW w:w="1120" w:type="dxa"/>
                  <w:vAlign w:val="center"/>
                </w:tcPr>
                <w:p w14:paraId="79A16854">
                  <w:pPr>
                    <w:pStyle w:val="48"/>
                    <w:rPr>
                      <w:u w:val="single"/>
                    </w:rPr>
                  </w:pPr>
                  <w:r>
                    <w:rPr>
                      <w:rFonts w:hint="eastAsia"/>
                      <w:u w:val="single"/>
                    </w:rPr>
                    <w:t>1023.3</w:t>
                  </w:r>
                </w:p>
              </w:tc>
              <w:tc>
                <w:tcPr>
                  <w:tcW w:w="1120" w:type="dxa"/>
                  <w:vAlign w:val="center"/>
                </w:tcPr>
                <w:p w14:paraId="090B433D">
                  <w:pPr>
                    <w:pStyle w:val="48"/>
                    <w:rPr>
                      <w:u w:val="single"/>
                    </w:rPr>
                  </w:pPr>
                  <w:r>
                    <w:rPr>
                      <w:rFonts w:hint="eastAsia"/>
                      <w:u w:val="single"/>
                    </w:rPr>
                    <w:t>33.7</w:t>
                  </w:r>
                </w:p>
              </w:tc>
              <w:tc>
                <w:tcPr>
                  <w:tcW w:w="1191" w:type="dxa"/>
                  <w:vAlign w:val="center"/>
                </w:tcPr>
                <w:p w14:paraId="02D4E634">
                  <w:pPr>
                    <w:pStyle w:val="48"/>
                    <w:rPr>
                      <w:u w:val="single"/>
                    </w:rPr>
                  </w:pPr>
                  <w:r>
                    <w:rPr>
                      <w:rFonts w:hint="eastAsia"/>
                      <w:u w:val="single"/>
                    </w:rPr>
                    <w:t>6.8</w:t>
                  </w:r>
                </w:p>
              </w:tc>
              <w:tc>
                <w:tcPr>
                  <w:tcW w:w="1119" w:type="dxa"/>
                  <w:vAlign w:val="center"/>
                </w:tcPr>
                <w:p w14:paraId="05566D81">
                  <w:pPr>
                    <w:pStyle w:val="48"/>
                    <w:rPr>
                      <w:u w:val="single"/>
                    </w:rPr>
                  </w:pPr>
                  <w:r>
                    <w:rPr>
                      <w:rFonts w:hint="eastAsia"/>
                      <w:u w:val="single"/>
                    </w:rPr>
                    <w:t>109.8</w:t>
                  </w:r>
                </w:p>
              </w:tc>
            </w:tr>
            <w:tr w14:paraId="704EA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620C64DC">
                  <w:pPr>
                    <w:pStyle w:val="48"/>
                    <w:rPr>
                      <w:u w:val="single"/>
                    </w:rPr>
                  </w:pPr>
                  <w:r>
                    <w:rPr>
                      <w:rFonts w:hint="eastAsia"/>
                      <w:u w:val="single"/>
                    </w:rPr>
                    <w:t>Zn</w:t>
                  </w:r>
                </w:p>
              </w:tc>
              <w:tc>
                <w:tcPr>
                  <w:tcW w:w="998" w:type="dxa"/>
                  <w:vAlign w:val="center"/>
                </w:tcPr>
                <w:p w14:paraId="5F350F3E">
                  <w:pPr>
                    <w:pStyle w:val="48"/>
                    <w:rPr>
                      <w:u w:val="single"/>
                    </w:rPr>
                  </w:pPr>
                  <w:r>
                    <w:rPr>
                      <w:rFonts w:hint="eastAsia"/>
                      <w:u w:val="single"/>
                    </w:rPr>
                    <w:t>mg/kg</w:t>
                  </w:r>
                </w:p>
              </w:tc>
              <w:tc>
                <w:tcPr>
                  <w:tcW w:w="1398" w:type="dxa"/>
                  <w:vAlign w:val="center"/>
                </w:tcPr>
                <w:p w14:paraId="7D14C85D">
                  <w:pPr>
                    <w:pStyle w:val="48"/>
                    <w:rPr>
                      <w:u w:val="single"/>
                    </w:rPr>
                  </w:pPr>
                  <w:r>
                    <w:rPr>
                      <w:rFonts w:hint="eastAsia"/>
                      <w:u w:val="single"/>
                    </w:rPr>
                    <w:t>165.9</w:t>
                  </w:r>
                </w:p>
              </w:tc>
              <w:tc>
                <w:tcPr>
                  <w:tcW w:w="1120" w:type="dxa"/>
                  <w:vAlign w:val="center"/>
                </w:tcPr>
                <w:p w14:paraId="741EFFC2">
                  <w:pPr>
                    <w:pStyle w:val="48"/>
                    <w:rPr>
                      <w:u w:val="single"/>
                    </w:rPr>
                  </w:pPr>
                  <w:r>
                    <w:rPr>
                      <w:rFonts w:hint="eastAsia"/>
                      <w:u w:val="single"/>
                    </w:rPr>
                    <w:t>1218.2</w:t>
                  </w:r>
                </w:p>
              </w:tc>
              <w:tc>
                <w:tcPr>
                  <w:tcW w:w="1120" w:type="dxa"/>
                  <w:vAlign w:val="center"/>
                </w:tcPr>
                <w:p w14:paraId="3141277D">
                  <w:pPr>
                    <w:pStyle w:val="48"/>
                    <w:rPr>
                      <w:u w:val="single"/>
                    </w:rPr>
                  </w:pPr>
                  <w:r>
                    <w:rPr>
                      <w:rFonts w:hint="eastAsia"/>
                      <w:u w:val="single"/>
                    </w:rPr>
                    <w:t>2165.0</w:t>
                  </w:r>
                </w:p>
              </w:tc>
              <w:tc>
                <w:tcPr>
                  <w:tcW w:w="1191" w:type="dxa"/>
                  <w:vAlign w:val="center"/>
                </w:tcPr>
                <w:p w14:paraId="4F741939">
                  <w:pPr>
                    <w:pStyle w:val="48"/>
                    <w:rPr>
                      <w:u w:val="single"/>
                    </w:rPr>
                  </w:pPr>
                  <w:r>
                    <w:rPr>
                      <w:rFonts w:hint="eastAsia"/>
                      <w:u w:val="single"/>
                    </w:rPr>
                    <w:t>15.9</w:t>
                  </w:r>
                </w:p>
              </w:tc>
              <w:tc>
                <w:tcPr>
                  <w:tcW w:w="1119" w:type="dxa"/>
                  <w:vAlign w:val="center"/>
                </w:tcPr>
                <w:p w14:paraId="12AA0AD4">
                  <w:pPr>
                    <w:pStyle w:val="48"/>
                    <w:rPr>
                      <w:u w:val="single"/>
                    </w:rPr>
                  </w:pPr>
                  <w:r>
                    <w:rPr>
                      <w:rFonts w:hint="eastAsia"/>
                      <w:u w:val="single"/>
                    </w:rPr>
                    <w:t>67.7</w:t>
                  </w:r>
                </w:p>
              </w:tc>
            </w:tr>
            <w:tr w14:paraId="6973D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4DFB982C">
                  <w:pPr>
                    <w:pStyle w:val="48"/>
                    <w:rPr>
                      <w:u w:val="single"/>
                    </w:rPr>
                  </w:pPr>
                  <w:r>
                    <w:rPr>
                      <w:rFonts w:hint="eastAsia"/>
                      <w:u w:val="single"/>
                    </w:rPr>
                    <w:t>Mn</w:t>
                  </w:r>
                </w:p>
              </w:tc>
              <w:tc>
                <w:tcPr>
                  <w:tcW w:w="998" w:type="dxa"/>
                  <w:vAlign w:val="center"/>
                </w:tcPr>
                <w:p w14:paraId="4496857F">
                  <w:pPr>
                    <w:pStyle w:val="48"/>
                    <w:rPr>
                      <w:u w:val="single"/>
                    </w:rPr>
                  </w:pPr>
                  <w:r>
                    <w:rPr>
                      <w:rFonts w:hint="eastAsia"/>
                      <w:u w:val="single"/>
                    </w:rPr>
                    <w:t>mg/kg</w:t>
                  </w:r>
                </w:p>
              </w:tc>
              <w:tc>
                <w:tcPr>
                  <w:tcW w:w="1398" w:type="dxa"/>
                  <w:vAlign w:val="center"/>
                </w:tcPr>
                <w:p w14:paraId="5FB39576">
                  <w:pPr>
                    <w:pStyle w:val="48"/>
                    <w:rPr>
                      <w:u w:val="single"/>
                    </w:rPr>
                  </w:pPr>
                  <w:r>
                    <w:rPr>
                      <w:rFonts w:hint="eastAsia"/>
                      <w:u w:val="single"/>
                    </w:rPr>
                    <w:t>223.5</w:t>
                  </w:r>
                </w:p>
              </w:tc>
              <w:tc>
                <w:tcPr>
                  <w:tcW w:w="1120" w:type="dxa"/>
                  <w:vAlign w:val="center"/>
                </w:tcPr>
                <w:p w14:paraId="31DDF152">
                  <w:pPr>
                    <w:pStyle w:val="48"/>
                    <w:rPr>
                      <w:u w:val="single"/>
                    </w:rPr>
                  </w:pPr>
                  <w:r>
                    <w:rPr>
                      <w:rFonts w:hint="eastAsia"/>
                      <w:u w:val="single"/>
                    </w:rPr>
                    <w:t>44.3</w:t>
                  </w:r>
                </w:p>
              </w:tc>
              <w:tc>
                <w:tcPr>
                  <w:tcW w:w="1120" w:type="dxa"/>
                  <w:vAlign w:val="center"/>
                </w:tcPr>
                <w:p w14:paraId="1F576717">
                  <w:pPr>
                    <w:pStyle w:val="48"/>
                    <w:rPr>
                      <w:u w:val="single"/>
                    </w:rPr>
                  </w:pPr>
                  <w:r>
                    <w:rPr>
                      <w:rFonts w:hint="eastAsia"/>
                      <w:u w:val="single"/>
                    </w:rPr>
                    <w:t>14.2</w:t>
                  </w:r>
                </w:p>
              </w:tc>
              <w:tc>
                <w:tcPr>
                  <w:tcW w:w="1191" w:type="dxa"/>
                  <w:vAlign w:val="center"/>
                </w:tcPr>
                <w:p w14:paraId="4DB83008">
                  <w:pPr>
                    <w:pStyle w:val="48"/>
                    <w:rPr>
                      <w:u w:val="single"/>
                    </w:rPr>
                  </w:pPr>
                  <w:r>
                    <w:rPr>
                      <w:rFonts w:hint="eastAsia"/>
                      <w:u w:val="single"/>
                    </w:rPr>
                    <w:t>94.4</w:t>
                  </w:r>
                </w:p>
              </w:tc>
              <w:tc>
                <w:tcPr>
                  <w:tcW w:w="1119" w:type="dxa"/>
                  <w:vAlign w:val="center"/>
                </w:tcPr>
                <w:p w14:paraId="608DB39D">
                  <w:pPr>
                    <w:pStyle w:val="48"/>
                    <w:rPr>
                      <w:u w:val="single"/>
                    </w:rPr>
                  </w:pPr>
                  <w:r>
                    <w:rPr>
                      <w:rFonts w:hint="eastAsia"/>
                      <w:u w:val="single"/>
                    </w:rPr>
                    <w:t>315.7</w:t>
                  </w:r>
                </w:p>
              </w:tc>
            </w:tr>
            <w:tr w14:paraId="7F5EC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2BAD73FD">
                  <w:pPr>
                    <w:pStyle w:val="48"/>
                    <w:rPr>
                      <w:u w:val="single"/>
                    </w:rPr>
                  </w:pPr>
                  <w:r>
                    <w:rPr>
                      <w:rFonts w:hint="eastAsia"/>
                      <w:u w:val="single"/>
                    </w:rPr>
                    <w:t>Cu</w:t>
                  </w:r>
                </w:p>
              </w:tc>
              <w:tc>
                <w:tcPr>
                  <w:tcW w:w="998" w:type="dxa"/>
                  <w:vAlign w:val="center"/>
                </w:tcPr>
                <w:p w14:paraId="5054D952">
                  <w:pPr>
                    <w:pStyle w:val="48"/>
                    <w:rPr>
                      <w:u w:val="single"/>
                    </w:rPr>
                  </w:pPr>
                  <w:r>
                    <w:rPr>
                      <w:rFonts w:hint="eastAsia"/>
                      <w:u w:val="single"/>
                    </w:rPr>
                    <w:t>mg/kg</w:t>
                  </w:r>
                </w:p>
              </w:tc>
              <w:tc>
                <w:tcPr>
                  <w:tcW w:w="1398" w:type="dxa"/>
                  <w:vAlign w:val="center"/>
                </w:tcPr>
                <w:p w14:paraId="0E30A5E0">
                  <w:pPr>
                    <w:pStyle w:val="48"/>
                    <w:rPr>
                      <w:u w:val="single"/>
                    </w:rPr>
                  </w:pPr>
                  <w:r>
                    <w:rPr>
                      <w:rFonts w:hint="eastAsia"/>
                      <w:u w:val="single"/>
                    </w:rPr>
                    <w:t>105.2</w:t>
                  </w:r>
                </w:p>
              </w:tc>
              <w:tc>
                <w:tcPr>
                  <w:tcW w:w="1120" w:type="dxa"/>
                  <w:vAlign w:val="center"/>
                </w:tcPr>
                <w:p w14:paraId="093DDFFC">
                  <w:pPr>
                    <w:pStyle w:val="48"/>
                    <w:rPr>
                      <w:u w:val="single"/>
                    </w:rPr>
                  </w:pPr>
                  <w:r>
                    <w:rPr>
                      <w:rFonts w:hint="eastAsia"/>
                      <w:u w:val="single"/>
                    </w:rPr>
                    <w:t>ND</w:t>
                  </w:r>
                </w:p>
              </w:tc>
              <w:tc>
                <w:tcPr>
                  <w:tcW w:w="1120" w:type="dxa"/>
                  <w:vAlign w:val="center"/>
                </w:tcPr>
                <w:p w14:paraId="69F763B8">
                  <w:pPr>
                    <w:pStyle w:val="48"/>
                    <w:rPr>
                      <w:u w:val="single"/>
                    </w:rPr>
                  </w:pPr>
                  <w:r>
                    <w:rPr>
                      <w:rFonts w:hint="eastAsia"/>
                      <w:u w:val="single"/>
                    </w:rPr>
                    <w:t>8.5</w:t>
                  </w:r>
                </w:p>
              </w:tc>
              <w:tc>
                <w:tcPr>
                  <w:tcW w:w="1191" w:type="dxa"/>
                  <w:vAlign w:val="center"/>
                </w:tcPr>
                <w:p w14:paraId="72783029">
                  <w:pPr>
                    <w:pStyle w:val="48"/>
                    <w:rPr>
                      <w:u w:val="single"/>
                    </w:rPr>
                  </w:pPr>
                  <w:r>
                    <w:rPr>
                      <w:rFonts w:hint="eastAsia"/>
                      <w:u w:val="single"/>
                    </w:rPr>
                    <w:t>19.6</w:t>
                  </w:r>
                </w:p>
              </w:tc>
              <w:tc>
                <w:tcPr>
                  <w:tcW w:w="1119" w:type="dxa"/>
                  <w:vAlign w:val="center"/>
                </w:tcPr>
                <w:p w14:paraId="659E8621">
                  <w:pPr>
                    <w:pStyle w:val="48"/>
                    <w:rPr>
                      <w:u w:val="single"/>
                    </w:rPr>
                  </w:pPr>
                  <w:r>
                    <w:rPr>
                      <w:rFonts w:hint="eastAsia"/>
                      <w:u w:val="single"/>
                    </w:rPr>
                    <w:t>44.1</w:t>
                  </w:r>
                </w:p>
              </w:tc>
            </w:tr>
            <w:tr w14:paraId="78B9C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497E4C7D">
                  <w:pPr>
                    <w:pStyle w:val="48"/>
                    <w:rPr>
                      <w:u w:val="single"/>
                    </w:rPr>
                  </w:pPr>
                  <w:r>
                    <w:rPr>
                      <w:rFonts w:hint="eastAsia"/>
                      <w:u w:val="single"/>
                    </w:rPr>
                    <w:t>Hg</w:t>
                  </w:r>
                </w:p>
              </w:tc>
              <w:tc>
                <w:tcPr>
                  <w:tcW w:w="998" w:type="dxa"/>
                  <w:vAlign w:val="center"/>
                </w:tcPr>
                <w:p w14:paraId="2E90957A">
                  <w:pPr>
                    <w:pStyle w:val="48"/>
                    <w:rPr>
                      <w:u w:val="single"/>
                    </w:rPr>
                  </w:pPr>
                  <w:r>
                    <w:rPr>
                      <w:rFonts w:hint="eastAsia"/>
                      <w:u w:val="single"/>
                    </w:rPr>
                    <w:t>mg/kg</w:t>
                  </w:r>
                </w:p>
              </w:tc>
              <w:tc>
                <w:tcPr>
                  <w:tcW w:w="1398" w:type="dxa"/>
                  <w:vAlign w:val="center"/>
                </w:tcPr>
                <w:p w14:paraId="432197E0">
                  <w:pPr>
                    <w:pStyle w:val="48"/>
                    <w:rPr>
                      <w:u w:val="single"/>
                    </w:rPr>
                  </w:pPr>
                  <w:r>
                    <w:rPr>
                      <w:rFonts w:hint="eastAsia"/>
                      <w:u w:val="single"/>
                    </w:rPr>
                    <w:t>ND</w:t>
                  </w:r>
                </w:p>
              </w:tc>
              <w:tc>
                <w:tcPr>
                  <w:tcW w:w="1120" w:type="dxa"/>
                  <w:vAlign w:val="center"/>
                </w:tcPr>
                <w:p w14:paraId="704C6E0B">
                  <w:pPr>
                    <w:pStyle w:val="48"/>
                    <w:rPr>
                      <w:u w:val="single"/>
                    </w:rPr>
                  </w:pPr>
                  <w:r>
                    <w:rPr>
                      <w:rFonts w:hint="eastAsia"/>
                      <w:u w:val="single"/>
                    </w:rPr>
                    <w:t>ND</w:t>
                  </w:r>
                </w:p>
              </w:tc>
              <w:tc>
                <w:tcPr>
                  <w:tcW w:w="1120" w:type="dxa"/>
                  <w:vAlign w:val="center"/>
                </w:tcPr>
                <w:p w14:paraId="247328BE">
                  <w:pPr>
                    <w:pStyle w:val="48"/>
                    <w:rPr>
                      <w:u w:val="single"/>
                    </w:rPr>
                  </w:pPr>
                  <w:r>
                    <w:rPr>
                      <w:rFonts w:hint="eastAsia"/>
                      <w:u w:val="single"/>
                    </w:rPr>
                    <w:t>ND</w:t>
                  </w:r>
                </w:p>
              </w:tc>
              <w:tc>
                <w:tcPr>
                  <w:tcW w:w="1191" w:type="dxa"/>
                  <w:vAlign w:val="center"/>
                </w:tcPr>
                <w:p w14:paraId="7F1F90EF">
                  <w:pPr>
                    <w:pStyle w:val="48"/>
                    <w:rPr>
                      <w:u w:val="single"/>
                    </w:rPr>
                  </w:pPr>
                  <w:r>
                    <w:rPr>
                      <w:rFonts w:hint="eastAsia"/>
                      <w:u w:val="single"/>
                    </w:rPr>
                    <w:t>ND</w:t>
                  </w:r>
                </w:p>
              </w:tc>
              <w:tc>
                <w:tcPr>
                  <w:tcW w:w="1119" w:type="dxa"/>
                  <w:vAlign w:val="center"/>
                </w:tcPr>
                <w:p w14:paraId="53D74D9B">
                  <w:pPr>
                    <w:pStyle w:val="48"/>
                    <w:rPr>
                      <w:u w:val="single"/>
                    </w:rPr>
                  </w:pPr>
                  <w:r>
                    <w:rPr>
                      <w:rFonts w:hint="eastAsia"/>
                      <w:u w:val="single"/>
                    </w:rPr>
                    <w:t>ND</w:t>
                  </w:r>
                </w:p>
              </w:tc>
            </w:tr>
            <w:tr w14:paraId="2D15C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0E0DF660">
                  <w:pPr>
                    <w:pStyle w:val="48"/>
                    <w:rPr>
                      <w:u w:val="single"/>
                    </w:rPr>
                  </w:pPr>
                  <w:r>
                    <w:rPr>
                      <w:rFonts w:hint="eastAsia"/>
                      <w:u w:val="single"/>
                    </w:rPr>
                    <w:t>As</w:t>
                  </w:r>
                </w:p>
              </w:tc>
              <w:tc>
                <w:tcPr>
                  <w:tcW w:w="998" w:type="dxa"/>
                  <w:vAlign w:val="center"/>
                </w:tcPr>
                <w:p w14:paraId="6FCCAC4C">
                  <w:pPr>
                    <w:pStyle w:val="48"/>
                    <w:rPr>
                      <w:u w:val="single"/>
                    </w:rPr>
                  </w:pPr>
                  <w:r>
                    <w:rPr>
                      <w:rFonts w:hint="eastAsia"/>
                      <w:u w:val="single"/>
                    </w:rPr>
                    <w:t>mg/kg</w:t>
                  </w:r>
                </w:p>
              </w:tc>
              <w:tc>
                <w:tcPr>
                  <w:tcW w:w="1398" w:type="dxa"/>
                  <w:vAlign w:val="center"/>
                </w:tcPr>
                <w:p w14:paraId="70BE4536">
                  <w:pPr>
                    <w:pStyle w:val="48"/>
                    <w:rPr>
                      <w:u w:val="single"/>
                    </w:rPr>
                  </w:pPr>
                  <w:r>
                    <w:rPr>
                      <w:rFonts w:hint="eastAsia"/>
                      <w:u w:val="single"/>
                    </w:rPr>
                    <w:t>1.6</w:t>
                  </w:r>
                </w:p>
              </w:tc>
              <w:tc>
                <w:tcPr>
                  <w:tcW w:w="1120" w:type="dxa"/>
                  <w:vAlign w:val="center"/>
                </w:tcPr>
                <w:p w14:paraId="64587346">
                  <w:pPr>
                    <w:pStyle w:val="48"/>
                    <w:rPr>
                      <w:u w:val="single"/>
                    </w:rPr>
                  </w:pPr>
                  <w:r>
                    <w:rPr>
                      <w:rFonts w:hint="eastAsia"/>
                      <w:u w:val="single"/>
                    </w:rPr>
                    <w:t>153.4</w:t>
                  </w:r>
                </w:p>
              </w:tc>
              <w:tc>
                <w:tcPr>
                  <w:tcW w:w="1120" w:type="dxa"/>
                  <w:vAlign w:val="center"/>
                </w:tcPr>
                <w:p w14:paraId="5B3D02CD">
                  <w:pPr>
                    <w:pStyle w:val="48"/>
                    <w:rPr>
                      <w:u w:val="single"/>
                    </w:rPr>
                  </w:pPr>
                  <w:r>
                    <w:rPr>
                      <w:rFonts w:hint="eastAsia"/>
                      <w:u w:val="single"/>
                    </w:rPr>
                    <w:t>16.9</w:t>
                  </w:r>
                </w:p>
              </w:tc>
              <w:tc>
                <w:tcPr>
                  <w:tcW w:w="1191" w:type="dxa"/>
                  <w:vAlign w:val="center"/>
                </w:tcPr>
                <w:p w14:paraId="6431E35C">
                  <w:pPr>
                    <w:pStyle w:val="48"/>
                    <w:rPr>
                      <w:u w:val="single"/>
                    </w:rPr>
                  </w:pPr>
                  <w:r>
                    <w:rPr>
                      <w:rFonts w:hint="eastAsia"/>
                      <w:u w:val="single"/>
                    </w:rPr>
                    <w:t>406.5</w:t>
                  </w:r>
                </w:p>
              </w:tc>
              <w:tc>
                <w:tcPr>
                  <w:tcW w:w="1119" w:type="dxa"/>
                  <w:vAlign w:val="center"/>
                </w:tcPr>
                <w:p w14:paraId="63A728CB">
                  <w:pPr>
                    <w:pStyle w:val="48"/>
                    <w:rPr>
                      <w:u w:val="single"/>
                    </w:rPr>
                  </w:pPr>
                  <w:r>
                    <w:rPr>
                      <w:rFonts w:hint="eastAsia"/>
                      <w:u w:val="single"/>
                    </w:rPr>
                    <w:t>ND</w:t>
                  </w:r>
                </w:p>
              </w:tc>
            </w:tr>
            <w:tr w14:paraId="34ECB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656CA6B6">
                  <w:pPr>
                    <w:pStyle w:val="48"/>
                    <w:rPr>
                      <w:u w:val="single"/>
                    </w:rPr>
                  </w:pPr>
                  <w:r>
                    <w:rPr>
                      <w:rFonts w:hint="eastAsia"/>
                      <w:u w:val="single"/>
                    </w:rPr>
                    <w:t>Tl</w:t>
                  </w:r>
                </w:p>
              </w:tc>
              <w:tc>
                <w:tcPr>
                  <w:tcW w:w="998" w:type="dxa"/>
                  <w:vAlign w:val="center"/>
                </w:tcPr>
                <w:p w14:paraId="37EAEDC3">
                  <w:pPr>
                    <w:pStyle w:val="48"/>
                    <w:rPr>
                      <w:u w:val="single"/>
                    </w:rPr>
                  </w:pPr>
                  <w:r>
                    <w:rPr>
                      <w:rFonts w:hint="eastAsia"/>
                      <w:u w:val="single"/>
                    </w:rPr>
                    <w:t>mg/kg</w:t>
                  </w:r>
                </w:p>
              </w:tc>
              <w:tc>
                <w:tcPr>
                  <w:tcW w:w="1398" w:type="dxa"/>
                  <w:vAlign w:val="center"/>
                </w:tcPr>
                <w:p w14:paraId="7BEA666D">
                  <w:pPr>
                    <w:pStyle w:val="48"/>
                    <w:rPr>
                      <w:u w:val="single"/>
                    </w:rPr>
                  </w:pPr>
                  <w:r>
                    <w:rPr>
                      <w:rFonts w:hint="eastAsia"/>
                      <w:u w:val="single"/>
                    </w:rPr>
                    <w:t>ND</w:t>
                  </w:r>
                </w:p>
              </w:tc>
              <w:tc>
                <w:tcPr>
                  <w:tcW w:w="1120" w:type="dxa"/>
                  <w:vAlign w:val="center"/>
                </w:tcPr>
                <w:p w14:paraId="6F12823B">
                  <w:pPr>
                    <w:pStyle w:val="48"/>
                    <w:rPr>
                      <w:u w:val="single"/>
                    </w:rPr>
                  </w:pPr>
                  <w:r>
                    <w:rPr>
                      <w:rFonts w:hint="eastAsia"/>
                      <w:u w:val="single"/>
                    </w:rPr>
                    <w:t>ND</w:t>
                  </w:r>
                </w:p>
              </w:tc>
              <w:tc>
                <w:tcPr>
                  <w:tcW w:w="1120" w:type="dxa"/>
                  <w:vAlign w:val="center"/>
                </w:tcPr>
                <w:p w14:paraId="72BB10D6">
                  <w:pPr>
                    <w:pStyle w:val="48"/>
                    <w:rPr>
                      <w:u w:val="single"/>
                    </w:rPr>
                  </w:pPr>
                  <w:r>
                    <w:rPr>
                      <w:rFonts w:hint="eastAsia"/>
                      <w:u w:val="single"/>
                    </w:rPr>
                    <w:t>ND</w:t>
                  </w:r>
                </w:p>
              </w:tc>
              <w:tc>
                <w:tcPr>
                  <w:tcW w:w="1191" w:type="dxa"/>
                  <w:vAlign w:val="center"/>
                </w:tcPr>
                <w:p w14:paraId="09A6588E">
                  <w:pPr>
                    <w:pStyle w:val="48"/>
                    <w:rPr>
                      <w:u w:val="single"/>
                    </w:rPr>
                  </w:pPr>
                  <w:r>
                    <w:rPr>
                      <w:rFonts w:hint="eastAsia"/>
                      <w:u w:val="single"/>
                    </w:rPr>
                    <w:t>ND</w:t>
                  </w:r>
                </w:p>
              </w:tc>
              <w:tc>
                <w:tcPr>
                  <w:tcW w:w="1119" w:type="dxa"/>
                  <w:vAlign w:val="center"/>
                </w:tcPr>
                <w:p w14:paraId="39DA2433">
                  <w:pPr>
                    <w:pStyle w:val="48"/>
                    <w:rPr>
                      <w:u w:val="single"/>
                    </w:rPr>
                  </w:pPr>
                  <w:r>
                    <w:rPr>
                      <w:rFonts w:hint="eastAsia"/>
                      <w:u w:val="single"/>
                    </w:rPr>
                    <w:t>ND</w:t>
                  </w:r>
                </w:p>
              </w:tc>
            </w:tr>
            <w:tr w14:paraId="078F8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09309584">
                  <w:pPr>
                    <w:pStyle w:val="48"/>
                    <w:rPr>
                      <w:u w:val="single"/>
                    </w:rPr>
                  </w:pPr>
                  <w:r>
                    <w:rPr>
                      <w:rFonts w:hint="eastAsia"/>
                      <w:u w:val="single"/>
                    </w:rPr>
                    <w:t>Be</w:t>
                  </w:r>
                </w:p>
              </w:tc>
              <w:tc>
                <w:tcPr>
                  <w:tcW w:w="998" w:type="dxa"/>
                  <w:vAlign w:val="center"/>
                </w:tcPr>
                <w:p w14:paraId="47E6C954">
                  <w:pPr>
                    <w:pStyle w:val="48"/>
                    <w:rPr>
                      <w:u w:val="single"/>
                    </w:rPr>
                  </w:pPr>
                  <w:r>
                    <w:rPr>
                      <w:rFonts w:hint="eastAsia"/>
                      <w:u w:val="single"/>
                    </w:rPr>
                    <w:t>mg/kg</w:t>
                  </w:r>
                </w:p>
              </w:tc>
              <w:tc>
                <w:tcPr>
                  <w:tcW w:w="1398" w:type="dxa"/>
                  <w:vAlign w:val="center"/>
                </w:tcPr>
                <w:p w14:paraId="31D9CD09">
                  <w:pPr>
                    <w:pStyle w:val="48"/>
                    <w:rPr>
                      <w:u w:val="single"/>
                    </w:rPr>
                  </w:pPr>
                  <w:r>
                    <w:rPr>
                      <w:rFonts w:hint="eastAsia"/>
                      <w:u w:val="single"/>
                    </w:rPr>
                    <w:t>ND</w:t>
                  </w:r>
                </w:p>
              </w:tc>
              <w:tc>
                <w:tcPr>
                  <w:tcW w:w="1120" w:type="dxa"/>
                  <w:vAlign w:val="center"/>
                </w:tcPr>
                <w:p w14:paraId="2D4F158E">
                  <w:pPr>
                    <w:pStyle w:val="48"/>
                    <w:rPr>
                      <w:u w:val="single"/>
                    </w:rPr>
                  </w:pPr>
                  <w:r>
                    <w:rPr>
                      <w:rFonts w:hint="eastAsia"/>
                      <w:u w:val="single"/>
                    </w:rPr>
                    <w:t>ND</w:t>
                  </w:r>
                </w:p>
              </w:tc>
              <w:tc>
                <w:tcPr>
                  <w:tcW w:w="1120" w:type="dxa"/>
                  <w:vAlign w:val="center"/>
                </w:tcPr>
                <w:p w14:paraId="64D03D68">
                  <w:pPr>
                    <w:pStyle w:val="48"/>
                    <w:rPr>
                      <w:u w:val="single"/>
                    </w:rPr>
                  </w:pPr>
                  <w:r>
                    <w:rPr>
                      <w:rFonts w:hint="eastAsia"/>
                      <w:u w:val="single"/>
                    </w:rPr>
                    <w:t>ND</w:t>
                  </w:r>
                </w:p>
              </w:tc>
              <w:tc>
                <w:tcPr>
                  <w:tcW w:w="1191" w:type="dxa"/>
                  <w:vAlign w:val="center"/>
                </w:tcPr>
                <w:p w14:paraId="7D4FBAA6">
                  <w:pPr>
                    <w:pStyle w:val="48"/>
                    <w:rPr>
                      <w:u w:val="single"/>
                    </w:rPr>
                  </w:pPr>
                  <w:r>
                    <w:rPr>
                      <w:rFonts w:hint="eastAsia"/>
                      <w:u w:val="single"/>
                    </w:rPr>
                    <w:t>ND</w:t>
                  </w:r>
                </w:p>
              </w:tc>
              <w:tc>
                <w:tcPr>
                  <w:tcW w:w="1119" w:type="dxa"/>
                  <w:vAlign w:val="center"/>
                </w:tcPr>
                <w:p w14:paraId="4F4E4CAD">
                  <w:pPr>
                    <w:pStyle w:val="48"/>
                    <w:rPr>
                      <w:u w:val="single"/>
                    </w:rPr>
                  </w:pPr>
                  <w:r>
                    <w:rPr>
                      <w:rFonts w:hint="eastAsia"/>
                      <w:u w:val="single"/>
                    </w:rPr>
                    <w:t>ND</w:t>
                  </w:r>
                </w:p>
              </w:tc>
            </w:tr>
            <w:tr w14:paraId="33D14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6307F9C6">
                  <w:pPr>
                    <w:pStyle w:val="48"/>
                    <w:rPr>
                      <w:u w:val="single"/>
                    </w:rPr>
                  </w:pPr>
                  <w:r>
                    <w:rPr>
                      <w:rFonts w:hint="eastAsia"/>
                      <w:u w:val="single"/>
                    </w:rPr>
                    <w:t>Sn</w:t>
                  </w:r>
                </w:p>
              </w:tc>
              <w:tc>
                <w:tcPr>
                  <w:tcW w:w="998" w:type="dxa"/>
                  <w:vAlign w:val="center"/>
                </w:tcPr>
                <w:p w14:paraId="72E4639C">
                  <w:pPr>
                    <w:pStyle w:val="48"/>
                    <w:rPr>
                      <w:u w:val="single"/>
                    </w:rPr>
                  </w:pPr>
                  <w:r>
                    <w:rPr>
                      <w:rFonts w:hint="eastAsia"/>
                      <w:u w:val="single"/>
                    </w:rPr>
                    <w:t>mg/kg</w:t>
                  </w:r>
                </w:p>
              </w:tc>
              <w:tc>
                <w:tcPr>
                  <w:tcW w:w="1398" w:type="dxa"/>
                  <w:vAlign w:val="center"/>
                </w:tcPr>
                <w:p w14:paraId="0B85703B">
                  <w:pPr>
                    <w:pStyle w:val="48"/>
                    <w:rPr>
                      <w:u w:val="single"/>
                    </w:rPr>
                  </w:pPr>
                  <w:r>
                    <w:rPr>
                      <w:rFonts w:hint="eastAsia"/>
                      <w:u w:val="single"/>
                    </w:rPr>
                    <w:t>1.5</w:t>
                  </w:r>
                </w:p>
              </w:tc>
              <w:tc>
                <w:tcPr>
                  <w:tcW w:w="1120" w:type="dxa"/>
                  <w:vAlign w:val="center"/>
                </w:tcPr>
                <w:p w14:paraId="19CA4AE1">
                  <w:pPr>
                    <w:pStyle w:val="48"/>
                    <w:rPr>
                      <w:u w:val="single"/>
                    </w:rPr>
                  </w:pPr>
                  <w:r>
                    <w:rPr>
                      <w:rFonts w:hint="eastAsia"/>
                      <w:u w:val="single"/>
                    </w:rPr>
                    <w:t>1.3</w:t>
                  </w:r>
                </w:p>
              </w:tc>
              <w:tc>
                <w:tcPr>
                  <w:tcW w:w="1120" w:type="dxa"/>
                  <w:vAlign w:val="center"/>
                </w:tcPr>
                <w:p w14:paraId="27EFA865">
                  <w:pPr>
                    <w:pStyle w:val="48"/>
                    <w:rPr>
                      <w:u w:val="single"/>
                    </w:rPr>
                  </w:pPr>
                  <w:r>
                    <w:rPr>
                      <w:rFonts w:hint="eastAsia"/>
                      <w:u w:val="single"/>
                    </w:rPr>
                    <w:t>1.2</w:t>
                  </w:r>
                </w:p>
              </w:tc>
              <w:tc>
                <w:tcPr>
                  <w:tcW w:w="1191" w:type="dxa"/>
                  <w:vAlign w:val="center"/>
                </w:tcPr>
                <w:p w14:paraId="3F06BC71">
                  <w:pPr>
                    <w:pStyle w:val="48"/>
                    <w:rPr>
                      <w:u w:val="single"/>
                    </w:rPr>
                  </w:pPr>
                  <w:r>
                    <w:rPr>
                      <w:rFonts w:hint="eastAsia"/>
                      <w:u w:val="single"/>
                    </w:rPr>
                    <w:t>ND</w:t>
                  </w:r>
                </w:p>
              </w:tc>
              <w:tc>
                <w:tcPr>
                  <w:tcW w:w="1119" w:type="dxa"/>
                  <w:vAlign w:val="center"/>
                </w:tcPr>
                <w:p w14:paraId="0E1B5C54">
                  <w:pPr>
                    <w:pStyle w:val="48"/>
                    <w:rPr>
                      <w:u w:val="single"/>
                    </w:rPr>
                  </w:pPr>
                  <w:r>
                    <w:rPr>
                      <w:rFonts w:hint="eastAsia"/>
                      <w:u w:val="single"/>
                    </w:rPr>
                    <w:t>ND</w:t>
                  </w:r>
                </w:p>
              </w:tc>
            </w:tr>
            <w:tr w14:paraId="3D322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52585B14">
                  <w:pPr>
                    <w:pStyle w:val="48"/>
                    <w:rPr>
                      <w:u w:val="single"/>
                    </w:rPr>
                  </w:pPr>
                  <w:r>
                    <w:rPr>
                      <w:rFonts w:hint="eastAsia"/>
                      <w:u w:val="single"/>
                    </w:rPr>
                    <w:t>V</w:t>
                  </w:r>
                </w:p>
              </w:tc>
              <w:tc>
                <w:tcPr>
                  <w:tcW w:w="998" w:type="dxa"/>
                  <w:vAlign w:val="center"/>
                </w:tcPr>
                <w:p w14:paraId="1BF1217D">
                  <w:pPr>
                    <w:pStyle w:val="48"/>
                    <w:rPr>
                      <w:u w:val="single"/>
                    </w:rPr>
                  </w:pPr>
                  <w:r>
                    <w:rPr>
                      <w:rFonts w:hint="eastAsia"/>
                      <w:u w:val="single"/>
                    </w:rPr>
                    <w:t>mg/kg</w:t>
                  </w:r>
                </w:p>
              </w:tc>
              <w:tc>
                <w:tcPr>
                  <w:tcW w:w="1398" w:type="dxa"/>
                  <w:vAlign w:val="center"/>
                </w:tcPr>
                <w:p w14:paraId="054E889A">
                  <w:pPr>
                    <w:pStyle w:val="48"/>
                    <w:rPr>
                      <w:u w:val="single"/>
                    </w:rPr>
                  </w:pPr>
                  <w:r>
                    <w:rPr>
                      <w:rFonts w:hint="eastAsia"/>
                      <w:u w:val="single"/>
                    </w:rPr>
                    <w:t>32.1</w:t>
                  </w:r>
                </w:p>
              </w:tc>
              <w:tc>
                <w:tcPr>
                  <w:tcW w:w="1120" w:type="dxa"/>
                  <w:vAlign w:val="center"/>
                </w:tcPr>
                <w:p w14:paraId="0437DF42">
                  <w:pPr>
                    <w:pStyle w:val="48"/>
                    <w:rPr>
                      <w:u w:val="single"/>
                    </w:rPr>
                  </w:pPr>
                  <w:r>
                    <w:rPr>
                      <w:rFonts w:hint="eastAsia"/>
                      <w:u w:val="single"/>
                    </w:rPr>
                    <w:t>12.8</w:t>
                  </w:r>
                </w:p>
              </w:tc>
              <w:tc>
                <w:tcPr>
                  <w:tcW w:w="1120" w:type="dxa"/>
                  <w:vAlign w:val="center"/>
                </w:tcPr>
                <w:p w14:paraId="20CAC6F6">
                  <w:pPr>
                    <w:pStyle w:val="48"/>
                    <w:rPr>
                      <w:u w:val="single"/>
                    </w:rPr>
                  </w:pPr>
                  <w:r>
                    <w:rPr>
                      <w:rFonts w:hint="eastAsia"/>
                      <w:u w:val="single"/>
                    </w:rPr>
                    <w:t>36.7</w:t>
                  </w:r>
                </w:p>
              </w:tc>
              <w:tc>
                <w:tcPr>
                  <w:tcW w:w="1191" w:type="dxa"/>
                  <w:vAlign w:val="center"/>
                </w:tcPr>
                <w:p w14:paraId="73F3DCE4">
                  <w:pPr>
                    <w:pStyle w:val="48"/>
                    <w:rPr>
                      <w:u w:val="single"/>
                    </w:rPr>
                  </w:pPr>
                  <w:r>
                    <w:rPr>
                      <w:rFonts w:hint="eastAsia"/>
                      <w:u w:val="single"/>
                    </w:rPr>
                    <w:t>38.7</w:t>
                  </w:r>
                </w:p>
              </w:tc>
              <w:tc>
                <w:tcPr>
                  <w:tcW w:w="1119" w:type="dxa"/>
                  <w:vAlign w:val="center"/>
                </w:tcPr>
                <w:p w14:paraId="40E78749">
                  <w:pPr>
                    <w:pStyle w:val="48"/>
                    <w:rPr>
                      <w:u w:val="single"/>
                    </w:rPr>
                  </w:pPr>
                  <w:r>
                    <w:rPr>
                      <w:rFonts w:hint="eastAsia"/>
                      <w:u w:val="single"/>
                    </w:rPr>
                    <w:t>18.5</w:t>
                  </w:r>
                </w:p>
              </w:tc>
            </w:tr>
            <w:tr w14:paraId="24B40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61CF7C28">
                  <w:pPr>
                    <w:pStyle w:val="48"/>
                    <w:rPr>
                      <w:u w:val="single"/>
                    </w:rPr>
                  </w:pPr>
                  <w:r>
                    <w:rPr>
                      <w:rFonts w:hint="eastAsia"/>
                      <w:u w:val="single"/>
                    </w:rPr>
                    <w:t>Sb</w:t>
                  </w:r>
                </w:p>
              </w:tc>
              <w:tc>
                <w:tcPr>
                  <w:tcW w:w="998" w:type="dxa"/>
                  <w:vAlign w:val="center"/>
                </w:tcPr>
                <w:p w14:paraId="29C4E907">
                  <w:pPr>
                    <w:pStyle w:val="48"/>
                    <w:rPr>
                      <w:u w:val="single"/>
                    </w:rPr>
                  </w:pPr>
                  <w:r>
                    <w:rPr>
                      <w:rFonts w:hint="eastAsia"/>
                      <w:u w:val="single"/>
                    </w:rPr>
                    <w:t>mg/kg</w:t>
                  </w:r>
                </w:p>
              </w:tc>
              <w:tc>
                <w:tcPr>
                  <w:tcW w:w="1398" w:type="dxa"/>
                  <w:vAlign w:val="center"/>
                </w:tcPr>
                <w:p w14:paraId="2F0A2AF8">
                  <w:pPr>
                    <w:pStyle w:val="48"/>
                    <w:rPr>
                      <w:u w:val="single"/>
                    </w:rPr>
                  </w:pPr>
                  <w:r>
                    <w:rPr>
                      <w:rFonts w:hint="eastAsia"/>
                      <w:u w:val="single"/>
                    </w:rPr>
                    <w:t>ND</w:t>
                  </w:r>
                </w:p>
              </w:tc>
              <w:tc>
                <w:tcPr>
                  <w:tcW w:w="1120" w:type="dxa"/>
                  <w:vAlign w:val="center"/>
                </w:tcPr>
                <w:p w14:paraId="288061DA">
                  <w:pPr>
                    <w:pStyle w:val="48"/>
                    <w:rPr>
                      <w:u w:val="single"/>
                    </w:rPr>
                  </w:pPr>
                  <w:r>
                    <w:rPr>
                      <w:rFonts w:hint="eastAsia"/>
                      <w:u w:val="single"/>
                    </w:rPr>
                    <w:t>ND</w:t>
                  </w:r>
                </w:p>
              </w:tc>
              <w:tc>
                <w:tcPr>
                  <w:tcW w:w="1120" w:type="dxa"/>
                  <w:vAlign w:val="center"/>
                </w:tcPr>
                <w:p w14:paraId="231869F9">
                  <w:pPr>
                    <w:pStyle w:val="48"/>
                    <w:rPr>
                      <w:u w:val="single"/>
                    </w:rPr>
                  </w:pPr>
                  <w:r>
                    <w:rPr>
                      <w:rFonts w:hint="eastAsia"/>
                      <w:u w:val="single"/>
                    </w:rPr>
                    <w:t>ND</w:t>
                  </w:r>
                </w:p>
              </w:tc>
              <w:tc>
                <w:tcPr>
                  <w:tcW w:w="1191" w:type="dxa"/>
                  <w:vAlign w:val="center"/>
                </w:tcPr>
                <w:p w14:paraId="1CDE226A">
                  <w:pPr>
                    <w:pStyle w:val="48"/>
                    <w:rPr>
                      <w:u w:val="single"/>
                    </w:rPr>
                  </w:pPr>
                  <w:r>
                    <w:rPr>
                      <w:rFonts w:hint="eastAsia"/>
                      <w:u w:val="single"/>
                    </w:rPr>
                    <w:t>ND</w:t>
                  </w:r>
                </w:p>
              </w:tc>
              <w:tc>
                <w:tcPr>
                  <w:tcW w:w="1119" w:type="dxa"/>
                  <w:vAlign w:val="center"/>
                </w:tcPr>
                <w:p w14:paraId="7320EACF">
                  <w:pPr>
                    <w:pStyle w:val="48"/>
                    <w:rPr>
                      <w:u w:val="single"/>
                    </w:rPr>
                  </w:pPr>
                  <w:r>
                    <w:rPr>
                      <w:rFonts w:hint="eastAsia"/>
                      <w:u w:val="single"/>
                    </w:rPr>
                    <w:t>ND</w:t>
                  </w:r>
                </w:p>
              </w:tc>
            </w:tr>
            <w:tr w14:paraId="7002A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072B8E10">
                  <w:pPr>
                    <w:pStyle w:val="48"/>
                    <w:rPr>
                      <w:u w:val="single"/>
                    </w:rPr>
                  </w:pPr>
                  <w:r>
                    <w:rPr>
                      <w:rFonts w:hint="eastAsia"/>
                      <w:u w:val="single"/>
                    </w:rPr>
                    <w:t>Co</w:t>
                  </w:r>
                </w:p>
              </w:tc>
              <w:tc>
                <w:tcPr>
                  <w:tcW w:w="998" w:type="dxa"/>
                  <w:vAlign w:val="center"/>
                </w:tcPr>
                <w:p w14:paraId="7CE0F971">
                  <w:pPr>
                    <w:pStyle w:val="48"/>
                    <w:rPr>
                      <w:u w:val="single"/>
                    </w:rPr>
                  </w:pPr>
                  <w:r>
                    <w:rPr>
                      <w:rFonts w:hint="eastAsia"/>
                      <w:u w:val="single"/>
                    </w:rPr>
                    <w:t>mg/kg</w:t>
                  </w:r>
                </w:p>
              </w:tc>
              <w:tc>
                <w:tcPr>
                  <w:tcW w:w="1398" w:type="dxa"/>
                  <w:vAlign w:val="center"/>
                </w:tcPr>
                <w:p w14:paraId="4A0EE952">
                  <w:pPr>
                    <w:pStyle w:val="48"/>
                    <w:rPr>
                      <w:u w:val="single"/>
                    </w:rPr>
                  </w:pPr>
                  <w:r>
                    <w:rPr>
                      <w:rFonts w:hint="eastAsia"/>
                      <w:u w:val="single"/>
                    </w:rPr>
                    <w:t>3.8</w:t>
                  </w:r>
                </w:p>
              </w:tc>
              <w:tc>
                <w:tcPr>
                  <w:tcW w:w="1120" w:type="dxa"/>
                  <w:vAlign w:val="center"/>
                </w:tcPr>
                <w:p w14:paraId="45972769">
                  <w:pPr>
                    <w:pStyle w:val="48"/>
                    <w:rPr>
                      <w:u w:val="single"/>
                    </w:rPr>
                  </w:pPr>
                  <w:r>
                    <w:rPr>
                      <w:rFonts w:hint="eastAsia"/>
                      <w:u w:val="single"/>
                    </w:rPr>
                    <w:t>3.8</w:t>
                  </w:r>
                </w:p>
              </w:tc>
              <w:tc>
                <w:tcPr>
                  <w:tcW w:w="1120" w:type="dxa"/>
                  <w:vAlign w:val="center"/>
                </w:tcPr>
                <w:p w14:paraId="47660A62">
                  <w:pPr>
                    <w:pStyle w:val="48"/>
                    <w:rPr>
                      <w:u w:val="single"/>
                    </w:rPr>
                  </w:pPr>
                  <w:r>
                    <w:rPr>
                      <w:rFonts w:hint="eastAsia"/>
                      <w:u w:val="single"/>
                    </w:rPr>
                    <w:t>ND</w:t>
                  </w:r>
                </w:p>
              </w:tc>
              <w:tc>
                <w:tcPr>
                  <w:tcW w:w="1191" w:type="dxa"/>
                  <w:vAlign w:val="center"/>
                </w:tcPr>
                <w:p w14:paraId="37F20F2E">
                  <w:pPr>
                    <w:pStyle w:val="48"/>
                    <w:rPr>
                      <w:u w:val="single"/>
                    </w:rPr>
                  </w:pPr>
                  <w:r>
                    <w:rPr>
                      <w:rFonts w:hint="eastAsia"/>
                      <w:u w:val="single"/>
                    </w:rPr>
                    <w:t>ND</w:t>
                  </w:r>
                </w:p>
              </w:tc>
              <w:tc>
                <w:tcPr>
                  <w:tcW w:w="1119" w:type="dxa"/>
                  <w:vAlign w:val="center"/>
                </w:tcPr>
                <w:p w14:paraId="73E880D1">
                  <w:pPr>
                    <w:pStyle w:val="48"/>
                    <w:rPr>
                      <w:u w:val="single"/>
                    </w:rPr>
                  </w:pPr>
                  <w:r>
                    <w:rPr>
                      <w:rFonts w:hint="eastAsia"/>
                      <w:u w:val="single"/>
                    </w:rPr>
                    <w:t>ND</w:t>
                  </w:r>
                </w:p>
              </w:tc>
            </w:tr>
            <w:tr w14:paraId="61992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1B75D573">
                  <w:pPr>
                    <w:pStyle w:val="48"/>
                    <w:rPr>
                      <w:u w:val="single"/>
                    </w:rPr>
                  </w:pPr>
                  <w:r>
                    <w:rPr>
                      <w:rFonts w:hint="eastAsia"/>
                      <w:u w:val="single"/>
                    </w:rPr>
                    <w:t>分析</w:t>
                  </w:r>
                </w:p>
                <w:p w14:paraId="57225E8A">
                  <w:pPr>
                    <w:pStyle w:val="48"/>
                    <w:rPr>
                      <w:u w:val="single"/>
                    </w:rPr>
                  </w:pPr>
                  <w:r>
                    <w:rPr>
                      <w:rFonts w:hint="eastAsia"/>
                      <w:u w:val="single"/>
                    </w:rPr>
                    <w:t>项目</w:t>
                  </w:r>
                </w:p>
              </w:tc>
              <w:tc>
                <w:tcPr>
                  <w:tcW w:w="998" w:type="dxa"/>
                  <w:vAlign w:val="center"/>
                </w:tcPr>
                <w:p w14:paraId="7FA26090">
                  <w:pPr>
                    <w:pStyle w:val="48"/>
                    <w:rPr>
                      <w:u w:val="single"/>
                    </w:rPr>
                  </w:pPr>
                  <w:r>
                    <w:rPr>
                      <w:rFonts w:hint="eastAsia"/>
                      <w:u w:val="single"/>
                    </w:rPr>
                    <w:t>单位</w:t>
                  </w:r>
                </w:p>
              </w:tc>
              <w:tc>
                <w:tcPr>
                  <w:tcW w:w="1398" w:type="dxa"/>
                  <w:vAlign w:val="center"/>
                </w:tcPr>
                <w:p w14:paraId="3C4C050B">
                  <w:pPr>
                    <w:pStyle w:val="48"/>
                    <w:rPr>
                      <w:u w:val="single"/>
                    </w:rPr>
                  </w:pPr>
                  <w:r>
                    <w:rPr>
                      <w:rFonts w:hint="eastAsia"/>
                      <w:u w:val="single"/>
                    </w:rPr>
                    <w:t>铜冶炼渣</w:t>
                  </w:r>
                </w:p>
                <w:p w14:paraId="07AF0999">
                  <w:pPr>
                    <w:pStyle w:val="48"/>
                    <w:rPr>
                      <w:u w:val="single"/>
                    </w:rPr>
                  </w:pPr>
                  <w:r>
                    <w:rPr>
                      <w:rFonts w:hint="eastAsia"/>
                      <w:u w:val="single"/>
                    </w:rPr>
                    <w:t>选尾矿</w:t>
                  </w:r>
                </w:p>
              </w:tc>
              <w:tc>
                <w:tcPr>
                  <w:tcW w:w="1120" w:type="dxa"/>
                  <w:vAlign w:val="center"/>
                </w:tcPr>
                <w:p w14:paraId="3E2A2D76">
                  <w:pPr>
                    <w:pStyle w:val="48"/>
                    <w:rPr>
                      <w:u w:val="single"/>
                    </w:rPr>
                  </w:pPr>
                  <w:r>
                    <w:rPr>
                      <w:rFonts w:hint="eastAsia"/>
                      <w:u w:val="single"/>
                    </w:rPr>
                    <w:t>水淬渣</w:t>
                  </w:r>
                </w:p>
              </w:tc>
              <w:tc>
                <w:tcPr>
                  <w:tcW w:w="1120" w:type="dxa"/>
                  <w:vAlign w:val="center"/>
                </w:tcPr>
                <w:p w14:paraId="7254CEB3">
                  <w:pPr>
                    <w:pStyle w:val="48"/>
                    <w:rPr>
                      <w:u w:val="single"/>
                    </w:rPr>
                  </w:pPr>
                  <w:r>
                    <w:rPr>
                      <w:rFonts w:hint="eastAsia"/>
                      <w:u w:val="single"/>
                    </w:rPr>
                    <w:t>铁尾矿</w:t>
                  </w:r>
                </w:p>
              </w:tc>
              <w:tc>
                <w:tcPr>
                  <w:tcW w:w="1191" w:type="dxa"/>
                  <w:vAlign w:val="center"/>
                </w:tcPr>
                <w:p w14:paraId="2604F1CF">
                  <w:pPr>
                    <w:pStyle w:val="48"/>
                    <w:rPr>
                      <w:u w:val="single"/>
                    </w:rPr>
                  </w:pPr>
                  <w:r>
                    <w:rPr>
                      <w:rFonts w:hint="eastAsia"/>
                      <w:u w:val="single"/>
                    </w:rPr>
                    <w:t>钢渣</w:t>
                  </w:r>
                </w:p>
              </w:tc>
              <w:tc>
                <w:tcPr>
                  <w:tcW w:w="1119" w:type="dxa"/>
                  <w:vAlign w:val="center"/>
                </w:tcPr>
                <w:p w14:paraId="5471D1F4">
                  <w:pPr>
                    <w:pStyle w:val="48"/>
                    <w:rPr>
                      <w:u w:val="single"/>
                    </w:rPr>
                  </w:pPr>
                  <w:r>
                    <w:rPr>
                      <w:rFonts w:hint="eastAsia"/>
                      <w:u w:val="single"/>
                    </w:rPr>
                    <w:t>电石渣</w:t>
                  </w:r>
                </w:p>
              </w:tc>
            </w:tr>
            <w:tr w14:paraId="5D3BC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6495991F">
                  <w:pPr>
                    <w:pStyle w:val="48"/>
                    <w:rPr>
                      <w:u w:val="single"/>
                    </w:rPr>
                  </w:pPr>
                  <w:r>
                    <w:rPr>
                      <w:rFonts w:hint="eastAsia"/>
                      <w:u w:val="single"/>
                    </w:rPr>
                    <w:t>水份</w:t>
                  </w:r>
                </w:p>
              </w:tc>
              <w:tc>
                <w:tcPr>
                  <w:tcW w:w="998" w:type="dxa"/>
                  <w:vAlign w:val="center"/>
                </w:tcPr>
                <w:p w14:paraId="61C917DD">
                  <w:pPr>
                    <w:pStyle w:val="48"/>
                    <w:rPr>
                      <w:u w:val="single"/>
                    </w:rPr>
                  </w:pPr>
                  <w:r>
                    <w:rPr>
                      <w:rFonts w:hint="eastAsia"/>
                      <w:u w:val="single"/>
                    </w:rPr>
                    <w:t>%</w:t>
                  </w:r>
                </w:p>
              </w:tc>
              <w:tc>
                <w:tcPr>
                  <w:tcW w:w="1398" w:type="dxa"/>
                  <w:vAlign w:val="center"/>
                </w:tcPr>
                <w:p w14:paraId="64E20E03">
                  <w:pPr>
                    <w:pStyle w:val="48"/>
                    <w:rPr>
                      <w:u w:val="single"/>
                    </w:rPr>
                  </w:pPr>
                  <w:r>
                    <w:rPr>
                      <w:rFonts w:hint="eastAsia"/>
                      <w:u w:val="single"/>
                    </w:rPr>
                    <w:t>8.4</w:t>
                  </w:r>
                </w:p>
              </w:tc>
              <w:tc>
                <w:tcPr>
                  <w:tcW w:w="1120" w:type="dxa"/>
                  <w:vAlign w:val="center"/>
                </w:tcPr>
                <w:p w14:paraId="4E710B03">
                  <w:pPr>
                    <w:pStyle w:val="48"/>
                    <w:rPr>
                      <w:u w:val="single"/>
                    </w:rPr>
                  </w:pPr>
                  <w:r>
                    <w:rPr>
                      <w:rFonts w:hint="eastAsia"/>
                      <w:u w:val="single"/>
                    </w:rPr>
                    <w:t>4.5</w:t>
                  </w:r>
                </w:p>
              </w:tc>
              <w:tc>
                <w:tcPr>
                  <w:tcW w:w="1120" w:type="dxa"/>
                  <w:vAlign w:val="center"/>
                </w:tcPr>
                <w:p w14:paraId="23FB2B23">
                  <w:pPr>
                    <w:pStyle w:val="48"/>
                    <w:rPr>
                      <w:u w:val="single"/>
                    </w:rPr>
                  </w:pPr>
                  <w:r>
                    <w:rPr>
                      <w:rFonts w:hint="eastAsia"/>
                      <w:u w:val="single"/>
                    </w:rPr>
                    <w:t>41.0</w:t>
                  </w:r>
                </w:p>
              </w:tc>
              <w:tc>
                <w:tcPr>
                  <w:tcW w:w="1191" w:type="dxa"/>
                  <w:vAlign w:val="center"/>
                </w:tcPr>
                <w:p w14:paraId="3F7A8BCB">
                  <w:pPr>
                    <w:pStyle w:val="48"/>
                    <w:rPr>
                      <w:u w:val="single"/>
                    </w:rPr>
                  </w:pPr>
                  <w:r>
                    <w:rPr>
                      <w:rFonts w:hint="eastAsia"/>
                      <w:u w:val="single"/>
                    </w:rPr>
                    <w:t>53.1</w:t>
                  </w:r>
                </w:p>
              </w:tc>
              <w:tc>
                <w:tcPr>
                  <w:tcW w:w="1119" w:type="dxa"/>
                  <w:vAlign w:val="center"/>
                </w:tcPr>
                <w:p w14:paraId="6C9811DC">
                  <w:pPr>
                    <w:pStyle w:val="48"/>
                    <w:rPr>
                      <w:u w:val="single"/>
                    </w:rPr>
                  </w:pPr>
                  <w:r>
                    <w:rPr>
                      <w:rFonts w:hint="eastAsia"/>
                      <w:u w:val="single"/>
                    </w:rPr>
                    <w:t>15.4</w:t>
                  </w:r>
                </w:p>
              </w:tc>
            </w:tr>
            <w:tr w14:paraId="26CE1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131A33A2">
                  <w:pPr>
                    <w:pStyle w:val="48"/>
                    <w:rPr>
                      <w:u w:val="single"/>
                    </w:rPr>
                  </w:pPr>
                  <w:r>
                    <w:rPr>
                      <w:rFonts w:hint="eastAsia"/>
                      <w:u w:val="single"/>
                    </w:rPr>
                    <w:t>Loss</w:t>
                  </w:r>
                </w:p>
              </w:tc>
              <w:tc>
                <w:tcPr>
                  <w:tcW w:w="998" w:type="dxa"/>
                  <w:vAlign w:val="center"/>
                </w:tcPr>
                <w:p w14:paraId="6EF064B4">
                  <w:pPr>
                    <w:pStyle w:val="48"/>
                    <w:rPr>
                      <w:u w:val="single"/>
                    </w:rPr>
                  </w:pPr>
                  <w:r>
                    <w:rPr>
                      <w:rFonts w:hint="eastAsia"/>
                      <w:u w:val="single"/>
                    </w:rPr>
                    <w:t>%</w:t>
                  </w:r>
                </w:p>
              </w:tc>
              <w:tc>
                <w:tcPr>
                  <w:tcW w:w="1398" w:type="dxa"/>
                  <w:vAlign w:val="center"/>
                </w:tcPr>
                <w:p w14:paraId="6C16D3DA">
                  <w:pPr>
                    <w:pStyle w:val="48"/>
                    <w:rPr>
                      <w:u w:val="single"/>
                    </w:rPr>
                  </w:pPr>
                  <w:r>
                    <w:rPr>
                      <w:rFonts w:hint="eastAsia"/>
                      <w:u w:val="single"/>
                    </w:rPr>
                    <w:t>2.21</w:t>
                  </w:r>
                </w:p>
              </w:tc>
              <w:tc>
                <w:tcPr>
                  <w:tcW w:w="1120" w:type="dxa"/>
                  <w:vAlign w:val="center"/>
                </w:tcPr>
                <w:p w14:paraId="5D6056F6">
                  <w:pPr>
                    <w:pStyle w:val="48"/>
                    <w:rPr>
                      <w:u w:val="single"/>
                    </w:rPr>
                  </w:pPr>
                  <w:r>
                    <w:rPr>
                      <w:rFonts w:hint="eastAsia"/>
                      <w:u w:val="single"/>
                    </w:rPr>
                    <w:t>-2.67</w:t>
                  </w:r>
                </w:p>
              </w:tc>
              <w:tc>
                <w:tcPr>
                  <w:tcW w:w="1120" w:type="dxa"/>
                  <w:vAlign w:val="center"/>
                </w:tcPr>
                <w:p w14:paraId="68594FA0">
                  <w:pPr>
                    <w:pStyle w:val="48"/>
                    <w:rPr>
                      <w:u w:val="single"/>
                    </w:rPr>
                  </w:pPr>
                  <w:r>
                    <w:rPr>
                      <w:rFonts w:hint="eastAsia"/>
                      <w:u w:val="single"/>
                    </w:rPr>
                    <w:t>-4.32</w:t>
                  </w:r>
                </w:p>
              </w:tc>
              <w:tc>
                <w:tcPr>
                  <w:tcW w:w="1191" w:type="dxa"/>
                  <w:vAlign w:val="center"/>
                </w:tcPr>
                <w:p w14:paraId="12F46EF5">
                  <w:pPr>
                    <w:pStyle w:val="48"/>
                    <w:rPr>
                      <w:u w:val="single"/>
                    </w:rPr>
                  </w:pPr>
                  <w:r>
                    <w:rPr>
                      <w:rFonts w:hint="eastAsia"/>
                      <w:u w:val="single"/>
                    </w:rPr>
                    <w:t>4.26</w:t>
                  </w:r>
                </w:p>
              </w:tc>
              <w:tc>
                <w:tcPr>
                  <w:tcW w:w="1119" w:type="dxa"/>
                  <w:vAlign w:val="center"/>
                </w:tcPr>
                <w:p w14:paraId="7235C47E">
                  <w:pPr>
                    <w:pStyle w:val="48"/>
                    <w:rPr>
                      <w:u w:val="single"/>
                    </w:rPr>
                  </w:pPr>
                  <w:r>
                    <w:rPr>
                      <w:rFonts w:hint="eastAsia"/>
                      <w:u w:val="single"/>
                    </w:rPr>
                    <w:t>3.13</w:t>
                  </w:r>
                </w:p>
              </w:tc>
            </w:tr>
            <w:tr w14:paraId="443C9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4A06C9F0">
                  <w:pPr>
                    <w:pStyle w:val="48"/>
                    <w:rPr>
                      <w:u w:val="single"/>
                    </w:rPr>
                  </w:pPr>
                  <w:r>
                    <w:rPr>
                      <w:rFonts w:hint="eastAsia"/>
                      <w:u w:val="single"/>
                    </w:rPr>
                    <w:t>F</w:t>
                  </w:r>
                </w:p>
              </w:tc>
              <w:tc>
                <w:tcPr>
                  <w:tcW w:w="998" w:type="dxa"/>
                  <w:vAlign w:val="center"/>
                </w:tcPr>
                <w:p w14:paraId="40A27092">
                  <w:pPr>
                    <w:pStyle w:val="48"/>
                    <w:rPr>
                      <w:u w:val="single"/>
                    </w:rPr>
                  </w:pPr>
                  <w:r>
                    <w:rPr>
                      <w:rFonts w:hint="eastAsia"/>
                      <w:u w:val="single"/>
                    </w:rPr>
                    <w:t>%</w:t>
                  </w:r>
                </w:p>
              </w:tc>
              <w:tc>
                <w:tcPr>
                  <w:tcW w:w="1398" w:type="dxa"/>
                  <w:vAlign w:val="center"/>
                </w:tcPr>
                <w:p w14:paraId="4296C40D">
                  <w:pPr>
                    <w:pStyle w:val="48"/>
                    <w:rPr>
                      <w:u w:val="single"/>
                    </w:rPr>
                  </w:pPr>
                  <w:r>
                    <w:rPr>
                      <w:rFonts w:hint="eastAsia"/>
                      <w:u w:val="single"/>
                    </w:rPr>
                    <w:t>ND</w:t>
                  </w:r>
                </w:p>
              </w:tc>
              <w:tc>
                <w:tcPr>
                  <w:tcW w:w="1120" w:type="dxa"/>
                  <w:vAlign w:val="center"/>
                </w:tcPr>
                <w:p w14:paraId="1EFDAF65">
                  <w:pPr>
                    <w:pStyle w:val="48"/>
                    <w:rPr>
                      <w:u w:val="single"/>
                    </w:rPr>
                  </w:pPr>
                  <w:r>
                    <w:rPr>
                      <w:rFonts w:hint="eastAsia"/>
                      <w:u w:val="single"/>
                    </w:rPr>
                    <w:t>ND</w:t>
                  </w:r>
                </w:p>
              </w:tc>
              <w:tc>
                <w:tcPr>
                  <w:tcW w:w="1120" w:type="dxa"/>
                  <w:vAlign w:val="center"/>
                </w:tcPr>
                <w:p w14:paraId="3CC4CD6D">
                  <w:pPr>
                    <w:pStyle w:val="48"/>
                    <w:rPr>
                      <w:u w:val="single"/>
                    </w:rPr>
                  </w:pPr>
                  <w:r>
                    <w:rPr>
                      <w:rFonts w:hint="eastAsia"/>
                      <w:u w:val="single"/>
                    </w:rPr>
                    <w:t>ND</w:t>
                  </w:r>
                </w:p>
              </w:tc>
              <w:tc>
                <w:tcPr>
                  <w:tcW w:w="1191" w:type="dxa"/>
                  <w:vAlign w:val="center"/>
                </w:tcPr>
                <w:p w14:paraId="33DC6770">
                  <w:pPr>
                    <w:pStyle w:val="48"/>
                    <w:rPr>
                      <w:u w:val="single"/>
                    </w:rPr>
                  </w:pPr>
                  <w:r>
                    <w:rPr>
                      <w:rFonts w:hint="eastAsia"/>
                      <w:u w:val="single"/>
                    </w:rPr>
                    <w:t>ND</w:t>
                  </w:r>
                </w:p>
              </w:tc>
              <w:tc>
                <w:tcPr>
                  <w:tcW w:w="1119" w:type="dxa"/>
                  <w:vAlign w:val="center"/>
                </w:tcPr>
                <w:p w14:paraId="6423F67F">
                  <w:pPr>
                    <w:pStyle w:val="48"/>
                    <w:rPr>
                      <w:u w:val="single"/>
                    </w:rPr>
                  </w:pPr>
                  <w:r>
                    <w:rPr>
                      <w:rFonts w:hint="eastAsia"/>
                      <w:u w:val="single"/>
                    </w:rPr>
                    <w:t>ND</w:t>
                  </w:r>
                </w:p>
              </w:tc>
            </w:tr>
            <w:tr w14:paraId="665EB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6F586FF2">
                  <w:pPr>
                    <w:pStyle w:val="48"/>
                    <w:rPr>
                      <w:u w:val="single"/>
                    </w:rPr>
                  </w:pPr>
                  <w:r>
                    <w:rPr>
                      <w:rFonts w:hint="eastAsia"/>
                      <w:u w:val="single"/>
                    </w:rPr>
                    <w:t>SiO</w:t>
                  </w:r>
                  <w:r>
                    <w:rPr>
                      <w:rFonts w:hint="eastAsia"/>
                      <w:u w:val="single"/>
                      <w:vertAlign w:val="subscript"/>
                    </w:rPr>
                    <w:t>2</w:t>
                  </w:r>
                </w:p>
              </w:tc>
              <w:tc>
                <w:tcPr>
                  <w:tcW w:w="998" w:type="dxa"/>
                  <w:vAlign w:val="center"/>
                </w:tcPr>
                <w:p w14:paraId="585BD446">
                  <w:pPr>
                    <w:pStyle w:val="48"/>
                    <w:rPr>
                      <w:u w:val="single"/>
                    </w:rPr>
                  </w:pPr>
                  <w:r>
                    <w:rPr>
                      <w:rFonts w:hint="eastAsia"/>
                      <w:u w:val="single"/>
                    </w:rPr>
                    <w:t>%</w:t>
                  </w:r>
                </w:p>
              </w:tc>
              <w:tc>
                <w:tcPr>
                  <w:tcW w:w="1398" w:type="dxa"/>
                  <w:vAlign w:val="center"/>
                </w:tcPr>
                <w:p w14:paraId="0048A78C">
                  <w:pPr>
                    <w:pStyle w:val="48"/>
                    <w:rPr>
                      <w:u w:val="single"/>
                    </w:rPr>
                  </w:pPr>
                  <w:r>
                    <w:rPr>
                      <w:rFonts w:hint="eastAsia"/>
                      <w:u w:val="single"/>
                    </w:rPr>
                    <w:t>22.59</w:t>
                  </w:r>
                </w:p>
              </w:tc>
              <w:tc>
                <w:tcPr>
                  <w:tcW w:w="1120" w:type="dxa"/>
                  <w:vAlign w:val="center"/>
                </w:tcPr>
                <w:p w14:paraId="1E62B0D0">
                  <w:pPr>
                    <w:pStyle w:val="48"/>
                    <w:rPr>
                      <w:u w:val="single"/>
                    </w:rPr>
                  </w:pPr>
                  <w:r>
                    <w:rPr>
                      <w:rFonts w:hint="eastAsia"/>
                      <w:u w:val="single"/>
                    </w:rPr>
                    <w:t>28.93</w:t>
                  </w:r>
                </w:p>
              </w:tc>
              <w:tc>
                <w:tcPr>
                  <w:tcW w:w="1120" w:type="dxa"/>
                  <w:vAlign w:val="center"/>
                </w:tcPr>
                <w:p w14:paraId="75FA7440">
                  <w:pPr>
                    <w:pStyle w:val="48"/>
                    <w:rPr>
                      <w:u w:val="single"/>
                    </w:rPr>
                  </w:pPr>
                  <w:r>
                    <w:rPr>
                      <w:rFonts w:hint="eastAsia"/>
                      <w:u w:val="single"/>
                    </w:rPr>
                    <w:t>27.72</w:t>
                  </w:r>
                </w:p>
              </w:tc>
              <w:tc>
                <w:tcPr>
                  <w:tcW w:w="1191" w:type="dxa"/>
                  <w:vAlign w:val="center"/>
                </w:tcPr>
                <w:p w14:paraId="108A8E29">
                  <w:pPr>
                    <w:pStyle w:val="48"/>
                    <w:rPr>
                      <w:u w:val="single"/>
                    </w:rPr>
                  </w:pPr>
                  <w:r>
                    <w:rPr>
                      <w:rFonts w:hint="eastAsia"/>
                      <w:u w:val="single"/>
                    </w:rPr>
                    <w:t>13.91</w:t>
                  </w:r>
                </w:p>
              </w:tc>
              <w:tc>
                <w:tcPr>
                  <w:tcW w:w="1119" w:type="dxa"/>
                  <w:vAlign w:val="center"/>
                </w:tcPr>
                <w:p w14:paraId="44A7D2E4">
                  <w:pPr>
                    <w:pStyle w:val="48"/>
                    <w:rPr>
                      <w:u w:val="single"/>
                    </w:rPr>
                  </w:pPr>
                  <w:r>
                    <w:rPr>
                      <w:rFonts w:hint="eastAsia"/>
                      <w:u w:val="single"/>
                    </w:rPr>
                    <w:t>34.65</w:t>
                  </w:r>
                </w:p>
              </w:tc>
            </w:tr>
            <w:tr w14:paraId="1EDB0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3CB1E85B">
                  <w:pPr>
                    <w:pStyle w:val="48"/>
                    <w:rPr>
                      <w:u w:val="single"/>
                    </w:rPr>
                  </w:pPr>
                  <w:r>
                    <w:rPr>
                      <w:rFonts w:hint="eastAsia"/>
                      <w:u w:val="single"/>
                    </w:rPr>
                    <w:t>R</w:t>
                  </w:r>
                  <w:r>
                    <w:rPr>
                      <w:rFonts w:hint="eastAsia"/>
                      <w:u w:val="single"/>
                      <w:vertAlign w:val="subscript"/>
                    </w:rPr>
                    <w:t>2</w:t>
                  </w:r>
                  <w:r>
                    <w:rPr>
                      <w:rFonts w:hint="eastAsia"/>
                      <w:u w:val="single"/>
                    </w:rPr>
                    <w:t>O</w:t>
                  </w:r>
                </w:p>
              </w:tc>
              <w:tc>
                <w:tcPr>
                  <w:tcW w:w="998" w:type="dxa"/>
                  <w:vAlign w:val="center"/>
                </w:tcPr>
                <w:p w14:paraId="78F2624E">
                  <w:pPr>
                    <w:pStyle w:val="48"/>
                    <w:rPr>
                      <w:u w:val="single"/>
                    </w:rPr>
                  </w:pPr>
                  <w:r>
                    <w:rPr>
                      <w:rFonts w:hint="eastAsia"/>
                      <w:u w:val="single"/>
                    </w:rPr>
                    <w:t>%</w:t>
                  </w:r>
                </w:p>
              </w:tc>
              <w:tc>
                <w:tcPr>
                  <w:tcW w:w="1398" w:type="dxa"/>
                  <w:vAlign w:val="center"/>
                </w:tcPr>
                <w:p w14:paraId="24D29048">
                  <w:pPr>
                    <w:pStyle w:val="48"/>
                    <w:rPr>
                      <w:u w:val="single"/>
                    </w:rPr>
                  </w:pPr>
                  <w:r>
                    <w:rPr>
                      <w:rFonts w:hint="eastAsia"/>
                      <w:u w:val="single"/>
                    </w:rPr>
                    <w:t>2.13</w:t>
                  </w:r>
                </w:p>
              </w:tc>
              <w:tc>
                <w:tcPr>
                  <w:tcW w:w="1120" w:type="dxa"/>
                  <w:vAlign w:val="center"/>
                </w:tcPr>
                <w:p w14:paraId="7F837414">
                  <w:pPr>
                    <w:pStyle w:val="48"/>
                    <w:rPr>
                      <w:u w:val="single"/>
                    </w:rPr>
                  </w:pPr>
                  <w:r>
                    <w:rPr>
                      <w:rFonts w:hint="eastAsia"/>
                      <w:u w:val="single"/>
                    </w:rPr>
                    <w:t>2.76</w:t>
                  </w:r>
                </w:p>
              </w:tc>
              <w:tc>
                <w:tcPr>
                  <w:tcW w:w="1120" w:type="dxa"/>
                  <w:vAlign w:val="center"/>
                </w:tcPr>
                <w:p w14:paraId="50549509">
                  <w:pPr>
                    <w:pStyle w:val="48"/>
                    <w:rPr>
                      <w:u w:val="single"/>
                    </w:rPr>
                  </w:pPr>
                  <w:r>
                    <w:rPr>
                      <w:rFonts w:hint="eastAsia"/>
                      <w:u w:val="single"/>
                    </w:rPr>
                    <w:t>2.32</w:t>
                  </w:r>
                </w:p>
              </w:tc>
              <w:tc>
                <w:tcPr>
                  <w:tcW w:w="1191" w:type="dxa"/>
                  <w:vAlign w:val="center"/>
                </w:tcPr>
                <w:p w14:paraId="47F6AAD4">
                  <w:pPr>
                    <w:pStyle w:val="48"/>
                    <w:rPr>
                      <w:u w:val="single"/>
                    </w:rPr>
                  </w:pPr>
                  <w:r>
                    <w:rPr>
                      <w:rFonts w:hint="eastAsia"/>
                      <w:u w:val="single"/>
                    </w:rPr>
                    <w:t>0.32</w:t>
                  </w:r>
                </w:p>
              </w:tc>
              <w:tc>
                <w:tcPr>
                  <w:tcW w:w="1119" w:type="dxa"/>
                  <w:vAlign w:val="center"/>
                </w:tcPr>
                <w:p w14:paraId="0EB59B78">
                  <w:pPr>
                    <w:pStyle w:val="48"/>
                    <w:rPr>
                      <w:u w:val="single"/>
                    </w:rPr>
                  </w:pPr>
                  <w:r>
                    <w:rPr>
                      <w:rFonts w:hint="eastAsia"/>
                      <w:u w:val="single"/>
                    </w:rPr>
                    <w:t>4.53</w:t>
                  </w:r>
                </w:p>
              </w:tc>
            </w:tr>
            <w:tr w14:paraId="16E52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4614DC60">
                  <w:pPr>
                    <w:pStyle w:val="48"/>
                    <w:rPr>
                      <w:u w:val="single"/>
                    </w:rPr>
                  </w:pPr>
                  <w:r>
                    <w:rPr>
                      <w:rFonts w:hint="eastAsia"/>
                      <w:u w:val="single"/>
                    </w:rPr>
                    <w:t>Al</w:t>
                  </w:r>
                  <w:r>
                    <w:rPr>
                      <w:rFonts w:hint="eastAsia"/>
                      <w:u w:val="single"/>
                      <w:vertAlign w:val="subscript"/>
                    </w:rPr>
                    <w:t>2</w:t>
                  </w:r>
                  <w:r>
                    <w:rPr>
                      <w:rFonts w:hint="eastAsia"/>
                      <w:u w:val="single"/>
                    </w:rPr>
                    <w:t>O</w:t>
                  </w:r>
                  <w:r>
                    <w:rPr>
                      <w:rFonts w:hint="eastAsia"/>
                      <w:u w:val="single"/>
                      <w:vertAlign w:val="subscript"/>
                    </w:rPr>
                    <w:t>3</w:t>
                  </w:r>
                </w:p>
              </w:tc>
              <w:tc>
                <w:tcPr>
                  <w:tcW w:w="998" w:type="dxa"/>
                  <w:vAlign w:val="center"/>
                </w:tcPr>
                <w:p w14:paraId="6EC5D331">
                  <w:pPr>
                    <w:pStyle w:val="48"/>
                    <w:rPr>
                      <w:u w:val="single"/>
                    </w:rPr>
                  </w:pPr>
                  <w:r>
                    <w:rPr>
                      <w:rFonts w:hint="eastAsia"/>
                      <w:u w:val="single"/>
                    </w:rPr>
                    <w:t>%</w:t>
                  </w:r>
                </w:p>
              </w:tc>
              <w:tc>
                <w:tcPr>
                  <w:tcW w:w="1398" w:type="dxa"/>
                  <w:vAlign w:val="center"/>
                </w:tcPr>
                <w:p w14:paraId="37264462">
                  <w:pPr>
                    <w:pStyle w:val="48"/>
                    <w:rPr>
                      <w:u w:val="single"/>
                    </w:rPr>
                  </w:pPr>
                  <w:r>
                    <w:rPr>
                      <w:rFonts w:hint="eastAsia"/>
                      <w:u w:val="single"/>
                    </w:rPr>
                    <w:t>12.47</w:t>
                  </w:r>
                </w:p>
              </w:tc>
              <w:tc>
                <w:tcPr>
                  <w:tcW w:w="1120" w:type="dxa"/>
                  <w:vAlign w:val="center"/>
                </w:tcPr>
                <w:p w14:paraId="3E6ACABE">
                  <w:pPr>
                    <w:pStyle w:val="48"/>
                    <w:rPr>
                      <w:u w:val="single"/>
                    </w:rPr>
                  </w:pPr>
                  <w:r>
                    <w:rPr>
                      <w:rFonts w:hint="eastAsia"/>
                      <w:u w:val="single"/>
                    </w:rPr>
                    <w:t>6.82</w:t>
                  </w:r>
                </w:p>
              </w:tc>
              <w:tc>
                <w:tcPr>
                  <w:tcW w:w="1120" w:type="dxa"/>
                  <w:vAlign w:val="center"/>
                </w:tcPr>
                <w:p w14:paraId="770AA23C">
                  <w:pPr>
                    <w:pStyle w:val="48"/>
                    <w:rPr>
                      <w:u w:val="single"/>
                    </w:rPr>
                  </w:pPr>
                  <w:r>
                    <w:rPr>
                      <w:rFonts w:hint="eastAsia"/>
                      <w:u w:val="single"/>
                    </w:rPr>
                    <w:t>17.83</w:t>
                  </w:r>
                </w:p>
              </w:tc>
              <w:tc>
                <w:tcPr>
                  <w:tcW w:w="1191" w:type="dxa"/>
                  <w:vAlign w:val="center"/>
                </w:tcPr>
                <w:p w14:paraId="0582889D">
                  <w:pPr>
                    <w:pStyle w:val="48"/>
                    <w:rPr>
                      <w:u w:val="single"/>
                    </w:rPr>
                  </w:pPr>
                  <w:r>
                    <w:rPr>
                      <w:rFonts w:hint="eastAsia"/>
                      <w:u w:val="single"/>
                    </w:rPr>
                    <w:t>6.55</w:t>
                  </w:r>
                </w:p>
              </w:tc>
              <w:tc>
                <w:tcPr>
                  <w:tcW w:w="1119" w:type="dxa"/>
                  <w:vAlign w:val="center"/>
                </w:tcPr>
                <w:p w14:paraId="12FCF562">
                  <w:pPr>
                    <w:pStyle w:val="48"/>
                    <w:rPr>
                      <w:u w:val="single"/>
                    </w:rPr>
                  </w:pPr>
                  <w:r>
                    <w:rPr>
                      <w:rFonts w:hint="eastAsia"/>
                      <w:u w:val="single"/>
                    </w:rPr>
                    <w:t>18.88</w:t>
                  </w:r>
                </w:p>
              </w:tc>
            </w:tr>
            <w:tr w14:paraId="29AA0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637143BD">
                  <w:pPr>
                    <w:pStyle w:val="48"/>
                    <w:rPr>
                      <w:u w:val="single"/>
                    </w:rPr>
                  </w:pPr>
                  <w:r>
                    <w:rPr>
                      <w:rFonts w:hint="eastAsia"/>
                      <w:u w:val="single"/>
                    </w:rPr>
                    <w:t>Fe</w:t>
                  </w:r>
                  <w:r>
                    <w:rPr>
                      <w:rFonts w:hint="eastAsia"/>
                      <w:u w:val="single"/>
                      <w:vertAlign w:val="subscript"/>
                    </w:rPr>
                    <w:t>2</w:t>
                  </w:r>
                  <w:r>
                    <w:rPr>
                      <w:rFonts w:hint="eastAsia"/>
                      <w:u w:val="single"/>
                    </w:rPr>
                    <w:t>O</w:t>
                  </w:r>
                  <w:r>
                    <w:rPr>
                      <w:rFonts w:hint="eastAsia"/>
                      <w:u w:val="single"/>
                      <w:vertAlign w:val="subscript"/>
                    </w:rPr>
                    <w:t>3</w:t>
                  </w:r>
                </w:p>
              </w:tc>
              <w:tc>
                <w:tcPr>
                  <w:tcW w:w="998" w:type="dxa"/>
                  <w:vAlign w:val="center"/>
                </w:tcPr>
                <w:p w14:paraId="3A258988">
                  <w:pPr>
                    <w:pStyle w:val="48"/>
                    <w:rPr>
                      <w:u w:val="single"/>
                    </w:rPr>
                  </w:pPr>
                  <w:r>
                    <w:rPr>
                      <w:rFonts w:hint="eastAsia"/>
                      <w:u w:val="single"/>
                    </w:rPr>
                    <w:t>%</w:t>
                  </w:r>
                </w:p>
              </w:tc>
              <w:tc>
                <w:tcPr>
                  <w:tcW w:w="1398" w:type="dxa"/>
                  <w:vAlign w:val="center"/>
                </w:tcPr>
                <w:p w14:paraId="7182C370">
                  <w:pPr>
                    <w:pStyle w:val="48"/>
                    <w:rPr>
                      <w:u w:val="single"/>
                    </w:rPr>
                  </w:pPr>
                  <w:r>
                    <w:rPr>
                      <w:rFonts w:hint="eastAsia"/>
                      <w:u w:val="single"/>
                    </w:rPr>
                    <w:t>25.9</w:t>
                  </w:r>
                </w:p>
              </w:tc>
              <w:tc>
                <w:tcPr>
                  <w:tcW w:w="1120" w:type="dxa"/>
                  <w:vAlign w:val="center"/>
                </w:tcPr>
                <w:p w14:paraId="14B48278">
                  <w:pPr>
                    <w:pStyle w:val="48"/>
                    <w:rPr>
                      <w:u w:val="single"/>
                    </w:rPr>
                  </w:pPr>
                  <w:r>
                    <w:rPr>
                      <w:rFonts w:hint="eastAsia"/>
                      <w:u w:val="single"/>
                    </w:rPr>
                    <w:t>40.52</w:t>
                  </w:r>
                </w:p>
              </w:tc>
              <w:tc>
                <w:tcPr>
                  <w:tcW w:w="1120" w:type="dxa"/>
                  <w:vAlign w:val="center"/>
                </w:tcPr>
                <w:p w14:paraId="7847816D">
                  <w:pPr>
                    <w:pStyle w:val="48"/>
                    <w:rPr>
                      <w:u w:val="single"/>
                    </w:rPr>
                  </w:pPr>
                  <w:r>
                    <w:rPr>
                      <w:rFonts w:hint="eastAsia"/>
                      <w:u w:val="single"/>
                    </w:rPr>
                    <w:t>29.72</w:t>
                  </w:r>
                </w:p>
              </w:tc>
              <w:tc>
                <w:tcPr>
                  <w:tcW w:w="1191" w:type="dxa"/>
                  <w:vAlign w:val="center"/>
                </w:tcPr>
                <w:p w14:paraId="743C3078">
                  <w:pPr>
                    <w:pStyle w:val="48"/>
                    <w:rPr>
                      <w:u w:val="single"/>
                    </w:rPr>
                  </w:pPr>
                  <w:r>
                    <w:rPr>
                      <w:rFonts w:hint="eastAsia"/>
                      <w:u w:val="single"/>
                    </w:rPr>
                    <w:t>33.48</w:t>
                  </w:r>
                </w:p>
              </w:tc>
              <w:tc>
                <w:tcPr>
                  <w:tcW w:w="1119" w:type="dxa"/>
                  <w:vAlign w:val="center"/>
                </w:tcPr>
                <w:p w14:paraId="3FF5A9B2">
                  <w:pPr>
                    <w:pStyle w:val="48"/>
                    <w:rPr>
                      <w:u w:val="single"/>
                    </w:rPr>
                  </w:pPr>
                  <w:r>
                    <w:rPr>
                      <w:rFonts w:hint="eastAsia"/>
                      <w:u w:val="single"/>
                    </w:rPr>
                    <w:t>6.62</w:t>
                  </w:r>
                </w:p>
              </w:tc>
            </w:tr>
            <w:tr w14:paraId="1C066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30DB7CF0">
                  <w:pPr>
                    <w:pStyle w:val="48"/>
                    <w:rPr>
                      <w:u w:val="single"/>
                    </w:rPr>
                  </w:pPr>
                  <w:r>
                    <w:rPr>
                      <w:rFonts w:hint="eastAsia"/>
                      <w:u w:val="single"/>
                    </w:rPr>
                    <w:t>CaO</w:t>
                  </w:r>
                </w:p>
              </w:tc>
              <w:tc>
                <w:tcPr>
                  <w:tcW w:w="998" w:type="dxa"/>
                  <w:vAlign w:val="center"/>
                </w:tcPr>
                <w:p w14:paraId="1FDF94E3">
                  <w:pPr>
                    <w:pStyle w:val="48"/>
                    <w:rPr>
                      <w:u w:val="single"/>
                    </w:rPr>
                  </w:pPr>
                  <w:r>
                    <w:rPr>
                      <w:rFonts w:hint="eastAsia"/>
                      <w:u w:val="single"/>
                    </w:rPr>
                    <w:t>%</w:t>
                  </w:r>
                </w:p>
              </w:tc>
              <w:tc>
                <w:tcPr>
                  <w:tcW w:w="1398" w:type="dxa"/>
                  <w:vAlign w:val="center"/>
                </w:tcPr>
                <w:p w14:paraId="7CB227E4">
                  <w:pPr>
                    <w:pStyle w:val="48"/>
                    <w:rPr>
                      <w:u w:val="single"/>
                    </w:rPr>
                  </w:pPr>
                  <w:r>
                    <w:rPr>
                      <w:rFonts w:hint="eastAsia"/>
                      <w:u w:val="single"/>
                    </w:rPr>
                    <w:t>22.6</w:t>
                  </w:r>
                </w:p>
              </w:tc>
              <w:tc>
                <w:tcPr>
                  <w:tcW w:w="1120" w:type="dxa"/>
                  <w:vAlign w:val="center"/>
                </w:tcPr>
                <w:p w14:paraId="5A2FFEE7">
                  <w:pPr>
                    <w:pStyle w:val="48"/>
                    <w:rPr>
                      <w:u w:val="single"/>
                    </w:rPr>
                  </w:pPr>
                  <w:r>
                    <w:rPr>
                      <w:rFonts w:hint="eastAsia"/>
                      <w:u w:val="single"/>
                    </w:rPr>
                    <w:t>15.21</w:t>
                  </w:r>
                </w:p>
              </w:tc>
              <w:tc>
                <w:tcPr>
                  <w:tcW w:w="1120" w:type="dxa"/>
                  <w:vAlign w:val="center"/>
                </w:tcPr>
                <w:p w14:paraId="093D078B">
                  <w:pPr>
                    <w:pStyle w:val="48"/>
                    <w:rPr>
                      <w:u w:val="single"/>
                    </w:rPr>
                  </w:pPr>
                  <w:r>
                    <w:rPr>
                      <w:rFonts w:hint="eastAsia"/>
                      <w:u w:val="single"/>
                    </w:rPr>
                    <w:t>15.29</w:t>
                  </w:r>
                </w:p>
              </w:tc>
              <w:tc>
                <w:tcPr>
                  <w:tcW w:w="1191" w:type="dxa"/>
                  <w:vAlign w:val="center"/>
                </w:tcPr>
                <w:p w14:paraId="483B9602">
                  <w:pPr>
                    <w:pStyle w:val="48"/>
                    <w:rPr>
                      <w:u w:val="single"/>
                    </w:rPr>
                  </w:pPr>
                  <w:r>
                    <w:rPr>
                      <w:rFonts w:hint="eastAsia"/>
                      <w:u w:val="single"/>
                    </w:rPr>
                    <w:t>26</w:t>
                  </w:r>
                </w:p>
              </w:tc>
              <w:tc>
                <w:tcPr>
                  <w:tcW w:w="1119" w:type="dxa"/>
                  <w:vAlign w:val="center"/>
                </w:tcPr>
                <w:p w14:paraId="09E945B9">
                  <w:pPr>
                    <w:pStyle w:val="48"/>
                    <w:rPr>
                      <w:u w:val="single"/>
                    </w:rPr>
                  </w:pPr>
                  <w:r>
                    <w:rPr>
                      <w:rFonts w:hint="eastAsia"/>
                      <w:u w:val="single"/>
                    </w:rPr>
                    <w:t>15.42</w:t>
                  </w:r>
                </w:p>
              </w:tc>
            </w:tr>
            <w:tr w14:paraId="2657B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4CF6C42A">
                  <w:pPr>
                    <w:pStyle w:val="48"/>
                    <w:rPr>
                      <w:u w:val="single"/>
                    </w:rPr>
                  </w:pPr>
                  <w:r>
                    <w:rPr>
                      <w:rFonts w:hint="eastAsia"/>
                      <w:u w:val="single"/>
                    </w:rPr>
                    <w:t>MgO</w:t>
                  </w:r>
                </w:p>
              </w:tc>
              <w:tc>
                <w:tcPr>
                  <w:tcW w:w="998" w:type="dxa"/>
                  <w:vAlign w:val="center"/>
                </w:tcPr>
                <w:p w14:paraId="21C0F094">
                  <w:pPr>
                    <w:pStyle w:val="48"/>
                    <w:rPr>
                      <w:u w:val="single"/>
                    </w:rPr>
                  </w:pPr>
                  <w:r>
                    <w:rPr>
                      <w:rFonts w:hint="eastAsia"/>
                      <w:u w:val="single"/>
                    </w:rPr>
                    <w:t>%</w:t>
                  </w:r>
                </w:p>
              </w:tc>
              <w:tc>
                <w:tcPr>
                  <w:tcW w:w="1398" w:type="dxa"/>
                  <w:vAlign w:val="center"/>
                </w:tcPr>
                <w:p w14:paraId="24DBEE65">
                  <w:pPr>
                    <w:pStyle w:val="48"/>
                    <w:rPr>
                      <w:u w:val="single"/>
                    </w:rPr>
                  </w:pPr>
                  <w:r>
                    <w:rPr>
                      <w:rFonts w:hint="eastAsia"/>
                      <w:u w:val="single"/>
                    </w:rPr>
                    <w:t>6.54</w:t>
                  </w:r>
                </w:p>
              </w:tc>
              <w:tc>
                <w:tcPr>
                  <w:tcW w:w="1120" w:type="dxa"/>
                  <w:vAlign w:val="center"/>
                </w:tcPr>
                <w:p w14:paraId="711DDC61">
                  <w:pPr>
                    <w:pStyle w:val="48"/>
                    <w:rPr>
                      <w:u w:val="single"/>
                    </w:rPr>
                  </w:pPr>
                  <w:r>
                    <w:rPr>
                      <w:rFonts w:hint="eastAsia"/>
                      <w:u w:val="single"/>
                    </w:rPr>
                    <w:t>4.16</w:t>
                  </w:r>
                </w:p>
              </w:tc>
              <w:tc>
                <w:tcPr>
                  <w:tcW w:w="1120" w:type="dxa"/>
                  <w:vAlign w:val="center"/>
                </w:tcPr>
                <w:p w14:paraId="43B4E615">
                  <w:pPr>
                    <w:pStyle w:val="48"/>
                    <w:rPr>
                      <w:u w:val="single"/>
                    </w:rPr>
                  </w:pPr>
                  <w:r>
                    <w:rPr>
                      <w:rFonts w:hint="eastAsia"/>
                      <w:u w:val="single"/>
                    </w:rPr>
                    <w:t>6.38</w:t>
                  </w:r>
                </w:p>
              </w:tc>
              <w:tc>
                <w:tcPr>
                  <w:tcW w:w="1191" w:type="dxa"/>
                  <w:vAlign w:val="center"/>
                </w:tcPr>
                <w:p w14:paraId="6BB848F2">
                  <w:pPr>
                    <w:pStyle w:val="48"/>
                    <w:rPr>
                      <w:u w:val="single"/>
                    </w:rPr>
                  </w:pPr>
                  <w:r>
                    <w:rPr>
                      <w:rFonts w:hint="eastAsia"/>
                      <w:u w:val="single"/>
                    </w:rPr>
                    <w:t>4.9</w:t>
                  </w:r>
                </w:p>
              </w:tc>
              <w:tc>
                <w:tcPr>
                  <w:tcW w:w="1119" w:type="dxa"/>
                  <w:vAlign w:val="center"/>
                </w:tcPr>
                <w:p w14:paraId="2DC7FE7A">
                  <w:pPr>
                    <w:pStyle w:val="48"/>
                    <w:rPr>
                      <w:u w:val="single"/>
                    </w:rPr>
                  </w:pPr>
                  <w:r>
                    <w:rPr>
                      <w:rFonts w:hint="eastAsia"/>
                      <w:u w:val="single"/>
                    </w:rPr>
                    <w:t>2.12</w:t>
                  </w:r>
                </w:p>
              </w:tc>
            </w:tr>
            <w:tr w14:paraId="0A2D8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05616472">
                  <w:pPr>
                    <w:pStyle w:val="48"/>
                    <w:rPr>
                      <w:u w:val="single"/>
                    </w:rPr>
                  </w:pPr>
                  <w:r>
                    <w:rPr>
                      <w:rFonts w:hint="eastAsia"/>
                      <w:u w:val="single"/>
                    </w:rPr>
                    <w:t>SO</w:t>
                  </w:r>
                  <w:r>
                    <w:rPr>
                      <w:rFonts w:hint="eastAsia"/>
                      <w:u w:val="single"/>
                      <w:vertAlign w:val="subscript"/>
                    </w:rPr>
                    <w:t>3</w:t>
                  </w:r>
                </w:p>
              </w:tc>
              <w:tc>
                <w:tcPr>
                  <w:tcW w:w="998" w:type="dxa"/>
                  <w:vAlign w:val="center"/>
                </w:tcPr>
                <w:p w14:paraId="3BC4EEF5">
                  <w:pPr>
                    <w:pStyle w:val="48"/>
                    <w:rPr>
                      <w:u w:val="single"/>
                    </w:rPr>
                  </w:pPr>
                  <w:r>
                    <w:rPr>
                      <w:rFonts w:hint="eastAsia"/>
                      <w:u w:val="single"/>
                    </w:rPr>
                    <w:t>%</w:t>
                  </w:r>
                </w:p>
              </w:tc>
              <w:tc>
                <w:tcPr>
                  <w:tcW w:w="1398" w:type="dxa"/>
                  <w:vAlign w:val="center"/>
                </w:tcPr>
                <w:p w14:paraId="7A8E5D3F">
                  <w:pPr>
                    <w:pStyle w:val="48"/>
                    <w:rPr>
                      <w:u w:val="single"/>
                    </w:rPr>
                  </w:pPr>
                  <w:r>
                    <w:rPr>
                      <w:rFonts w:hint="eastAsia"/>
                      <w:u w:val="single"/>
                    </w:rPr>
                    <w:t>0.65</w:t>
                  </w:r>
                </w:p>
              </w:tc>
              <w:tc>
                <w:tcPr>
                  <w:tcW w:w="1120" w:type="dxa"/>
                  <w:vAlign w:val="center"/>
                </w:tcPr>
                <w:p w14:paraId="628A4560">
                  <w:pPr>
                    <w:pStyle w:val="48"/>
                    <w:rPr>
                      <w:u w:val="single"/>
                    </w:rPr>
                  </w:pPr>
                  <w:r>
                    <w:rPr>
                      <w:rFonts w:hint="eastAsia"/>
                      <w:u w:val="single"/>
                    </w:rPr>
                    <w:t>1.23</w:t>
                  </w:r>
                </w:p>
              </w:tc>
              <w:tc>
                <w:tcPr>
                  <w:tcW w:w="1120" w:type="dxa"/>
                  <w:vAlign w:val="center"/>
                </w:tcPr>
                <w:p w14:paraId="7FB141A8">
                  <w:pPr>
                    <w:pStyle w:val="48"/>
                    <w:rPr>
                      <w:u w:val="single"/>
                    </w:rPr>
                  </w:pPr>
                  <w:r>
                    <w:rPr>
                      <w:rFonts w:hint="eastAsia"/>
                      <w:u w:val="single"/>
                    </w:rPr>
                    <w:t>0.87</w:t>
                  </w:r>
                </w:p>
              </w:tc>
              <w:tc>
                <w:tcPr>
                  <w:tcW w:w="1191" w:type="dxa"/>
                  <w:vAlign w:val="center"/>
                </w:tcPr>
                <w:p w14:paraId="4CB24B9E">
                  <w:pPr>
                    <w:pStyle w:val="48"/>
                    <w:rPr>
                      <w:u w:val="single"/>
                    </w:rPr>
                  </w:pPr>
                  <w:r>
                    <w:rPr>
                      <w:rFonts w:hint="eastAsia"/>
                      <w:u w:val="single"/>
                    </w:rPr>
                    <w:t>0.6</w:t>
                  </w:r>
                </w:p>
              </w:tc>
              <w:tc>
                <w:tcPr>
                  <w:tcW w:w="1119" w:type="dxa"/>
                  <w:vAlign w:val="center"/>
                </w:tcPr>
                <w:p w14:paraId="45ED98AA">
                  <w:pPr>
                    <w:pStyle w:val="48"/>
                    <w:rPr>
                      <w:u w:val="single"/>
                    </w:rPr>
                  </w:pPr>
                  <w:r>
                    <w:rPr>
                      <w:rFonts w:hint="eastAsia"/>
                      <w:u w:val="single"/>
                    </w:rPr>
                    <w:t>3.65</w:t>
                  </w:r>
                </w:p>
              </w:tc>
            </w:tr>
            <w:tr w14:paraId="2B6C2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47F30FD7">
                  <w:pPr>
                    <w:pStyle w:val="48"/>
                    <w:rPr>
                      <w:u w:val="single"/>
                    </w:rPr>
                  </w:pPr>
                  <w:r>
                    <w:rPr>
                      <w:rFonts w:hint="eastAsia"/>
                      <w:u w:val="single"/>
                    </w:rPr>
                    <w:t>Cl</w:t>
                  </w:r>
                  <w:r>
                    <w:rPr>
                      <w:rFonts w:hint="eastAsia"/>
                      <w:u w:val="single"/>
                      <w:vertAlign w:val="superscript"/>
                    </w:rPr>
                    <w:t>-</w:t>
                  </w:r>
                </w:p>
              </w:tc>
              <w:tc>
                <w:tcPr>
                  <w:tcW w:w="998" w:type="dxa"/>
                  <w:vAlign w:val="center"/>
                </w:tcPr>
                <w:p w14:paraId="6EFE8F30">
                  <w:pPr>
                    <w:pStyle w:val="48"/>
                    <w:rPr>
                      <w:u w:val="single"/>
                    </w:rPr>
                  </w:pPr>
                  <w:r>
                    <w:rPr>
                      <w:rFonts w:hint="eastAsia"/>
                      <w:u w:val="single"/>
                    </w:rPr>
                    <w:t>%</w:t>
                  </w:r>
                </w:p>
              </w:tc>
              <w:tc>
                <w:tcPr>
                  <w:tcW w:w="1398" w:type="dxa"/>
                  <w:vAlign w:val="center"/>
                </w:tcPr>
                <w:p w14:paraId="7ABCE65B">
                  <w:pPr>
                    <w:pStyle w:val="48"/>
                    <w:rPr>
                      <w:u w:val="single"/>
                    </w:rPr>
                  </w:pPr>
                  <w:r>
                    <w:rPr>
                      <w:rFonts w:hint="eastAsia"/>
                      <w:u w:val="single"/>
                    </w:rPr>
                    <w:t>0.009</w:t>
                  </w:r>
                </w:p>
              </w:tc>
              <w:tc>
                <w:tcPr>
                  <w:tcW w:w="1120" w:type="dxa"/>
                  <w:vAlign w:val="center"/>
                </w:tcPr>
                <w:p w14:paraId="5DE1A9F1">
                  <w:pPr>
                    <w:pStyle w:val="48"/>
                    <w:rPr>
                      <w:u w:val="single"/>
                    </w:rPr>
                  </w:pPr>
                  <w:r>
                    <w:rPr>
                      <w:rFonts w:hint="eastAsia"/>
                      <w:u w:val="single"/>
                    </w:rPr>
                    <w:t>0.067</w:t>
                  </w:r>
                </w:p>
              </w:tc>
              <w:tc>
                <w:tcPr>
                  <w:tcW w:w="1120" w:type="dxa"/>
                  <w:vAlign w:val="center"/>
                </w:tcPr>
                <w:p w14:paraId="408D4397">
                  <w:pPr>
                    <w:pStyle w:val="48"/>
                    <w:rPr>
                      <w:u w:val="single"/>
                    </w:rPr>
                  </w:pPr>
                  <w:r>
                    <w:rPr>
                      <w:rFonts w:hint="eastAsia"/>
                      <w:u w:val="single"/>
                    </w:rPr>
                    <w:t>0.008</w:t>
                  </w:r>
                </w:p>
              </w:tc>
              <w:tc>
                <w:tcPr>
                  <w:tcW w:w="1191" w:type="dxa"/>
                  <w:vAlign w:val="center"/>
                </w:tcPr>
                <w:p w14:paraId="7FD948E9">
                  <w:pPr>
                    <w:pStyle w:val="48"/>
                    <w:rPr>
                      <w:u w:val="single"/>
                    </w:rPr>
                  </w:pPr>
                  <w:r>
                    <w:rPr>
                      <w:rFonts w:hint="eastAsia"/>
                      <w:u w:val="single"/>
                    </w:rPr>
                    <w:t>0.037</w:t>
                  </w:r>
                </w:p>
              </w:tc>
              <w:tc>
                <w:tcPr>
                  <w:tcW w:w="1119" w:type="dxa"/>
                  <w:vAlign w:val="center"/>
                </w:tcPr>
                <w:p w14:paraId="1317A530">
                  <w:pPr>
                    <w:pStyle w:val="48"/>
                    <w:rPr>
                      <w:u w:val="single"/>
                    </w:rPr>
                  </w:pPr>
                  <w:r>
                    <w:rPr>
                      <w:rFonts w:hint="eastAsia"/>
                      <w:u w:val="single"/>
                    </w:rPr>
                    <w:t>0.088</w:t>
                  </w:r>
                </w:p>
              </w:tc>
            </w:tr>
            <w:tr w14:paraId="5241A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01376EBE">
                  <w:pPr>
                    <w:pStyle w:val="48"/>
                    <w:rPr>
                      <w:u w:val="single"/>
                    </w:rPr>
                  </w:pPr>
                  <w:r>
                    <w:rPr>
                      <w:rFonts w:hint="eastAsia"/>
                      <w:u w:val="single"/>
                    </w:rPr>
                    <w:t>Cd</w:t>
                  </w:r>
                </w:p>
              </w:tc>
              <w:tc>
                <w:tcPr>
                  <w:tcW w:w="998" w:type="dxa"/>
                  <w:vAlign w:val="center"/>
                </w:tcPr>
                <w:p w14:paraId="339AC4D2">
                  <w:pPr>
                    <w:pStyle w:val="48"/>
                    <w:rPr>
                      <w:u w:val="single"/>
                    </w:rPr>
                  </w:pPr>
                  <w:r>
                    <w:rPr>
                      <w:rFonts w:hint="eastAsia"/>
                      <w:u w:val="single"/>
                    </w:rPr>
                    <w:t>mg/kg</w:t>
                  </w:r>
                </w:p>
              </w:tc>
              <w:tc>
                <w:tcPr>
                  <w:tcW w:w="1398" w:type="dxa"/>
                  <w:vAlign w:val="center"/>
                </w:tcPr>
                <w:p w14:paraId="5B801473">
                  <w:pPr>
                    <w:pStyle w:val="48"/>
                    <w:rPr>
                      <w:u w:val="single"/>
                    </w:rPr>
                  </w:pPr>
                  <w:r>
                    <w:rPr>
                      <w:rFonts w:hint="eastAsia"/>
                      <w:u w:val="single"/>
                    </w:rPr>
                    <w:t>15.40</w:t>
                  </w:r>
                </w:p>
              </w:tc>
              <w:tc>
                <w:tcPr>
                  <w:tcW w:w="1120" w:type="dxa"/>
                  <w:vAlign w:val="center"/>
                </w:tcPr>
                <w:p w14:paraId="403DC439">
                  <w:pPr>
                    <w:pStyle w:val="48"/>
                    <w:rPr>
                      <w:u w:val="single"/>
                    </w:rPr>
                  </w:pPr>
                  <w:r>
                    <w:rPr>
                      <w:rFonts w:hint="eastAsia"/>
                      <w:u w:val="single"/>
                    </w:rPr>
                    <w:t>2.60</w:t>
                  </w:r>
                </w:p>
              </w:tc>
              <w:tc>
                <w:tcPr>
                  <w:tcW w:w="1120" w:type="dxa"/>
                  <w:vAlign w:val="center"/>
                </w:tcPr>
                <w:p w14:paraId="476B94A1">
                  <w:pPr>
                    <w:pStyle w:val="48"/>
                    <w:rPr>
                      <w:u w:val="single"/>
                    </w:rPr>
                  </w:pPr>
                  <w:r>
                    <w:rPr>
                      <w:rFonts w:hint="eastAsia"/>
                      <w:u w:val="single"/>
                    </w:rPr>
                    <w:t>1.00</w:t>
                  </w:r>
                </w:p>
              </w:tc>
              <w:tc>
                <w:tcPr>
                  <w:tcW w:w="1191" w:type="dxa"/>
                  <w:vAlign w:val="center"/>
                </w:tcPr>
                <w:p w14:paraId="59C4C58D">
                  <w:pPr>
                    <w:pStyle w:val="48"/>
                    <w:rPr>
                      <w:u w:val="single"/>
                    </w:rPr>
                  </w:pPr>
                  <w:r>
                    <w:rPr>
                      <w:rFonts w:hint="eastAsia"/>
                      <w:u w:val="single"/>
                    </w:rPr>
                    <w:t>5.20</w:t>
                  </w:r>
                </w:p>
              </w:tc>
              <w:tc>
                <w:tcPr>
                  <w:tcW w:w="1119" w:type="dxa"/>
                  <w:vAlign w:val="center"/>
                </w:tcPr>
                <w:p w14:paraId="343FDF2A">
                  <w:pPr>
                    <w:pStyle w:val="48"/>
                    <w:rPr>
                      <w:u w:val="single"/>
                    </w:rPr>
                  </w:pPr>
                  <w:r>
                    <w:rPr>
                      <w:rFonts w:hint="eastAsia"/>
                      <w:u w:val="single"/>
                    </w:rPr>
                    <w:t>3.70</w:t>
                  </w:r>
                </w:p>
              </w:tc>
            </w:tr>
            <w:tr w14:paraId="2240A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1E2064CA">
                  <w:pPr>
                    <w:pStyle w:val="48"/>
                    <w:rPr>
                      <w:u w:val="single"/>
                    </w:rPr>
                  </w:pPr>
                  <w:r>
                    <w:rPr>
                      <w:rFonts w:hint="eastAsia"/>
                      <w:u w:val="single"/>
                    </w:rPr>
                    <w:t>Pb</w:t>
                  </w:r>
                </w:p>
              </w:tc>
              <w:tc>
                <w:tcPr>
                  <w:tcW w:w="998" w:type="dxa"/>
                  <w:vAlign w:val="center"/>
                </w:tcPr>
                <w:p w14:paraId="11FDD390">
                  <w:pPr>
                    <w:pStyle w:val="48"/>
                    <w:rPr>
                      <w:u w:val="single"/>
                    </w:rPr>
                  </w:pPr>
                  <w:r>
                    <w:rPr>
                      <w:rFonts w:hint="eastAsia"/>
                      <w:u w:val="single"/>
                    </w:rPr>
                    <w:t>mg/kg</w:t>
                  </w:r>
                </w:p>
              </w:tc>
              <w:tc>
                <w:tcPr>
                  <w:tcW w:w="1398" w:type="dxa"/>
                  <w:vAlign w:val="center"/>
                </w:tcPr>
                <w:p w14:paraId="028D2A4C">
                  <w:pPr>
                    <w:pStyle w:val="48"/>
                    <w:rPr>
                      <w:u w:val="single"/>
                    </w:rPr>
                  </w:pPr>
                  <w:r>
                    <w:rPr>
                      <w:rFonts w:hint="eastAsia"/>
                      <w:u w:val="single"/>
                    </w:rPr>
                    <w:t>4320.5</w:t>
                  </w:r>
                </w:p>
              </w:tc>
              <w:tc>
                <w:tcPr>
                  <w:tcW w:w="1120" w:type="dxa"/>
                  <w:vAlign w:val="center"/>
                </w:tcPr>
                <w:p w14:paraId="0D1611B2">
                  <w:pPr>
                    <w:pStyle w:val="48"/>
                    <w:rPr>
                      <w:u w:val="single"/>
                    </w:rPr>
                  </w:pPr>
                  <w:r>
                    <w:rPr>
                      <w:rFonts w:hint="eastAsia"/>
                      <w:u w:val="single"/>
                    </w:rPr>
                    <w:t>139.3</w:t>
                  </w:r>
                </w:p>
              </w:tc>
              <w:tc>
                <w:tcPr>
                  <w:tcW w:w="1120" w:type="dxa"/>
                  <w:vAlign w:val="center"/>
                </w:tcPr>
                <w:p w14:paraId="483516A4">
                  <w:pPr>
                    <w:pStyle w:val="48"/>
                    <w:rPr>
                      <w:u w:val="single"/>
                    </w:rPr>
                  </w:pPr>
                  <w:r>
                    <w:rPr>
                      <w:rFonts w:hint="eastAsia"/>
                      <w:u w:val="single"/>
                    </w:rPr>
                    <w:t>3.3</w:t>
                  </w:r>
                </w:p>
              </w:tc>
              <w:tc>
                <w:tcPr>
                  <w:tcW w:w="1191" w:type="dxa"/>
                  <w:vAlign w:val="center"/>
                </w:tcPr>
                <w:p w14:paraId="3C8EF316">
                  <w:pPr>
                    <w:pStyle w:val="48"/>
                    <w:rPr>
                      <w:u w:val="single"/>
                    </w:rPr>
                  </w:pPr>
                  <w:r>
                    <w:rPr>
                      <w:rFonts w:hint="eastAsia"/>
                      <w:u w:val="single"/>
                    </w:rPr>
                    <w:t>36.4</w:t>
                  </w:r>
                </w:p>
              </w:tc>
              <w:tc>
                <w:tcPr>
                  <w:tcW w:w="1119" w:type="dxa"/>
                  <w:vAlign w:val="center"/>
                </w:tcPr>
                <w:p w14:paraId="13659242">
                  <w:pPr>
                    <w:pStyle w:val="48"/>
                    <w:rPr>
                      <w:u w:val="single"/>
                    </w:rPr>
                  </w:pPr>
                  <w:r>
                    <w:rPr>
                      <w:rFonts w:hint="eastAsia"/>
                      <w:u w:val="single"/>
                    </w:rPr>
                    <w:t>813.4</w:t>
                  </w:r>
                </w:p>
              </w:tc>
            </w:tr>
            <w:tr w14:paraId="56BCB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24917361">
                  <w:pPr>
                    <w:pStyle w:val="48"/>
                    <w:rPr>
                      <w:u w:val="single"/>
                    </w:rPr>
                  </w:pPr>
                  <w:r>
                    <w:rPr>
                      <w:rFonts w:hint="eastAsia"/>
                      <w:u w:val="single"/>
                    </w:rPr>
                    <w:t>Cr</w:t>
                  </w:r>
                </w:p>
              </w:tc>
              <w:tc>
                <w:tcPr>
                  <w:tcW w:w="998" w:type="dxa"/>
                  <w:vAlign w:val="center"/>
                </w:tcPr>
                <w:p w14:paraId="286E2D18">
                  <w:pPr>
                    <w:pStyle w:val="48"/>
                    <w:rPr>
                      <w:u w:val="single"/>
                    </w:rPr>
                  </w:pPr>
                  <w:r>
                    <w:rPr>
                      <w:rFonts w:hint="eastAsia"/>
                      <w:u w:val="single"/>
                    </w:rPr>
                    <w:t>mg/kg</w:t>
                  </w:r>
                </w:p>
              </w:tc>
              <w:tc>
                <w:tcPr>
                  <w:tcW w:w="1398" w:type="dxa"/>
                  <w:vAlign w:val="center"/>
                </w:tcPr>
                <w:p w14:paraId="04FB3950">
                  <w:pPr>
                    <w:pStyle w:val="48"/>
                    <w:rPr>
                      <w:u w:val="single"/>
                    </w:rPr>
                  </w:pPr>
                  <w:r>
                    <w:rPr>
                      <w:rFonts w:hint="eastAsia"/>
                      <w:u w:val="single"/>
                    </w:rPr>
                    <w:t>304.0</w:t>
                  </w:r>
                </w:p>
              </w:tc>
              <w:tc>
                <w:tcPr>
                  <w:tcW w:w="1120" w:type="dxa"/>
                  <w:vAlign w:val="center"/>
                </w:tcPr>
                <w:p w14:paraId="59A7EE05">
                  <w:pPr>
                    <w:pStyle w:val="48"/>
                    <w:rPr>
                      <w:u w:val="single"/>
                    </w:rPr>
                  </w:pPr>
                  <w:r>
                    <w:rPr>
                      <w:rFonts w:hint="eastAsia"/>
                      <w:u w:val="single"/>
                    </w:rPr>
                    <w:t>636.7</w:t>
                  </w:r>
                </w:p>
              </w:tc>
              <w:tc>
                <w:tcPr>
                  <w:tcW w:w="1120" w:type="dxa"/>
                  <w:vAlign w:val="center"/>
                </w:tcPr>
                <w:p w14:paraId="44606D0A">
                  <w:pPr>
                    <w:pStyle w:val="48"/>
                    <w:rPr>
                      <w:u w:val="single"/>
                    </w:rPr>
                  </w:pPr>
                  <w:r>
                    <w:rPr>
                      <w:rFonts w:hint="eastAsia"/>
                      <w:u w:val="single"/>
                    </w:rPr>
                    <w:t>21.2</w:t>
                  </w:r>
                </w:p>
              </w:tc>
              <w:tc>
                <w:tcPr>
                  <w:tcW w:w="1191" w:type="dxa"/>
                  <w:vAlign w:val="center"/>
                </w:tcPr>
                <w:p w14:paraId="7F84F221">
                  <w:pPr>
                    <w:pStyle w:val="48"/>
                    <w:rPr>
                      <w:u w:val="single"/>
                    </w:rPr>
                  </w:pPr>
                  <w:r>
                    <w:rPr>
                      <w:rFonts w:hint="eastAsia"/>
                      <w:u w:val="single"/>
                    </w:rPr>
                    <w:t>1808.9</w:t>
                  </w:r>
                </w:p>
              </w:tc>
              <w:tc>
                <w:tcPr>
                  <w:tcW w:w="1119" w:type="dxa"/>
                  <w:vAlign w:val="center"/>
                </w:tcPr>
                <w:p w14:paraId="74901BA3">
                  <w:pPr>
                    <w:pStyle w:val="48"/>
                    <w:rPr>
                      <w:u w:val="single"/>
                    </w:rPr>
                  </w:pPr>
                  <w:r>
                    <w:rPr>
                      <w:rFonts w:hint="eastAsia"/>
                      <w:u w:val="single"/>
                    </w:rPr>
                    <w:t>114.0</w:t>
                  </w:r>
                </w:p>
              </w:tc>
            </w:tr>
            <w:tr w14:paraId="018C8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6778DFB4">
                  <w:pPr>
                    <w:pStyle w:val="48"/>
                    <w:rPr>
                      <w:u w:val="single"/>
                    </w:rPr>
                  </w:pPr>
                  <w:r>
                    <w:rPr>
                      <w:rFonts w:hint="eastAsia"/>
                      <w:u w:val="single"/>
                    </w:rPr>
                    <w:t>Ni</w:t>
                  </w:r>
                </w:p>
              </w:tc>
              <w:tc>
                <w:tcPr>
                  <w:tcW w:w="998" w:type="dxa"/>
                  <w:vAlign w:val="center"/>
                </w:tcPr>
                <w:p w14:paraId="5D50980D">
                  <w:pPr>
                    <w:pStyle w:val="48"/>
                    <w:rPr>
                      <w:u w:val="single"/>
                    </w:rPr>
                  </w:pPr>
                  <w:r>
                    <w:rPr>
                      <w:rFonts w:hint="eastAsia"/>
                      <w:u w:val="single"/>
                    </w:rPr>
                    <w:t>mg/kg</w:t>
                  </w:r>
                </w:p>
              </w:tc>
              <w:tc>
                <w:tcPr>
                  <w:tcW w:w="1398" w:type="dxa"/>
                  <w:vAlign w:val="center"/>
                </w:tcPr>
                <w:p w14:paraId="36398995">
                  <w:pPr>
                    <w:pStyle w:val="48"/>
                    <w:rPr>
                      <w:u w:val="single"/>
                    </w:rPr>
                  </w:pPr>
                  <w:r>
                    <w:rPr>
                      <w:rFonts w:hint="eastAsia"/>
                      <w:u w:val="single"/>
                    </w:rPr>
                    <w:t>156.6</w:t>
                  </w:r>
                </w:p>
              </w:tc>
              <w:tc>
                <w:tcPr>
                  <w:tcW w:w="1120" w:type="dxa"/>
                  <w:vAlign w:val="center"/>
                </w:tcPr>
                <w:p w14:paraId="2B529AEE">
                  <w:pPr>
                    <w:pStyle w:val="48"/>
                    <w:rPr>
                      <w:u w:val="single"/>
                    </w:rPr>
                  </w:pPr>
                  <w:r>
                    <w:rPr>
                      <w:rFonts w:hint="eastAsia"/>
                      <w:u w:val="single"/>
                    </w:rPr>
                    <w:t>121.8</w:t>
                  </w:r>
                </w:p>
              </w:tc>
              <w:tc>
                <w:tcPr>
                  <w:tcW w:w="1120" w:type="dxa"/>
                  <w:vAlign w:val="center"/>
                </w:tcPr>
                <w:p w14:paraId="5E8DD770">
                  <w:pPr>
                    <w:pStyle w:val="48"/>
                    <w:rPr>
                      <w:u w:val="single"/>
                    </w:rPr>
                  </w:pPr>
                  <w:r>
                    <w:rPr>
                      <w:rFonts w:hint="eastAsia"/>
                      <w:u w:val="single"/>
                    </w:rPr>
                    <w:t>33.1</w:t>
                  </w:r>
                </w:p>
              </w:tc>
              <w:tc>
                <w:tcPr>
                  <w:tcW w:w="1191" w:type="dxa"/>
                  <w:vAlign w:val="center"/>
                </w:tcPr>
                <w:p w14:paraId="7A19E387">
                  <w:pPr>
                    <w:pStyle w:val="48"/>
                    <w:rPr>
                      <w:u w:val="single"/>
                    </w:rPr>
                  </w:pPr>
                  <w:r>
                    <w:rPr>
                      <w:rFonts w:hint="eastAsia"/>
                      <w:u w:val="single"/>
                    </w:rPr>
                    <w:t>26.6</w:t>
                  </w:r>
                </w:p>
              </w:tc>
              <w:tc>
                <w:tcPr>
                  <w:tcW w:w="1119" w:type="dxa"/>
                  <w:vAlign w:val="center"/>
                </w:tcPr>
                <w:p w14:paraId="5F8598A8">
                  <w:pPr>
                    <w:pStyle w:val="48"/>
                    <w:rPr>
                      <w:u w:val="single"/>
                    </w:rPr>
                  </w:pPr>
                  <w:r>
                    <w:rPr>
                      <w:rFonts w:hint="eastAsia"/>
                      <w:u w:val="single"/>
                    </w:rPr>
                    <w:t>51.1</w:t>
                  </w:r>
                </w:p>
              </w:tc>
            </w:tr>
            <w:tr w14:paraId="03EFD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60AE2B24">
                  <w:pPr>
                    <w:pStyle w:val="48"/>
                    <w:rPr>
                      <w:u w:val="single"/>
                    </w:rPr>
                  </w:pPr>
                  <w:r>
                    <w:rPr>
                      <w:rFonts w:hint="eastAsia"/>
                      <w:u w:val="single"/>
                    </w:rPr>
                    <w:t>Zn</w:t>
                  </w:r>
                </w:p>
              </w:tc>
              <w:tc>
                <w:tcPr>
                  <w:tcW w:w="998" w:type="dxa"/>
                  <w:vAlign w:val="center"/>
                </w:tcPr>
                <w:p w14:paraId="00979181">
                  <w:pPr>
                    <w:pStyle w:val="48"/>
                    <w:rPr>
                      <w:u w:val="single"/>
                    </w:rPr>
                  </w:pPr>
                  <w:r>
                    <w:rPr>
                      <w:rFonts w:hint="eastAsia"/>
                      <w:u w:val="single"/>
                    </w:rPr>
                    <w:t>mg/kg</w:t>
                  </w:r>
                </w:p>
              </w:tc>
              <w:tc>
                <w:tcPr>
                  <w:tcW w:w="1398" w:type="dxa"/>
                  <w:vAlign w:val="center"/>
                </w:tcPr>
                <w:p w14:paraId="50E4D1A8">
                  <w:pPr>
                    <w:pStyle w:val="48"/>
                    <w:rPr>
                      <w:u w:val="single"/>
                    </w:rPr>
                  </w:pPr>
                  <w:r>
                    <w:rPr>
                      <w:rFonts w:hint="eastAsia"/>
                      <w:u w:val="single"/>
                    </w:rPr>
                    <w:t>11778.3</w:t>
                  </w:r>
                </w:p>
              </w:tc>
              <w:tc>
                <w:tcPr>
                  <w:tcW w:w="1120" w:type="dxa"/>
                  <w:vAlign w:val="center"/>
                </w:tcPr>
                <w:p w14:paraId="7EEB9448">
                  <w:pPr>
                    <w:pStyle w:val="48"/>
                    <w:rPr>
                      <w:u w:val="single"/>
                    </w:rPr>
                  </w:pPr>
                  <w:r>
                    <w:rPr>
                      <w:rFonts w:hint="eastAsia"/>
                      <w:u w:val="single"/>
                    </w:rPr>
                    <w:t>8261.6</w:t>
                  </w:r>
                </w:p>
              </w:tc>
              <w:tc>
                <w:tcPr>
                  <w:tcW w:w="1120" w:type="dxa"/>
                  <w:vAlign w:val="center"/>
                </w:tcPr>
                <w:p w14:paraId="447D3E56">
                  <w:pPr>
                    <w:pStyle w:val="48"/>
                    <w:rPr>
                      <w:u w:val="single"/>
                    </w:rPr>
                  </w:pPr>
                  <w:r>
                    <w:rPr>
                      <w:rFonts w:hint="eastAsia"/>
                      <w:u w:val="single"/>
                    </w:rPr>
                    <w:t>22.8</w:t>
                  </w:r>
                </w:p>
              </w:tc>
              <w:tc>
                <w:tcPr>
                  <w:tcW w:w="1191" w:type="dxa"/>
                  <w:vAlign w:val="center"/>
                </w:tcPr>
                <w:p w14:paraId="76EA4D48">
                  <w:pPr>
                    <w:pStyle w:val="48"/>
                    <w:rPr>
                      <w:u w:val="single"/>
                    </w:rPr>
                  </w:pPr>
                  <w:r>
                    <w:rPr>
                      <w:rFonts w:hint="eastAsia"/>
                      <w:u w:val="single"/>
                    </w:rPr>
                    <w:t>262.6</w:t>
                  </w:r>
                </w:p>
              </w:tc>
              <w:tc>
                <w:tcPr>
                  <w:tcW w:w="1119" w:type="dxa"/>
                  <w:vAlign w:val="center"/>
                </w:tcPr>
                <w:p w14:paraId="3EFD41FA">
                  <w:pPr>
                    <w:pStyle w:val="48"/>
                    <w:rPr>
                      <w:u w:val="single"/>
                    </w:rPr>
                  </w:pPr>
                  <w:r>
                    <w:rPr>
                      <w:rFonts w:hint="eastAsia"/>
                      <w:u w:val="single"/>
                    </w:rPr>
                    <w:t>797.8</w:t>
                  </w:r>
                </w:p>
              </w:tc>
            </w:tr>
            <w:tr w14:paraId="477E0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015D71D7">
                  <w:pPr>
                    <w:pStyle w:val="48"/>
                    <w:rPr>
                      <w:u w:val="single"/>
                    </w:rPr>
                  </w:pPr>
                  <w:r>
                    <w:rPr>
                      <w:rFonts w:hint="eastAsia"/>
                      <w:u w:val="single"/>
                    </w:rPr>
                    <w:t>Mn</w:t>
                  </w:r>
                </w:p>
              </w:tc>
              <w:tc>
                <w:tcPr>
                  <w:tcW w:w="998" w:type="dxa"/>
                  <w:vAlign w:val="center"/>
                </w:tcPr>
                <w:p w14:paraId="013D8626">
                  <w:pPr>
                    <w:pStyle w:val="48"/>
                    <w:rPr>
                      <w:u w:val="single"/>
                    </w:rPr>
                  </w:pPr>
                  <w:r>
                    <w:rPr>
                      <w:rFonts w:hint="eastAsia"/>
                      <w:u w:val="single"/>
                    </w:rPr>
                    <w:t>mg/kg</w:t>
                  </w:r>
                </w:p>
              </w:tc>
              <w:tc>
                <w:tcPr>
                  <w:tcW w:w="1398" w:type="dxa"/>
                  <w:vAlign w:val="center"/>
                </w:tcPr>
                <w:p w14:paraId="1F79B36F">
                  <w:pPr>
                    <w:pStyle w:val="48"/>
                    <w:rPr>
                      <w:u w:val="single"/>
                    </w:rPr>
                  </w:pPr>
                  <w:r>
                    <w:rPr>
                      <w:rFonts w:hint="eastAsia"/>
                      <w:u w:val="single"/>
                    </w:rPr>
                    <w:t>521.5</w:t>
                  </w:r>
                </w:p>
              </w:tc>
              <w:tc>
                <w:tcPr>
                  <w:tcW w:w="1120" w:type="dxa"/>
                  <w:vAlign w:val="center"/>
                </w:tcPr>
                <w:p w14:paraId="4E8C8FD0">
                  <w:pPr>
                    <w:pStyle w:val="48"/>
                    <w:rPr>
                      <w:u w:val="single"/>
                    </w:rPr>
                  </w:pPr>
                  <w:r>
                    <w:rPr>
                      <w:rFonts w:hint="eastAsia"/>
                      <w:u w:val="single"/>
                    </w:rPr>
                    <w:t>4024.3</w:t>
                  </w:r>
                </w:p>
              </w:tc>
              <w:tc>
                <w:tcPr>
                  <w:tcW w:w="1120" w:type="dxa"/>
                  <w:vAlign w:val="center"/>
                </w:tcPr>
                <w:p w14:paraId="40CA18C8">
                  <w:pPr>
                    <w:pStyle w:val="48"/>
                    <w:rPr>
                      <w:u w:val="single"/>
                    </w:rPr>
                  </w:pPr>
                  <w:r>
                    <w:rPr>
                      <w:rFonts w:hint="eastAsia"/>
                      <w:u w:val="single"/>
                    </w:rPr>
                    <w:t>796.0</w:t>
                  </w:r>
                </w:p>
              </w:tc>
              <w:tc>
                <w:tcPr>
                  <w:tcW w:w="1191" w:type="dxa"/>
                  <w:vAlign w:val="center"/>
                </w:tcPr>
                <w:p w14:paraId="1201B79D">
                  <w:pPr>
                    <w:pStyle w:val="48"/>
                    <w:rPr>
                      <w:u w:val="single"/>
                    </w:rPr>
                  </w:pPr>
                  <w:r>
                    <w:rPr>
                      <w:rFonts w:hint="eastAsia"/>
                      <w:u w:val="single"/>
                    </w:rPr>
                    <w:t>12556.4</w:t>
                  </w:r>
                </w:p>
              </w:tc>
              <w:tc>
                <w:tcPr>
                  <w:tcW w:w="1119" w:type="dxa"/>
                  <w:vAlign w:val="center"/>
                </w:tcPr>
                <w:p w14:paraId="70FC16CD">
                  <w:pPr>
                    <w:pStyle w:val="48"/>
                    <w:rPr>
                      <w:u w:val="single"/>
                    </w:rPr>
                  </w:pPr>
                  <w:r>
                    <w:rPr>
                      <w:rFonts w:hint="eastAsia"/>
                      <w:u w:val="single"/>
                    </w:rPr>
                    <w:t>3721.5</w:t>
                  </w:r>
                </w:p>
              </w:tc>
            </w:tr>
            <w:tr w14:paraId="007F9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31737CF3">
                  <w:pPr>
                    <w:pStyle w:val="48"/>
                    <w:rPr>
                      <w:u w:val="single"/>
                    </w:rPr>
                  </w:pPr>
                  <w:r>
                    <w:rPr>
                      <w:rFonts w:hint="eastAsia"/>
                      <w:u w:val="single"/>
                    </w:rPr>
                    <w:t>Cu</w:t>
                  </w:r>
                </w:p>
              </w:tc>
              <w:tc>
                <w:tcPr>
                  <w:tcW w:w="998" w:type="dxa"/>
                  <w:vAlign w:val="center"/>
                </w:tcPr>
                <w:p w14:paraId="347BE730">
                  <w:pPr>
                    <w:pStyle w:val="48"/>
                    <w:rPr>
                      <w:u w:val="single"/>
                    </w:rPr>
                  </w:pPr>
                  <w:r>
                    <w:rPr>
                      <w:rFonts w:hint="eastAsia"/>
                      <w:u w:val="single"/>
                    </w:rPr>
                    <w:t>mg/kg</w:t>
                  </w:r>
                </w:p>
              </w:tc>
              <w:tc>
                <w:tcPr>
                  <w:tcW w:w="1398" w:type="dxa"/>
                  <w:vAlign w:val="center"/>
                </w:tcPr>
                <w:p w14:paraId="7E14307F">
                  <w:pPr>
                    <w:pStyle w:val="48"/>
                    <w:rPr>
                      <w:u w:val="single"/>
                    </w:rPr>
                  </w:pPr>
                  <w:r>
                    <w:rPr>
                      <w:rFonts w:hint="eastAsia"/>
                      <w:u w:val="single"/>
                    </w:rPr>
                    <w:t>1780.7</w:t>
                  </w:r>
                </w:p>
              </w:tc>
              <w:tc>
                <w:tcPr>
                  <w:tcW w:w="1120" w:type="dxa"/>
                  <w:vAlign w:val="center"/>
                </w:tcPr>
                <w:p w14:paraId="66C8A613">
                  <w:pPr>
                    <w:pStyle w:val="48"/>
                    <w:rPr>
                      <w:u w:val="single"/>
                    </w:rPr>
                  </w:pPr>
                  <w:r>
                    <w:rPr>
                      <w:rFonts w:hint="eastAsia"/>
                      <w:u w:val="single"/>
                    </w:rPr>
                    <w:t>184.0</w:t>
                  </w:r>
                </w:p>
              </w:tc>
              <w:tc>
                <w:tcPr>
                  <w:tcW w:w="1120" w:type="dxa"/>
                  <w:vAlign w:val="center"/>
                </w:tcPr>
                <w:p w14:paraId="01D44BBE">
                  <w:pPr>
                    <w:pStyle w:val="48"/>
                    <w:rPr>
                      <w:u w:val="single"/>
                    </w:rPr>
                  </w:pPr>
                  <w:r>
                    <w:rPr>
                      <w:rFonts w:hint="eastAsia"/>
                      <w:u w:val="single"/>
                    </w:rPr>
                    <w:t>31.3</w:t>
                  </w:r>
                </w:p>
              </w:tc>
              <w:tc>
                <w:tcPr>
                  <w:tcW w:w="1191" w:type="dxa"/>
                  <w:vAlign w:val="center"/>
                </w:tcPr>
                <w:p w14:paraId="0BE67208">
                  <w:pPr>
                    <w:pStyle w:val="48"/>
                    <w:rPr>
                      <w:u w:val="single"/>
                    </w:rPr>
                  </w:pPr>
                  <w:r>
                    <w:rPr>
                      <w:rFonts w:hint="eastAsia"/>
                      <w:u w:val="single"/>
                    </w:rPr>
                    <w:t>63.4</w:t>
                  </w:r>
                </w:p>
              </w:tc>
              <w:tc>
                <w:tcPr>
                  <w:tcW w:w="1119" w:type="dxa"/>
                  <w:vAlign w:val="center"/>
                </w:tcPr>
                <w:p w14:paraId="7A4A02B9">
                  <w:pPr>
                    <w:pStyle w:val="48"/>
                    <w:rPr>
                      <w:u w:val="single"/>
                    </w:rPr>
                  </w:pPr>
                  <w:r>
                    <w:rPr>
                      <w:rFonts w:hint="eastAsia"/>
                      <w:u w:val="single"/>
                    </w:rPr>
                    <w:t>121.7</w:t>
                  </w:r>
                </w:p>
              </w:tc>
            </w:tr>
            <w:tr w14:paraId="54893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2560CF8F">
                  <w:pPr>
                    <w:pStyle w:val="48"/>
                    <w:rPr>
                      <w:u w:val="single"/>
                    </w:rPr>
                  </w:pPr>
                  <w:r>
                    <w:rPr>
                      <w:rFonts w:hint="eastAsia"/>
                      <w:u w:val="single"/>
                    </w:rPr>
                    <w:t>Hg</w:t>
                  </w:r>
                </w:p>
              </w:tc>
              <w:tc>
                <w:tcPr>
                  <w:tcW w:w="998" w:type="dxa"/>
                  <w:vAlign w:val="center"/>
                </w:tcPr>
                <w:p w14:paraId="23BDB041">
                  <w:pPr>
                    <w:pStyle w:val="48"/>
                    <w:rPr>
                      <w:u w:val="single"/>
                    </w:rPr>
                  </w:pPr>
                  <w:r>
                    <w:rPr>
                      <w:rFonts w:hint="eastAsia"/>
                      <w:u w:val="single"/>
                    </w:rPr>
                    <w:t>mg/kg</w:t>
                  </w:r>
                </w:p>
              </w:tc>
              <w:tc>
                <w:tcPr>
                  <w:tcW w:w="1398" w:type="dxa"/>
                  <w:vAlign w:val="center"/>
                </w:tcPr>
                <w:p w14:paraId="5A934286">
                  <w:pPr>
                    <w:pStyle w:val="48"/>
                    <w:rPr>
                      <w:u w:val="single"/>
                    </w:rPr>
                  </w:pPr>
                  <w:r>
                    <w:rPr>
                      <w:rFonts w:hint="eastAsia"/>
                      <w:u w:val="single"/>
                    </w:rPr>
                    <w:t>ND</w:t>
                  </w:r>
                </w:p>
              </w:tc>
              <w:tc>
                <w:tcPr>
                  <w:tcW w:w="1120" w:type="dxa"/>
                  <w:vAlign w:val="center"/>
                </w:tcPr>
                <w:p w14:paraId="472E31C2">
                  <w:pPr>
                    <w:pStyle w:val="48"/>
                    <w:rPr>
                      <w:u w:val="single"/>
                    </w:rPr>
                  </w:pPr>
                  <w:r>
                    <w:rPr>
                      <w:rFonts w:hint="eastAsia"/>
                      <w:u w:val="single"/>
                    </w:rPr>
                    <w:t>ND</w:t>
                  </w:r>
                </w:p>
              </w:tc>
              <w:tc>
                <w:tcPr>
                  <w:tcW w:w="1120" w:type="dxa"/>
                  <w:vAlign w:val="center"/>
                </w:tcPr>
                <w:p w14:paraId="5AE27593">
                  <w:pPr>
                    <w:pStyle w:val="48"/>
                    <w:rPr>
                      <w:u w:val="single"/>
                    </w:rPr>
                  </w:pPr>
                  <w:r>
                    <w:rPr>
                      <w:rFonts w:hint="eastAsia"/>
                      <w:u w:val="single"/>
                    </w:rPr>
                    <w:t>ND</w:t>
                  </w:r>
                </w:p>
              </w:tc>
              <w:tc>
                <w:tcPr>
                  <w:tcW w:w="1191" w:type="dxa"/>
                  <w:vAlign w:val="center"/>
                </w:tcPr>
                <w:p w14:paraId="570AF6E5">
                  <w:pPr>
                    <w:pStyle w:val="48"/>
                    <w:rPr>
                      <w:u w:val="single"/>
                    </w:rPr>
                  </w:pPr>
                  <w:r>
                    <w:rPr>
                      <w:rFonts w:hint="eastAsia"/>
                      <w:u w:val="single"/>
                    </w:rPr>
                    <w:t>ND</w:t>
                  </w:r>
                </w:p>
              </w:tc>
              <w:tc>
                <w:tcPr>
                  <w:tcW w:w="1119" w:type="dxa"/>
                  <w:vAlign w:val="center"/>
                </w:tcPr>
                <w:p w14:paraId="1960DF85">
                  <w:pPr>
                    <w:pStyle w:val="48"/>
                    <w:rPr>
                      <w:u w:val="single"/>
                    </w:rPr>
                  </w:pPr>
                  <w:r>
                    <w:rPr>
                      <w:rFonts w:hint="eastAsia"/>
                      <w:u w:val="single"/>
                    </w:rPr>
                    <w:t>ND</w:t>
                  </w:r>
                </w:p>
              </w:tc>
            </w:tr>
            <w:tr w14:paraId="746BE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31BDC6DF">
                  <w:pPr>
                    <w:pStyle w:val="48"/>
                    <w:rPr>
                      <w:u w:val="single"/>
                    </w:rPr>
                  </w:pPr>
                  <w:r>
                    <w:rPr>
                      <w:rFonts w:hint="eastAsia"/>
                      <w:u w:val="single"/>
                    </w:rPr>
                    <w:t>As</w:t>
                  </w:r>
                </w:p>
              </w:tc>
              <w:tc>
                <w:tcPr>
                  <w:tcW w:w="998" w:type="dxa"/>
                  <w:vAlign w:val="center"/>
                </w:tcPr>
                <w:p w14:paraId="5FFD88E3">
                  <w:pPr>
                    <w:pStyle w:val="48"/>
                    <w:rPr>
                      <w:u w:val="single"/>
                    </w:rPr>
                  </w:pPr>
                  <w:r>
                    <w:rPr>
                      <w:rFonts w:hint="eastAsia"/>
                      <w:u w:val="single"/>
                    </w:rPr>
                    <w:t>mg/kg</w:t>
                  </w:r>
                </w:p>
              </w:tc>
              <w:tc>
                <w:tcPr>
                  <w:tcW w:w="1398" w:type="dxa"/>
                  <w:vAlign w:val="center"/>
                </w:tcPr>
                <w:p w14:paraId="66018B81">
                  <w:pPr>
                    <w:pStyle w:val="48"/>
                    <w:rPr>
                      <w:u w:val="single"/>
                    </w:rPr>
                  </w:pPr>
                  <w:r>
                    <w:rPr>
                      <w:rFonts w:hint="eastAsia"/>
                      <w:u w:val="single"/>
                    </w:rPr>
                    <w:t>1318.8</w:t>
                  </w:r>
                </w:p>
              </w:tc>
              <w:tc>
                <w:tcPr>
                  <w:tcW w:w="1120" w:type="dxa"/>
                  <w:vAlign w:val="center"/>
                </w:tcPr>
                <w:p w14:paraId="2C5EEBFF">
                  <w:pPr>
                    <w:pStyle w:val="48"/>
                    <w:rPr>
                      <w:u w:val="single"/>
                    </w:rPr>
                  </w:pPr>
                  <w:r>
                    <w:rPr>
                      <w:rFonts w:hint="eastAsia"/>
                      <w:u w:val="single"/>
                    </w:rPr>
                    <w:t>6.5</w:t>
                  </w:r>
                </w:p>
              </w:tc>
              <w:tc>
                <w:tcPr>
                  <w:tcW w:w="1120" w:type="dxa"/>
                  <w:vAlign w:val="center"/>
                </w:tcPr>
                <w:p w14:paraId="0E6F83A5">
                  <w:pPr>
                    <w:pStyle w:val="48"/>
                    <w:rPr>
                      <w:u w:val="single"/>
                    </w:rPr>
                  </w:pPr>
                  <w:r>
                    <w:rPr>
                      <w:rFonts w:hint="eastAsia"/>
                      <w:u w:val="single"/>
                    </w:rPr>
                    <w:t>8.5</w:t>
                  </w:r>
                </w:p>
              </w:tc>
              <w:tc>
                <w:tcPr>
                  <w:tcW w:w="1191" w:type="dxa"/>
                  <w:vAlign w:val="center"/>
                </w:tcPr>
                <w:p w14:paraId="0B515C81">
                  <w:pPr>
                    <w:pStyle w:val="48"/>
                    <w:rPr>
                      <w:u w:val="single"/>
                    </w:rPr>
                  </w:pPr>
                  <w:r>
                    <w:rPr>
                      <w:rFonts w:hint="eastAsia"/>
                      <w:u w:val="single"/>
                    </w:rPr>
                    <w:t>17.1</w:t>
                  </w:r>
                </w:p>
              </w:tc>
              <w:tc>
                <w:tcPr>
                  <w:tcW w:w="1119" w:type="dxa"/>
                  <w:vAlign w:val="center"/>
                </w:tcPr>
                <w:p w14:paraId="24C98031">
                  <w:pPr>
                    <w:pStyle w:val="48"/>
                    <w:rPr>
                      <w:u w:val="single"/>
                    </w:rPr>
                  </w:pPr>
                  <w:r>
                    <w:rPr>
                      <w:rFonts w:hint="eastAsia"/>
                      <w:u w:val="single"/>
                    </w:rPr>
                    <w:t>62.1</w:t>
                  </w:r>
                </w:p>
              </w:tc>
            </w:tr>
            <w:tr w14:paraId="43963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408BA4F7">
                  <w:pPr>
                    <w:pStyle w:val="48"/>
                    <w:rPr>
                      <w:u w:val="single"/>
                    </w:rPr>
                  </w:pPr>
                  <w:r>
                    <w:rPr>
                      <w:rFonts w:hint="eastAsia"/>
                      <w:u w:val="single"/>
                    </w:rPr>
                    <w:t>Tl</w:t>
                  </w:r>
                </w:p>
              </w:tc>
              <w:tc>
                <w:tcPr>
                  <w:tcW w:w="998" w:type="dxa"/>
                  <w:vAlign w:val="center"/>
                </w:tcPr>
                <w:p w14:paraId="0DD9C700">
                  <w:pPr>
                    <w:pStyle w:val="48"/>
                    <w:rPr>
                      <w:u w:val="single"/>
                    </w:rPr>
                  </w:pPr>
                  <w:r>
                    <w:rPr>
                      <w:rFonts w:hint="eastAsia"/>
                      <w:u w:val="single"/>
                    </w:rPr>
                    <w:t>mg/kg</w:t>
                  </w:r>
                </w:p>
              </w:tc>
              <w:tc>
                <w:tcPr>
                  <w:tcW w:w="1398" w:type="dxa"/>
                  <w:vAlign w:val="center"/>
                </w:tcPr>
                <w:p w14:paraId="6F260CDF">
                  <w:pPr>
                    <w:pStyle w:val="48"/>
                    <w:rPr>
                      <w:u w:val="single"/>
                    </w:rPr>
                  </w:pPr>
                  <w:r>
                    <w:rPr>
                      <w:rFonts w:hint="eastAsia"/>
                      <w:u w:val="single"/>
                    </w:rPr>
                    <w:t>ND</w:t>
                  </w:r>
                </w:p>
              </w:tc>
              <w:tc>
                <w:tcPr>
                  <w:tcW w:w="1120" w:type="dxa"/>
                  <w:vAlign w:val="center"/>
                </w:tcPr>
                <w:p w14:paraId="24B27227">
                  <w:pPr>
                    <w:pStyle w:val="48"/>
                    <w:rPr>
                      <w:u w:val="single"/>
                    </w:rPr>
                  </w:pPr>
                  <w:r>
                    <w:rPr>
                      <w:rFonts w:hint="eastAsia"/>
                      <w:u w:val="single"/>
                    </w:rPr>
                    <w:t>ND</w:t>
                  </w:r>
                </w:p>
              </w:tc>
              <w:tc>
                <w:tcPr>
                  <w:tcW w:w="1120" w:type="dxa"/>
                  <w:vAlign w:val="center"/>
                </w:tcPr>
                <w:p w14:paraId="1FA93E87">
                  <w:pPr>
                    <w:pStyle w:val="48"/>
                    <w:rPr>
                      <w:u w:val="single"/>
                    </w:rPr>
                  </w:pPr>
                  <w:r>
                    <w:rPr>
                      <w:rFonts w:hint="eastAsia"/>
                      <w:u w:val="single"/>
                    </w:rPr>
                    <w:t>ND</w:t>
                  </w:r>
                </w:p>
              </w:tc>
              <w:tc>
                <w:tcPr>
                  <w:tcW w:w="1191" w:type="dxa"/>
                  <w:vAlign w:val="center"/>
                </w:tcPr>
                <w:p w14:paraId="58696154">
                  <w:pPr>
                    <w:pStyle w:val="48"/>
                    <w:rPr>
                      <w:u w:val="single"/>
                    </w:rPr>
                  </w:pPr>
                  <w:r>
                    <w:rPr>
                      <w:rFonts w:hint="eastAsia"/>
                      <w:u w:val="single"/>
                    </w:rPr>
                    <w:t>ND</w:t>
                  </w:r>
                </w:p>
              </w:tc>
              <w:tc>
                <w:tcPr>
                  <w:tcW w:w="1119" w:type="dxa"/>
                  <w:vAlign w:val="center"/>
                </w:tcPr>
                <w:p w14:paraId="55431F9E">
                  <w:pPr>
                    <w:pStyle w:val="48"/>
                    <w:rPr>
                      <w:u w:val="single"/>
                    </w:rPr>
                  </w:pPr>
                  <w:r>
                    <w:rPr>
                      <w:rFonts w:hint="eastAsia"/>
                      <w:u w:val="single"/>
                    </w:rPr>
                    <w:t>ND</w:t>
                  </w:r>
                </w:p>
              </w:tc>
            </w:tr>
            <w:tr w14:paraId="771BF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6B4E1184">
                  <w:pPr>
                    <w:pStyle w:val="48"/>
                    <w:rPr>
                      <w:u w:val="single"/>
                    </w:rPr>
                  </w:pPr>
                  <w:r>
                    <w:rPr>
                      <w:rFonts w:hint="eastAsia"/>
                      <w:u w:val="single"/>
                    </w:rPr>
                    <w:t>Be</w:t>
                  </w:r>
                </w:p>
              </w:tc>
              <w:tc>
                <w:tcPr>
                  <w:tcW w:w="998" w:type="dxa"/>
                  <w:vAlign w:val="center"/>
                </w:tcPr>
                <w:p w14:paraId="05AAA74C">
                  <w:pPr>
                    <w:pStyle w:val="48"/>
                    <w:rPr>
                      <w:u w:val="single"/>
                    </w:rPr>
                  </w:pPr>
                  <w:r>
                    <w:rPr>
                      <w:rFonts w:hint="eastAsia"/>
                      <w:u w:val="single"/>
                    </w:rPr>
                    <w:t>mg/kg</w:t>
                  </w:r>
                </w:p>
              </w:tc>
              <w:tc>
                <w:tcPr>
                  <w:tcW w:w="1398" w:type="dxa"/>
                  <w:vAlign w:val="center"/>
                </w:tcPr>
                <w:p w14:paraId="1B06D860">
                  <w:pPr>
                    <w:pStyle w:val="48"/>
                    <w:rPr>
                      <w:u w:val="single"/>
                    </w:rPr>
                  </w:pPr>
                  <w:r>
                    <w:rPr>
                      <w:rFonts w:hint="eastAsia"/>
                      <w:u w:val="single"/>
                    </w:rPr>
                    <w:t>ND</w:t>
                  </w:r>
                </w:p>
              </w:tc>
              <w:tc>
                <w:tcPr>
                  <w:tcW w:w="1120" w:type="dxa"/>
                  <w:vAlign w:val="center"/>
                </w:tcPr>
                <w:p w14:paraId="703C567D">
                  <w:pPr>
                    <w:pStyle w:val="48"/>
                    <w:rPr>
                      <w:u w:val="single"/>
                    </w:rPr>
                  </w:pPr>
                  <w:r>
                    <w:rPr>
                      <w:rFonts w:hint="eastAsia"/>
                      <w:u w:val="single"/>
                    </w:rPr>
                    <w:t>ND</w:t>
                  </w:r>
                </w:p>
              </w:tc>
              <w:tc>
                <w:tcPr>
                  <w:tcW w:w="1120" w:type="dxa"/>
                  <w:vAlign w:val="center"/>
                </w:tcPr>
                <w:p w14:paraId="33D9AE0D">
                  <w:pPr>
                    <w:pStyle w:val="48"/>
                    <w:rPr>
                      <w:u w:val="single"/>
                    </w:rPr>
                  </w:pPr>
                  <w:r>
                    <w:rPr>
                      <w:rFonts w:hint="eastAsia"/>
                      <w:u w:val="single"/>
                    </w:rPr>
                    <w:t>ND</w:t>
                  </w:r>
                </w:p>
              </w:tc>
              <w:tc>
                <w:tcPr>
                  <w:tcW w:w="1191" w:type="dxa"/>
                  <w:vAlign w:val="center"/>
                </w:tcPr>
                <w:p w14:paraId="719F7565">
                  <w:pPr>
                    <w:pStyle w:val="48"/>
                    <w:rPr>
                      <w:u w:val="single"/>
                    </w:rPr>
                  </w:pPr>
                  <w:r>
                    <w:rPr>
                      <w:rFonts w:hint="eastAsia"/>
                      <w:u w:val="single"/>
                    </w:rPr>
                    <w:t>ND</w:t>
                  </w:r>
                </w:p>
              </w:tc>
              <w:tc>
                <w:tcPr>
                  <w:tcW w:w="1119" w:type="dxa"/>
                  <w:vAlign w:val="center"/>
                </w:tcPr>
                <w:p w14:paraId="50BAE926">
                  <w:pPr>
                    <w:pStyle w:val="48"/>
                    <w:rPr>
                      <w:u w:val="single"/>
                    </w:rPr>
                  </w:pPr>
                  <w:r>
                    <w:rPr>
                      <w:rFonts w:hint="eastAsia"/>
                      <w:u w:val="single"/>
                    </w:rPr>
                    <w:t>ND</w:t>
                  </w:r>
                </w:p>
              </w:tc>
            </w:tr>
            <w:tr w14:paraId="034CC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513B877C">
                  <w:pPr>
                    <w:pStyle w:val="48"/>
                    <w:rPr>
                      <w:u w:val="single"/>
                    </w:rPr>
                  </w:pPr>
                  <w:r>
                    <w:rPr>
                      <w:rFonts w:hint="eastAsia"/>
                      <w:u w:val="single"/>
                    </w:rPr>
                    <w:t>Sn</w:t>
                  </w:r>
                </w:p>
              </w:tc>
              <w:tc>
                <w:tcPr>
                  <w:tcW w:w="998" w:type="dxa"/>
                  <w:vAlign w:val="center"/>
                </w:tcPr>
                <w:p w14:paraId="574E2D79">
                  <w:pPr>
                    <w:pStyle w:val="48"/>
                    <w:rPr>
                      <w:u w:val="single"/>
                    </w:rPr>
                  </w:pPr>
                  <w:r>
                    <w:rPr>
                      <w:rFonts w:hint="eastAsia"/>
                      <w:u w:val="single"/>
                    </w:rPr>
                    <w:t>mg/kg</w:t>
                  </w:r>
                </w:p>
              </w:tc>
              <w:tc>
                <w:tcPr>
                  <w:tcW w:w="1398" w:type="dxa"/>
                  <w:vAlign w:val="center"/>
                </w:tcPr>
                <w:p w14:paraId="58F3299A">
                  <w:pPr>
                    <w:pStyle w:val="48"/>
                    <w:rPr>
                      <w:u w:val="single"/>
                    </w:rPr>
                  </w:pPr>
                  <w:r>
                    <w:rPr>
                      <w:rFonts w:hint="eastAsia"/>
                      <w:u w:val="single"/>
                    </w:rPr>
                    <w:t>1.7</w:t>
                  </w:r>
                </w:p>
              </w:tc>
              <w:tc>
                <w:tcPr>
                  <w:tcW w:w="1120" w:type="dxa"/>
                  <w:vAlign w:val="center"/>
                </w:tcPr>
                <w:p w14:paraId="61C59D3E">
                  <w:pPr>
                    <w:pStyle w:val="48"/>
                    <w:rPr>
                      <w:u w:val="single"/>
                    </w:rPr>
                  </w:pPr>
                  <w:r>
                    <w:rPr>
                      <w:rFonts w:hint="eastAsia"/>
                      <w:u w:val="single"/>
                    </w:rPr>
                    <w:t>1.6</w:t>
                  </w:r>
                </w:p>
              </w:tc>
              <w:tc>
                <w:tcPr>
                  <w:tcW w:w="1120" w:type="dxa"/>
                  <w:vAlign w:val="center"/>
                </w:tcPr>
                <w:p w14:paraId="71ECD177">
                  <w:pPr>
                    <w:pStyle w:val="48"/>
                    <w:rPr>
                      <w:u w:val="single"/>
                    </w:rPr>
                  </w:pPr>
                  <w:r>
                    <w:rPr>
                      <w:rFonts w:hint="eastAsia"/>
                      <w:u w:val="single"/>
                    </w:rPr>
                    <w:t>3.6</w:t>
                  </w:r>
                </w:p>
              </w:tc>
              <w:tc>
                <w:tcPr>
                  <w:tcW w:w="1191" w:type="dxa"/>
                  <w:vAlign w:val="center"/>
                </w:tcPr>
                <w:p w14:paraId="6BBCC426">
                  <w:pPr>
                    <w:pStyle w:val="48"/>
                    <w:rPr>
                      <w:u w:val="single"/>
                    </w:rPr>
                  </w:pPr>
                  <w:r>
                    <w:rPr>
                      <w:rFonts w:hint="eastAsia"/>
                      <w:u w:val="single"/>
                    </w:rPr>
                    <w:t>4.2</w:t>
                  </w:r>
                </w:p>
              </w:tc>
              <w:tc>
                <w:tcPr>
                  <w:tcW w:w="1119" w:type="dxa"/>
                  <w:vAlign w:val="center"/>
                </w:tcPr>
                <w:p w14:paraId="313D9F8A">
                  <w:pPr>
                    <w:pStyle w:val="48"/>
                    <w:rPr>
                      <w:u w:val="single"/>
                    </w:rPr>
                  </w:pPr>
                  <w:r>
                    <w:rPr>
                      <w:rFonts w:hint="eastAsia"/>
                      <w:u w:val="single"/>
                    </w:rPr>
                    <w:t>ND</w:t>
                  </w:r>
                </w:p>
              </w:tc>
            </w:tr>
            <w:tr w14:paraId="42986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36037F3F">
                  <w:pPr>
                    <w:pStyle w:val="48"/>
                    <w:rPr>
                      <w:u w:val="single"/>
                    </w:rPr>
                  </w:pPr>
                  <w:r>
                    <w:rPr>
                      <w:rFonts w:hint="eastAsia"/>
                      <w:u w:val="single"/>
                    </w:rPr>
                    <w:t>V</w:t>
                  </w:r>
                </w:p>
              </w:tc>
              <w:tc>
                <w:tcPr>
                  <w:tcW w:w="998" w:type="dxa"/>
                  <w:vAlign w:val="center"/>
                </w:tcPr>
                <w:p w14:paraId="4D4D40F3">
                  <w:pPr>
                    <w:pStyle w:val="48"/>
                    <w:rPr>
                      <w:u w:val="single"/>
                    </w:rPr>
                  </w:pPr>
                  <w:r>
                    <w:rPr>
                      <w:rFonts w:hint="eastAsia"/>
                      <w:u w:val="single"/>
                    </w:rPr>
                    <w:t>mg/kg</w:t>
                  </w:r>
                </w:p>
              </w:tc>
              <w:tc>
                <w:tcPr>
                  <w:tcW w:w="1398" w:type="dxa"/>
                  <w:vAlign w:val="center"/>
                </w:tcPr>
                <w:p w14:paraId="70567405">
                  <w:pPr>
                    <w:pStyle w:val="48"/>
                    <w:rPr>
                      <w:u w:val="single"/>
                    </w:rPr>
                  </w:pPr>
                  <w:r>
                    <w:rPr>
                      <w:rFonts w:hint="eastAsia"/>
                      <w:u w:val="single"/>
                    </w:rPr>
                    <w:t>27.6</w:t>
                  </w:r>
                </w:p>
              </w:tc>
              <w:tc>
                <w:tcPr>
                  <w:tcW w:w="1120" w:type="dxa"/>
                  <w:vAlign w:val="center"/>
                </w:tcPr>
                <w:p w14:paraId="202EB5C9">
                  <w:pPr>
                    <w:pStyle w:val="48"/>
                    <w:rPr>
                      <w:u w:val="single"/>
                    </w:rPr>
                  </w:pPr>
                  <w:r>
                    <w:rPr>
                      <w:rFonts w:hint="eastAsia"/>
                      <w:u w:val="single"/>
                    </w:rPr>
                    <w:t>14.8</w:t>
                  </w:r>
                </w:p>
              </w:tc>
              <w:tc>
                <w:tcPr>
                  <w:tcW w:w="1120" w:type="dxa"/>
                  <w:vAlign w:val="center"/>
                </w:tcPr>
                <w:p w14:paraId="78BFC5EB">
                  <w:pPr>
                    <w:pStyle w:val="48"/>
                    <w:rPr>
                      <w:u w:val="single"/>
                    </w:rPr>
                  </w:pPr>
                  <w:r>
                    <w:rPr>
                      <w:rFonts w:hint="eastAsia"/>
                      <w:u w:val="single"/>
                    </w:rPr>
                    <w:t>22.8</w:t>
                  </w:r>
                </w:p>
              </w:tc>
              <w:tc>
                <w:tcPr>
                  <w:tcW w:w="1191" w:type="dxa"/>
                  <w:vAlign w:val="center"/>
                </w:tcPr>
                <w:p w14:paraId="35173E1A">
                  <w:pPr>
                    <w:pStyle w:val="48"/>
                    <w:rPr>
                      <w:u w:val="single"/>
                    </w:rPr>
                  </w:pPr>
                  <w:r>
                    <w:rPr>
                      <w:rFonts w:hint="eastAsia"/>
                      <w:u w:val="single"/>
                    </w:rPr>
                    <w:t>33.6</w:t>
                  </w:r>
                </w:p>
              </w:tc>
              <w:tc>
                <w:tcPr>
                  <w:tcW w:w="1119" w:type="dxa"/>
                  <w:vAlign w:val="center"/>
                </w:tcPr>
                <w:p w14:paraId="3DB05EFE">
                  <w:pPr>
                    <w:pStyle w:val="48"/>
                    <w:rPr>
                      <w:u w:val="single"/>
                    </w:rPr>
                  </w:pPr>
                  <w:r>
                    <w:rPr>
                      <w:rFonts w:hint="eastAsia"/>
                      <w:u w:val="single"/>
                    </w:rPr>
                    <w:t>ND</w:t>
                  </w:r>
                </w:p>
              </w:tc>
            </w:tr>
            <w:tr w14:paraId="13F3A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68D34185">
                  <w:pPr>
                    <w:pStyle w:val="48"/>
                    <w:rPr>
                      <w:u w:val="single"/>
                    </w:rPr>
                  </w:pPr>
                  <w:r>
                    <w:rPr>
                      <w:rFonts w:hint="eastAsia"/>
                      <w:u w:val="single"/>
                    </w:rPr>
                    <w:t>Sb</w:t>
                  </w:r>
                </w:p>
              </w:tc>
              <w:tc>
                <w:tcPr>
                  <w:tcW w:w="998" w:type="dxa"/>
                  <w:vAlign w:val="center"/>
                </w:tcPr>
                <w:p w14:paraId="3845236A">
                  <w:pPr>
                    <w:pStyle w:val="48"/>
                    <w:rPr>
                      <w:u w:val="single"/>
                    </w:rPr>
                  </w:pPr>
                  <w:r>
                    <w:rPr>
                      <w:rFonts w:hint="eastAsia"/>
                      <w:u w:val="single"/>
                    </w:rPr>
                    <w:t>mg/kg</w:t>
                  </w:r>
                </w:p>
              </w:tc>
              <w:tc>
                <w:tcPr>
                  <w:tcW w:w="1398" w:type="dxa"/>
                  <w:vAlign w:val="center"/>
                </w:tcPr>
                <w:p w14:paraId="3B424BEB">
                  <w:pPr>
                    <w:pStyle w:val="48"/>
                    <w:rPr>
                      <w:u w:val="single"/>
                    </w:rPr>
                  </w:pPr>
                  <w:r>
                    <w:rPr>
                      <w:rFonts w:hint="eastAsia"/>
                      <w:u w:val="single"/>
                    </w:rPr>
                    <w:t>ND</w:t>
                  </w:r>
                </w:p>
              </w:tc>
              <w:tc>
                <w:tcPr>
                  <w:tcW w:w="1120" w:type="dxa"/>
                  <w:vAlign w:val="center"/>
                </w:tcPr>
                <w:p w14:paraId="1E6F716A">
                  <w:pPr>
                    <w:pStyle w:val="48"/>
                    <w:rPr>
                      <w:u w:val="single"/>
                    </w:rPr>
                  </w:pPr>
                  <w:r>
                    <w:rPr>
                      <w:rFonts w:hint="eastAsia"/>
                      <w:u w:val="single"/>
                    </w:rPr>
                    <w:t>ND</w:t>
                  </w:r>
                </w:p>
              </w:tc>
              <w:tc>
                <w:tcPr>
                  <w:tcW w:w="1120" w:type="dxa"/>
                  <w:vAlign w:val="center"/>
                </w:tcPr>
                <w:p w14:paraId="1C103A58">
                  <w:pPr>
                    <w:pStyle w:val="48"/>
                    <w:rPr>
                      <w:u w:val="single"/>
                    </w:rPr>
                  </w:pPr>
                  <w:r>
                    <w:rPr>
                      <w:rFonts w:hint="eastAsia"/>
                      <w:u w:val="single"/>
                    </w:rPr>
                    <w:t>ND</w:t>
                  </w:r>
                </w:p>
              </w:tc>
              <w:tc>
                <w:tcPr>
                  <w:tcW w:w="1191" w:type="dxa"/>
                  <w:vAlign w:val="center"/>
                </w:tcPr>
                <w:p w14:paraId="37AE3085">
                  <w:pPr>
                    <w:pStyle w:val="48"/>
                    <w:rPr>
                      <w:u w:val="single"/>
                    </w:rPr>
                  </w:pPr>
                  <w:r>
                    <w:rPr>
                      <w:rFonts w:hint="eastAsia"/>
                      <w:u w:val="single"/>
                    </w:rPr>
                    <w:t>ND</w:t>
                  </w:r>
                </w:p>
              </w:tc>
              <w:tc>
                <w:tcPr>
                  <w:tcW w:w="1119" w:type="dxa"/>
                  <w:vAlign w:val="center"/>
                </w:tcPr>
                <w:p w14:paraId="5AB3117D">
                  <w:pPr>
                    <w:pStyle w:val="48"/>
                    <w:rPr>
                      <w:u w:val="single"/>
                    </w:rPr>
                  </w:pPr>
                  <w:r>
                    <w:rPr>
                      <w:rFonts w:hint="eastAsia"/>
                      <w:u w:val="single"/>
                    </w:rPr>
                    <w:t>ND</w:t>
                  </w:r>
                </w:p>
              </w:tc>
            </w:tr>
            <w:tr w14:paraId="3C8A2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14:paraId="677B911B">
                  <w:pPr>
                    <w:pStyle w:val="48"/>
                    <w:rPr>
                      <w:u w:val="single"/>
                    </w:rPr>
                  </w:pPr>
                  <w:r>
                    <w:rPr>
                      <w:rFonts w:hint="eastAsia"/>
                      <w:u w:val="single"/>
                    </w:rPr>
                    <w:t>Co</w:t>
                  </w:r>
                </w:p>
              </w:tc>
              <w:tc>
                <w:tcPr>
                  <w:tcW w:w="998" w:type="dxa"/>
                  <w:vAlign w:val="center"/>
                </w:tcPr>
                <w:p w14:paraId="09DC6E44">
                  <w:pPr>
                    <w:pStyle w:val="48"/>
                    <w:rPr>
                      <w:u w:val="single"/>
                    </w:rPr>
                  </w:pPr>
                  <w:r>
                    <w:rPr>
                      <w:rFonts w:hint="eastAsia"/>
                      <w:u w:val="single"/>
                    </w:rPr>
                    <w:t>mg/kg</w:t>
                  </w:r>
                </w:p>
              </w:tc>
              <w:tc>
                <w:tcPr>
                  <w:tcW w:w="1398" w:type="dxa"/>
                  <w:vAlign w:val="center"/>
                </w:tcPr>
                <w:p w14:paraId="2FCF3E92">
                  <w:pPr>
                    <w:pStyle w:val="48"/>
                    <w:rPr>
                      <w:u w:val="single"/>
                    </w:rPr>
                  </w:pPr>
                  <w:r>
                    <w:rPr>
                      <w:rFonts w:hint="eastAsia"/>
                      <w:u w:val="single"/>
                    </w:rPr>
                    <w:t>3.8</w:t>
                  </w:r>
                </w:p>
              </w:tc>
              <w:tc>
                <w:tcPr>
                  <w:tcW w:w="1120" w:type="dxa"/>
                  <w:vAlign w:val="center"/>
                </w:tcPr>
                <w:p w14:paraId="6CCEBF0D">
                  <w:pPr>
                    <w:pStyle w:val="48"/>
                    <w:rPr>
                      <w:u w:val="single"/>
                    </w:rPr>
                  </w:pPr>
                  <w:r>
                    <w:rPr>
                      <w:rFonts w:hint="eastAsia"/>
                      <w:u w:val="single"/>
                    </w:rPr>
                    <w:t>3.2</w:t>
                  </w:r>
                </w:p>
              </w:tc>
              <w:tc>
                <w:tcPr>
                  <w:tcW w:w="1120" w:type="dxa"/>
                  <w:vAlign w:val="center"/>
                </w:tcPr>
                <w:p w14:paraId="3B67CDE4">
                  <w:pPr>
                    <w:pStyle w:val="48"/>
                    <w:rPr>
                      <w:u w:val="single"/>
                    </w:rPr>
                  </w:pPr>
                  <w:r>
                    <w:rPr>
                      <w:rFonts w:hint="eastAsia"/>
                      <w:u w:val="single"/>
                    </w:rPr>
                    <w:t>1.7</w:t>
                  </w:r>
                </w:p>
              </w:tc>
              <w:tc>
                <w:tcPr>
                  <w:tcW w:w="1191" w:type="dxa"/>
                  <w:vAlign w:val="center"/>
                </w:tcPr>
                <w:p w14:paraId="2677C5A3">
                  <w:pPr>
                    <w:pStyle w:val="48"/>
                    <w:rPr>
                      <w:u w:val="single"/>
                    </w:rPr>
                  </w:pPr>
                  <w:r>
                    <w:rPr>
                      <w:rFonts w:hint="eastAsia"/>
                      <w:u w:val="single"/>
                    </w:rPr>
                    <w:t>3.9</w:t>
                  </w:r>
                </w:p>
              </w:tc>
              <w:tc>
                <w:tcPr>
                  <w:tcW w:w="1119" w:type="dxa"/>
                  <w:vAlign w:val="center"/>
                </w:tcPr>
                <w:p w14:paraId="2DE0EDD3">
                  <w:pPr>
                    <w:pStyle w:val="48"/>
                    <w:rPr>
                      <w:u w:val="single"/>
                    </w:rPr>
                  </w:pPr>
                  <w:r>
                    <w:rPr>
                      <w:rFonts w:hint="eastAsia"/>
                      <w:u w:val="single"/>
                    </w:rPr>
                    <w:t>ND</w:t>
                  </w:r>
                </w:p>
              </w:tc>
            </w:tr>
          </w:tbl>
          <w:p w14:paraId="6BCE2887">
            <w:pPr>
              <w:pStyle w:val="25"/>
              <w:ind w:firstLine="480"/>
              <w:rPr>
                <w:u w:val="single"/>
              </w:rPr>
            </w:pPr>
            <w:r>
              <w:rPr>
                <w:rFonts w:hint="eastAsia"/>
                <w:u w:val="single"/>
              </w:rPr>
              <w:t>注：由于本项目属于拟建项目，建设单位目前阶段仅收集和分析部分样品，未包含本次评价范围所综合利用的全部固废。</w:t>
            </w:r>
          </w:p>
          <w:p w14:paraId="4EF68140">
            <w:pPr>
              <w:pStyle w:val="25"/>
              <w:ind w:firstLine="480"/>
            </w:pPr>
            <w:r>
              <w:rPr>
                <w:rFonts w:hint="eastAsia"/>
              </w:rPr>
              <w:t>其余部分固体废物主要成分，本次通过收集相关项目环评等文件，进行引用分析，引用成分分析如下：</w:t>
            </w:r>
          </w:p>
          <w:p w14:paraId="7EBB874C">
            <w:pPr>
              <w:pStyle w:val="30"/>
              <w:spacing w:before="156"/>
            </w:pPr>
            <w:r>
              <w:rPr>
                <w:rFonts w:hint="eastAsia"/>
              </w:rPr>
              <w:t>表2-8污染土主要成分分析表</w:t>
            </w:r>
          </w:p>
          <w:tbl>
            <w:tblPr>
              <w:tblStyle w:val="19"/>
              <w:tblW w:w="7908" w:type="dxa"/>
              <w:tblInd w:w="0" w:type="dxa"/>
              <w:tblLayout w:type="fixed"/>
              <w:tblCellMar>
                <w:top w:w="0" w:type="dxa"/>
                <w:left w:w="108" w:type="dxa"/>
                <w:bottom w:w="0" w:type="dxa"/>
                <w:right w:w="108" w:type="dxa"/>
              </w:tblCellMar>
            </w:tblPr>
            <w:tblGrid>
              <w:gridCol w:w="3223"/>
              <w:gridCol w:w="2583"/>
              <w:gridCol w:w="2102"/>
            </w:tblGrid>
            <w:tr w14:paraId="1B404D47">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9B2CCD">
                  <w:pPr>
                    <w:pStyle w:val="48"/>
                  </w:pPr>
                  <w:r>
                    <w:t>监测项目</w:t>
                  </w:r>
                </w:p>
              </w:tc>
              <w:tc>
                <w:tcPr>
                  <w:tcW w:w="25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EDECC">
                  <w:pPr>
                    <w:pStyle w:val="48"/>
                  </w:pPr>
                  <w:r>
                    <w:t>污染土</w:t>
                  </w:r>
                </w:p>
              </w:tc>
              <w:tc>
                <w:tcPr>
                  <w:tcW w:w="21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7FC1D">
                  <w:pPr>
                    <w:pStyle w:val="48"/>
                  </w:pPr>
                  <w:r>
                    <w:t>单位</w:t>
                  </w:r>
                </w:p>
              </w:tc>
            </w:tr>
            <w:tr w14:paraId="1D2D4DAA">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B1DC3">
                  <w:pPr>
                    <w:pStyle w:val="48"/>
                  </w:pPr>
                  <w:r>
                    <w:t>水分</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19186D24">
                  <w:pPr>
                    <w:pStyle w:val="48"/>
                  </w:pPr>
                  <w:r>
                    <w:rPr>
                      <w:rFonts w:hint="eastAsia"/>
                    </w:rPr>
                    <w:t>18.11</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025DB5CD">
                  <w:pPr>
                    <w:pStyle w:val="48"/>
                  </w:pPr>
                  <w:r>
                    <w:t>%</w:t>
                  </w:r>
                </w:p>
              </w:tc>
            </w:tr>
            <w:tr w14:paraId="5BD24F20">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5E32C178">
                  <w:pPr>
                    <w:pStyle w:val="48"/>
                  </w:pPr>
                  <w:r>
                    <w:t>SiO₂</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0BF2D3A5">
                  <w:pPr>
                    <w:pStyle w:val="48"/>
                  </w:pPr>
                  <w:r>
                    <w:rPr>
                      <w:rFonts w:hint="eastAsia"/>
                    </w:rPr>
                    <w:t>36.25</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65E4EC6F">
                  <w:pPr>
                    <w:pStyle w:val="48"/>
                  </w:pPr>
                  <w:r>
                    <w:t>%</w:t>
                  </w:r>
                </w:p>
              </w:tc>
            </w:tr>
            <w:tr w14:paraId="75520CE7">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1D50DC59">
                  <w:pPr>
                    <w:pStyle w:val="48"/>
                  </w:pPr>
                  <w:r>
                    <w:t>Al₂O₃</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26191F3F">
                  <w:pPr>
                    <w:pStyle w:val="48"/>
                  </w:pPr>
                  <w:r>
                    <w:rPr>
                      <w:rFonts w:hint="eastAsia"/>
                    </w:rPr>
                    <w:t>11.94</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24FF2F20">
                  <w:pPr>
                    <w:pStyle w:val="48"/>
                  </w:pPr>
                  <w:r>
                    <w:rPr>
                      <w:rFonts w:hint="eastAsia"/>
                    </w:rPr>
                    <w:t>%</w:t>
                  </w:r>
                </w:p>
              </w:tc>
            </w:tr>
            <w:tr w14:paraId="163E0744">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2BFFDAA7">
                  <w:pPr>
                    <w:pStyle w:val="48"/>
                  </w:pPr>
                  <w:r>
                    <w:t>Fe₂O₃</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7CE63B67">
                  <w:pPr>
                    <w:pStyle w:val="48"/>
                  </w:pPr>
                  <w:r>
                    <w:rPr>
                      <w:rFonts w:hint="eastAsia"/>
                    </w:rPr>
                    <w:t>6.66</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3D796271">
                  <w:pPr>
                    <w:pStyle w:val="48"/>
                  </w:pPr>
                  <w:r>
                    <w:t>%</w:t>
                  </w:r>
                </w:p>
              </w:tc>
            </w:tr>
            <w:tr w14:paraId="3A12B8F8">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5D405759">
                  <w:pPr>
                    <w:pStyle w:val="48"/>
                  </w:pPr>
                  <w:r>
                    <w:t>CaO</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7E51E367">
                  <w:pPr>
                    <w:pStyle w:val="48"/>
                  </w:pPr>
                  <w:r>
                    <w:rPr>
                      <w:rFonts w:hint="eastAsia"/>
                    </w:rPr>
                    <w:t>1.82</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1874ED2B">
                  <w:pPr>
                    <w:pStyle w:val="48"/>
                  </w:pPr>
                  <w:r>
                    <w:t>%</w:t>
                  </w:r>
                </w:p>
              </w:tc>
            </w:tr>
            <w:tr w14:paraId="52FF0549">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64DEB5A8">
                  <w:pPr>
                    <w:pStyle w:val="48"/>
                  </w:pPr>
                  <w:r>
                    <w:t>MgO</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41B52A0F">
                  <w:pPr>
                    <w:pStyle w:val="48"/>
                  </w:pPr>
                  <w:r>
                    <w:rPr>
                      <w:rFonts w:hint="eastAsia"/>
                    </w:rPr>
                    <w:t>1.17</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0FF42601">
                  <w:pPr>
                    <w:pStyle w:val="48"/>
                  </w:pPr>
                  <w:r>
                    <w:t>%</w:t>
                  </w:r>
                </w:p>
              </w:tc>
            </w:tr>
            <w:tr w14:paraId="32DAEF4B">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4D16909E">
                  <w:pPr>
                    <w:pStyle w:val="48"/>
                  </w:pPr>
                  <w:r>
                    <w:t>K₂O</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46726E97">
                  <w:pPr>
                    <w:pStyle w:val="48"/>
                  </w:pPr>
                  <w:r>
                    <w:rPr>
                      <w:rFonts w:hint="eastAsia"/>
                    </w:rPr>
                    <w:t>1.64</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5EE6A284">
                  <w:pPr>
                    <w:pStyle w:val="48"/>
                  </w:pPr>
                  <w:r>
                    <w:t>%</w:t>
                  </w:r>
                </w:p>
              </w:tc>
            </w:tr>
            <w:tr w14:paraId="2BB59858">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2EEF172C">
                  <w:pPr>
                    <w:pStyle w:val="48"/>
                  </w:pPr>
                  <w:r>
                    <w:t>Na₂O</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4A567525">
                  <w:pPr>
                    <w:pStyle w:val="48"/>
                  </w:pPr>
                  <w:r>
                    <w:rPr>
                      <w:rFonts w:hint="eastAsia"/>
                    </w:rPr>
                    <w:t>0.21</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0F5BEA95">
                  <w:pPr>
                    <w:pStyle w:val="48"/>
                  </w:pPr>
                  <w:r>
                    <w:t>%</w:t>
                  </w:r>
                </w:p>
              </w:tc>
            </w:tr>
            <w:tr w14:paraId="7F9F0314">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722CC87D">
                  <w:pPr>
                    <w:pStyle w:val="48"/>
                  </w:pPr>
                  <w:r>
                    <w:t>SO₃</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692C384F">
                  <w:pPr>
                    <w:pStyle w:val="48"/>
                  </w:pPr>
                  <w:r>
                    <w:rPr>
                      <w:rFonts w:hint="eastAsia"/>
                    </w:rPr>
                    <w:t>0.52</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58CD08BA">
                  <w:pPr>
                    <w:pStyle w:val="48"/>
                  </w:pPr>
                  <w:r>
                    <w:t>%</w:t>
                  </w:r>
                </w:p>
              </w:tc>
            </w:tr>
            <w:tr w14:paraId="0E9CFA32">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2E97EC31">
                  <w:pPr>
                    <w:pStyle w:val="48"/>
                  </w:pPr>
                  <w:r>
                    <w:t>TiO₂</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09C38584">
                  <w:pPr>
                    <w:pStyle w:val="48"/>
                  </w:pPr>
                  <w:r>
                    <w:rPr>
                      <w:rFonts w:hint="eastAsia"/>
                    </w:rPr>
                    <w:t>0.71</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70CB3DF9">
                  <w:pPr>
                    <w:pStyle w:val="48"/>
                  </w:pPr>
                  <w:r>
                    <w:t>%</w:t>
                  </w:r>
                </w:p>
              </w:tc>
            </w:tr>
            <w:tr w14:paraId="291B71B8">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46E2CE30">
                  <w:pPr>
                    <w:pStyle w:val="48"/>
                  </w:pPr>
                  <w:r>
                    <w:t>P₂O₅</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4CE7199F">
                  <w:pPr>
                    <w:pStyle w:val="48"/>
                  </w:pPr>
                  <w:r>
                    <w:rPr>
                      <w:rFonts w:hint="eastAsia"/>
                    </w:rPr>
                    <w:t>0.10</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233CB149">
                  <w:pPr>
                    <w:pStyle w:val="48"/>
                  </w:pPr>
                  <w:r>
                    <w:t>%</w:t>
                  </w:r>
                </w:p>
              </w:tc>
            </w:tr>
            <w:tr w14:paraId="11AE4139">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5262888C">
                  <w:pPr>
                    <w:pStyle w:val="48"/>
                  </w:pPr>
                  <w:r>
                    <w:t>Cl</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6F150CD2">
                  <w:pPr>
                    <w:pStyle w:val="48"/>
                  </w:pPr>
                  <w:r>
                    <w:rPr>
                      <w:rFonts w:hint="eastAsia"/>
                    </w:rPr>
                    <w:t>28</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0FD39BB6">
                  <w:pPr>
                    <w:pStyle w:val="48"/>
                  </w:pPr>
                  <w:r>
                    <w:t>ppm</w:t>
                  </w:r>
                </w:p>
              </w:tc>
            </w:tr>
            <w:tr w14:paraId="5B3BF2F9">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0B73515F">
                  <w:pPr>
                    <w:pStyle w:val="48"/>
                  </w:pPr>
                  <w:r>
                    <w:t>F</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187A1175">
                  <w:pPr>
                    <w:pStyle w:val="48"/>
                  </w:pPr>
                  <w:r>
                    <w:rPr>
                      <w:rFonts w:hint="eastAsia"/>
                    </w:rPr>
                    <w:t>19</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52BEC3F0">
                  <w:pPr>
                    <w:pStyle w:val="48"/>
                  </w:pPr>
                  <w:r>
                    <w:t>ppm</w:t>
                  </w:r>
                </w:p>
              </w:tc>
            </w:tr>
            <w:tr w14:paraId="706D86E3">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2B6E5FD0">
                  <w:pPr>
                    <w:pStyle w:val="48"/>
                  </w:pPr>
                  <w:r>
                    <w:t>Br</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67A84E83">
                  <w:pPr>
                    <w:pStyle w:val="48"/>
                  </w:pPr>
                  <w:r>
                    <w:t>ND</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6239CF91">
                  <w:pPr>
                    <w:pStyle w:val="48"/>
                  </w:pPr>
                  <w:r>
                    <w:t>ppm</w:t>
                  </w:r>
                </w:p>
              </w:tc>
            </w:tr>
            <w:tr w14:paraId="7444F84A">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0A273550">
                  <w:pPr>
                    <w:pStyle w:val="48"/>
                  </w:pPr>
                  <w:r>
                    <w:t>I</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3DAAA501">
                  <w:pPr>
                    <w:pStyle w:val="48"/>
                  </w:pPr>
                  <w:r>
                    <w:t>ND</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6CBA16FC">
                  <w:pPr>
                    <w:pStyle w:val="48"/>
                  </w:pPr>
                  <w:r>
                    <w:t>ppm</w:t>
                  </w:r>
                </w:p>
              </w:tc>
            </w:tr>
            <w:tr w14:paraId="7EC517D8">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1B376EB8">
                  <w:pPr>
                    <w:pStyle w:val="48"/>
                  </w:pPr>
                  <w:r>
                    <w:t>As</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0207DE15">
                  <w:pPr>
                    <w:pStyle w:val="48"/>
                  </w:pPr>
                  <w:r>
                    <w:rPr>
                      <w:rFonts w:hint="eastAsia"/>
                    </w:rPr>
                    <w:t>162.78</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7D1A9F22">
                  <w:pPr>
                    <w:pStyle w:val="48"/>
                  </w:pPr>
                  <w:r>
                    <w:t>ppm</w:t>
                  </w:r>
                </w:p>
              </w:tc>
            </w:tr>
            <w:tr w14:paraId="27C1A979">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2AA6AAAB">
                  <w:pPr>
                    <w:pStyle w:val="48"/>
                  </w:pPr>
                  <w:r>
                    <w:t>Be</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1D96232B">
                  <w:pPr>
                    <w:pStyle w:val="48"/>
                  </w:pPr>
                  <w:r>
                    <w:rPr>
                      <w:rFonts w:hint="eastAsia"/>
                    </w:rPr>
                    <w:t>2.02</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7A1CB000">
                  <w:pPr>
                    <w:pStyle w:val="48"/>
                  </w:pPr>
                  <w:r>
                    <w:t>ppm</w:t>
                  </w:r>
                </w:p>
              </w:tc>
            </w:tr>
            <w:tr w14:paraId="6B3BE9F5">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305C9B8D">
                  <w:pPr>
                    <w:pStyle w:val="48"/>
                  </w:pPr>
                  <w:r>
                    <w:t>Cd</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0ED2453F">
                  <w:pPr>
                    <w:pStyle w:val="48"/>
                  </w:pPr>
                  <w:r>
                    <w:rPr>
                      <w:rFonts w:hint="eastAsia"/>
                    </w:rPr>
                    <w:t>207.99</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07ABC270">
                  <w:pPr>
                    <w:pStyle w:val="48"/>
                  </w:pPr>
                  <w:r>
                    <w:t>ppm</w:t>
                  </w:r>
                </w:p>
              </w:tc>
            </w:tr>
            <w:tr w14:paraId="3A50DF39">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5E53B702">
                  <w:pPr>
                    <w:pStyle w:val="48"/>
                  </w:pPr>
                  <w:r>
                    <w:t>Co</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7FA085C0">
                  <w:pPr>
                    <w:pStyle w:val="48"/>
                  </w:pPr>
                  <w:r>
                    <w:rPr>
                      <w:rFonts w:hint="eastAsia"/>
                    </w:rPr>
                    <w:t>1.35</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72724F57">
                  <w:pPr>
                    <w:pStyle w:val="48"/>
                  </w:pPr>
                  <w:r>
                    <w:t>ppm</w:t>
                  </w:r>
                </w:p>
              </w:tc>
            </w:tr>
            <w:tr w14:paraId="7C00F762">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4BEAE052">
                  <w:pPr>
                    <w:pStyle w:val="48"/>
                  </w:pPr>
                  <w:r>
                    <w:t>Cr</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1D3B3589">
                  <w:pPr>
                    <w:pStyle w:val="48"/>
                  </w:pPr>
                  <w:r>
                    <w:rPr>
                      <w:rFonts w:hint="eastAsia"/>
                    </w:rPr>
                    <w:t>121.94</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06DCB92C">
                  <w:pPr>
                    <w:pStyle w:val="48"/>
                  </w:pPr>
                  <w:r>
                    <w:t>ppm</w:t>
                  </w:r>
                </w:p>
              </w:tc>
            </w:tr>
            <w:tr w14:paraId="0159188F">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703FBDCC">
                  <w:pPr>
                    <w:pStyle w:val="48"/>
                  </w:pPr>
                  <w:r>
                    <w:t>Cu</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6E2DE220">
                  <w:pPr>
                    <w:pStyle w:val="48"/>
                  </w:pPr>
                  <w:r>
                    <w:rPr>
                      <w:rFonts w:hint="eastAsia"/>
                    </w:rPr>
                    <w:t>88.66</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276287E7">
                  <w:pPr>
                    <w:pStyle w:val="48"/>
                  </w:pPr>
                  <w:r>
                    <w:t>ppm</w:t>
                  </w:r>
                </w:p>
              </w:tc>
            </w:tr>
            <w:tr w14:paraId="2035C8B1">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1A59EDD4">
                  <w:pPr>
                    <w:pStyle w:val="48"/>
                  </w:pPr>
                  <w:r>
                    <w:t>H</w:t>
                  </w:r>
                  <w:r>
                    <w:rPr>
                      <w:rFonts w:hint="eastAsia"/>
                    </w:rPr>
                    <w:t>g</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246DD458">
                  <w:pPr>
                    <w:pStyle w:val="48"/>
                  </w:pPr>
                  <w:r>
                    <w:rPr>
                      <w:rFonts w:hint="eastAsia"/>
                    </w:rPr>
                    <w:t>0.02</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6FB59B7C">
                  <w:pPr>
                    <w:pStyle w:val="48"/>
                  </w:pPr>
                  <w:r>
                    <w:t>ppm</w:t>
                  </w:r>
                </w:p>
              </w:tc>
            </w:tr>
            <w:tr w14:paraId="4F090E6E">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38357B21">
                  <w:pPr>
                    <w:pStyle w:val="48"/>
                  </w:pPr>
                  <w:r>
                    <w:t>Mn</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71AC7EF1">
                  <w:pPr>
                    <w:pStyle w:val="48"/>
                  </w:pPr>
                  <w:r>
                    <w:rPr>
                      <w:rFonts w:hint="eastAsia"/>
                    </w:rPr>
                    <w:t>325.90</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5861388E">
                  <w:pPr>
                    <w:pStyle w:val="48"/>
                  </w:pPr>
                  <w:r>
                    <w:t>ppm</w:t>
                  </w:r>
                </w:p>
              </w:tc>
            </w:tr>
            <w:tr w14:paraId="2F9B2301">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357A0774">
                  <w:pPr>
                    <w:pStyle w:val="48"/>
                  </w:pPr>
                  <w:r>
                    <w:t>Mo</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29FBFEC8">
                  <w:pPr>
                    <w:pStyle w:val="48"/>
                  </w:pPr>
                  <w:r>
                    <w:rPr>
                      <w:rFonts w:hint="eastAsia"/>
                    </w:rPr>
                    <w:t>2.36</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550872DA">
                  <w:pPr>
                    <w:pStyle w:val="48"/>
                  </w:pPr>
                  <w:r>
                    <w:t>ppm</w:t>
                  </w:r>
                </w:p>
              </w:tc>
            </w:tr>
            <w:tr w14:paraId="23274FF3">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35A08F72">
                  <w:pPr>
                    <w:pStyle w:val="48"/>
                  </w:pPr>
                  <w:r>
                    <w:t>Ni</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1F51E691">
                  <w:pPr>
                    <w:pStyle w:val="48"/>
                  </w:pPr>
                  <w:r>
                    <w:rPr>
                      <w:rFonts w:hint="eastAsia"/>
                    </w:rPr>
                    <w:t>42.50</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2DF1144D">
                  <w:pPr>
                    <w:pStyle w:val="48"/>
                  </w:pPr>
                  <w:r>
                    <w:t>ppm</w:t>
                  </w:r>
                </w:p>
              </w:tc>
            </w:tr>
            <w:tr w14:paraId="5F1EEAF5">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5B36179E">
                  <w:pPr>
                    <w:pStyle w:val="48"/>
                  </w:pPr>
                  <w:r>
                    <w:t>Pb</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2CC38CE5">
                  <w:pPr>
                    <w:pStyle w:val="48"/>
                  </w:pPr>
                  <w:r>
                    <w:rPr>
                      <w:rFonts w:hint="eastAsia"/>
                    </w:rPr>
                    <w:t>442.20</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3DE6A3C3">
                  <w:pPr>
                    <w:pStyle w:val="48"/>
                  </w:pPr>
                  <w:r>
                    <w:t>ppm</w:t>
                  </w:r>
                </w:p>
              </w:tc>
            </w:tr>
            <w:tr w14:paraId="57BA2A61">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783712A8">
                  <w:pPr>
                    <w:pStyle w:val="48"/>
                  </w:pPr>
                  <w:r>
                    <w:t>Sb</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5F7E0523">
                  <w:pPr>
                    <w:pStyle w:val="48"/>
                  </w:pPr>
                  <w:r>
                    <w:rPr>
                      <w:rFonts w:hint="eastAsia"/>
                    </w:rPr>
                    <w:t>38.29</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4AC85F2C">
                  <w:pPr>
                    <w:pStyle w:val="48"/>
                  </w:pPr>
                  <w:r>
                    <w:t>ppm</w:t>
                  </w:r>
                </w:p>
              </w:tc>
            </w:tr>
            <w:tr w14:paraId="191D3E70">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28363D58">
                  <w:pPr>
                    <w:pStyle w:val="48"/>
                  </w:pPr>
                  <w:r>
                    <w:t>Sn</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20E0A1B0">
                  <w:pPr>
                    <w:pStyle w:val="48"/>
                  </w:pPr>
                  <w:r>
                    <w:rPr>
                      <w:rFonts w:hint="eastAsia"/>
                    </w:rPr>
                    <w:t>40.71</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5DF36EB7">
                  <w:pPr>
                    <w:pStyle w:val="48"/>
                  </w:pPr>
                  <w:r>
                    <w:t>ppm</w:t>
                  </w:r>
                </w:p>
              </w:tc>
            </w:tr>
            <w:tr w14:paraId="7131ED5B">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7F9D87A7">
                  <w:pPr>
                    <w:pStyle w:val="48"/>
                  </w:pPr>
                  <w:r>
                    <w:t>T</w:t>
                  </w:r>
                  <w:r>
                    <w:rPr>
                      <w:rFonts w:hint="eastAsia"/>
                    </w:rPr>
                    <w:t>l</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3879801A">
                  <w:pPr>
                    <w:pStyle w:val="48"/>
                  </w:pPr>
                  <w:r>
                    <w:rPr>
                      <w:rFonts w:hint="eastAsia"/>
                    </w:rPr>
                    <w:t>3.14</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3272F549">
                  <w:pPr>
                    <w:pStyle w:val="48"/>
                  </w:pPr>
                  <w:r>
                    <w:t>ppm</w:t>
                  </w:r>
                </w:p>
              </w:tc>
            </w:tr>
            <w:tr w14:paraId="5AA89A98">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00C3C935">
                  <w:pPr>
                    <w:pStyle w:val="48"/>
                  </w:pPr>
                  <w:r>
                    <w:t>V</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43C8FB7D">
                  <w:pPr>
                    <w:pStyle w:val="48"/>
                  </w:pPr>
                  <w:r>
                    <w:rPr>
                      <w:rFonts w:hint="eastAsia"/>
                    </w:rPr>
                    <w:t>84.51</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4DB54DAC">
                  <w:pPr>
                    <w:pStyle w:val="48"/>
                  </w:pPr>
                  <w:r>
                    <w:t>ppm</w:t>
                  </w:r>
                </w:p>
              </w:tc>
            </w:tr>
            <w:tr w14:paraId="125C5FBF">
              <w:tblPrEx>
                <w:tblCellMar>
                  <w:top w:w="0" w:type="dxa"/>
                  <w:left w:w="108" w:type="dxa"/>
                  <w:bottom w:w="0" w:type="dxa"/>
                  <w:right w:w="108" w:type="dxa"/>
                </w:tblCellMar>
              </w:tblPrEx>
              <w:trPr>
                <w:trHeight w:val="20" w:hRule="atLeast"/>
              </w:trPr>
              <w:tc>
                <w:tcPr>
                  <w:tcW w:w="3223" w:type="dxa"/>
                  <w:tcBorders>
                    <w:top w:val="single" w:color="000000" w:sz="4" w:space="0"/>
                    <w:left w:val="single" w:color="000000" w:sz="4" w:space="0"/>
                    <w:bottom w:val="single" w:color="000000" w:sz="4" w:space="0"/>
                    <w:right w:val="single" w:color="000000" w:sz="4" w:space="0"/>
                  </w:tcBorders>
                  <w:shd w:val="clear" w:color="auto" w:fill="auto"/>
                </w:tcPr>
                <w:p w14:paraId="226B2150">
                  <w:pPr>
                    <w:pStyle w:val="48"/>
                  </w:pPr>
                  <w:r>
                    <w:t>Zn</w:t>
                  </w:r>
                </w:p>
              </w:tc>
              <w:tc>
                <w:tcPr>
                  <w:tcW w:w="2583" w:type="dxa"/>
                  <w:tcBorders>
                    <w:top w:val="single" w:color="000000" w:sz="4" w:space="0"/>
                    <w:left w:val="single" w:color="000000" w:sz="4" w:space="0"/>
                    <w:bottom w:val="single" w:color="000000" w:sz="4" w:space="0"/>
                    <w:right w:val="single" w:color="000000" w:sz="4" w:space="0"/>
                  </w:tcBorders>
                  <w:shd w:val="clear" w:color="auto" w:fill="auto"/>
                </w:tcPr>
                <w:p w14:paraId="3C7A3F8A">
                  <w:pPr>
                    <w:pStyle w:val="48"/>
                  </w:pPr>
                  <w:r>
                    <w:rPr>
                      <w:rFonts w:hint="eastAsia"/>
                    </w:rPr>
                    <w:t>528.91</w:t>
                  </w:r>
                </w:p>
              </w:tc>
              <w:tc>
                <w:tcPr>
                  <w:tcW w:w="2102" w:type="dxa"/>
                  <w:tcBorders>
                    <w:top w:val="single" w:color="000000" w:sz="4" w:space="0"/>
                    <w:left w:val="single" w:color="000000" w:sz="4" w:space="0"/>
                    <w:bottom w:val="single" w:color="000000" w:sz="4" w:space="0"/>
                    <w:right w:val="single" w:color="000000" w:sz="4" w:space="0"/>
                  </w:tcBorders>
                  <w:shd w:val="clear" w:color="auto" w:fill="auto"/>
                </w:tcPr>
                <w:p w14:paraId="72215A73">
                  <w:pPr>
                    <w:pStyle w:val="48"/>
                  </w:pPr>
                  <w:r>
                    <w:t>ppm</w:t>
                  </w:r>
                </w:p>
              </w:tc>
            </w:tr>
            <w:tr w14:paraId="3455F473">
              <w:tblPrEx>
                <w:tblCellMar>
                  <w:top w:w="0" w:type="dxa"/>
                  <w:left w:w="108" w:type="dxa"/>
                  <w:bottom w:w="0" w:type="dxa"/>
                  <w:right w:w="108" w:type="dxa"/>
                </w:tblCellMar>
              </w:tblPrEx>
              <w:trPr>
                <w:trHeight w:val="20" w:hRule="atLeast"/>
              </w:trPr>
              <w:tc>
                <w:tcPr>
                  <w:tcW w:w="7908" w:type="dxa"/>
                  <w:gridSpan w:val="3"/>
                  <w:tcBorders>
                    <w:top w:val="single" w:color="000000" w:sz="4" w:space="0"/>
                    <w:left w:val="single" w:color="000000" w:sz="4" w:space="0"/>
                    <w:bottom w:val="single" w:color="000000" w:sz="4" w:space="0"/>
                    <w:right w:val="single" w:color="000000" w:sz="4" w:space="0"/>
                  </w:tcBorders>
                  <w:shd w:val="clear" w:color="auto" w:fill="auto"/>
                </w:tcPr>
                <w:p w14:paraId="6044B302">
                  <w:pPr>
                    <w:pStyle w:val="48"/>
                    <w:jc w:val="both"/>
                  </w:pPr>
                  <w:r>
                    <w:rPr>
                      <w:rFonts w:hint="eastAsia"/>
                    </w:rPr>
                    <w:t>注：数据来源于《永州红狮环保水泥窑协同处置一般工业固体废物技改项目环境影响报告表》</w:t>
                  </w:r>
                </w:p>
              </w:tc>
            </w:tr>
          </w:tbl>
          <w:p w14:paraId="44AEEA80">
            <w:pPr>
              <w:pStyle w:val="30"/>
              <w:spacing w:before="156"/>
            </w:pPr>
            <w:r>
              <w:rPr>
                <w:rFonts w:hint="eastAsia"/>
              </w:rPr>
              <w:t>表2-9硅锰合金炉渣成分分析表</w:t>
            </w:r>
          </w:p>
          <w:tbl>
            <w:tblPr>
              <w:tblStyle w:val="19"/>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5"/>
              <w:gridCol w:w="1316"/>
              <w:gridCol w:w="1316"/>
              <w:gridCol w:w="1316"/>
              <w:gridCol w:w="1316"/>
              <w:gridCol w:w="1319"/>
            </w:tblGrid>
            <w:tr w14:paraId="3AB0D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15" w:type="dxa"/>
                  <w:tcBorders>
                    <w:top w:val="single" w:color="auto" w:sz="4" w:space="0"/>
                    <w:left w:val="single" w:color="auto" w:sz="4" w:space="0"/>
                    <w:bottom w:val="single" w:color="auto" w:sz="4" w:space="0"/>
                    <w:right w:val="single" w:color="auto" w:sz="4" w:space="0"/>
                  </w:tcBorders>
                  <w:vAlign w:val="center"/>
                </w:tcPr>
                <w:p w14:paraId="24DF41E2">
                  <w:pPr>
                    <w:pStyle w:val="48"/>
                  </w:pPr>
                  <w:r>
                    <w:rPr>
                      <w:rFonts w:hint="eastAsia"/>
                    </w:rPr>
                    <w:t>检测项目</w:t>
                  </w:r>
                </w:p>
              </w:tc>
              <w:tc>
                <w:tcPr>
                  <w:tcW w:w="1316" w:type="dxa"/>
                  <w:tcBorders>
                    <w:top w:val="single" w:color="auto" w:sz="4" w:space="0"/>
                    <w:left w:val="single" w:color="auto" w:sz="4" w:space="0"/>
                    <w:bottom w:val="single" w:color="auto" w:sz="4" w:space="0"/>
                    <w:right w:val="single" w:color="auto" w:sz="4" w:space="0"/>
                  </w:tcBorders>
                  <w:vAlign w:val="center"/>
                </w:tcPr>
                <w:p w14:paraId="0E1309C8">
                  <w:pPr>
                    <w:pStyle w:val="48"/>
                  </w:pPr>
                  <w:r>
                    <w:t>Cu</w:t>
                  </w:r>
                </w:p>
              </w:tc>
              <w:tc>
                <w:tcPr>
                  <w:tcW w:w="1316" w:type="dxa"/>
                  <w:tcBorders>
                    <w:top w:val="single" w:color="auto" w:sz="4" w:space="0"/>
                    <w:left w:val="single" w:color="auto" w:sz="4" w:space="0"/>
                    <w:bottom w:val="single" w:color="auto" w:sz="4" w:space="0"/>
                    <w:right w:val="single" w:color="auto" w:sz="4" w:space="0"/>
                  </w:tcBorders>
                  <w:vAlign w:val="center"/>
                </w:tcPr>
                <w:p w14:paraId="77179581">
                  <w:pPr>
                    <w:pStyle w:val="48"/>
                  </w:pPr>
                  <w:r>
                    <w:t>Pb</w:t>
                  </w:r>
                </w:p>
              </w:tc>
              <w:tc>
                <w:tcPr>
                  <w:tcW w:w="1316" w:type="dxa"/>
                  <w:tcBorders>
                    <w:top w:val="single" w:color="auto" w:sz="4" w:space="0"/>
                    <w:left w:val="single" w:color="auto" w:sz="4" w:space="0"/>
                    <w:bottom w:val="single" w:color="auto" w:sz="4" w:space="0"/>
                    <w:right w:val="single" w:color="auto" w:sz="4" w:space="0"/>
                  </w:tcBorders>
                  <w:vAlign w:val="center"/>
                </w:tcPr>
                <w:p w14:paraId="66DB6280">
                  <w:pPr>
                    <w:pStyle w:val="48"/>
                  </w:pPr>
                  <w:r>
                    <w:t>Zn</w:t>
                  </w:r>
                </w:p>
              </w:tc>
              <w:tc>
                <w:tcPr>
                  <w:tcW w:w="1316" w:type="dxa"/>
                  <w:tcBorders>
                    <w:top w:val="single" w:color="auto" w:sz="4" w:space="0"/>
                    <w:left w:val="single" w:color="auto" w:sz="4" w:space="0"/>
                    <w:bottom w:val="single" w:color="auto" w:sz="4" w:space="0"/>
                    <w:right w:val="single" w:color="auto" w:sz="4" w:space="0"/>
                  </w:tcBorders>
                  <w:vAlign w:val="center"/>
                </w:tcPr>
                <w:p w14:paraId="6D299F8C">
                  <w:pPr>
                    <w:pStyle w:val="48"/>
                  </w:pPr>
                  <w:r>
                    <w:t>Cd</w:t>
                  </w:r>
                </w:p>
              </w:tc>
              <w:tc>
                <w:tcPr>
                  <w:tcW w:w="1319" w:type="dxa"/>
                  <w:tcBorders>
                    <w:top w:val="single" w:color="auto" w:sz="4" w:space="0"/>
                    <w:left w:val="single" w:color="auto" w:sz="4" w:space="0"/>
                    <w:bottom w:val="single" w:color="auto" w:sz="4" w:space="0"/>
                    <w:right w:val="single" w:color="auto" w:sz="4" w:space="0"/>
                  </w:tcBorders>
                  <w:vAlign w:val="center"/>
                </w:tcPr>
                <w:p w14:paraId="62DF66D2">
                  <w:pPr>
                    <w:pStyle w:val="48"/>
                  </w:pPr>
                  <w:r>
                    <w:t>Cr</w:t>
                  </w:r>
                </w:p>
              </w:tc>
            </w:tr>
            <w:tr w14:paraId="357AE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15" w:type="dxa"/>
                  <w:tcBorders>
                    <w:top w:val="single" w:color="auto" w:sz="4" w:space="0"/>
                    <w:left w:val="single" w:color="auto" w:sz="4" w:space="0"/>
                    <w:bottom w:val="single" w:color="auto" w:sz="4" w:space="0"/>
                    <w:right w:val="single" w:color="auto" w:sz="4" w:space="0"/>
                  </w:tcBorders>
                  <w:vAlign w:val="center"/>
                </w:tcPr>
                <w:p w14:paraId="53A9E7CA">
                  <w:pPr>
                    <w:pStyle w:val="48"/>
                  </w:pPr>
                  <w:r>
                    <w:rPr>
                      <w:rFonts w:hint="eastAsia"/>
                    </w:rPr>
                    <w:t>含量</w:t>
                  </w:r>
                </w:p>
              </w:tc>
              <w:tc>
                <w:tcPr>
                  <w:tcW w:w="1316" w:type="dxa"/>
                  <w:tcBorders>
                    <w:top w:val="single" w:color="auto" w:sz="4" w:space="0"/>
                    <w:left w:val="single" w:color="auto" w:sz="4" w:space="0"/>
                    <w:bottom w:val="single" w:color="auto" w:sz="4" w:space="0"/>
                    <w:right w:val="single" w:color="auto" w:sz="4" w:space="0"/>
                  </w:tcBorders>
                  <w:vAlign w:val="center"/>
                </w:tcPr>
                <w:p w14:paraId="4ED066AE">
                  <w:pPr>
                    <w:pStyle w:val="48"/>
                  </w:pPr>
                  <w:r>
                    <w:t>46.3mg/kg</w:t>
                  </w:r>
                </w:p>
              </w:tc>
              <w:tc>
                <w:tcPr>
                  <w:tcW w:w="1316" w:type="dxa"/>
                  <w:tcBorders>
                    <w:top w:val="single" w:color="auto" w:sz="4" w:space="0"/>
                    <w:left w:val="single" w:color="auto" w:sz="4" w:space="0"/>
                    <w:bottom w:val="single" w:color="auto" w:sz="4" w:space="0"/>
                    <w:right w:val="single" w:color="auto" w:sz="4" w:space="0"/>
                  </w:tcBorders>
                  <w:vAlign w:val="center"/>
                </w:tcPr>
                <w:p w14:paraId="6C84F239">
                  <w:pPr>
                    <w:pStyle w:val="48"/>
                  </w:pPr>
                  <w:r>
                    <w:rPr>
                      <w:rFonts w:hint="eastAsia"/>
                    </w:rPr>
                    <w:t>＜</w:t>
                  </w:r>
                  <w:r>
                    <w:t>8.4mg/kg</w:t>
                  </w:r>
                </w:p>
              </w:tc>
              <w:tc>
                <w:tcPr>
                  <w:tcW w:w="1316" w:type="dxa"/>
                  <w:tcBorders>
                    <w:top w:val="single" w:color="auto" w:sz="4" w:space="0"/>
                    <w:left w:val="single" w:color="auto" w:sz="4" w:space="0"/>
                    <w:bottom w:val="single" w:color="auto" w:sz="4" w:space="0"/>
                    <w:right w:val="single" w:color="auto" w:sz="4" w:space="0"/>
                  </w:tcBorders>
                  <w:vAlign w:val="center"/>
                </w:tcPr>
                <w:p w14:paraId="2C3FA2A6">
                  <w:pPr>
                    <w:pStyle w:val="48"/>
                  </w:pPr>
                  <w:r>
                    <w:t>27.4mg/kg</w:t>
                  </w:r>
                </w:p>
              </w:tc>
              <w:tc>
                <w:tcPr>
                  <w:tcW w:w="1316" w:type="dxa"/>
                  <w:tcBorders>
                    <w:top w:val="single" w:color="auto" w:sz="4" w:space="0"/>
                    <w:left w:val="single" w:color="auto" w:sz="4" w:space="0"/>
                    <w:bottom w:val="single" w:color="auto" w:sz="4" w:space="0"/>
                    <w:right w:val="single" w:color="auto" w:sz="4" w:space="0"/>
                  </w:tcBorders>
                  <w:vAlign w:val="center"/>
                </w:tcPr>
                <w:p w14:paraId="24D487DC">
                  <w:pPr>
                    <w:pStyle w:val="48"/>
                  </w:pPr>
                  <w:r>
                    <w:rPr>
                      <w:rFonts w:hint="eastAsia"/>
                    </w:rPr>
                    <w:t>＜</w:t>
                  </w:r>
                  <w:r>
                    <w:t>2.4mg/kg</w:t>
                  </w:r>
                </w:p>
              </w:tc>
              <w:tc>
                <w:tcPr>
                  <w:tcW w:w="1319" w:type="dxa"/>
                  <w:tcBorders>
                    <w:top w:val="single" w:color="auto" w:sz="4" w:space="0"/>
                    <w:left w:val="single" w:color="auto" w:sz="4" w:space="0"/>
                    <w:bottom w:val="single" w:color="auto" w:sz="4" w:space="0"/>
                    <w:right w:val="single" w:color="auto" w:sz="4" w:space="0"/>
                  </w:tcBorders>
                  <w:vAlign w:val="center"/>
                </w:tcPr>
                <w:p w14:paraId="6759AE34">
                  <w:pPr>
                    <w:pStyle w:val="48"/>
                  </w:pPr>
                  <w:r>
                    <w:t>74.7mg/kg</w:t>
                  </w:r>
                </w:p>
              </w:tc>
            </w:tr>
            <w:tr w14:paraId="5A48F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15" w:type="dxa"/>
                  <w:tcBorders>
                    <w:top w:val="single" w:color="auto" w:sz="4" w:space="0"/>
                    <w:left w:val="single" w:color="auto" w:sz="4" w:space="0"/>
                    <w:bottom w:val="single" w:color="auto" w:sz="4" w:space="0"/>
                    <w:right w:val="single" w:color="auto" w:sz="4" w:space="0"/>
                  </w:tcBorders>
                  <w:vAlign w:val="center"/>
                </w:tcPr>
                <w:p w14:paraId="0204230A">
                  <w:pPr>
                    <w:pStyle w:val="48"/>
                  </w:pPr>
                  <w:r>
                    <w:rPr>
                      <w:rFonts w:hint="eastAsia"/>
                    </w:rPr>
                    <w:t>检测项目</w:t>
                  </w:r>
                </w:p>
              </w:tc>
              <w:tc>
                <w:tcPr>
                  <w:tcW w:w="1316" w:type="dxa"/>
                  <w:tcBorders>
                    <w:top w:val="single" w:color="auto" w:sz="4" w:space="0"/>
                    <w:left w:val="single" w:color="auto" w:sz="4" w:space="0"/>
                    <w:bottom w:val="single" w:color="auto" w:sz="4" w:space="0"/>
                    <w:right w:val="single" w:color="auto" w:sz="4" w:space="0"/>
                  </w:tcBorders>
                  <w:vAlign w:val="center"/>
                </w:tcPr>
                <w:p w14:paraId="62277769">
                  <w:pPr>
                    <w:pStyle w:val="48"/>
                  </w:pPr>
                  <w:r>
                    <w:t>Ni</w:t>
                  </w:r>
                </w:p>
              </w:tc>
              <w:tc>
                <w:tcPr>
                  <w:tcW w:w="1316" w:type="dxa"/>
                  <w:tcBorders>
                    <w:top w:val="single" w:color="auto" w:sz="4" w:space="0"/>
                    <w:left w:val="single" w:color="auto" w:sz="4" w:space="0"/>
                    <w:bottom w:val="single" w:color="auto" w:sz="4" w:space="0"/>
                    <w:right w:val="single" w:color="auto" w:sz="4" w:space="0"/>
                  </w:tcBorders>
                  <w:vAlign w:val="center"/>
                </w:tcPr>
                <w:p w14:paraId="4580FBBE">
                  <w:pPr>
                    <w:pStyle w:val="48"/>
                  </w:pPr>
                  <w:r>
                    <w:t>As</w:t>
                  </w:r>
                </w:p>
              </w:tc>
              <w:tc>
                <w:tcPr>
                  <w:tcW w:w="1316" w:type="dxa"/>
                  <w:tcBorders>
                    <w:top w:val="single" w:color="auto" w:sz="4" w:space="0"/>
                    <w:left w:val="single" w:color="auto" w:sz="4" w:space="0"/>
                    <w:bottom w:val="single" w:color="auto" w:sz="4" w:space="0"/>
                    <w:right w:val="single" w:color="auto" w:sz="4" w:space="0"/>
                  </w:tcBorders>
                  <w:vAlign w:val="center"/>
                </w:tcPr>
                <w:p w14:paraId="08E22CE5">
                  <w:pPr>
                    <w:pStyle w:val="48"/>
                  </w:pPr>
                  <w:r>
                    <w:t>Hg</w:t>
                  </w:r>
                </w:p>
              </w:tc>
              <w:tc>
                <w:tcPr>
                  <w:tcW w:w="1316" w:type="dxa"/>
                  <w:tcBorders>
                    <w:top w:val="single" w:color="auto" w:sz="4" w:space="0"/>
                    <w:left w:val="single" w:color="auto" w:sz="4" w:space="0"/>
                    <w:bottom w:val="single" w:color="auto" w:sz="4" w:space="0"/>
                    <w:right w:val="single" w:color="auto" w:sz="4" w:space="0"/>
                  </w:tcBorders>
                  <w:vAlign w:val="center"/>
                </w:tcPr>
                <w:p w14:paraId="530FBD82">
                  <w:pPr>
                    <w:pStyle w:val="48"/>
                  </w:pPr>
                  <w:r>
                    <w:t>Fe</w:t>
                  </w:r>
                </w:p>
              </w:tc>
              <w:tc>
                <w:tcPr>
                  <w:tcW w:w="1319" w:type="dxa"/>
                  <w:tcBorders>
                    <w:top w:val="single" w:color="auto" w:sz="4" w:space="0"/>
                    <w:left w:val="single" w:color="auto" w:sz="4" w:space="0"/>
                    <w:bottom w:val="single" w:color="auto" w:sz="4" w:space="0"/>
                    <w:right w:val="single" w:color="auto" w:sz="4" w:space="0"/>
                  </w:tcBorders>
                  <w:vAlign w:val="center"/>
                </w:tcPr>
                <w:p w14:paraId="7F24B6B9">
                  <w:pPr>
                    <w:pStyle w:val="48"/>
                  </w:pPr>
                  <w:r>
                    <w:t>Mn</w:t>
                  </w:r>
                </w:p>
              </w:tc>
            </w:tr>
            <w:tr w14:paraId="7BCC1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15" w:type="dxa"/>
                  <w:tcBorders>
                    <w:top w:val="single" w:color="auto" w:sz="4" w:space="0"/>
                    <w:left w:val="single" w:color="auto" w:sz="4" w:space="0"/>
                    <w:bottom w:val="single" w:color="auto" w:sz="4" w:space="0"/>
                    <w:right w:val="single" w:color="auto" w:sz="4" w:space="0"/>
                  </w:tcBorders>
                  <w:vAlign w:val="center"/>
                </w:tcPr>
                <w:p w14:paraId="364D2CBC">
                  <w:pPr>
                    <w:pStyle w:val="48"/>
                  </w:pPr>
                  <w:r>
                    <w:rPr>
                      <w:rFonts w:hint="eastAsia"/>
                    </w:rPr>
                    <w:t>含量</w:t>
                  </w:r>
                </w:p>
              </w:tc>
              <w:tc>
                <w:tcPr>
                  <w:tcW w:w="1316" w:type="dxa"/>
                  <w:tcBorders>
                    <w:top w:val="single" w:color="auto" w:sz="4" w:space="0"/>
                    <w:left w:val="single" w:color="auto" w:sz="4" w:space="0"/>
                    <w:bottom w:val="single" w:color="auto" w:sz="4" w:space="0"/>
                    <w:right w:val="single" w:color="auto" w:sz="4" w:space="0"/>
                  </w:tcBorders>
                  <w:vAlign w:val="center"/>
                </w:tcPr>
                <w:p w14:paraId="4C067221">
                  <w:pPr>
                    <w:pStyle w:val="48"/>
                  </w:pPr>
                  <w:r>
                    <w:t>109mg/kg</w:t>
                  </w:r>
                </w:p>
              </w:tc>
              <w:tc>
                <w:tcPr>
                  <w:tcW w:w="1316" w:type="dxa"/>
                  <w:tcBorders>
                    <w:top w:val="single" w:color="auto" w:sz="4" w:space="0"/>
                    <w:left w:val="single" w:color="auto" w:sz="4" w:space="0"/>
                    <w:bottom w:val="single" w:color="auto" w:sz="4" w:space="0"/>
                    <w:right w:val="single" w:color="auto" w:sz="4" w:space="0"/>
                  </w:tcBorders>
                  <w:vAlign w:val="center"/>
                </w:tcPr>
                <w:p w14:paraId="15F0253F">
                  <w:pPr>
                    <w:pStyle w:val="48"/>
                  </w:pPr>
                  <w:r>
                    <w:t>31.7mg/kg</w:t>
                  </w:r>
                </w:p>
              </w:tc>
              <w:tc>
                <w:tcPr>
                  <w:tcW w:w="1316" w:type="dxa"/>
                  <w:tcBorders>
                    <w:top w:val="single" w:color="auto" w:sz="4" w:space="0"/>
                    <w:left w:val="single" w:color="auto" w:sz="4" w:space="0"/>
                    <w:bottom w:val="single" w:color="auto" w:sz="4" w:space="0"/>
                    <w:right w:val="single" w:color="auto" w:sz="4" w:space="0"/>
                  </w:tcBorders>
                  <w:vAlign w:val="center"/>
                </w:tcPr>
                <w:p w14:paraId="6A7248CC">
                  <w:pPr>
                    <w:pStyle w:val="48"/>
                  </w:pPr>
                  <w:r>
                    <w:t>0.010mg/kg</w:t>
                  </w:r>
                </w:p>
              </w:tc>
              <w:tc>
                <w:tcPr>
                  <w:tcW w:w="1316" w:type="dxa"/>
                  <w:tcBorders>
                    <w:top w:val="single" w:color="auto" w:sz="4" w:space="0"/>
                    <w:left w:val="single" w:color="auto" w:sz="4" w:space="0"/>
                    <w:bottom w:val="single" w:color="auto" w:sz="4" w:space="0"/>
                    <w:right w:val="single" w:color="auto" w:sz="4" w:space="0"/>
                  </w:tcBorders>
                  <w:vAlign w:val="center"/>
                </w:tcPr>
                <w:p w14:paraId="080E468D">
                  <w:pPr>
                    <w:pStyle w:val="48"/>
                  </w:pPr>
                  <w:r>
                    <w:t>2.35%</w:t>
                  </w:r>
                </w:p>
              </w:tc>
              <w:tc>
                <w:tcPr>
                  <w:tcW w:w="1319" w:type="dxa"/>
                  <w:tcBorders>
                    <w:top w:val="single" w:color="auto" w:sz="4" w:space="0"/>
                    <w:left w:val="single" w:color="auto" w:sz="4" w:space="0"/>
                    <w:bottom w:val="single" w:color="auto" w:sz="4" w:space="0"/>
                    <w:right w:val="single" w:color="auto" w:sz="4" w:space="0"/>
                  </w:tcBorders>
                  <w:vAlign w:val="center"/>
                </w:tcPr>
                <w:p w14:paraId="0F7E6272">
                  <w:pPr>
                    <w:pStyle w:val="48"/>
                  </w:pPr>
                  <w:r>
                    <w:t>10.04%</w:t>
                  </w:r>
                </w:p>
              </w:tc>
            </w:tr>
            <w:tr w14:paraId="3B39E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98" w:type="dxa"/>
                  <w:gridSpan w:val="6"/>
                  <w:tcBorders>
                    <w:top w:val="single" w:color="auto" w:sz="4" w:space="0"/>
                    <w:left w:val="single" w:color="auto" w:sz="4" w:space="0"/>
                    <w:bottom w:val="single" w:color="auto" w:sz="4" w:space="0"/>
                    <w:right w:val="single" w:color="auto" w:sz="4" w:space="0"/>
                  </w:tcBorders>
                  <w:vAlign w:val="center"/>
                </w:tcPr>
                <w:p w14:paraId="2FC9F038">
                  <w:pPr>
                    <w:pStyle w:val="48"/>
                    <w:jc w:val="both"/>
                  </w:pPr>
                  <w:r>
                    <w:rPr>
                      <w:rFonts w:hint="eastAsia"/>
                    </w:rPr>
                    <w:t>注：数据来源于《道县欣奥再生资源回收有限公司炉渣中硅锰合金综合回收利用建设项目环境影响报告表》</w:t>
                  </w:r>
                </w:p>
              </w:tc>
            </w:tr>
          </w:tbl>
          <w:p w14:paraId="3D56A91B">
            <w:pPr>
              <w:pStyle w:val="30"/>
              <w:spacing w:before="156"/>
            </w:pPr>
            <w:r>
              <w:rPr>
                <w:rFonts w:hint="eastAsia"/>
              </w:rPr>
              <w:t>表2-10高炉渣成分分析表</w:t>
            </w:r>
          </w:p>
          <w:tbl>
            <w:tblPr>
              <w:tblStyle w:val="19"/>
              <w:tblW w:w="7908" w:type="dxa"/>
              <w:jc w:val="center"/>
              <w:tblLayout w:type="fixed"/>
              <w:tblCellMar>
                <w:top w:w="0" w:type="dxa"/>
                <w:left w:w="108" w:type="dxa"/>
                <w:bottom w:w="0" w:type="dxa"/>
                <w:right w:w="108" w:type="dxa"/>
              </w:tblCellMar>
            </w:tblPr>
            <w:tblGrid>
              <w:gridCol w:w="4378"/>
              <w:gridCol w:w="3530"/>
            </w:tblGrid>
            <w:tr w14:paraId="109D09A4">
              <w:tblPrEx>
                <w:tblCellMar>
                  <w:top w:w="0" w:type="dxa"/>
                  <w:left w:w="108" w:type="dxa"/>
                  <w:bottom w:w="0" w:type="dxa"/>
                  <w:right w:w="108" w:type="dxa"/>
                </w:tblCellMar>
              </w:tblPrEx>
              <w:trPr>
                <w:trHeight w:val="20" w:hRule="atLeast"/>
                <w:tblHeader/>
                <w:jc w:val="center"/>
              </w:trPr>
              <w:tc>
                <w:tcPr>
                  <w:tcW w:w="4378" w:type="dxa"/>
                  <w:vMerge w:val="restart"/>
                  <w:tcBorders>
                    <w:top w:val="single" w:color="000000" w:sz="4" w:space="0"/>
                    <w:left w:val="single" w:color="000000" w:sz="4" w:space="0"/>
                    <w:right w:val="single" w:color="000000" w:sz="4" w:space="0"/>
                  </w:tcBorders>
                  <w:shd w:val="clear" w:color="auto" w:fill="auto"/>
                  <w:noWrap/>
                  <w:vAlign w:val="center"/>
                </w:tcPr>
                <w:p w14:paraId="227EE4C9">
                  <w:pPr>
                    <w:pStyle w:val="48"/>
                    <w:rPr>
                      <w:szCs w:val="21"/>
                    </w:rPr>
                  </w:pPr>
                  <w:r>
                    <w:rPr>
                      <w:rFonts w:hint="eastAsia"/>
                      <w:szCs w:val="21"/>
                    </w:rPr>
                    <w:t>检测项目</w:t>
                  </w: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8DBEF1">
                  <w:pPr>
                    <w:pStyle w:val="48"/>
                    <w:rPr>
                      <w:szCs w:val="21"/>
                      <w:lang w:bidi="ar"/>
                    </w:rPr>
                  </w:pPr>
                  <w:r>
                    <w:rPr>
                      <w:kern w:val="0"/>
                      <w:szCs w:val="21"/>
                      <w:lang w:bidi="ar"/>
                    </w:rPr>
                    <w:t>高炉渣</w:t>
                  </w:r>
                </w:p>
              </w:tc>
            </w:tr>
            <w:tr w14:paraId="50ADE805">
              <w:tblPrEx>
                <w:tblCellMar>
                  <w:top w:w="0" w:type="dxa"/>
                  <w:left w:w="108" w:type="dxa"/>
                  <w:bottom w:w="0" w:type="dxa"/>
                  <w:right w:w="108" w:type="dxa"/>
                </w:tblCellMar>
              </w:tblPrEx>
              <w:trPr>
                <w:trHeight w:val="20" w:hRule="atLeast"/>
                <w:tblHeader/>
                <w:jc w:val="center"/>
              </w:trPr>
              <w:tc>
                <w:tcPr>
                  <w:tcW w:w="4378" w:type="dxa"/>
                  <w:vMerge w:val="continue"/>
                  <w:tcBorders>
                    <w:left w:val="single" w:color="000000" w:sz="4" w:space="0"/>
                    <w:bottom w:val="single" w:color="000000" w:sz="4" w:space="0"/>
                    <w:right w:val="single" w:color="000000" w:sz="4" w:space="0"/>
                  </w:tcBorders>
                  <w:shd w:val="clear" w:color="auto" w:fill="auto"/>
                  <w:noWrap/>
                  <w:vAlign w:val="center"/>
                </w:tcPr>
                <w:p w14:paraId="553CB0BD">
                  <w:pPr>
                    <w:pStyle w:val="48"/>
                    <w:rPr>
                      <w:szCs w:val="21"/>
                    </w:rPr>
                  </w:pPr>
                </w:p>
              </w:tc>
              <w:tc>
                <w:tcPr>
                  <w:tcW w:w="3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7C47F">
                  <w:pPr>
                    <w:pStyle w:val="48"/>
                    <w:rPr>
                      <w:szCs w:val="21"/>
                      <w:lang w:bidi="ar"/>
                    </w:rPr>
                  </w:pPr>
                  <w:r>
                    <w:rPr>
                      <w:rFonts w:hint="eastAsia"/>
                      <w:kern w:val="0"/>
                      <w:szCs w:val="21"/>
                      <w:lang w:bidi="ar"/>
                    </w:rPr>
                    <w:t>含量%</w:t>
                  </w:r>
                </w:p>
              </w:tc>
            </w:tr>
            <w:tr w14:paraId="52FB7964">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4604A">
                  <w:pPr>
                    <w:pStyle w:val="48"/>
                    <w:rPr>
                      <w:szCs w:val="21"/>
                    </w:rPr>
                  </w:pPr>
                  <w:r>
                    <w:rPr>
                      <w:kern w:val="0"/>
                      <w:szCs w:val="21"/>
                      <w:lang w:bidi="ar"/>
                    </w:rPr>
                    <w:t>氧</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3D5BC">
                  <w:pPr>
                    <w:pStyle w:val="48"/>
                    <w:rPr>
                      <w:szCs w:val="21"/>
                      <w:lang w:bidi="ar"/>
                    </w:rPr>
                  </w:pPr>
                  <w:r>
                    <w:rPr>
                      <w:kern w:val="0"/>
                      <w:szCs w:val="21"/>
                      <w:lang w:bidi="ar"/>
                    </w:rPr>
                    <w:t>30.2</w:t>
                  </w:r>
                </w:p>
              </w:tc>
            </w:tr>
            <w:tr w14:paraId="26C8B323">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4066D">
                  <w:pPr>
                    <w:pStyle w:val="48"/>
                    <w:rPr>
                      <w:szCs w:val="21"/>
                    </w:rPr>
                  </w:pPr>
                  <w:r>
                    <w:rPr>
                      <w:kern w:val="0"/>
                      <w:szCs w:val="21"/>
                      <w:lang w:bidi="ar"/>
                    </w:rPr>
                    <w:t>铁</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E973F">
                  <w:pPr>
                    <w:pStyle w:val="48"/>
                    <w:rPr>
                      <w:szCs w:val="21"/>
                      <w:lang w:bidi="ar"/>
                    </w:rPr>
                  </w:pPr>
                  <w:r>
                    <w:rPr>
                      <w:kern w:val="0"/>
                      <w:szCs w:val="21"/>
                      <w:lang w:bidi="ar"/>
                    </w:rPr>
                    <w:t>28.44</w:t>
                  </w:r>
                </w:p>
              </w:tc>
            </w:tr>
            <w:tr w14:paraId="47C84027">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67F16">
                  <w:pPr>
                    <w:pStyle w:val="48"/>
                    <w:rPr>
                      <w:szCs w:val="21"/>
                    </w:rPr>
                  </w:pPr>
                  <w:r>
                    <w:rPr>
                      <w:kern w:val="0"/>
                      <w:szCs w:val="21"/>
                      <w:lang w:bidi="ar"/>
                    </w:rPr>
                    <w:t>锌</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6CF6F">
                  <w:pPr>
                    <w:pStyle w:val="48"/>
                    <w:rPr>
                      <w:szCs w:val="21"/>
                      <w:lang w:bidi="ar"/>
                    </w:rPr>
                  </w:pPr>
                  <w:r>
                    <w:rPr>
                      <w:kern w:val="0"/>
                      <w:szCs w:val="21"/>
                      <w:lang w:bidi="ar"/>
                    </w:rPr>
                    <w:t>2.62</w:t>
                  </w:r>
                </w:p>
              </w:tc>
            </w:tr>
            <w:tr w14:paraId="3E8467F2">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1FC1A">
                  <w:pPr>
                    <w:pStyle w:val="48"/>
                    <w:rPr>
                      <w:szCs w:val="21"/>
                    </w:rPr>
                  </w:pPr>
                  <w:r>
                    <w:rPr>
                      <w:kern w:val="0"/>
                      <w:szCs w:val="21"/>
                      <w:lang w:bidi="ar"/>
                    </w:rPr>
                    <w:t>铅</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84C9A">
                  <w:pPr>
                    <w:pStyle w:val="48"/>
                    <w:rPr>
                      <w:szCs w:val="21"/>
                      <w:lang w:bidi="ar"/>
                    </w:rPr>
                  </w:pPr>
                  <w:r>
                    <w:rPr>
                      <w:kern w:val="0"/>
                      <w:szCs w:val="21"/>
                      <w:lang w:bidi="ar"/>
                    </w:rPr>
                    <w:t>0.18</w:t>
                  </w:r>
                </w:p>
              </w:tc>
            </w:tr>
            <w:tr w14:paraId="070A2340">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CDB9E">
                  <w:pPr>
                    <w:pStyle w:val="48"/>
                    <w:rPr>
                      <w:szCs w:val="21"/>
                    </w:rPr>
                  </w:pPr>
                  <w:r>
                    <w:rPr>
                      <w:kern w:val="0"/>
                      <w:szCs w:val="21"/>
                      <w:lang w:bidi="ar"/>
                    </w:rPr>
                    <w:t>硅</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F90DB">
                  <w:pPr>
                    <w:pStyle w:val="48"/>
                    <w:rPr>
                      <w:szCs w:val="21"/>
                    </w:rPr>
                  </w:pPr>
                  <w:r>
                    <w:rPr>
                      <w:szCs w:val="21"/>
                    </w:rPr>
                    <w:t>13.3</w:t>
                  </w:r>
                </w:p>
              </w:tc>
            </w:tr>
            <w:tr w14:paraId="45F4CF94">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DBC07">
                  <w:pPr>
                    <w:pStyle w:val="48"/>
                    <w:rPr>
                      <w:szCs w:val="21"/>
                    </w:rPr>
                  </w:pPr>
                  <w:r>
                    <w:rPr>
                      <w:kern w:val="0"/>
                      <w:szCs w:val="21"/>
                      <w:lang w:bidi="ar"/>
                    </w:rPr>
                    <w:t>钙</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2BBD2">
                  <w:pPr>
                    <w:pStyle w:val="48"/>
                    <w:rPr>
                      <w:szCs w:val="21"/>
                    </w:rPr>
                  </w:pPr>
                  <w:r>
                    <w:rPr>
                      <w:szCs w:val="21"/>
                    </w:rPr>
                    <w:t>5.71</w:t>
                  </w:r>
                </w:p>
              </w:tc>
            </w:tr>
            <w:tr w14:paraId="3DFF1033">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7DD4F">
                  <w:pPr>
                    <w:pStyle w:val="48"/>
                    <w:rPr>
                      <w:szCs w:val="21"/>
                    </w:rPr>
                  </w:pPr>
                  <w:r>
                    <w:rPr>
                      <w:kern w:val="0"/>
                      <w:szCs w:val="21"/>
                      <w:lang w:bidi="ar"/>
                    </w:rPr>
                    <w:t>钠</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07279">
                  <w:pPr>
                    <w:pStyle w:val="48"/>
                    <w:rPr>
                      <w:szCs w:val="21"/>
                    </w:rPr>
                  </w:pPr>
                  <w:r>
                    <w:rPr>
                      <w:szCs w:val="21"/>
                    </w:rPr>
                    <w:t>2.74</w:t>
                  </w:r>
                </w:p>
              </w:tc>
            </w:tr>
            <w:tr w14:paraId="1AE13FE1">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9AA94">
                  <w:pPr>
                    <w:pStyle w:val="48"/>
                    <w:rPr>
                      <w:szCs w:val="21"/>
                    </w:rPr>
                  </w:pPr>
                  <w:r>
                    <w:rPr>
                      <w:kern w:val="0"/>
                      <w:szCs w:val="21"/>
                      <w:lang w:bidi="ar"/>
                    </w:rPr>
                    <w:t>磷</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CB284">
                  <w:pPr>
                    <w:pStyle w:val="48"/>
                    <w:rPr>
                      <w:szCs w:val="21"/>
                    </w:rPr>
                  </w:pPr>
                  <w:r>
                    <w:rPr>
                      <w:szCs w:val="21"/>
                    </w:rPr>
                    <w:t>0.0522</w:t>
                  </w:r>
                </w:p>
              </w:tc>
            </w:tr>
            <w:tr w14:paraId="17725976">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A4EF7">
                  <w:pPr>
                    <w:pStyle w:val="48"/>
                    <w:rPr>
                      <w:szCs w:val="21"/>
                    </w:rPr>
                  </w:pPr>
                  <w:r>
                    <w:rPr>
                      <w:kern w:val="0"/>
                      <w:szCs w:val="21"/>
                      <w:lang w:bidi="ar"/>
                    </w:rPr>
                    <w:t>镉</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4410E">
                  <w:pPr>
                    <w:pStyle w:val="48"/>
                    <w:rPr>
                      <w:szCs w:val="21"/>
                      <w:lang w:bidi="ar"/>
                    </w:rPr>
                  </w:pPr>
                  <w:r>
                    <w:rPr>
                      <w:kern w:val="0"/>
                      <w:szCs w:val="21"/>
                      <w:lang w:bidi="ar"/>
                    </w:rPr>
                    <w:t>0.0294</w:t>
                  </w:r>
                </w:p>
              </w:tc>
            </w:tr>
            <w:tr w14:paraId="24D8160F">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A914A">
                  <w:pPr>
                    <w:pStyle w:val="48"/>
                    <w:rPr>
                      <w:szCs w:val="21"/>
                    </w:rPr>
                  </w:pPr>
                  <w:r>
                    <w:rPr>
                      <w:kern w:val="0"/>
                      <w:szCs w:val="21"/>
                      <w:lang w:bidi="ar"/>
                    </w:rPr>
                    <w:t>砷</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10026">
                  <w:pPr>
                    <w:pStyle w:val="48"/>
                    <w:rPr>
                      <w:szCs w:val="21"/>
                      <w:lang w:bidi="ar"/>
                    </w:rPr>
                  </w:pPr>
                  <w:r>
                    <w:rPr>
                      <w:kern w:val="0"/>
                      <w:szCs w:val="21"/>
                      <w:lang w:bidi="ar"/>
                    </w:rPr>
                    <w:t>0.016</w:t>
                  </w:r>
                </w:p>
              </w:tc>
            </w:tr>
            <w:tr w14:paraId="71E56300">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52C9C">
                  <w:pPr>
                    <w:pStyle w:val="48"/>
                    <w:rPr>
                      <w:szCs w:val="21"/>
                    </w:rPr>
                  </w:pPr>
                  <w:r>
                    <w:rPr>
                      <w:kern w:val="0"/>
                      <w:szCs w:val="21"/>
                      <w:lang w:bidi="ar"/>
                    </w:rPr>
                    <w:t>硫</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C0AE8">
                  <w:pPr>
                    <w:pStyle w:val="48"/>
                    <w:rPr>
                      <w:szCs w:val="21"/>
                      <w:lang w:bidi="ar"/>
                    </w:rPr>
                  </w:pPr>
                  <w:r>
                    <w:rPr>
                      <w:kern w:val="0"/>
                      <w:szCs w:val="21"/>
                      <w:lang w:bidi="ar"/>
                    </w:rPr>
                    <w:t>0.62</w:t>
                  </w:r>
                </w:p>
              </w:tc>
            </w:tr>
            <w:tr w14:paraId="760F26AF">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3490D">
                  <w:pPr>
                    <w:pStyle w:val="48"/>
                    <w:rPr>
                      <w:szCs w:val="21"/>
                    </w:rPr>
                  </w:pPr>
                  <w:r>
                    <w:rPr>
                      <w:kern w:val="0"/>
                      <w:szCs w:val="21"/>
                      <w:lang w:bidi="ar"/>
                    </w:rPr>
                    <w:t>氟</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6F397">
                  <w:pPr>
                    <w:pStyle w:val="48"/>
                    <w:rPr>
                      <w:szCs w:val="21"/>
                    </w:rPr>
                  </w:pPr>
                  <w:r>
                    <w:rPr>
                      <w:szCs w:val="21"/>
                    </w:rPr>
                    <w:t>0.200</w:t>
                  </w:r>
                </w:p>
              </w:tc>
            </w:tr>
            <w:tr w14:paraId="64ED71D9">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9753B">
                  <w:pPr>
                    <w:pStyle w:val="48"/>
                    <w:rPr>
                      <w:szCs w:val="21"/>
                    </w:rPr>
                  </w:pPr>
                  <w:r>
                    <w:rPr>
                      <w:kern w:val="0"/>
                      <w:szCs w:val="21"/>
                      <w:lang w:bidi="ar"/>
                    </w:rPr>
                    <w:t>氯</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328BD">
                  <w:pPr>
                    <w:pStyle w:val="48"/>
                    <w:rPr>
                      <w:szCs w:val="21"/>
                    </w:rPr>
                  </w:pPr>
                  <w:r>
                    <w:rPr>
                      <w:szCs w:val="21"/>
                    </w:rPr>
                    <w:t>0.0342</w:t>
                  </w:r>
                </w:p>
              </w:tc>
            </w:tr>
            <w:tr w14:paraId="4A8DE7CB">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7F05E">
                  <w:pPr>
                    <w:pStyle w:val="48"/>
                    <w:rPr>
                      <w:szCs w:val="21"/>
                    </w:rPr>
                  </w:pPr>
                  <w:r>
                    <w:rPr>
                      <w:kern w:val="0"/>
                      <w:szCs w:val="21"/>
                      <w:lang w:bidi="ar"/>
                    </w:rPr>
                    <w:t>铜</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31177">
                  <w:pPr>
                    <w:pStyle w:val="48"/>
                    <w:rPr>
                      <w:szCs w:val="21"/>
                    </w:rPr>
                  </w:pPr>
                  <w:r>
                    <w:rPr>
                      <w:szCs w:val="21"/>
                    </w:rPr>
                    <w:t>0.569</w:t>
                  </w:r>
                </w:p>
              </w:tc>
            </w:tr>
            <w:tr w14:paraId="15BF9851">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A2444">
                  <w:pPr>
                    <w:pStyle w:val="48"/>
                    <w:rPr>
                      <w:szCs w:val="21"/>
                    </w:rPr>
                  </w:pPr>
                  <w:r>
                    <w:rPr>
                      <w:kern w:val="0"/>
                      <w:szCs w:val="21"/>
                      <w:lang w:bidi="ar"/>
                    </w:rPr>
                    <w:t>锰</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FF51A">
                  <w:pPr>
                    <w:pStyle w:val="48"/>
                    <w:rPr>
                      <w:szCs w:val="21"/>
                    </w:rPr>
                  </w:pPr>
                  <w:r>
                    <w:rPr>
                      <w:szCs w:val="21"/>
                    </w:rPr>
                    <w:t>0.736</w:t>
                  </w:r>
                </w:p>
              </w:tc>
            </w:tr>
            <w:tr w14:paraId="66A09B49">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F570F">
                  <w:pPr>
                    <w:pStyle w:val="48"/>
                    <w:rPr>
                      <w:szCs w:val="21"/>
                    </w:rPr>
                  </w:pPr>
                  <w:r>
                    <w:rPr>
                      <w:kern w:val="0"/>
                      <w:szCs w:val="21"/>
                      <w:lang w:bidi="ar"/>
                    </w:rPr>
                    <w:t>碘</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02FC7">
                  <w:pPr>
                    <w:pStyle w:val="48"/>
                    <w:rPr>
                      <w:szCs w:val="21"/>
                    </w:rPr>
                  </w:pPr>
                  <w:r>
                    <w:rPr>
                      <w:szCs w:val="21"/>
                    </w:rPr>
                    <w:t>——</w:t>
                  </w:r>
                </w:p>
              </w:tc>
            </w:tr>
            <w:tr w14:paraId="02C2CAD4">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BAA75">
                  <w:pPr>
                    <w:pStyle w:val="48"/>
                    <w:rPr>
                      <w:szCs w:val="21"/>
                    </w:rPr>
                  </w:pPr>
                  <w:r>
                    <w:rPr>
                      <w:kern w:val="0"/>
                      <w:szCs w:val="21"/>
                      <w:lang w:bidi="ar"/>
                    </w:rPr>
                    <w:t>碳</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F65F5">
                  <w:pPr>
                    <w:pStyle w:val="48"/>
                    <w:rPr>
                      <w:szCs w:val="21"/>
                      <w:lang w:bidi="ar"/>
                    </w:rPr>
                  </w:pPr>
                  <w:r>
                    <w:rPr>
                      <w:kern w:val="0"/>
                      <w:szCs w:val="21"/>
                      <w:lang w:bidi="ar"/>
                    </w:rPr>
                    <w:t>25.65</w:t>
                  </w:r>
                </w:p>
              </w:tc>
            </w:tr>
            <w:tr w14:paraId="786D0A28">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43033">
                  <w:pPr>
                    <w:pStyle w:val="48"/>
                    <w:rPr>
                      <w:szCs w:val="21"/>
                    </w:rPr>
                  </w:pPr>
                  <w:r>
                    <w:rPr>
                      <w:kern w:val="0"/>
                      <w:szCs w:val="21"/>
                      <w:lang w:bidi="ar"/>
                    </w:rPr>
                    <w:t>镍</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49B0B">
                  <w:pPr>
                    <w:pStyle w:val="48"/>
                    <w:rPr>
                      <w:szCs w:val="21"/>
                      <w:lang w:bidi="ar"/>
                    </w:rPr>
                  </w:pPr>
                  <w:r>
                    <w:rPr>
                      <w:szCs w:val="21"/>
                    </w:rPr>
                    <w:t>——</w:t>
                  </w:r>
                </w:p>
              </w:tc>
            </w:tr>
            <w:tr w14:paraId="480E735D">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01F4A">
                  <w:pPr>
                    <w:pStyle w:val="48"/>
                    <w:rPr>
                      <w:szCs w:val="21"/>
                    </w:rPr>
                  </w:pPr>
                  <w:r>
                    <w:rPr>
                      <w:kern w:val="0"/>
                      <w:szCs w:val="21"/>
                      <w:lang w:bidi="ar"/>
                    </w:rPr>
                    <w:t>铊</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F335A">
                  <w:pPr>
                    <w:pStyle w:val="48"/>
                    <w:rPr>
                      <w:szCs w:val="21"/>
                    </w:rPr>
                  </w:pPr>
                  <w:r>
                    <w:rPr>
                      <w:szCs w:val="21"/>
                    </w:rPr>
                    <w:t>——</w:t>
                  </w:r>
                </w:p>
              </w:tc>
            </w:tr>
            <w:tr w14:paraId="05873831">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0C7D1">
                  <w:pPr>
                    <w:pStyle w:val="48"/>
                    <w:rPr>
                      <w:szCs w:val="21"/>
                    </w:rPr>
                  </w:pPr>
                  <w:r>
                    <w:rPr>
                      <w:kern w:val="0"/>
                      <w:szCs w:val="21"/>
                      <w:lang w:bidi="ar"/>
                    </w:rPr>
                    <w:t>钾</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C0BD7">
                  <w:pPr>
                    <w:pStyle w:val="48"/>
                    <w:rPr>
                      <w:szCs w:val="21"/>
                    </w:rPr>
                  </w:pPr>
                  <w:r>
                    <w:rPr>
                      <w:szCs w:val="21"/>
                    </w:rPr>
                    <w:t>0.714</w:t>
                  </w:r>
                </w:p>
              </w:tc>
            </w:tr>
            <w:tr w14:paraId="5EEBC2F3">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6473A">
                  <w:pPr>
                    <w:pStyle w:val="48"/>
                    <w:rPr>
                      <w:szCs w:val="21"/>
                    </w:rPr>
                  </w:pPr>
                  <w:r>
                    <w:rPr>
                      <w:kern w:val="0"/>
                      <w:szCs w:val="21"/>
                      <w:lang w:bidi="ar"/>
                    </w:rPr>
                    <w:t>镁</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022DA">
                  <w:pPr>
                    <w:pStyle w:val="48"/>
                    <w:rPr>
                      <w:szCs w:val="21"/>
                    </w:rPr>
                  </w:pPr>
                  <w:r>
                    <w:rPr>
                      <w:szCs w:val="21"/>
                    </w:rPr>
                    <w:t>1.46</w:t>
                  </w:r>
                </w:p>
              </w:tc>
            </w:tr>
            <w:tr w14:paraId="119203B4">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161AB">
                  <w:pPr>
                    <w:pStyle w:val="48"/>
                    <w:rPr>
                      <w:szCs w:val="21"/>
                    </w:rPr>
                  </w:pPr>
                  <w:r>
                    <w:rPr>
                      <w:kern w:val="0"/>
                      <w:szCs w:val="21"/>
                      <w:lang w:bidi="ar"/>
                    </w:rPr>
                    <w:t>钡</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4BBFB">
                  <w:pPr>
                    <w:pStyle w:val="48"/>
                    <w:rPr>
                      <w:szCs w:val="21"/>
                    </w:rPr>
                  </w:pPr>
                  <w:r>
                    <w:rPr>
                      <w:szCs w:val="21"/>
                    </w:rPr>
                    <w:t>0.150</w:t>
                  </w:r>
                </w:p>
              </w:tc>
            </w:tr>
            <w:tr w14:paraId="44AA23C2">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3979D">
                  <w:pPr>
                    <w:pStyle w:val="48"/>
                    <w:rPr>
                      <w:szCs w:val="21"/>
                    </w:rPr>
                  </w:pPr>
                  <w:r>
                    <w:rPr>
                      <w:kern w:val="0"/>
                      <w:szCs w:val="21"/>
                      <w:lang w:bidi="ar"/>
                    </w:rPr>
                    <w:t>铝</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A649A">
                  <w:pPr>
                    <w:pStyle w:val="48"/>
                    <w:rPr>
                      <w:szCs w:val="21"/>
                    </w:rPr>
                  </w:pPr>
                  <w:r>
                    <w:rPr>
                      <w:szCs w:val="21"/>
                    </w:rPr>
                    <w:t>5.56</w:t>
                  </w:r>
                </w:p>
              </w:tc>
            </w:tr>
            <w:tr w14:paraId="3B43587C">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B385F">
                  <w:pPr>
                    <w:pStyle w:val="48"/>
                    <w:rPr>
                      <w:szCs w:val="21"/>
                    </w:rPr>
                  </w:pPr>
                  <w:r>
                    <w:rPr>
                      <w:rStyle w:val="106"/>
                      <w:rFonts w:hint="default" w:cs="Times New Roman"/>
                      <w:color w:val="000000" w:themeColor="text1"/>
                      <w:spacing w:val="-6"/>
                      <w:sz w:val="21"/>
                      <w:szCs w:val="21"/>
                      <w:lang w:bidi="ar"/>
                      <w14:textFill>
                        <w14:solidFill>
                          <w14:schemeClr w14:val="tx1"/>
                        </w14:solidFill>
                      </w14:textFill>
                    </w:rPr>
                    <w:t>铈</w:t>
                  </w:r>
                  <w:r>
                    <w:rPr>
                      <w:rStyle w:val="77"/>
                      <w:rFonts w:hint="default" w:cs="Times New Roman"/>
                      <w:color w:val="000000" w:themeColor="text1"/>
                      <w:spacing w:val="-6"/>
                      <w:sz w:val="21"/>
                      <w:szCs w:val="21"/>
                      <w:lang w:bidi="ar"/>
                      <w14:textFill>
                        <w14:solidFill>
                          <w14:schemeClr w14:val="tx1"/>
                        </w14:solidFill>
                      </w14:textFill>
                    </w:rPr>
                    <w:t>Ce</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E11AD">
                  <w:pPr>
                    <w:pStyle w:val="48"/>
                    <w:rPr>
                      <w:szCs w:val="21"/>
                    </w:rPr>
                  </w:pPr>
                  <w:r>
                    <w:rPr>
                      <w:szCs w:val="21"/>
                    </w:rPr>
                    <w:t>——</w:t>
                  </w:r>
                </w:p>
              </w:tc>
            </w:tr>
            <w:tr w14:paraId="045A04B2">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1A491">
                  <w:pPr>
                    <w:pStyle w:val="48"/>
                    <w:rPr>
                      <w:szCs w:val="21"/>
                    </w:rPr>
                  </w:pPr>
                  <w:r>
                    <w:rPr>
                      <w:kern w:val="0"/>
                      <w:szCs w:val="21"/>
                      <w:lang w:bidi="ar"/>
                    </w:rPr>
                    <w:t>钛Ti</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46BA7">
                  <w:pPr>
                    <w:pStyle w:val="48"/>
                    <w:rPr>
                      <w:szCs w:val="21"/>
                    </w:rPr>
                  </w:pPr>
                  <w:r>
                    <w:rPr>
                      <w:szCs w:val="21"/>
                    </w:rPr>
                    <w:t>0.272</w:t>
                  </w:r>
                </w:p>
              </w:tc>
            </w:tr>
            <w:tr w14:paraId="5A3618C0">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534A6">
                  <w:pPr>
                    <w:pStyle w:val="48"/>
                    <w:rPr>
                      <w:szCs w:val="21"/>
                    </w:rPr>
                  </w:pPr>
                  <w:r>
                    <w:rPr>
                      <w:kern w:val="0"/>
                      <w:szCs w:val="21"/>
                      <w:lang w:bidi="ar"/>
                    </w:rPr>
                    <w:t>钨W</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B1F64">
                  <w:pPr>
                    <w:pStyle w:val="48"/>
                    <w:rPr>
                      <w:szCs w:val="21"/>
                    </w:rPr>
                  </w:pPr>
                  <w:r>
                    <w:rPr>
                      <w:szCs w:val="21"/>
                    </w:rPr>
                    <w:t>——</w:t>
                  </w:r>
                </w:p>
              </w:tc>
            </w:tr>
            <w:tr w14:paraId="643D20D5">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1477D">
                  <w:pPr>
                    <w:pStyle w:val="48"/>
                    <w:rPr>
                      <w:szCs w:val="21"/>
                    </w:rPr>
                  </w:pPr>
                  <w:r>
                    <w:rPr>
                      <w:kern w:val="0"/>
                      <w:szCs w:val="21"/>
                      <w:lang w:bidi="ar"/>
                    </w:rPr>
                    <w:t>锶Sr</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8ABD1">
                  <w:pPr>
                    <w:pStyle w:val="48"/>
                    <w:rPr>
                      <w:szCs w:val="21"/>
                    </w:rPr>
                  </w:pPr>
                  <w:r>
                    <w:rPr>
                      <w:szCs w:val="21"/>
                    </w:rPr>
                    <w:t>0.0439</w:t>
                  </w:r>
                </w:p>
              </w:tc>
            </w:tr>
            <w:tr w14:paraId="14175795">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C0499">
                  <w:pPr>
                    <w:pStyle w:val="48"/>
                    <w:rPr>
                      <w:szCs w:val="21"/>
                    </w:rPr>
                  </w:pPr>
                  <w:r>
                    <w:rPr>
                      <w:kern w:val="0"/>
                      <w:szCs w:val="21"/>
                      <w:lang w:bidi="ar"/>
                    </w:rPr>
                    <w:t>钽Ta</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84D22">
                  <w:pPr>
                    <w:pStyle w:val="48"/>
                    <w:rPr>
                      <w:szCs w:val="21"/>
                    </w:rPr>
                  </w:pPr>
                  <w:r>
                    <w:rPr>
                      <w:szCs w:val="21"/>
                    </w:rPr>
                    <w:t>——</w:t>
                  </w:r>
                </w:p>
              </w:tc>
            </w:tr>
            <w:tr w14:paraId="2F1B4452">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D1064">
                  <w:pPr>
                    <w:pStyle w:val="48"/>
                    <w:rPr>
                      <w:szCs w:val="21"/>
                    </w:rPr>
                  </w:pPr>
                  <w:r>
                    <w:rPr>
                      <w:kern w:val="0"/>
                      <w:szCs w:val="21"/>
                      <w:lang w:bidi="ar"/>
                    </w:rPr>
                    <w:t>锆Zr</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44995">
                  <w:pPr>
                    <w:pStyle w:val="48"/>
                    <w:rPr>
                      <w:szCs w:val="21"/>
                    </w:rPr>
                  </w:pPr>
                  <w:r>
                    <w:rPr>
                      <w:szCs w:val="21"/>
                    </w:rPr>
                    <w:t>0.0221</w:t>
                  </w:r>
                </w:p>
              </w:tc>
            </w:tr>
            <w:tr w14:paraId="70F23316">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DCF19">
                  <w:pPr>
                    <w:pStyle w:val="48"/>
                    <w:rPr>
                      <w:szCs w:val="21"/>
                    </w:rPr>
                  </w:pPr>
                  <w:r>
                    <w:rPr>
                      <w:kern w:val="0"/>
                      <w:szCs w:val="21"/>
                      <w:lang w:bidi="ar"/>
                    </w:rPr>
                    <w:t>镓Ga</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8E62C">
                  <w:pPr>
                    <w:pStyle w:val="48"/>
                    <w:rPr>
                      <w:szCs w:val="21"/>
                    </w:rPr>
                  </w:pPr>
                  <w:r>
                    <w:rPr>
                      <w:szCs w:val="21"/>
                    </w:rPr>
                    <w:t>0.223</w:t>
                  </w:r>
                </w:p>
              </w:tc>
            </w:tr>
            <w:tr w14:paraId="1F8C333F">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36BC9">
                  <w:pPr>
                    <w:pStyle w:val="48"/>
                    <w:rPr>
                      <w:szCs w:val="21"/>
                    </w:rPr>
                  </w:pPr>
                  <w:r>
                    <w:rPr>
                      <w:kern w:val="0"/>
                      <w:szCs w:val="21"/>
                      <w:lang w:bidi="ar"/>
                    </w:rPr>
                    <w:t>钍Th</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693FD">
                  <w:pPr>
                    <w:pStyle w:val="48"/>
                    <w:rPr>
                      <w:szCs w:val="21"/>
                    </w:rPr>
                  </w:pPr>
                  <w:r>
                    <w:rPr>
                      <w:szCs w:val="21"/>
                    </w:rPr>
                    <w:t>0.0469</w:t>
                  </w:r>
                </w:p>
              </w:tc>
            </w:tr>
            <w:tr w14:paraId="698638BC">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A141F">
                  <w:pPr>
                    <w:pStyle w:val="48"/>
                    <w:rPr>
                      <w:szCs w:val="21"/>
                    </w:rPr>
                  </w:pPr>
                  <w:r>
                    <w:rPr>
                      <w:kern w:val="0"/>
                      <w:szCs w:val="21"/>
                      <w:lang w:bidi="ar"/>
                    </w:rPr>
                    <w:t>铋Bi</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3E520">
                  <w:pPr>
                    <w:pStyle w:val="48"/>
                    <w:rPr>
                      <w:szCs w:val="21"/>
                    </w:rPr>
                  </w:pPr>
                  <w:r>
                    <w:rPr>
                      <w:szCs w:val="21"/>
                    </w:rPr>
                    <w:t>0.0146</w:t>
                  </w:r>
                </w:p>
              </w:tc>
            </w:tr>
            <w:tr w14:paraId="67F0E6A8">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36EA6">
                  <w:pPr>
                    <w:pStyle w:val="48"/>
                    <w:rPr>
                      <w:szCs w:val="21"/>
                    </w:rPr>
                  </w:pPr>
                  <w:r>
                    <w:rPr>
                      <w:kern w:val="0"/>
                      <w:szCs w:val="21"/>
                      <w:lang w:bidi="ar"/>
                    </w:rPr>
                    <w:t>铷Rb</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E4AB7">
                  <w:pPr>
                    <w:pStyle w:val="48"/>
                    <w:rPr>
                      <w:szCs w:val="21"/>
                    </w:rPr>
                  </w:pPr>
                  <w:r>
                    <w:rPr>
                      <w:szCs w:val="21"/>
                    </w:rPr>
                    <w:t>——</w:t>
                  </w:r>
                </w:p>
              </w:tc>
            </w:tr>
            <w:tr w14:paraId="7D9B7F77">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72B87">
                  <w:pPr>
                    <w:pStyle w:val="48"/>
                    <w:rPr>
                      <w:szCs w:val="21"/>
                    </w:rPr>
                  </w:pPr>
                  <w:r>
                    <w:rPr>
                      <w:kern w:val="0"/>
                      <w:szCs w:val="21"/>
                      <w:lang w:bidi="ar"/>
                    </w:rPr>
                    <w:t>铂pt</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B45DB">
                  <w:pPr>
                    <w:pStyle w:val="48"/>
                    <w:rPr>
                      <w:szCs w:val="21"/>
                    </w:rPr>
                  </w:pPr>
                  <w:r>
                    <w:rPr>
                      <w:szCs w:val="21"/>
                    </w:rPr>
                    <w:t>——</w:t>
                  </w:r>
                </w:p>
              </w:tc>
            </w:tr>
            <w:tr w14:paraId="368179B8">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50102">
                  <w:pPr>
                    <w:pStyle w:val="48"/>
                    <w:rPr>
                      <w:szCs w:val="21"/>
                    </w:rPr>
                  </w:pPr>
                  <w:r>
                    <w:rPr>
                      <w:kern w:val="0"/>
                      <w:szCs w:val="21"/>
                      <w:lang w:bidi="ar"/>
                    </w:rPr>
                    <w:t>钴Co</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0925B">
                  <w:pPr>
                    <w:pStyle w:val="48"/>
                    <w:rPr>
                      <w:szCs w:val="21"/>
                    </w:rPr>
                  </w:pPr>
                  <w:r>
                    <w:rPr>
                      <w:szCs w:val="21"/>
                    </w:rPr>
                    <w:t>0.0381</w:t>
                  </w:r>
                </w:p>
              </w:tc>
            </w:tr>
            <w:tr w14:paraId="3516B954">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6310B">
                  <w:pPr>
                    <w:pStyle w:val="48"/>
                    <w:rPr>
                      <w:szCs w:val="21"/>
                    </w:rPr>
                  </w:pPr>
                  <w:r>
                    <w:rPr>
                      <w:kern w:val="0"/>
                      <w:szCs w:val="21"/>
                      <w:lang w:bidi="ar"/>
                    </w:rPr>
                    <w:t>锗Ge</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93D7B">
                  <w:pPr>
                    <w:pStyle w:val="48"/>
                    <w:rPr>
                      <w:szCs w:val="21"/>
                    </w:rPr>
                  </w:pPr>
                  <w:r>
                    <w:rPr>
                      <w:szCs w:val="21"/>
                    </w:rPr>
                    <w:t>——</w:t>
                  </w:r>
                </w:p>
              </w:tc>
            </w:tr>
            <w:tr w14:paraId="6C9D7E36">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276D2">
                  <w:pPr>
                    <w:pStyle w:val="48"/>
                    <w:rPr>
                      <w:szCs w:val="21"/>
                    </w:rPr>
                  </w:pPr>
                  <w:r>
                    <w:rPr>
                      <w:kern w:val="0"/>
                      <w:szCs w:val="21"/>
                      <w:lang w:bidi="ar"/>
                    </w:rPr>
                    <w:t>锑Sb</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E169E">
                  <w:pPr>
                    <w:pStyle w:val="48"/>
                    <w:rPr>
                      <w:szCs w:val="21"/>
                    </w:rPr>
                  </w:pPr>
                  <w:r>
                    <w:rPr>
                      <w:szCs w:val="21"/>
                    </w:rPr>
                    <w:t>——</w:t>
                  </w:r>
                </w:p>
              </w:tc>
            </w:tr>
            <w:tr w14:paraId="4DBD8B67">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05A0A7">
                  <w:pPr>
                    <w:pStyle w:val="48"/>
                    <w:rPr>
                      <w:szCs w:val="21"/>
                    </w:rPr>
                  </w:pPr>
                  <w:r>
                    <w:rPr>
                      <w:kern w:val="0"/>
                      <w:szCs w:val="21"/>
                      <w:lang w:bidi="ar"/>
                    </w:rPr>
                    <w:t>银</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A1FE7D">
                  <w:pPr>
                    <w:pStyle w:val="48"/>
                    <w:rPr>
                      <w:szCs w:val="21"/>
                    </w:rPr>
                  </w:pPr>
                  <w:r>
                    <w:rPr>
                      <w:szCs w:val="21"/>
                    </w:rPr>
                    <w:t>——</w:t>
                  </w:r>
                </w:p>
              </w:tc>
            </w:tr>
            <w:tr w14:paraId="5A97CDBE">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B64E5">
                  <w:pPr>
                    <w:pStyle w:val="48"/>
                    <w:rPr>
                      <w:szCs w:val="21"/>
                    </w:rPr>
                  </w:pPr>
                  <w:r>
                    <w:rPr>
                      <w:kern w:val="0"/>
                      <w:szCs w:val="21"/>
                      <w:lang w:bidi="ar"/>
                    </w:rPr>
                    <w:t>铋Bi</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FAEF6">
                  <w:pPr>
                    <w:pStyle w:val="48"/>
                    <w:rPr>
                      <w:szCs w:val="21"/>
                    </w:rPr>
                  </w:pPr>
                  <w:r>
                    <w:rPr>
                      <w:szCs w:val="21"/>
                    </w:rPr>
                    <w:t>——</w:t>
                  </w:r>
                </w:p>
              </w:tc>
            </w:tr>
            <w:tr w14:paraId="4E52F684">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1FFD2">
                  <w:pPr>
                    <w:pStyle w:val="48"/>
                    <w:rPr>
                      <w:szCs w:val="21"/>
                    </w:rPr>
                  </w:pPr>
                  <w:r>
                    <w:rPr>
                      <w:kern w:val="0"/>
                      <w:szCs w:val="21"/>
                      <w:lang w:bidi="ar"/>
                    </w:rPr>
                    <w:t>铟In</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10127">
                  <w:pPr>
                    <w:pStyle w:val="48"/>
                    <w:rPr>
                      <w:szCs w:val="21"/>
                    </w:rPr>
                  </w:pPr>
                  <w:r>
                    <w:rPr>
                      <w:szCs w:val="21"/>
                    </w:rPr>
                    <w:t>——</w:t>
                  </w:r>
                </w:p>
              </w:tc>
            </w:tr>
            <w:tr w14:paraId="6929B9B9">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1F7BD">
                  <w:pPr>
                    <w:pStyle w:val="48"/>
                    <w:rPr>
                      <w:szCs w:val="21"/>
                    </w:rPr>
                  </w:pPr>
                  <w:r>
                    <w:rPr>
                      <w:kern w:val="0"/>
                      <w:szCs w:val="21"/>
                      <w:lang w:bidi="ar"/>
                    </w:rPr>
                    <w:t>溴Br</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CB6A9">
                  <w:pPr>
                    <w:pStyle w:val="48"/>
                    <w:rPr>
                      <w:szCs w:val="21"/>
                    </w:rPr>
                  </w:pPr>
                  <w:r>
                    <w:rPr>
                      <w:szCs w:val="21"/>
                    </w:rPr>
                    <w:t>——</w:t>
                  </w:r>
                </w:p>
              </w:tc>
            </w:tr>
            <w:tr w14:paraId="6C69385B">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0DA0B">
                  <w:pPr>
                    <w:pStyle w:val="48"/>
                    <w:rPr>
                      <w:szCs w:val="21"/>
                    </w:rPr>
                  </w:pPr>
                  <w:r>
                    <w:rPr>
                      <w:kern w:val="0"/>
                      <w:szCs w:val="21"/>
                      <w:lang w:bidi="ar"/>
                    </w:rPr>
                    <w:t>锡Sn</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F32D8">
                  <w:pPr>
                    <w:pStyle w:val="48"/>
                    <w:rPr>
                      <w:szCs w:val="21"/>
                    </w:rPr>
                  </w:pPr>
                  <w:r>
                    <w:rPr>
                      <w:szCs w:val="21"/>
                    </w:rPr>
                    <w:t>0.112</w:t>
                  </w:r>
                </w:p>
              </w:tc>
            </w:tr>
            <w:tr w14:paraId="61C6CCD1">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42380">
                  <w:pPr>
                    <w:pStyle w:val="48"/>
                    <w:rPr>
                      <w:szCs w:val="21"/>
                    </w:rPr>
                  </w:pPr>
                  <w:r>
                    <w:rPr>
                      <w:kern w:val="0"/>
                      <w:szCs w:val="21"/>
                      <w:lang w:bidi="ar"/>
                    </w:rPr>
                    <w:t>钒V</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72716">
                  <w:pPr>
                    <w:pStyle w:val="48"/>
                    <w:rPr>
                      <w:szCs w:val="21"/>
                    </w:rPr>
                  </w:pPr>
                  <w:r>
                    <w:rPr>
                      <w:szCs w:val="21"/>
                    </w:rPr>
                    <w:t>——</w:t>
                  </w:r>
                </w:p>
              </w:tc>
            </w:tr>
            <w:tr w14:paraId="2F612F0A">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2B73E">
                  <w:pPr>
                    <w:pStyle w:val="48"/>
                    <w:rPr>
                      <w:szCs w:val="21"/>
                      <w:lang w:bidi="ar"/>
                    </w:rPr>
                  </w:pPr>
                  <w:r>
                    <w:rPr>
                      <w:kern w:val="0"/>
                      <w:szCs w:val="21"/>
                      <w:lang w:bidi="ar"/>
                    </w:rPr>
                    <w:t>汞</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29F8A">
                  <w:pPr>
                    <w:pStyle w:val="48"/>
                    <w:rPr>
                      <w:szCs w:val="21"/>
                    </w:rPr>
                  </w:pPr>
                  <w:r>
                    <w:rPr>
                      <w:szCs w:val="21"/>
                    </w:rPr>
                    <w:t>——</w:t>
                  </w:r>
                </w:p>
              </w:tc>
            </w:tr>
            <w:tr w14:paraId="62A611DD">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D4271">
                  <w:pPr>
                    <w:pStyle w:val="48"/>
                    <w:rPr>
                      <w:szCs w:val="21"/>
                      <w:lang w:bidi="ar"/>
                    </w:rPr>
                  </w:pPr>
                  <w:r>
                    <w:rPr>
                      <w:kern w:val="0"/>
                      <w:szCs w:val="21"/>
                      <w:lang w:bidi="ar"/>
                    </w:rPr>
                    <w:t>铬</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91DF7">
                  <w:pPr>
                    <w:pStyle w:val="48"/>
                    <w:rPr>
                      <w:szCs w:val="21"/>
                    </w:rPr>
                  </w:pPr>
                  <w:r>
                    <w:rPr>
                      <w:szCs w:val="21"/>
                    </w:rPr>
                    <w:t>——</w:t>
                  </w:r>
                </w:p>
              </w:tc>
            </w:tr>
            <w:tr w14:paraId="6532A451">
              <w:tblPrEx>
                <w:tblCellMar>
                  <w:top w:w="0" w:type="dxa"/>
                  <w:left w:w="108" w:type="dxa"/>
                  <w:bottom w:w="0" w:type="dxa"/>
                  <w:right w:w="108" w:type="dxa"/>
                </w:tblCellMar>
              </w:tblPrEx>
              <w:trPr>
                <w:trHeight w:val="20" w:hRule="atLeast"/>
                <w:jc w:val="center"/>
              </w:trPr>
              <w:tc>
                <w:tcPr>
                  <w:tcW w:w="43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01807">
                  <w:pPr>
                    <w:pStyle w:val="48"/>
                    <w:rPr>
                      <w:szCs w:val="21"/>
                      <w:lang w:bidi="ar"/>
                    </w:rPr>
                  </w:pPr>
                  <w:r>
                    <w:rPr>
                      <w:kern w:val="0"/>
                      <w:szCs w:val="21"/>
                      <w:lang w:bidi="ar"/>
                    </w:rPr>
                    <w:t>钼</w:t>
                  </w:r>
                </w:p>
              </w:tc>
              <w:tc>
                <w:tcPr>
                  <w:tcW w:w="3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46D4C">
                  <w:pPr>
                    <w:pStyle w:val="48"/>
                    <w:rPr>
                      <w:szCs w:val="21"/>
                    </w:rPr>
                  </w:pPr>
                  <w:r>
                    <w:rPr>
                      <w:szCs w:val="21"/>
                    </w:rPr>
                    <w:t>——</w:t>
                  </w:r>
                </w:p>
              </w:tc>
            </w:tr>
            <w:tr w14:paraId="714087E9">
              <w:tblPrEx>
                <w:tblCellMar>
                  <w:top w:w="0" w:type="dxa"/>
                  <w:left w:w="108" w:type="dxa"/>
                  <w:bottom w:w="0" w:type="dxa"/>
                  <w:right w:w="108" w:type="dxa"/>
                </w:tblCellMar>
              </w:tblPrEx>
              <w:trPr>
                <w:trHeight w:val="20" w:hRule="atLeast"/>
                <w:jc w:val="center"/>
              </w:trPr>
              <w:tc>
                <w:tcPr>
                  <w:tcW w:w="790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3389E">
                  <w:pPr>
                    <w:pStyle w:val="48"/>
                    <w:jc w:val="both"/>
                    <w:rPr>
                      <w:szCs w:val="21"/>
                    </w:rPr>
                  </w:pPr>
                  <w:r>
                    <w:rPr>
                      <w:rFonts w:hint="eastAsia"/>
                      <w:szCs w:val="21"/>
                    </w:rPr>
                    <w:t>数据来源于《娄底长悦资源循环利用服务公司年循环利用18万吨固废建设项目环境影响报告书》</w:t>
                  </w:r>
                </w:p>
              </w:tc>
            </w:tr>
          </w:tbl>
          <w:p w14:paraId="365B8AC6">
            <w:pPr>
              <w:pStyle w:val="30"/>
              <w:spacing w:before="156"/>
            </w:pPr>
            <w:r>
              <w:rPr>
                <w:rFonts w:hint="eastAsia"/>
              </w:rPr>
              <w:t>表2-11赤泥主要成分分析表</w:t>
            </w:r>
          </w:p>
          <w:tbl>
            <w:tblPr>
              <w:tblStyle w:val="19"/>
              <w:tblW w:w="78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4"/>
              <w:gridCol w:w="1975"/>
              <w:gridCol w:w="1973"/>
              <w:gridCol w:w="1976"/>
            </w:tblGrid>
            <w:tr w14:paraId="39A7C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974" w:type="dxa"/>
                  <w:tcBorders>
                    <w:top w:val="single" w:color="auto" w:sz="4" w:space="0"/>
                    <w:left w:val="single" w:color="auto" w:sz="4" w:space="0"/>
                    <w:bottom w:val="single" w:color="auto" w:sz="4" w:space="0"/>
                    <w:right w:val="single" w:color="auto" w:sz="4" w:space="0"/>
                  </w:tcBorders>
                  <w:vAlign w:val="center"/>
                </w:tcPr>
                <w:p w14:paraId="4E335E3E">
                  <w:pPr>
                    <w:pStyle w:val="48"/>
                    <w:rPr>
                      <w:kern w:val="36"/>
                    </w:rPr>
                  </w:pPr>
                  <w:r>
                    <w:rPr>
                      <w:rFonts w:hint="eastAsia"/>
                    </w:rPr>
                    <w:t>成分</w:t>
                  </w:r>
                </w:p>
              </w:tc>
              <w:tc>
                <w:tcPr>
                  <w:tcW w:w="1975" w:type="dxa"/>
                  <w:tcBorders>
                    <w:top w:val="single" w:color="auto" w:sz="4" w:space="0"/>
                    <w:left w:val="single" w:color="auto" w:sz="4" w:space="0"/>
                    <w:bottom w:val="single" w:color="auto" w:sz="4" w:space="0"/>
                    <w:right w:val="single" w:color="auto" w:sz="4" w:space="0"/>
                  </w:tcBorders>
                  <w:vAlign w:val="center"/>
                </w:tcPr>
                <w:p w14:paraId="604FF817">
                  <w:pPr>
                    <w:pStyle w:val="48"/>
                    <w:rPr>
                      <w:kern w:val="36"/>
                    </w:rPr>
                  </w:pPr>
                  <w:r>
                    <w:rPr>
                      <w:rFonts w:hint="eastAsia"/>
                    </w:rPr>
                    <w:t>所占比例（</w:t>
                  </w:r>
                  <w:r>
                    <w:t>%</w:t>
                  </w:r>
                  <w:r>
                    <w:rPr>
                      <w:rFonts w:hint="eastAsia"/>
                    </w:rPr>
                    <w:t>）</w:t>
                  </w:r>
                </w:p>
              </w:tc>
              <w:tc>
                <w:tcPr>
                  <w:tcW w:w="1973" w:type="dxa"/>
                  <w:tcBorders>
                    <w:top w:val="single" w:color="auto" w:sz="4" w:space="0"/>
                    <w:left w:val="single" w:color="auto" w:sz="4" w:space="0"/>
                    <w:bottom w:val="single" w:color="auto" w:sz="4" w:space="0"/>
                    <w:right w:val="single" w:color="auto" w:sz="4" w:space="0"/>
                  </w:tcBorders>
                  <w:vAlign w:val="center"/>
                </w:tcPr>
                <w:p w14:paraId="4038127D">
                  <w:pPr>
                    <w:pStyle w:val="48"/>
                    <w:rPr>
                      <w:kern w:val="36"/>
                    </w:rPr>
                  </w:pPr>
                  <w:r>
                    <w:rPr>
                      <w:rFonts w:hint="eastAsia"/>
                    </w:rPr>
                    <w:t>成分</w:t>
                  </w:r>
                </w:p>
              </w:tc>
              <w:tc>
                <w:tcPr>
                  <w:tcW w:w="1976" w:type="dxa"/>
                  <w:tcBorders>
                    <w:top w:val="single" w:color="auto" w:sz="4" w:space="0"/>
                    <w:left w:val="single" w:color="auto" w:sz="4" w:space="0"/>
                    <w:bottom w:val="single" w:color="auto" w:sz="4" w:space="0"/>
                    <w:right w:val="single" w:color="auto" w:sz="4" w:space="0"/>
                  </w:tcBorders>
                  <w:vAlign w:val="center"/>
                </w:tcPr>
                <w:p w14:paraId="2A125F4F">
                  <w:pPr>
                    <w:pStyle w:val="48"/>
                    <w:rPr>
                      <w:kern w:val="36"/>
                    </w:rPr>
                  </w:pPr>
                  <w:r>
                    <w:rPr>
                      <w:rFonts w:hint="eastAsia"/>
                    </w:rPr>
                    <w:t>所占比例（</w:t>
                  </w:r>
                  <w:r>
                    <w:t>%</w:t>
                  </w:r>
                  <w:r>
                    <w:rPr>
                      <w:rFonts w:hint="eastAsia"/>
                    </w:rPr>
                    <w:t>）</w:t>
                  </w:r>
                </w:p>
              </w:tc>
            </w:tr>
            <w:tr w14:paraId="19F77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974" w:type="dxa"/>
                  <w:tcBorders>
                    <w:top w:val="single" w:color="auto" w:sz="4" w:space="0"/>
                    <w:left w:val="single" w:color="auto" w:sz="4" w:space="0"/>
                    <w:bottom w:val="single" w:color="auto" w:sz="4" w:space="0"/>
                    <w:right w:val="single" w:color="auto" w:sz="4" w:space="0"/>
                  </w:tcBorders>
                  <w:vAlign w:val="center"/>
                </w:tcPr>
                <w:p w14:paraId="0EE2679C">
                  <w:pPr>
                    <w:pStyle w:val="48"/>
                  </w:pPr>
                  <w:r>
                    <w:rPr>
                      <w:kern w:val="0"/>
                      <w:lang w:bidi="ar"/>
                    </w:rPr>
                    <w:t>Na</w:t>
                  </w:r>
                  <w:r>
                    <w:rPr>
                      <w:rStyle w:val="98"/>
                      <w:color w:val="000000" w:themeColor="text1"/>
                      <w:szCs w:val="21"/>
                      <w:vertAlign w:val="subscript"/>
                      <w:lang w:bidi="ar"/>
                      <w14:textFill>
                        <w14:solidFill>
                          <w14:schemeClr w14:val="tx1"/>
                        </w14:solidFill>
                      </w14:textFill>
                    </w:rPr>
                    <w:t>2</w:t>
                  </w:r>
                  <w:r>
                    <w:rPr>
                      <w:rStyle w:val="93"/>
                      <w:rFonts w:hint="default"/>
                      <w:color w:val="000000" w:themeColor="text1"/>
                      <w:szCs w:val="21"/>
                      <w:lang w:bidi="ar"/>
                      <w14:textFill>
                        <w14:solidFill>
                          <w14:schemeClr w14:val="tx1"/>
                        </w14:solidFill>
                      </w14:textFill>
                    </w:rPr>
                    <w:t>O</w:t>
                  </w:r>
                </w:p>
              </w:tc>
              <w:tc>
                <w:tcPr>
                  <w:tcW w:w="1975" w:type="dxa"/>
                  <w:tcBorders>
                    <w:top w:val="single" w:color="auto" w:sz="4" w:space="0"/>
                    <w:left w:val="single" w:color="auto" w:sz="4" w:space="0"/>
                    <w:bottom w:val="single" w:color="auto" w:sz="4" w:space="0"/>
                    <w:right w:val="single" w:color="auto" w:sz="4" w:space="0"/>
                  </w:tcBorders>
                  <w:vAlign w:val="center"/>
                </w:tcPr>
                <w:p w14:paraId="0876F76C">
                  <w:pPr>
                    <w:pStyle w:val="48"/>
                  </w:pPr>
                  <w:r>
                    <w:rPr>
                      <w:kern w:val="0"/>
                      <w:lang w:bidi="ar"/>
                    </w:rPr>
                    <w:t>4.8667</w:t>
                  </w:r>
                </w:p>
              </w:tc>
              <w:tc>
                <w:tcPr>
                  <w:tcW w:w="1973" w:type="dxa"/>
                  <w:tcBorders>
                    <w:top w:val="single" w:color="auto" w:sz="4" w:space="0"/>
                    <w:left w:val="single" w:color="auto" w:sz="4" w:space="0"/>
                    <w:bottom w:val="single" w:color="auto" w:sz="4" w:space="0"/>
                    <w:right w:val="single" w:color="auto" w:sz="4" w:space="0"/>
                  </w:tcBorders>
                  <w:vAlign w:val="center"/>
                </w:tcPr>
                <w:p w14:paraId="367CB0A0">
                  <w:pPr>
                    <w:pStyle w:val="48"/>
                  </w:pPr>
                  <w:r>
                    <w:rPr>
                      <w:kern w:val="0"/>
                      <w:lang w:bidi="ar"/>
                    </w:rPr>
                    <w:t>ZnO</w:t>
                  </w:r>
                </w:p>
              </w:tc>
              <w:tc>
                <w:tcPr>
                  <w:tcW w:w="1976" w:type="dxa"/>
                  <w:tcBorders>
                    <w:top w:val="single" w:color="auto" w:sz="4" w:space="0"/>
                    <w:left w:val="single" w:color="auto" w:sz="4" w:space="0"/>
                    <w:bottom w:val="single" w:color="auto" w:sz="4" w:space="0"/>
                    <w:right w:val="single" w:color="auto" w:sz="4" w:space="0"/>
                  </w:tcBorders>
                  <w:vAlign w:val="center"/>
                </w:tcPr>
                <w:p w14:paraId="61395BCE">
                  <w:pPr>
                    <w:pStyle w:val="48"/>
                  </w:pPr>
                  <w:r>
                    <w:rPr>
                      <w:kern w:val="0"/>
                      <w:lang w:bidi="ar"/>
                    </w:rPr>
                    <w:t>0.0067</w:t>
                  </w:r>
                </w:p>
              </w:tc>
            </w:tr>
            <w:tr w14:paraId="6CFA6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974" w:type="dxa"/>
                  <w:tcBorders>
                    <w:top w:val="single" w:color="auto" w:sz="4" w:space="0"/>
                    <w:left w:val="single" w:color="auto" w:sz="4" w:space="0"/>
                    <w:bottom w:val="single" w:color="auto" w:sz="4" w:space="0"/>
                    <w:right w:val="single" w:color="auto" w:sz="4" w:space="0"/>
                  </w:tcBorders>
                  <w:vAlign w:val="center"/>
                </w:tcPr>
                <w:p w14:paraId="5C7102CA">
                  <w:pPr>
                    <w:pStyle w:val="48"/>
                  </w:pPr>
                  <w:r>
                    <w:rPr>
                      <w:kern w:val="0"/>
                      <w:lang w:bidi="ar"/>
                    </w:rPr>
                    <w:t>MgO</w:t>
                  </w:r>
                </w:p>
              </w:tc>
              <w:tc>
                <w:tcPr>
                  <w:tcW w:w="1975" w:type="dxa"/>
                  <w:tcBorders>
                    <w:top w:val="single" w:color="auto" w:sz="4" w:space="0"/>
                    <w:left w:val="single" w:color="auto" w:sz="4" w:space="0"/>
                    <w:bottom w:val="single" w:color="auto" w:sz="4" w:space="0"/>
                    <w:right w:val="single" w:color="auto" w:sz="4" w:space="0"/>
                  </w:tcBorders>
                  <w:vAlign w:val="center"/>
                </w:tcPr>
                <w:p w14:paraId="5F17381D">
                  <w:pPr>
                    <w:pStyle w:val="48"/>
                  </w:pPr>
                  <w:r>
                    <w:rPr>
                      <w:kern w:val="0"/>
                      <w:lang w:bidi="ar"/>
                    </w:rPr>
                    <w:t>1.0101</w:t>
                  </w:r>
                </w:p>
              </w:tc>
              <w:tc>
                <w:tcPr>
                  <w:tcW w:w="1973" w:type="dxa"/>
                  <w:tcBorders>
                    <w:top w:val="single" w:color="auto" w:sz="4" w:space="0"/>
                    <w:left w:val="single" w:color="auto" w:sz="4" w:space="0"/>
                    <w:bottom w:val="single" w:color="auto" w:sz="4" w:space="0"/>
                    <w:right w:val="single" w:color="auto" w:sz="4" w:space="0"/>
                  </w:tcBorders>
                  <w:vAlign w:val="center"/>
                </w:tcPr>
                <w:p w14:paraId="7FDDA471">
                  <w:pPr>
                    <w:pStyle w:val="48"/>
                  </w:pPr>
                  <w:r>
                    <w:rPr>
                      <w:kern w:val="0"/>
                      <w:lang w:bidi="ar"/>
                    </w:rPr>
                    <w:t>Ga</w:t>
                  </w:r>
                  <w:r>
                    <w:rPr>
                      <w:kern w:val="0"/>
                      <w:vertAlign w:val="subscript"/>
                      <w:lang w:bidi="ar"/>
                    </w:rPr>
                    <w:t>2</w:t>
                  </w:r>
                  <w:r>
                    <w:rPr>
                      <w:kern w:val="0"/>
                      <w:lang w:bidi="ar"/>
                    </w:rPr>
                    <w:t>O</w:t>
                  </w:r>
                  <w:r>
                    <w:rPr>
                      <w:kern w:val="0"/>
                      <w:vertAlign w:val="subscript"/>
                      <w:lang w:bidi="ar"/>
                    </w:rPr>
                    <w:t>3</w:t>
                  </w:r>
                </w:p>
              </w:tc>
              <w:tc>
                <w:tcPr>
                  <w:tcW w:w="1976" w:type="dxa"/>
                  <w:tcBorders>
                    <w:top w:val="single" w:color="auto" w:sz="4" w:space="0"/>
                    <w:left w:val="single" w:color="auto" w:sz="4" w:space="0"/>
                    <w:bottom w:val="single" w:color="auto" w:sz="4" w:space="0"/>
                    <w:right w:val="single" w:color="auto" w:sz="4" w:space="0"/>
                  </w:tcBorders>
                  <w:vAlign w:val="center"/>
                </w:tcPr>
                <w:p w14:paraId="155A55AC">
                  <w:pPr>
                    <w:pStyle w:val="48"/>
                    <w:rPr>
                      <w:kern w:val="0"/>
                    </w:rPr>
                  </w:pPr>
                  <w:r>
                    <w:rPr>
                      <w:kern w:val="0"/>
                      <w:lang w:bidi="ar"/>
                    </w:rPr>
                    <w:t>0.0118</w:t>
                  </w:r>
                </w:p>
              </w:tc>
            </w:tr>
            <w:tr w14:paraId="2F1BE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974" w:type="dxa"/>
                  <w:tcBorders>
                    <w:top w:val="single" w:color="auto" w:sz="4" w:space="0"/>
                    <w:left w:val="single" w:color="auto" w:sz="4" w:space="0"/>
                    <w:bottom w:val="single" w:color="auto" w:sz="4" w:space="0"/>
                    <w:right w:val="single" w:color="auto" w:sz="4" w:space="0"/>
                  </w:tcBorders>
                  <w:vAlign w:val="center"/>
                </w:tcPr>
                <w:p w14:paraId="543DE7E8">
                  <w:pPr>
                    <w:pStyle w:val="48"/>
                  </w:pPr>
                  <w:r>
                    <w:rPr>
                      <w:kern w:val="0"/>
                      <w:lang w:bidi="ar"/>
                    </w:rPr>
                    <w:t>Al</w:t>
                  </w:r>
                  <w:r>
                    <w:rPr>
                      <w:kern w:val="0"/>
                      <w:vertAlign w:val="subscript"/>
                      <w:lang w:bidi="ar"/>
                    </w:rPr>
                    <w:t>2</w:t>
                  </w:r>
                  <w:r>
                    <w:rPr>
                      <w:kern w:val="0"/>
                      <w:lang w:bidi="ar"/>
                    </w:rPr>
                    <w:t>O</w:t>
                  </w:r>
                  <w:r>
                    <w:rPr>
                      <w:kern w:val="0"/>
                      <w:vertAlign w:val="subscript"/>
                      <w:lang w:bidi="ar"/>
                    </w:rPr>
                    <w:t>3</w:t>
                  </w:r>
                </w:p>
              </w:tc>
              <w:tc>
                <w:tcPr>
                  <w:tcW w:w="1975" w:type="dxa"/>
                  <w:tcBorders>
                    <w:top w:val="single" w:color="auto" w:sz="4" w:space="0"/>
                    <w:left w:val="single" w:color="auto" w:sz="4" w:space="0"/>
                    <w:bottom w:val="single" w:color="auto" w:sz="4" w:space="0"/>
                    <w:right w:val="single" w:color="auto" w:sz="4" w:space="0"/>
                  </w:tcBorders>
                  <w:vAlign w:val="center"/>
                </w:tcPr>
                <w:p w14:paraId="4CA6C47D">
                  <w:pPr>
                    <w:pStyle w:val="48"/>
                    <w:rPr>
                      <w:kern w:val="36"/>
                    </w:rPr>
                  </w:pPr>
                  <w:r>
                    <w:rPr>
                      <w:kern w:val="0"/>
                      <w:lang w:bidi="ar"/>
                    </w:rPr>
                    <w:t>21.1204</w:t>
                  </w:r>
                </w:p>
              </w:tc>
              <w:tc>
                <w:tcPr>
                  <w:tcW w:w="1973" w:type="dxa"/>
                  <w:tcBorders>
                    <w:top w:val="single" w:color="auto" w:sz="4" w:space="0"/>
                    <w:left w:val="single" w:color="auto" w:sz="4" w:space="0"/>
                    <w:bottom w:val="single" w:color="auto" w:sz="4" w:space="0"/>
                    <w:right w:val="single" w:color="auto" w:sz="4" w:space="0"/>
                  </w:tcBorders>
                  <w:vAlign w:val="center"/>
                </w:tcPr>
                <w:p w14:paraId="2E007687">
                  <w:pPr>
                    <w:pStyle w:val="48"/>
                  </w:pPr>
                  <w:r>
                    <w:rPr>
                      <w:kern w:val="0"/>
                      <w:lang w:bidi="ar"/>
                    </w:rPr>
                    <w:t>SrO</w:t>
                  </w:r>
                </w:p>
              </w:tc>
              <w:tc>
                <w:tcPr>
                  <w:tcW w:w="1976" w:type="dxa"/>
                  <w:tcBorders>
                    <w:top w:val="single" w:color="auto" w:sz="4" w:space="0"/>
                    <w:left w:val="single" w:color="auto" w:sz="4" w:space="0"/>
                    <w:bottom w:val="single" w:color="auto" w:sz="4" w:space="0"/>
                    <w:right w:val="single" w:color="auto" w:sz="4" w:space="0"/>
                  </w:tcBorders>
                  <w:vAlign w:val="center"/>
                </w:tcPr>
                <w:p w14:paraId="7FBBF622">
                  <w:pPr>
                    <w:pStyle w:val="48"/>
                  </w:pPr>
                  <w:r>
                    <w:rPr>
                      <w:kern w:val="0"/>
                      <w:lang w:bidi="ar"/>
                    </w:rPr>
                    <w:t>0.0075</w:t>
                  </w:r>
                </w:p>
              </w:tc>
            </w:tr>
            <w:tr w14:paraId="38A2E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974" w:type="dxa"/>
                  <w:tcBorders>
                    <w:top w:val="single" w:color="auto" w:sz="4" w:space="0"/>
                    <w:left w:val="single" w:color="auto" w:sz="4" w:space="0"/>
                    <w:bottom w:val="single" w:color="auto" w:sz="4" w:space="0"/>
                    <w:right w:val="single" w:color="auto" w:sz="4" w:space="0"/>
                  </w:tcBorders>
                  <w:vAlign w:val="center"/>
                </w:tcPr>
                <w:p w14:paraId="2F71717E">
                  <w:pPr>
                    <w:pStyle w:val="48"/>
                  </w:pPr>
                  <w:r>
                    <w:rPr>
                      <w:kern w:val="0"/>
                      <w:lang w:bidi="ar"/>
                    </w:rPr>
                    <w:t>SiO</w:t>
                  </w:r>
                  <w:r>
                    <w:rPr>
                      <w:kern w:val="0"/>
                      <w:vertAlign w:val="subscript"/>
                      <w:lang w:bidi="ar"/>
                    </w:rPr>
                    <w:t>2</w:t>
                  </w:r>
                </w:p>
              </w:tc>
              <w:tc>
                <w:tcPr>
                  <w:tcW w:w="1975" w:type="dxa"/>
                  <w:tcBorders>
                    <w:top w:val="single" w:color="auto" w:sz="4" w:space="0"/>
                    <w:left w:val="single" w:color="auto" w:sz="4" w:space="0"/>
                    <w:bottom w:val="single" w:color="auto" w:sz="4" w:space="0"/>
                    <w:right w:val="single" w:color="auto" w:sz="4" w:space="0"/>
                  </w:tcBorders>
                  <w:vAlign w:val="center"/>
                </w:tcPr>
                <w:p w14:paraId="010A56A1">
                  <w:pPr>
                    <w:pStyle w:val="48"/>
                  </w:pPr>
                  <w:r>
                    <w:rPr>
                      <w:kern w:val="0"/>
                      <w:lang w:bidi="ar"/>
                    </w:rPr>
                    <w:t>6.8936</w:t>
                  </w:r>
                </w:p>
              </w:tc>
              <w:tc>
                <w:tcPr>
                  <w:tcW w:w="1973" w:type="dxa"/>
                  <w:tcBorders>
                    <w:top w:val="single" w:color="auto" w:sz="4" w:space="0"/>
                    <w:left w:val="single" w:color="auto" w:sz="4" w:space="0"/>
                    <w:bottom w:val="single" w:color="auto" w:sz="4" w:space="0"/>
                    <w:right w:val="single" w:color="auto" w:sz="4" w:space="0"/>
                  </w:tcBorders>
                  <w:vAlign w:val="center"/>
                </w:tcPr>
                <w:p w14:paraId="0E92BE90">
                  <w:pPr>
                    <w:pStyle w:val="48"/>
                  </w:pPr>
                  <w:r>
                    <w:rPr>
                      <w:kern w:val="0"/>
                      <w:lang w:bidi="ar"/>
                    </w:rPr>
                    <w:t>ZrO</w:t>
                  </w:r>
                  <w:r>
                    <w:rPr>
                      <w:kern w:val="0"/>
                      <w:vertAlign w:val="subscript"/>
                      <w:lang w:bidi="ar"/>
                    </w:rPr>
                    <w:t>2</w:t>
                  </w:r>
                </w:p>
              </w:tc>
              <w:tc>
                <w:tcPr>
                  <w:tcW w:w="1976" w:type="dxa"/>
                  <w:tcBorders>
                    <w:top w:val="single" w:color="auto" w:sz="4" w:space="0"/>
                    <w:left w:val="single" w:color="auto" w:sz="4" w:space="0"/>
                    <w:bottom w:val="single" w:color="auto" w:sz="4" w:space="0"/>
                    <w:right w:val="single" w:color="auto" w:sz="4" w:space="0"/>
                  </w:tcBorders>
                  <w:vAlign w:val="center"/>
                </w:tcPr>
                <w:p w14:paraId="19C61E9D">
                  <w:pPr>
                    <w:pStyle w:val="48"/>
                    <w:rPr>
                      <w:kern w:val="0"/>
                    </w:rPr>
                  </w:pPr>
                  <w:r>
                    <w:rPr>
                      <w:kern w:val="0"/>
                      <w:lang w:bidi="ar"/>
                    </w:rPr>
                    <w:t>0.2271</w:t>
                  </w:r>
                </w:p>
              </w:tc>
            </w:tr>
            <w:tr w14:paraId="52F6B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974" w:type="dxa"/>
                  <w:tcBorders>
                    <w:top w:val="single" w:color="auto" w:sz="4" w:space="0"/>
                    <w:left w:val="single" w:color="auto" w:sz="4" w:space="0"/>
                    <w:bottom w:val="single" w:color="auto" w:sz="4" w:space="0"/>
                    <w:right w:val="single" w:color="auto" w:sz="4" w:space="0"/>
                  </w:tcBorders>
                  <w:vAlign w:val="center"/>
                </w:tcPr>
                <w:p w14:paraId="0A54ABCA">
                  <w:pPr>
                    <w:pStyle w:val="48"/>
                  </w:pPr>
                  <w:r>
                    <w:rPr>
                      <w:kern w:val="0"/>
                      <w:lang w:bidi="ar"/>
                    </w:rPr>
                    <w:t>P</w:t>
                  </w:r>
                  <w:r>
                    <w:rPr>
                      <w:kern w:val="0"/>
                      <w:vertAlign w:val="subscript"/>
                      <w:lang w:bidi="ar"/>
                    </w:rPr>
                    <w:t>2</w:t>
                  </w:r>
                  <w:r>
                    <w:rPr>
                      <w:kern w:val="0"/>
                      <w:lang w:bidi="ar"/>
                    </w:rPr>
                    <w:t>O</w:t>
                  </w:r>
                  <w:r>
                    <w:rPr>
                      <w:kern w:val="0"/>
                      <w:vertAlign w:val="subscript"/>
                      <w:lang w:bidi="ar"/>
                    </w:rPr>
                    <w:t>5</w:t>
                  </w:r>
                </w:p>
              </w:tc>
              <w:tc>
                <w:tcPr>
                  <w:tcW w:w="1975" w:type="dxa"/>
                  <w:tcBorders>
                    <w:top w:val="single" w:color="auto" w:sz="4" w:space="0"/>
                    <w:left w:val="single" w:color="auto" w:sz="4" w:space="0"/>
                    <w:bottom w:val="single" w:color="auto" w:sz="4" w:space="0"/>
                    <w:right w:val="single" w:color="auto" w:sz="4" w:space="0"/>
                  </w:tcBorders>
                  <w:vAlign w:val="center"/>
                </w:tcPr>
                <w:p w14:paraId="73D1C487">
                  <w:pPr>
                    <w:pStyle w:val="48"/>
                  </w:pPr>
                  <w:r>
                    <w:rPr>
                      <w:kern w:val="0"/>
                      <w:lang w:bidi="ar"/>
                    </w:rPr>
                    <w:t>0.3034</w:t>
                  </w:r>
                </w:p>
              </w:tc>
              <w:tc>
                <w:tcPr>
                  <w:tcW w:w="1973" w:type="dxa"/>
                  <w:tcBorders>
                    <w:top w:val="single" w:color="auto" w:sz="4" w:space="0"/>
                    <w:left w:val="single" w:color="auto" w:sz="4" w:space="0"/>
                    <w:bottom w:val="single" w:color="auto" w:sz="4" w:space="0"/>
                    <w:right w:val="single" w:color="auto" w:sz="4" w:space="0"/>
                  </w:tcBorders>
                  <w:vAlign w:val="center"/>
                </w:tcPr>
                <w:p w14:paraId="0A3217D2">
                  <w:pPr>
                    <w:pStyle w:val="48"/>
                    <w:rPr>
                      <w:kern w:val="36"/>
                    </w:rPr>
                  </w:pPr>
                  <w:r>
                    <w:rPr>
                      <w:kern w:val="0"/>
                      <w:lang w:bidi="ar"/>
                    </w:rPr>
                    <w:t>Nb</w:t>
                  </w:r>
                  <w:r>
                    <w:rPr>
                      <w:kern w:val="0"/>
                      <w:vertAlign w:val="subscript"/>
                      <w:lang w:bidi="ar"/>
                    </w:rPr>
                    <w:t>2</w:t>
                  </w:r>
                  <w:r>
                    <w:rPr>
                      <w:kern w:val="0"/>
                      <w:lang w:bidi="ar"/>
                    </w:rPr>
                    <w:t>O</w:t>
                  </w:r>
                  <w:r>
                    <w:rPr>
                      <w:kern w:val="0"/>
                      <w:vertAlign w:val="subscript"/>
                      <w:lang w:bidi="ar"/>
                    </w:rPr>
                    <w:t>5</w:t>
                  </w:r>
                </w:p>
              </w:tc>
              <w:tc>
                <w:tcPr>
                  <w:tcW w:w="1976" w:type="dxa"/>
                  <w:tcBorders>
                    <w:top w:val="single" w:color="auto" w:sz="4" w:space="0"/>
                    <w:left w:val="single" w:color="auto" w:sz="4" w:space="0"/>
                    <w:bottom w:val="single" w:color="auto" w:sz="4" w:space="0"/>
                    <w:right w:val="single" w:color="auto" w:sz="4" w:space="0"/>
                  </w:tcBorders>
                  <w:vAlign w:val="center"/>
                </w:tcPr>
                <w:p w14:paraId="50A8CA1B">
                  <w:pPr>
                    <w:pStyle w:val="48"/>
                    <w:rPr>
                      <w:kern w:val="0"/>
                    </w:rPr>
                  </w:pPr>
                  <w:r>
                    <w:rPr>
                      <w:kern w:val="0"/>
                      <w:lang w:bidi="ar"/>
                    </w:rPr>
                    <w:t>0.0188</w:t>
                  </w:r>
                </w:p>
              </w:tc>
            </w:tr>
            <w:tr w14:paraId="068DE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974" w:type="dxa"/>
                  <w:tcBorders>
                    <w:top w:val="single" w:color="auto" w:sz="4" w:space="0"/>
                    <w:left w:val="single" w:color="auto" w:sz="4" w:space="0"/>
                    <w:bottom w:val="single" w:color="auto" w:sz="4" w:space="0"/>
                    <w:right w:val="single" w:color="auto" w:sz="4" w:space="0"/>
                  </w:tcBorders>
                  <w:vAlign w:val="center"/>
                </w:tcPr>
                <w:p w14:paraId="04E5ADE0">
                  <w:pPr>
                    <w:pStyle w:val="48"/>
                  </w:pPr>
                  <w:r>
                    <w:rPr>
                      <w:kern w:val="0"/>
                      <w:lang w:bidi="ar"/>
                    </w:rPr>
                    <w:t>SO</w:t>
                  </w:r>
                  <w:r>
                    <w:rPr>
                      <w:kern w:val="0"/>
                      <w:vertAlign w:val="subscript"/>
                      <w:lang w:bidi="ar"/>
                    </w:rPr>
                    <w:t>3</w:t>
                  </w:r>
                </w:p>
              </w:tc>
              <w:tc>
                <w:tcPr>
                  <w:tcW w:w="1975" w:type="dxa"/>
                  <w:tcBorders>
                    <w:top w:val="single" w:color="auto" w:sz="4" w:space="0"/>
                    <w:left w:val="single" w:color="auto" w:sz="4" w:space="0"/>
                    <w:bottom w:val="single" w:color="auto" w:sz="4" w:space="0"/>
                    <w:right w:val="single" w:color="auto" w:sz="4" w:space="0"/>
                  </w:tcBorders>
                  <w:vAlign w:val="center"/>
                </w:tcPr>
                <w:p w14:paraId="7E46612F">
                  <w:pPr>
                    <w:pStyle w:val="48"/>
                  </w:pPr>
                  <w:r>
                    <w:rPr>
                      <w:kern w:val="0"/>
                      <w:lang w:bidi="ar"/>
                    </w:rPr>
                    <w:t>0.3144</w:t>
                  </w:r>
                </w:p>
              </w:tc>
              <w:tc>
                <w:tcPr>
                  <w:tcW w:w="1973" w:type="dxa"/>
                  <w:tcBorders>
                    <w:top w:val="single" w:color="auto" w:sz="4" w:space="0"/>
                    <w:left w:val="single" w:color="auto" w:sz="4" w:space="0"/>
                    <w:bottom w:val="single" w:color="auto" w:sz="4" w:space="0"/>
                    <w:right w:val="single" w:color="auto" w:sz="4" w:space="0"/>
                  </w:tcBorders>
                  <w:vAlign w:val="center"/>
                </w:tcPr>
                <w:p w14:paraId="72AA1C67">
                  <w:pPr>
                    <w:pStyle w:val="48"/>
                    <w:rPr>
                      <w:kern w:val="36"/>
                    </w:rPr>
                  </w:pPr>
                  <w:r>
                    <w:rPr>
                      <w:kern w:val="0"/>
                      <w:lang w:bidi="ar"/>
                    </w:rPr>
                    <w:t>ThO</w:t>
                  </w:r>
                  <w:r>
                    <w:rPr>
                      <w:kern w:val="0"/>
                      <w:vertAlign w:val="subscript"/>
                      <w:lang w:bidi="ar"/>
                    </w:rPr>
                    <w:t>2</w:t>
                  </w:r>
                </w:p>
              </w:tc>
              <w:tc>
                <w:tcPr>
                  <w:tcW w:w="1976" w:type="dxa"/>
                  <w:tcBorders>
                    <w:top w:val="single" w:color="auto" w:sz="4" w:space="0"/>
                    <w:left w:val="single" w:color="auto" w:sz="4" w:space="0"/>
                    <w:bottom w:val="single" w:color="auto" w:sz="4" w:space="0"/>
                    <w:right w:val="single" w:color="auto" w:sz="4" w:space="0"/>
                  </w:tcBorders>
                  <w:vAlign w:val="center"/>
                </w:tcPr>
                <w:p w14:paraId="17F00A30">
                  <w:pPr>
                    <w:pStyle w:val="48"/>
                    <w:rPr>
                      <w:kern w:val="0"/>
                    </w:rPr>
                  </w:pPr>
                  <w:r>
                    <w:rPr>
                      <w:kern w:val="0"/>
                      <w:lang w:bidi="ar"/>
                    </w:rPr>
                    <w:t>0.008</w:t>
                  </w:r>
                </w:p>
              </w:tc>
            </w:tr>
            <w:tr w14:paraId="3685F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974" w:type="dxa"/>
                  <w:tcBorders>
                    <w:top w:val="single" w:color="auto" w:sz="4" w:space="0"/>
                    <w:left w:val="single" w:color="auto" w:sz="4" w:space="0"/>
                    <w:bottom w:val="single" w:color="auto" w:sz="4" w:space="0"/>
                    <w:right w:val="single" w:color="auto" w:sz="4" w:space="0"/>
                  </w:tcBorders>
                  <w:vAlign w:val="center"/>
                </w:tcPr>
                <w:p w14:paraId="64BF1A63">
                  <w:pPr>
                    <w:pStyle w:val="48"/>
                    <w:rPr>
                      <w:kern w:val="36"/>
                    </w:rPr>
                  </w:pPr>
                  <w:r>
                    <w:rPr>
                      <w:kern w:val="0"/>
                      <w:lang w:bidi="ar"/>
                    </w:rPr>
                    <w:t>Cl</w:t>
                  </w:r>
                </w:p>
              </w:tc>
              <w:tc>
                <w:tcPr>
                  <w:tcW w:w="1975" w:type="dxa"/>
                  <w:tcBorders>
                    <w:top w:val="single" w:color="auto" w:sz="4" w:space="0"/>
                    <w:left w:val="single" w:color="auto" w:sz="4" w:space="0"/>
                    <w:bottom w:val="single" w:color="auto" w:sz="4" w:space="0"/>
                    <w:right w:val="single" w:color="auto" w:sz="4" w:space="0"/>
                  </w:tcBorders>
                  <w:vAlign w:val="center"/>
                </w:tcPr>
                <w:p w14:paraId="6B001789">
                  <w:pPr>
                    <w:pStyle w:val="48"/>
                    <w:rPr>
                      <w:kern w:val="36"/>
                    </w:rPr>
                  </w:pPr>
                  <w:r>
                    <w:rPr>
                      <w:kern w:val="0"/>
                      <w:lang w:bidi="ar"/>
                    </w:rPr>
                    <w:t>0.0426</w:t>
                  </w:r>
                </w:p>
              </w:tc>
              <w:tc>
                <w:tcPr>
                  <w:tcW w:w="1973" w:type="dxa"/>
                  <w:tcBorders>
                    <w:top w:val="single" w:color="auto" w:sz="4" w:space="0"/>
                    <w:left w:val="single" w:color="auto" w:sz="4" w:space="0"/>
                    <w:bottom w:val="single" w:color="auto" w:sz="4" w:space="0"/>
                    <w:right w:val="single" w:color="auto" w:sz="4" w:space="0"/>
                  </w:tcBorders>
                  <w:vAlign w:val="center"/>
                </w:tcPr>
                <w:p w14:paraId="1C0F3862">
                  <w:pPr>
                    <w:pStyle w:val="48"/>
                    <w:rPr>
                      <w:kern w:val="36"/>
                    </w:rPr>
                  </w:pPr>
                  <w:r>
                    <w:rPr>
                      <w:rFonts w:hint="eastAsia"/>
                      <w:kern w:val="0"/>
                      <w:lang w:bidi="ar"/>
                    </w:rPr>
                    <w:t>其它</w:t>
                  </w:r>
                </w:p>
              </w:tc>
              <w:tc>
                <w:tcPr>
                  <w:tcW w:w="1976" w:type="dxa"/>
                  <w:tcBorders>
                    <w:top w:val="single" w:color="auto" w:sz="4" w:space="0"/>
                    <w:left w:val="single" w:color="auto" w:sz="4" w:space="0"/>
                    <w:bottom w:val="single" w:color="auto" w:sz="4" w:space="0"/>
                    <w:right w:val="single" w:color="auto" w:sz="4" w:space="0"/>
                  </w:tcBorders>
                  <w:vAlign w:val="center"/>
                </w:tcPr>
                <w:p w14:paraId="64385CED">
                  <w:pPr>
                    <w:pStyle w:val="48"/>
                    <w:rPr>
                      <w:kern w:val="0"/>
                    </w:rPr>
                  </w:pPr>
                  <w:r>
                    <w:rPr>
                      <w:kern w:val="0"/>
                      <w:lang w:bidi="ar"/>
                    </w:rPr>
                    <w:t>0.3764</w:t>
                  </w:r>
                </w:p>
              </w:tc>
            </w:tr>
            <w:tr w14:paraId="3ECDE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974" w:type="dxa"/>
                  <w:tcBorders>
                    <w:top w:val="single" w:color="auto" w:sz="4" w:space="0"/>
                    <w:left w:val="single" w:color="auto" w:sz="4" w:space="0"/>
                    <w:bottom w:val="single" w:color="auto" w:sz="4" w:space="0"/>
                    <w:right w:val="single" w:color="auto" w:sz="4" w:space="0"/>
                  </w:tcBorders>
                  <w:vAlign w:val="center"/>
                </w:tcPr>
                <w:p w14:paraId="016CE75F">
                  <w:pPr>
                    <w:pStyle w:val="48"/>
                    <w:rPr>
                      <w:kern w:val="36"/>
                    </w:rPr>
                  </w:pPr>
                  <w:r>
                    <w:rPr>
                      <w:kern w:val="0"/>
                      <w:lang w:bidi="ar"/>
                    </w:rPr>
                    <w:t>K</w:t>
                  </w:r>
                  <w:r>
                    <w:rPr>
                      <w:kern w:val="0"/>
                      <w:vertAlign w:val="subscript"/>
                      <w:lang w:bidi="ar"/>
                    </w:rPr>
                    <w:t>2</w:t>
                  </w:r>
                  <w:r>
                    <w:rPr>
                      <w:kern w:val="0"/>
                      <w:lang w:bidi="ar"/>
                    </w:rPr>
                    <w:t>O</w:t>
                  </w:r>
                </w:p>
              </w:tc>
              <w:tc>
                <w:tcPr>
                  <w:tcW w:w="1975" w:type="dxa"/>
                  <w:tcBorders>
                    <w:top w:val="single" w:color="auto" w:sz="4" w:space="0"/>
                    <w:left w:val="single" w:color="auto" w:sz="4" w:space="0"/>
                    <w:bottom w:val="single" w:color="auto" w:sz="4" w:space="0"/>
                    <w:right w:val="single" w:color="auto" w:sz="4" w:space="0"/>
                  </w:tcBorders>
                  <w:vAlign w:val="center"/>
                </w:tcPr>
                <w:p w14:paraId="22EF94FE">
                  <w:pPr>
                    <w:pStyle w:val="48"/>
                    <w:rPr>
                      <w:kern w:val="36"/>
                    </w:rPr>
                  </w:pPr>
                  <w:r>
                    <w:rPr>
                      <w:kern w:val="0"/>
                      <w:lang w:bidi="ar"/>
                    </w:rPr>
                    <w:t>0.0672</w:t>
                  </w:r>
                </w:p>
              </w:tc>
              <w:tc>
                <w:tcPr>
                  <w:tcW w:w="1973" w:type="dxa"/>
                  <w:tcBorders>
                    <w:top w:val="single" w:color="auto" w:sz="4" w:space="0"/>
                    <w:left w:val="single" w:color="auto" w:sz="4" w:space="0"/>
                    <w:bottom w:val="single" w:color="auto" w:sz="4" w:space="0"/>
                    <w:right w:val="single" w:color="auto" w:sz="4" w:space="0"/>
                  </w:tcBorders>
                  <w:vAlign w:val="center"/>
                </w:tcPr>
                <w:p w14:paraId="4C0455A5">
                  <w:pPr>
                    <w:pStyle w:val="48"/>
                  </w:pPr>
                  <w:r>
                    <w:rPr>
                      <w:rFonts w:hint="eastAsia"/>
                      <w:kern w:val="0"/>
                      <w:lang w:bidi="ar"/>
                    </w:rPr>
                    <w:t>总氟</w:t>
                  </w:r>
                </w:p>
              </w:tc>
              <w:tc>
                <w:tcPr>
                  <w:tcW w:w="1976" w:type="dxa"/>
                  <w:tcBorders>
                    <w:top w:val="single" w:color="auto" w:sz="4" w:space="0"/>
                    <w:left w:val="single" w:color="auto" w:sz="4" w:space="0"/>
                    <w:bottom w:val="single" w:color="auto" w:sz="4" w:space="0"/>
                    <w:right w:val="single" w:color="auto" w:sz="4" w:space="0"/>
                  </w:tcBorders>
                  <w:vAlign w:val="center"/>
                </w:tcPr>
                <w:p w14:paraId="4917AF61">
                  <w:pPr>
                    <w:pStyle w:val="48"/>
                  </w:pPr>
                  <w:r>
                    <w:rPr>
                      <w:kern w:val="0"/>
                      <w:lang w:bidi="ar"/>
                    </w:rPr>
                    <w:t>0.0036</w:t>
                  </w:r>
                </w:p>
              </w:tc>
            </w:tr>
            <w:tr w14:paraId="1B3C1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974" w:type="dxa"/>
                  <w:tcBorders>
                    <w:top w:val="single" w:color="auto" w:sz="4" w:space="0"/>
                    <w:left w:val="single" w:color="auto" w:sz="4" w:space="0"/>
                    <w:bottom w:val="single" w:color="auto" w:sz="4" w:space="0"/>
                    <w:right w:val="single" w:color="auto" w:sz="4" w:space="0"/>
                  </w:tcBorders>
                  <w:vAlign w:val="center"/>
                </w:tcPr>
                <w:p w14:paraId="502D5D73">
                  <w:pPr>
                    <w:pStyle w:val="48"/>
                    <w:rPr>
                      <w:kern w:val="36"/>
                    </w:rPr>
                  </w:pPr>
                  <w:r>
                    <w:rPr>
                      <w:kern w:val="0"/>
                      <w:lang w:bidi="ar"/>
                    </w:rPr>
                    <w:t>CaO</w:t>
                  </w:r>
                </w:p>
              </w:tc>
              <w:tc>
                <w:tcPr>
                  <w:tcW w:w="1975" w:type="dxa"/>
                  <w:tcBorders>
                    <w:top w:val="single" w:color="auto" w:sz="4" w:space="0"/>
                    <w:left w:val="single" w:color="auto" w:sz="4" w:space="0"/>
                    <w:bottom w:val="single" w:color="auto" w:sz="4" w:space="0"/>
                    <w:right w:val="single" w:color="auto" w:sz="4" w:space="0"/>
                  </w:tcBorders>
                  <w:vAlign w:val="center"/>
                </w:tcPr>
                <w:p w14:paraId="1F9E0CD2">
                  <w:pPr>
                    <w:pStyle w:val="48"/>
                    <w:rPr>
                      <w:kern w:val="36"/>
                    </w:rPr>
                  </w:pPr>
                  <w:r>
                    <w:rPr>
                      <w:kern w:val="0"/>
                      <w:lang w:bidi="ar"/>
                    </w:rPr>
                    <w:t>1.9667</w:t>
                  </w:r>
                </w:p>
              </w:tc>
              <w:tc>
                <w:tcPr>
                  <w:tcW w:w="1973" w:type="dxa"/>
                  <w:tcBorders>
                    <w:top w:val="single" w:color="auto" w:sz="4" w:space="0"/>
                    <w:left w:val="single" w:color="auto" w:sz="4" w:space="0"/>
                    <w:bottom w:val="single" w:color="auto" w:sz="4" w:space="0"/>
                    <w:right w:val="single" w:color="auto" w:sz="4" w:space="0"/>
                  </w:tcBorders>
                  <w:vAlign w:val="center"/>
                </w:tcPr>
                <w:p w14:paraId="263BAD5B">
                  <w:pPr>
                    <w:pStyle w:val="48"/>
                  </w:pPr>
                  <w:r>
                    <w:rPr>
                      <w:kern w:val="0"/>
                      <w:lang w:bidi="ar"/>
                    </w:rPr>
                    <w:t>Cr</w:t>
                  </w:r>
                  <w:r>
                    <w:rPr>
                      <w:kern w:val="0"/>
                      <w:vertAlign w:val="subscript"/>
                      <w:lang w:bidi="ar"/>
                    </w:rPr>
                    <w:t>2</w:t>
                  </w:r>
                  <w:r>
                    <w:rPr>
                      <w:kern w:val="0"/>
                      <w:lang w:bidi="ar"/>
                    </w:rPr>
                    <w:t>O</w:t>
                  </w:r>
                  <w:r>
                    <w:rPr>
                      <w:kern w:val="0"/>
                      <w:vertAlign w:val="subscript"/>
                      <w:lang w:bidi="ar"/>
                    </w:rPr>
                    <w:t>3</w:t>
                  </w:r>
                </w:p>
              </w:tc>
              <w:tc>
                <w:tcPr>
                  <w:tcW w:w="1976" w:type="dxa"/>
                  <w:tcBorders>
                    <w:top w:val="single" w:color="auto" w:sz="4" w:space="0"/>
                    <w:left w:val="single" w:color="auto" w:sz="4" w:space="0"/>
                    <w:bottom w:val="single" w:color="auto" w:sz="4" w:space="0"/>
                    <w:right w:val="single" w:color="auto" w:sz="4" w:space="0"/>
                  </w:tcBorders>
                  <w:vAlign w:val="center"/>
                </w:tcPr>
                <w:p w14:paraId="52353829">
                  <w:pPr>
                    <w:pStyle w:val="48"/>
                  </w:pPr>
                  <w:r>
                    <w:rPr>
                      <w:rFonts w:hint="eastAsia"/>
                      <w:kern w:val="0"/>
                      <w:lang w:bidi="ar"/>
                    </w:rPr>
                    <w:t>未检出</w:t>
                  </w:r>
                </w:p>
              </w:tc>
            </w:tr>
            <w:tr w14:paraId="30BAE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974" w:type="dxa"/>
                  <w:tcBorders>
                    <w:top w:val="single" w:color="auto" w:sz="4" w:space="0"/>
                    <w:left w:val="single" w:color="auto" w:sz="4" w:space="0"/>
                    <w:bottom w:val="single" w:color="auto" w:sz="4" w:space="0"/>
                    <w:right w:val="single" w:color="auto" w:sz="4" w:space="0"/>
                  </w:tcBorders>
                  <w:vAlign w:val="center"/>
                </w:tcPr>
                <w:p w14:paraId="4032BCAC">
                  <w:pPr>
                    <w:pStyle w:val="48"/>
                  </w:pPr>
                  <w:r>
                    <w:rPr>
                      <w:kern w:val="0"/>
                      <w:lang w:bidi="ar"/>
                    </w:rPr>
                    <w:t>TiO</w:t>
                  </w:r>
                  <w:r>
                    <w:rPr>
                      <w:kern w:val="0"/>
                      <w:vertAlign w:val="subscript"/>
                      <w:lang w:bidi="ar"/>
                    </w:rPr>
                    <w:t>2</w:t>
                  </w:r>
                </w:p>
              </w:tc>
              <w:tc>
                <w:tcPr>
                  <w:tcW w:w="1975" w:type="dxa"/>
                  <w:tcBorders>
                    <w:top w:val="single" w:color="auto" w:sz="4" w:space="0"/>
                    <w:left w:val="single" w:color="auto" w:sz="4" w:space="0"/>
                    <w:bottom w:val="single" w:color="auto" w:sz="4" w:space="0"/>
                    <w:right w:val="single" w:color="auto" w:sz="4" w:space="0"/>
                  </w:tcBorders>
                  <w:vAlign w:val="center"/>
                </w:tcPr>
                <w:p w14:paraId="4390050F">
                  <w:pPr>
                    <w:pStyle w:val="48"/>
                  </w:pPr>
                  <w:r>
                    <w:rPr>
                      <w:kern w:val="0"/>
                      <w:lang w:bidi="ar"/>
                    </w:rPr>
                    <w:t>6.682</w:t>
                  </w:r>
                </w:p>
              </w:tc>
              <w:tc>
                <w:tcPr>
                  <w:tcW w:w="1973" w:type="dxa"/>
                  <w:tcBorders>
                    <w:top w:val="single" w:color="auto" w:sz="4" w:space="0"/>
                    <w:left w:val="single" w:color="auto" w:sz="4" w:space="0"/>
                    <w:bottom w:val="single" w:color="auto" w:sz="4" w:space="0"/>
                    <w:right w:val="single" w:color="auto" w:sz="4" w:space="0"/>
                  </w:tcBorders>
                  <w:vAlign w:val="center"/>
                </w:tcPr>
                <w:p w14:paraId="7CFB9244">
                  <w:pPr>
                    <w:pStyle w:val="48"/>
                  </w:pPr>
                  <w:r>
                    <w:rPr>
                      <w:kern w:val="0"/>
                      <w:lang w:bidi="ar"/>
                    </w:rPr>
                    <w:t>As</w:t>
                  </w:r>
                  <w:r>
                    <w:rPr>
                      <w:kern w:val="0"/>
                      <w:vertAlign w:val="subscript"/>
                      <w:lang w:bidi="ar"/>
                    </w:rPr>
                    <w:t>2</w:t>
                  </w:r>
                  <w:r>
                    <w:rPr>
                      <w:kern w:val="0"/>
                      <w:lang w:bidi="ar"/>
                    </w:rPr>
                    <w:t>O</w:t>
                  </w:r>
                  <w:r>
                    <w:rPr>
                      <w:kern w:val="0"/>
                      <w:vertAlign w:val="subscript"/>
                      <w:lang w:bidi="ar"/>
                    </w:rPr>
                    <w:t>3</w:t>
                  </w:r>
                </w:p>
              </w:tc>
              <w:tc>
                <w:tcPr>
                  <w:tcW w:w="1976" w:type="dxa"/>
                  <w:tcBorders>
                    <w:top w:val="single" w:color="auto" w:sz="4" w:space="0"/>
                    <w:left w:val="single" w:color="auto" w:sz="4" w:space="0"/>
                    <w:bottom w:val="single" w:color="auto" w:sz="4" w:space="0"/>
                    <w:right w:val="single" w:color="auto" w:sz="4" w:space="0"/>
                  </w:tcBorders>
                  <w:vAlign w:val="center"/>
                </w:tcPr>
                <w:p w14:paraId="230E4D4B">
                  <w:pPr>
                    <w:pStyle w:val="48"/>
                  </w:pPr>
                  <w:r>
                    <w:rPr>
                      <w:rFonts w:hint="eastAsia"/>
                      <w:kern w:val="0"/>
                      <w:lang w:bidi="ar"/>
                    </w:rPr>
                    <w:t>未检出</w:t>
                  </w:r>
                </w:p>
              </w:tc>
            </w:tr>
            <w:tr w14:paraId="2132B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974" w:type="dxa"/>
                  <w:tcBorders>
                    <w:top w:val="single" w:color="auto" w:sz="4" w:space="0"/>
                    <w:left w:val="single" w:color="auto" w:sz="4" w:space="0"/>
                    <w:bottom w:val="single" w:color="auto" w:sz="4" w:space="0"/>
                    <w:right w:val="single" w:color="auto" w:sz="4" w:space="0"/>
                  </w:tcBorders>
                  <w:vAlign w:val="center"/>
                </w:tcPr>
                <w:p w14:paraId="43E0165C">
                  <w:pPr>
                    <w:pStyle w:val="48"/>
                  </w:pPr>
                  <w:r>
                    <w:rPr>
                      <w:kern w:val="0"/>
                      <w:lang w:bidi="ar"/>
                    </w:rPr>
                    <w:t>V</w:t>
                  </w:r>
                  <w:r>
                    <w:rPr>
                      <w:kern w:val="0"/>
                      <w:vertAlign w:val="subscript"/>
                      <w:lang w:bidi="ar"/>
                    </w:rPr>
                    <w:t>2</w:t>
                  </w:r>
                  <w:r>
                    <w:rPr>
                      <w:kern w:val="0"/>
                      <w:lang w:bidi="ar"/>
                    </w:rPr>
                    <w:t>O</w:t>
                  </w:r>
                  <w:r>
                    <w:rPr>
                      <w:kern w:val="0"/>
                      <w:vertAlign w:val="subscript"/>
                      <w:lang w:bidi="ar"/>
                    </w:rPr>
                    <w:t>5</w:t>
                  </w:r>
                </w:p>
              </w:tc>
              <w:tc>
                <w:tcPr>
                  <w:tcW w:w="1975" w:type="dxa"/>
                  <w:tcBorders>
                    <w:top w:val="single" w:color="auto" w:sz="4" w:space="0"/>
                    <w:left w:val="single" w:color="auto" w:sz="4" w:space="0"/>
                    <w:bottom w:val="single" w:color="auto" w:sz="4" w:space="0"/>
                    <w:right w:val="single" w:color="auto" w:sz="4" w:space="0"/>
                  </w:tcBorders>
                  <w:vAlign w:val="center"/>
                </w:tcPr>
                <w:p w14:paraId="311D916A">
                  <w:pPr>
                    <w:pStyle w:val="48"/>
                  </w:pPr>
                  <w:r>
                    <w:rPr>
                      <w:kern w:val="0"/>
                      <w:lang w:bidi="ar"/>
                    </w:rPr>
                    <w:t>0.3168</w:t>
                  </w:r>
                </w:p>
              </w:tc>
              <w:tc>
                <w:tcPr>
                  <w:tcW w:w="1973" w:type="dxa"/>
                  <w:tcBorders>
                    <w:top w:val="single" w:color="auto" w:sz="4" w:space="0"/>
                    <w:left w:val="single" w:color="auto" w:sz="4" w:space="0"/>
                    <w:bottom w:val="single" w:color="auto" w:sz="4" w:space="0"/>
                    <w:right w:val="single" w:color="auto" w:sz="4" w:space="0"/>
                  </w:tcBorders>
                  <w:vAlign w:val="center"/>
                </w:tcPr>
                <w:p w14:paraId="76F37EE4">
                  <w:pPr>
                    <w:pStyle w:val="48"/>
                  </w:pPr>
                  <w:r>
                    <w:rPr>
                      <w:kern w:val="0"/>
                      <w:lang w:bidi="ar"/>
                    </w:rPr>
                    <w:t>PbO</w:t>
                  </w:r>
                  <w:r>
                    <w:rPr>
                      <w:kern w:val="0"/>
                      <w:vertAlign w:val="subscript"/>
                      <w:lang w:bidi="ar"/>
                    </w:rPr>
                    <w:t>2</w:t>
                  </w:r>
                </w:p>
              </w:tc>
              <w:tc>
                <w:tcPr>
                  <w:tcW w:w="1976" w:type="dxa"/>
                  <w:tcBorders>
                    <w:top w:val="single" w:color="auto" w:sz="4" w:space="0"/>
                    <w:left w:val="single" w:color="auto" w:sz="4" w:space="0"/>
                    <w:bottom w:val="single" w:color="auto" w:sz="4" w:space="0"/>
                    <w:right w:val="single" w:color="auto" w:sz="4" w:space="0"/>
                  </w:tcBorders>
                  <w:vAlign w:val="center"/>
                </w:tcPr>
                <w:p w14:paraId="319CB2F1">
                  <w:pPr>
                    <w:pStyle w:val="48"/>
                  </w:pPr>
                  <w:r>
                    <w:rPr>
                      <w:rFonts w:hint="eastAsia"/>
                    </w:rPr>
                    <w:t>未检出</w:t>
                  </w:r>
                </w:p>
              </w:tc>
            </w:tr>
            <w:tr w14:paraId="7CC52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974" w:type="dxa"/>
                  <w:tcBorders>
                    <w:top w:val="single" w:color="auto" w:sz="4" w:space="0"/>
                    <w:left w:val="single" w:color="auto" w:sz="4" w:space="0"/>
                    <w:bottom w:val="single" w:color="auto" w:sz="4" w:space="0"/>
                    <w:right w:val="single" w:color="auto" w:sz="4" w:space="0"/>
                  </w:tcBorders>
                  <w:vAlign w:val="center"/>
                </w:tcPr>
                <w:p w14:paraId="51F16F9B">
                  <w:pPr>
                    <w:pStyle w:val="48"/>
                  </w:pPr>
                  <w:r>
                    <w:rPr>
                      <w:kern w:val="0"/>
                      <w:lang w:bidi="ar"/>
                    </w:rPr>
                    <w:t>MnO</w:t>
                  </w:r>
                </w:p>
              </w:tc>
              <w:tc>
                <w:tcPr>
                  <w:tcW w:w="1975" w:type="dxa"/>
                  <w:tcBorders>
                    <w:top w:val="single" w:color="auto" w:sz="4" w:space="0"/>
                    <w:left w:val="single" w:color="auto" w:sz="4" w:space="0"/>
                    <w:bottom w:val="single" w:color="auto" w:sz="4" w:space="0"/>
                    <w:right w:val="single" w:color="auto" w:sz="4" w:space="0"/>
                  </w:tcBorders>
                  <w:vAlign w:val="center"/>
                </w:tcPr>
                <w:p w14:paraId="705CD2C3">
                  <w:pPr>
                    <w:pStyle w:val="48"/>
                  </w:pPr>
                  <w:r>
                    <w:rPr>
                      <w:kern w:val="0"/>
                      <w:lang w:bidi="ar"/>
                    </w:rPr>
                    <w:t>0.0561</w:t>
                  </w:r>
                </w:p>
              </w:tc>
              <w:tc>
                <w:tcPr>
                  <w:tcW w:w="1973" w:type="dxa"/>
                  <w:tcBorders>
                    <w:top w:val="single" w:color="auto" w:sz="4" w:space="0"/>
                    <w:left w:val="single" w:color="auto" w:sz="4" w:space="0"/>
                    <w:bottom w:val="single" w:color="auto" w:sz="4" w:space="0"/>
                    <w:right w:val="single" w:color="auto" w:sz="4" w:space="0"/>
                  </w:tcBorders>
                  <w:vAlign w:val="center"/>
                </w:tcPr>
                <w:p w14:paraId="32544A40">
                  <w:pPr>
                    <w:pStyle w:val="48"/>
                  </w:pPr>
                  <w:r>
                    <w:rPr>
                      <w:kern w:val="0"/>
                      <w:lang w:bidi="ar"/>
                    </w:rPr>
                    <w:t>HgO</w:t>
                  </w:r>
                </w:p>
              </w:tc>
              <w:tc>
                <w:tcPr>
                  <w:tcW w:w="1976" w:type="dxa"/>
                  <w:tcBorders>
                    <w:top w:val="single" w:color="auto" w:sz="4" w:space="0"/>
                    <w:left w:val="single" w:color="auto" w:sz="4" w:space="0"/>
                    <w:bottom w:val="single" w:color="auto" w:sz="4" w:space="0"/>
                    <w:right w:val="single" w:color="auto" w:sz="4" w:space="0"/>
                  </w:tcBorders>
                  <w:vAlign w:val="center"/>
                </w:tcPr>
                <w:p w14:paraId="4ECC6B5E">
                  <w:pPr>
                    <w:pStyle w:val="48"/>
                  </w:pPr>
                  <w:r>
                    <w:rPr>
                      <w:rFonts w:hint="eastAsia"/>
                    </w:rPr>
                    <w:t>未检出</w:t>
                  </w:r>
                </w:p>
              </w:tc>
            </w:tr>
            <w:tr w14:paraId="1A85C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974" w:type="dxa"/>
                  <w:tcBorders>
                    <w:top w:val="single" w:color="auto" w:sz="4" w:space="0"/>
                    <w:left w:val="single" w:color="auto" w:sz="4" w:space="0"/>
                    <w:bottom w:val="single" w:color="auto" w:sz="4" w:space="0"/>
                    <w:right w:val="single" w:color="auto" w:sz="4" w:space="0"/>
                  </w:tcBorders>
                  <w:vAlign w:val="center"/>
                </w:tcPr>
                <w:p w14:paraId="400C72BD">
                  <w:pPr>
                    <w:pStyle w:val="48"/>
                  </w:pPr>
                  <w:r>
                    <w:rPr>
                      <w:kern w:val="0"/>
                      <w:lang w:bidi="ar"/>
                    </w:rPr>
                    <w:t>Fe</w:t>
                  </w:r>
                  <w:r>
                    <w:rPr>
                      <w:kern w:val="0"/>
                      <w:vertAlign w:val="subscript"/>
                      <w:lang w:bidi="ar"/>
                    </w:rPr>
                    <w:t>2</w:t>
                  </w:r>
                  <w:r>
                    <w:rPr>
                      <w:kern w:val="0"/>
                      <w:lang w:bidi="ar"/>
                    </w:rPr>
                    <w:t>O</w:t>
                  </w:r>
                  <w:r>
                    <w:rPr>
                      <w:kern w:val="0"/>
                      <w:vertAlign w:val="subscript"/>
                      <w:lang w:bidi="ar"/>
                    </w:rPr>
                    <w:t>3</w:t>
                  </w:r>
                </w:p>
              </w:tc>
              <w:tc>
                <w:tcPr>
                  <w:tcW w:w="1975" w:type="dxa"/>
                  <w:tcBorders>
                    <w:top w:val="single" w:color="auto" w:sz="4" w:space="0"/>
                    <w:left w:val="single" w:color="auto" w:sz="4" w:space="0"/>
                    <w:bottom w:val="single" w:color="auto" w:sz="4" w:space="0"/>
                    <w:right w:val="single" w:color="auto" w:sz="4" w:space="0"/>
                  </w:tcBorders>
                  <w:vAlign w:val="center"/>
                </w:tcPr>
                <w:p w14:paraId="5DD7080F">
                  <w:pPr>
                    <w:pStyle w:val="48"/>
                    <w:rPr>
                      <w:kern w:val="0"/>
                    </w:rPr>
                  </w:pPr>
                  <w:r>
                    <w:rPr>
                      <w:kern w:val="0"/>
                      <w:lang w:bidi="ar"/>
                    </w:rPr>
                    <w:t>55.7001</w:t>
                  </w:r>
                </w:p>
              </w:tc>
              <w:tc>
                <w:tcPr>
                  <w:tcW w:w="1973" w:type="dxa"/>
                  <w:tcBorders>
                    <w:top w:val="single" w:color="auto" w:sz="4" w:space="0"/>
                    <w:left w:val="single" w:color="auto" w:sz="4" w:space="0"/>
                    <w:bottom w:val="single" w:color="auto" w:sz="4" w:space="0"/>
                    <w:right w:val="single" w:color="auto" w:sz="4" w:space="0"/>
                  </w:tcBorders>
                  <w:vAlign w:val="center"/>
                </w:tcPr>
                <w:p w14:paraId="29042BE0">
                  <w:pPr>
                    <w:pStyle w:val="48"/>
                  </w:pPr>
                  <w:r>
                    <w:rPr>
                      <w:kern w:val="0"/>
                      <w:lang w:bidi="ar"/>
                    </w:rPr>
                    <w:t>CdO</w:t>
                  </w:r>
                </w:p>
              </w:tc>
              <w:tc>
                <w:tcPr>
                  <w:tcW w:w="1976" w:type="dxa"/>
                  <w:tcBorders>
                    <w:top w:val="single" w:color="auto" w:sz="4" w:space="0"/>
                    <w:left w:val="single" w:color="auto" w:sz="4" w:space="0"/>
                    <w:bottom w:val="single" w:color="auto" w:sz="4" w:space="0"/>
                    <w:right w:val="single" w:color="auto" w:sz="4" w:space="0"/>
                  </w:tcBorders>
                  <w:vAlign w:val="center"/>
                </w:tcPr>
                <w:p w14:paraId="16D6788A">
                  <w:pPr>
                    <w:pStyle w:val="48"/>
                  </w:pPr>
                  <w:r>
                    <w:rPr>
                      <w:rFonts w:hint="eastAsia"/>
                    </w:rPr>
                    <w:t>未检出</w:t>
                  </w:r>
                </w:p>
              </w:tc>
            </w:tr>
          </w:tbl>
          <w:p w14:paraId="3C8900AD">
            <w:pPr>
              <w:pStyle w:val="30"/>
              <w:spacing w:before="156"/>
            </w:pPr>
            <w:r>
              <w:rPr>
                <w:rFonts w:hint="eastAsia"/>
              </w:rPr>
              <w:t>表2-12  硫酸渣、铁尾矿、铜尾矿、钢渣等成分分析表</w:t>
            </w:r>
          </w:p>
          <w:tbl>
            <w:tblPr>
              <w:tblStyle w:val="19"/>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4"/>
              <w:gridCol w:w="921"/>
              <w:gridCol w:w="921"/>
              <w:gridCol w:w="921"/>
              <w:gridCol w:w="960"/>
              <w:gridCol w:w="883"/>
              <w:gridCol w:w="960"/>
              <w:gridCol w:w="918"/>
            </w:tblGrid>
            <w:tr w14:paraId="7BA42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4" w:type="dxa"/>
                  <w:tcBorders>
                    <w:top w:val="single" w:color="auto" w:sz="4" w:space="0"/>
                    <w:left w:val="single" w:color="auto" w:sz="4" w:space="0"/>
                    <w:bottom w:val="single" w:color="auto" w:sz="4" w:space="0"/>
                    <w:right w:val="single" w:color="auto" w:sz="4" w:space="0"/>
                  </w:tcBorders>
                  <w:vAlign w:val="center"/>
                </w:tcPr>
                <w:p w14:paraId="01385C07">
                  <w:pPr>
                    <w:pStyle w:val="48"/>
                  </w:pPr>
                  <w:r>
                    <w:rPr>
                      <w:rFonts w:hint="eastAsia"/>
                    </w:rPr>
                    <w:t>检测项目</w:t>
                  </w:r>
                </w:p>
              </w:tc>
              <w:tc>
                <w:tcPr>
                  <w:tcW w:w="921" w:type="dxa"/>
                  <w:tcBorders>
                    <w:top w:val="single" w:color="auto" w:sz="4" w:space="0"/>
                    <w:left w:val="single" w:color="auto" w:sz="4" w:space="0"/>
                    <w:bottom w:val="single" w:color="auto" w:sz="4" w:space="0"/>
                    <w:right w:val="single" w:color="auto" w:sz="4" w:space="0"/>
                  </w:tcBorders>
                  <w:vAlign w:val="center"/>
                </w:tcPr>
                <w:p w14:paraId="3BB90FC2">
                  <w:pPr>
                    <w:pStyle w:val="48"/>
                  </w:pPr>
                  <w:r>
                    <w:rPr>
                      <w:rFonts w:hint="eastAsia"/>
                    </w:rPr>
                    <w:t>烧失量</w:t>
                  </w:r>
                </w:p>
              </w:tc>
              <w:tc>
                <w:tcPr>
                  <w:tcW w:w="921" w:type="dxa"/>
                  <w:tcBorders>
                    <w:top w:val="single" w:color="auto" w:sz="4" w:space="0"/>
                    <w:left w:val="single" w:color="auto" w:sz="4" w:space="0"/>
                    <w:bottom w:val="single" w:color="auto" w:sz="4" w:space="0"/>
                    <w:right w:val="single" w:color="auto" w:sz="4" w:space="0"/>
                  </w:tcBorders>
                  <w:vAlign w:val="center"/>
                </w:tcPr>
                <w:p w14:paraId="7108D61B">
                  <w:pPr>
                    <w:pStyle w:val="48"/>
                  </w:pPr>
                  <w:r>
                    <w:rPr>
                      <w:rFonts w:hint="eastAsia"/>
                    </w:rPr>
                    <w:t>SiO</w:t>
                  </w:r>
                  <w:r>
                    <w:rPr>
                      <w:rFonts w:hint="eastAsia"/>
                      <w:vertAlign w:val="subscript"/>
                    </w:rPr>
                    <w:t>2</w:t>
                  </w:r>
                </w:p>
              </w:tc>
              <w:tc>
                <w:tcPr>
                  <w:tcW w:w="921" w:type="dxa"/>
                  <w:tcBorders>
                    <w:top w:val="single" w:color="auto" w:sz="4" w:space="0"/>
                    <w:left w:val="single" w:color="auto" w:sz="4" w:space="0"/>
                    <w:bottom w:val="single" w:color="auto" w:sz="4" w:space="0"/>
                    <w:right w:val="single" w:color="auto" w:sz="4" w:space="0"/>
                  </w:tcBorders>
                  <w:vAlign w:val="center"/>
                </w:tcPr>
                <w:p w14:paraId="3929C665">
                  <w:pPr>
                    <w:pStyle w:val="48"/>
                  </w:pPr>
                  <w:r>
                    <w:rPr>
                      <w:rFonts w:hint="eastAsia"/>
                    </w:rPr>
                    <w:t>Al</w:t>
                  </w:r>
                  <w:r>
                    <w:rPr>
                      <w:rFonts w:hint="eastAsia"/>
                      <w:vertAlign w:val="subscript"/>
                    </w:rPr>
                    <w:t>2</w:t>
                  </w:r>
                  <w:r>
                    <w:rPr>
                      <w:rFonts w:hint="eastAsia"/>
                    </w:rPr>
                    <w:t>O</w:t>
                  </w:r>
                  <w:r>
                    <w:rPr>
                      <w:rFonts w:hint="eastAsia"/>
                      <w:vertAlign w:val="subscript"/>
                    </w:rPr>
                    <w:t>3</w:t>
                  </w:r>
                </w:p>
              </w:tc>
              <w:tc>
                <w:tcPr>
                  <w:tcW w:w="960" w:type="dxa"/>
                  <w:tcBorders>
                    <w:top w:val="single" w:color="auto" w:sz="4" w:space="0"/>
                    <w:left w:val="single" w:color="auto" w:sz="4" w:space="0"/>
                    <w:bottom w:val="single" w:color="auto" w:sz="4" w:space="0"/>
                    <w:right w:val="single" w:color="auto" w:sz="4" w:space="0"/>
                  </w:tcBorders>
                  <w:vAlign w:val="center"/>
                </w:tcPr>
                <w:p w14:paraId="034D7CB3">
                  <w:pPr>
                    <w:pStyle w:val="48"/>
                  </w:pPr>
                  <w:r>
                    <w:rPr>
                      <w:rFonts w:hint="eastAsia"/>
                    </w:rPr>
                    <w:t>Fe</w:t>
                  </w:r>
                  <w:r>
                    <w:rPr>
                      <w:rFonts w:hint="eastAsia"/>
                      <w:vertAlign w:val="subscript"/>
                    </w:rPr>
                    <w:t>2</w:t>
                  </w:r>
                  <w:r>
                    <w:rPr>
                      <w:rFonts w:hint="eastAsia"/>
                    </w:rPr>
                    <w:t>O</w:t>
                  </w:r>
                  <w:r>
                    <w:rPr>
                      <w:rFonts w:hint="eastAsia"/>
                      <w:vertAlign w:val="subscript"/>
                    </w:rPr>
                    <w:t>3</w:t>
                  </w:r>
                </w:p>
              </w:tc>
              <w:tc>
                <w:tcPr>
                  <w:tcW w:w="883" w:type="dxa"/>
                  <w:tcBorders>
                    <w:top w:val="single" w:color="auto" w:sz="4" w:space="0"/>
                    <w:left w:val="single" w:color="auto" w:sz="4" w:space="0"/>
                    <w:bottom w:val="single" w:color="auto" w:sz="4" w:space="0"/>
                    <w:right w:val="single" w:color="auto" w:sz="4" w:space="0"/>
                  </w:tcBorders>
                  <w:vAlign w:val="center"/>
                </w:tcPr>
                <w:p w14:paraId="0B51943C">
                  <w:pPr>
                    <w:pStyle w:val="48"/>
                  </w:pPr>
                  <w:r>
                    <w:rPr>
                      <w:rFonts w:hint="eastAsia"/>
                    </w:rPr>
                    <w:t>CaO</w:t>
                  </w:r>
                </w:p>
              </w:tc>
              <w:tc>
                <w:tcPr>
                  <w:tcW w:w="960" w:type="dxa"/>
                  <w:tcBorders>
                    <w:top w:val="single" w:color="auto" w:sz="4" w:space="0"/>
                    <w:left w:val="single" w:color="auto" w:sz="4" w:space="0"/>
                    <w:bottom w:val="single" w:color="auto" w:sz="4" w:space="0"/>
                    <w:right w:val="single" w:color="auto" w:sz="4" w:space="0"/>
                  </w:tcBorders>
                  <w:vAlign w:val="center"/>
                </w:tcPr>
                <w:p w14:paraId="2C216DF2">
                  <w:pPr>
                    <w:pStyle w:val="48"/>
                  </w:pPr>
                  <w:r>
                    <w:rPr>
                      <w:rFonts w:hint="eastAsia"/>
                    </w:rPr>
                    <w:t>MgO</w:t>
                  </w:r>
                </w:p>
              </w:tc>
              <w:tc>
                <w:tcPr>
                  <w:tcW w:w="918" w:type="dxa"/>
                  <w:tcBorders>
                    <w:top w:val="single" w:color="auto" w:sz="4" w:space="0"/>
                    <w:left w:val="single" w:color="auto" w:sz="4" w:space="0"/>
                    <w:bottom w:val="single" w:color="auto" w:sz="4" w:space="0"/>
                    <w:right w:val="single" w:color="auto" w:sz="4" w:space="0"/>
                  </w:tcBorders>
                  <w:vAlign w:val="center"/>
                </w:tcPr>
                <w:p w14:paraId="051491E4">
                  <w:pPr>
                    <w:pStyle w:val="48"/>
                  </w:pPr>
                  <w:r>
                    <w:rPr>
                      <w:rFonts w:hint="eastAsia"/>
                    </w:rPr>
                    <w:t>单位</w:t>
                  </w:r>
                </w:p>
              </w:tc>
            </w:tr>
            <w:tr w14:paraId="337F9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4" w:type="dxa"/>
                  <w:tcBorders>
                    <w:top w:val="single" w:color="auto" w:sz="4" w:space="0"/>
                    <w:left w:val="single" w:color="auto" w:sz="4" w:space="0"/>
                    <w:bottom w:val="single" w:color="auto" w:sz="4" w:space="0"/>
                    <w:right w:val="single" w:color="auto" w:sz="4" w:space="0"/>
                  </w:tcBorders>
                  <w:vAlign w:val="center"/>
                </w:tcPr>
                <w:p w14:paraId="6C07AC1B">
                  <w:pPr>
                    <w:pStyle w:val="48"/>
                  </w:pPr>
                  <w:r>
                    <w:rPr>
                      <w:rFonts w:hint="eastAsia"/>
                    </w:rPr>
                    <w:t>硫酸渣</w:t>
                  </w:r>
                </w:p>
              </w:tc>
              <w:tc>
                <w:tcPr>
                  <w:tcW w:w="921" w:type="dxa"/>
                  <w:tcBorders>
                    <w:top w:val="single" w:color="auto" w:sz="4" w:space="0"/>
                    <w:left w:val="single" w:color="auto" w:sz="4" w:space="0"/>
                    <w:bottom w:val="single" w:color="auto" w:sz="4" w:space="0"/>
                    <w:right w:val="single" w:color="auto" w:sz="4" w:space="0"/>
                  </w:tcBorders>
                  <w:vAlign w:val="center"/>
                </w:tcPr>
                <w:p w14:paraId="415C4085">
                  <w:pPr>
                    <w:pStyle w:val="48"/>
                  </w:pPr>
                  <w:r>
                    <w:rPr>
                      <w:rFonts w:hint="eastAsia"/>
                    </w:rPr>
                    <w:t>4.02</w:t>
                  </w:r>
                </w:p>
              </w:tc>
              <w:tc>
                <w:tcPr>
                  <w:tcW w:w="921" w:type="dxa"/>
                  <w:tcBorders>
                    <w:top w:val="single" w:color="auto" w:sz="4" w:space="0"/>
                    <w:left w:val="single" w:color="auto" w:sz="4" w:space="0"/>
                    <w:bottom w:val="single" w:color="auto" w:sz="4" w:space="0"/>
                    <w:right w:val="single" w:color="auto" w:sz="4" w:space="0"/>
                  </w:tcBorders>
                  <w:vAlign w:val="center"/>
                </w:tcPr>
                <w:p w14:paraId="011E655F">
                  <w:pPr>
                    <w:pStyle w:val="48"/>
                  </w:pPr>
                  <w:r>
                    <w:rPr>
                      <w:rFonts w:hint="eastAsia"/>
                    </w:rPr>
                    <w:t>28.42</w:t>
                  </w:r>
                </w:p>
              </w:tc>
              <w:tc>
                <w:tcPr>
                  <w:tcW w:w="921" w:type="dxa"/>
                  <w:tcBorders>
                    <w:top w:val="single" w:color="auto" w:sz="4" w:space="0"/>
                    <w:left w:val="single" w:color="auto" w:sz="4" w:space="0"/>
                    <w:bottom w:val="single" w:color="auto" w:sz="4" w:space="0"/>
                    <w:right w:val="single" w:color="auto" w:sz="4" w:space="0"/>
                  </w:tcBorders>
                  <w:vAlign w:val="center"/>
                </w:tcPr>
                <w:p w14:paraId="4DAC2603">
                  <w:pPr>
                    <w:pStyle w:val="48"/>
                  </w:pPr>
                  <w:r>
                    <w:rPr>
                      <w:rFonts w:hint="eastAsia"/>
                    </w:rPr>
                    <w:t>5.49</w:t>
                  </w:r>
                </w:p>
              </w:tc>
              <w:tc>
                <w:tcPr>
                  <w:tcW w:w="960" w:type="dxa"/>
                  <w:tcBorders>
                    <w:top w:val="single" w:color="auto" w:sz="4" w:space="0"/>
                    <w:left w:val="single" w:color="auto" w:sz="4" w:space="0"/>
                    <w:bottom w:val="single" w:color="auto" w:sz="4" w:space="0"/>
                    <w:right w:val="single" w:color="auto" w:sz="4" w:space="0"/>
                  </w:tcBorders>
                  <w:vAlign w:val="center"/>
                </w:tcPr>
                <w:p w14:paraId="66E7B4FB">
                  <w:pPr>
                    <w:pStyle w:val="48"/>
                  </w:pPr>
                  <w:r>
                    <w:rPr>
                      <w:rFonts w:hint="eastAsia"/>
                    </w:rPr>
                    <w:t>49.74</w:t>
                  </w:r>
                </w:p>
              </w:tc>
              <w:tc>
                <w:tcPr>
                  <w:tcW w:w="883" w:type="dxa"/>
                  <w:tcBorders>
                    <w:top w:val="single" w:color="auto" w:sz="4" w:space="0"/>
                    <w:left w:val="single" w:color="auto" w:sz="4" w:space="0"/>
                    <w:bottom w:val="single" w:color="auto" w:sz="4" w:space="0"/>
                    <w:right w:val="single" w:color="auto" w:sz="4" w:space="0"/>
                  </w:tcBorders>
                  <w:vAlign w:val="center"/>
                </w:tcPr>
                <w:p w14:paraId="3B4B1BEB">
                  <w:pPr>
                    <w:pStyle w:val="48"/>
                  </w:pPr>
                  <w:r>
                    <w:rPr>
                      <w:rFonts w:hint="eastAsia"/>
                    </w:rPr>
                    <w:t>4.17</w:t>
                  </w:r>
                </w:p>
              </w:tc>
              <w:tc>
                <w:tcPr>
                  <w:tcW w:w="960" w:type="dxa"/>
                  <w:tcBorders>
                    <w:top w:val="single" w:color="auto" w:sz="4" w:space="0"/>
                    <w:left w:val="single" w:color="auto" w:sz="4" w:space="0"/>
                    <w:bottom w:val="single" w:color="auto" w:sz="4" w:space="0"/>
                    <w:right w:val="single" w:color="auto" w:sz="4" w:space="0"/>
                  </w:tcBorders>
                  <w:vAlign w:val="center"/>
                </w:tcPr>
                <w:p w14:paraId="4CBD4E7F">
                  <w:pPr>
                    <w:pStyle w:val="48"/>
                  </w:pPr>
                  <w:r>
                    <w:rPr>
                      <w:rFonts w:hint="eastAsia"/>
                    </w:rPr>
                    <w:t>1.20</w:t>
                  </w:r>
                </w:p>
              </w:tc>
              <w:tc>
                <w:tcPr>
                  <w:tcW w:w="918" w:type="dxa"/>
                  <w:tcBorders>
                    <w:top w:val="single" w:color="auto" w:sz="4" w:space="0"/>
                    <w:left w:val="single" w:color="auto" w:sz="4" w:space="0"/>
                    <w:bottom w:val="single" w:color="auto" w:sz="4" w:space="0"/>
                    <w:right w:val="single" w:color="auto" w:sz="4" w:space="0"/>
                  </w:tcBorders>
                </w:tcPr>
                <w:p w14:paraId="6F4BC180">
                  <w:pPr>
                    <w:pStyle w:val="48"/>
                  </w:pPr>
                  <w:r>
                    <w:rPr>
                      <w:rFonts w:hint="eastAsia"/>
                    </w:rPr>
                    <w:t>%</w:t>
                  </w:r>
                </w:p>
              </w:tc>
            </w:tr>
            <w:tr w14:paraId="628ED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4" w:type="dxa"/>
                  <w:tcBorders>
                    <w:top w:val="single" w:color="auto" w:sz="4" w:space="0"/>
                    <w:left w:val="single" w:color="auto" w:sz="4" w:space="0"/>
                    <w:bottom w:val="single" w:color="auto" w:sz="4" w:space="0"/>
                    <w:right w:val="single" w:color="auto" w:sz="4" w:space="0"/>
                  </w:tcBorders>
                  <w:vAlign w:val="center"/>
                </w:tcPr>
                <w:p w14:paraId="22670F3C">
                  <w:pPr>
                    <w:pStyle w:val="48"/>
                  </w:pPr>
                  <w:r>
                    <w:rPr>
                      <w:rFonts w:hint="eastAsia"/>
                    </w:rPr>
                    <w:t>铁尾矿</w:t>
                  </w:r>
                </w:p>
              </w:tc>
              <w:tc>
                <w:tcPr>
                  <w:tcW w:w="921" w:type="dxa"/>
                  <w:tcBorders>
                    <w:top w:val="single" w:color="auto" w:sz="4" w:space="0"/>
                    <w:left w:val="single" w:color="auto" w:sz="4" w:space="0"/>
                    <w:bottom w:val="single" w:color="auto" w:sz="4" w:space="0"/>
                    <w:right w:val="single" w:color="auto" w:sz="4" w:space="0"/>
                  </w:tcBorders>
                  <w:vAlign w:val="center"/>
                </w:tcPr>
                <w:p w14:paraId="3C521BE3">
                  <w:pPr>
                    <w:pStyle w:val="48"/>
                  </w:pPr>
                  <w:r>
                    <w:rPr>
                      <w:rFonts w:hint="eastAsia"/>
                    </w:rPr>
                    <w:t>2.69</w:t>
                  </w:r>
                </w:p>
              </w:tc>
              <w:tc>
                <w:tcPr>
                  <w:tcW w:w="921" w:type="dxa"/>
                  <w:tcBorders>
                    <w:top w:val="single" w:color="auto" w:sz="4" w:space="0"/>
                    <w:left w:val="single" w:color="auto" w:sz="4" w:space="0"/>
                    <w:bottom w:val="single" w:color="auto" w:sz="4" w:space="0"/>
                    <w:right w:val="single" w:color="auto" w:sz="4" w:space="0"/>
                  </w:tcBorders>
                  <w:vAlign w:val="center"/>
                </w:tcPr>
                <w:p w14:paraId="7BE15694">
                  <w:pPr>
                    <w:pStyle w:val="48"/>
                  </w:pPr>
                  <w:r>
                    <w:rPr>
                      <w:rFonts w:hint="eastAsia"/>
                    </w:rPr>
                    <w:t>65.59</w:t>
                  </w:r>
                </w:p>
              </w:tc>
              <w:tc>
                <w:tcPr>
                  <w:tcW w:w="921" w:type="dxa"/>
                  <w:tcBorders>
                    <w:top w:val="single" w:color="auto" w:sz="4" w:space="0"/>
                    <w:left w:val="single" w:color="auto" w:sz="4" w:space="0"/>
                    <w:bottom w:val="single" w:color="auto" w:sz="4" w:space="0"/>
                    <w:right w:val="single" w:color="auto" w:sz="4" w:space="0"/>
                  </w:tcBorders>
                  <w:vAlign w:val="center"/>
                </w:tcPr>
                <w:p w14:paraId="3F676F96">
                  <w:pPr>
                    <w:pStyle w:val="48"/>
                  </w:pPr>
                  <w:r>
                    <w:rPr>
                      <w:rFonts w:hint="eastAsia"/>
                    </w:rPr>
                    <w:t>5.94</w:t>
                  </w:r>
                </w:p>
              </w:tc>
              <w:tc>
                <w:tcPr>
                  <w:tcW w:w="960" w:type="dxa"/>
                  <w:tcBorders>
                    <w:top w:val="single" w:color="auto" w:sz="4" w:space="0"/>
                    <w:left w:val="single" w:color="auto" w:sz="4" w:space="0"/>
                    <w:bottom w:val="single" w:color="auto" w:sz="4" w:space="0"/>
                    <w:right w:val="single" w:color="auto" w:sz="4" w:space="0"/>
                  </w:tcBorders>
                  <w:vAlign w:val="center"/>
                </w:tcPr>
                <w:p w14:paraId="6AA55C31">
                  <w:pPr>
                    <w:pStyle w:val="48"/>
                  </w:pPr>
                  <w:r>
                    <w:rPr>
                      <w:rFonts w:hint="eastAsia"/>
                    </w:rPr>
                    <w:t>15.16</w:t>
                  </w:r>
                </w:p>
              </w:tc>
              <w:tc>
                <w:tcPr>
                  <w:tcW w:w="883" w:type="dxa"/>
                  <w:tcBorders>
                    <w:top w:val="single" w:color="auto" w:sz="4" w:space="0"/>
                    <w:left w:val="single" w:color="auto" w:sz="4" w:space="0"/>
                    <w:bottom w:val="single" w:color="auto" w:sz="4" w:space="0"/>
                    <w:right w:val="single" w:color="auto" w:sz="4" w:space="0"/>
                  </w:tcBorders>
                  <w:vAlign w:val="center"/>
                </w:tcPr>
                <w:p w14:paraId="4317C780">
                  <w:pPr>
                    <w:pStyle w:val="48"/>
                  </w:pPr>
                  <w:r>
                    <w:rPr>
                      <w:rFonts w:hint="eastAsia"/>
                    </w:rPr>
                    <w:t>5.08</w:t>
                  </w:r>
                </w:p>
              </w:tc>
              <w:tc>
                <w:tcPr>
                  <w:tcW w:w="960" w:type="dxa"/>
                  <w:tcBorders>
                    <w:top w:val="single" w:color="auto" w:sz="4" w:space="0"/>
                    <w:left w:val="single" w:color="auto" w:sz="4" w:space="0"/>
                    <w:bottom w:val="single" w:color="auto" w:sz="4" w:space="0"/>
                    <w:right w:val="single" w:color="auto" w:sz="4" w:space="0"/>
                  </w:tcBorders>
                  <w:vAlign w:val="center"/>
                </w:tcPr>
                <w:p w14:paraId="6F077E03">
                  <w:pPr>
                    <w:pStyle w:val="48"/>
                  </w:pPr>
                  <w:r>
                    <w:rPr>
                      <w:rFonts w:hint="eastAsia"/>
                    </w:rPr>
                    <w:t>2.93</w:t>
                  </w:r>
                </w:p>
              </w:tc>
              <w:tc>
                <w:tcPr>
                  <w:tcW w:w="918" w:type="dxa"/>
                  <w:tcBorders>
                    <w:top w:val="single" w:color="auto" w:sz="4" w:space="0"/>
                    <w:left w:val="single" w:color="auto" w:sz="4" w:space="0"/>
                    <w:bottom w:val="single" w:color="auto" w:sz="4" w:space="0"/>
                    <w:right w:val="single" w:color="auto" w:sz="4" w:space="0"/>
                  </w:tcBorders>
                </w:tcPr>
                <w:p w14:paraId="5AF85EC7">
                  <w:pPr>
                    <w:pStyle w:val="48"/>
                  </w:pPr>
                  <w:r>
                    <w:rPr>
                      <w:rFonts w:hint="eastAsia"/>
                    </w:rPr>
                    <w:t>%</w:t>
                  </w:r>
                </w:p>
              </w:tc>
            </w:tr>
            <w:tr w14:paraId="3E5B8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4" w:type="dxa"/>
                  <w:tcBorders>
                    <w:top w:val="single" w:color="auto" w:sz="4" w:space="0"/>
                    <w:left w:val="single" w:color="auto" w:sz="4" w:space="0"/>
                    <w:bottom w:val="single" w:color="auto" w:sz="4" w:space="0"/>
                    <w:right w:val="single" w:color="auto" w:sz="4" w:space="0"/>
                  </w:tcBorders>
                  <w:vAlign w:val="center"/>
                </w:tcPr>
                <w:p w14:paraId="44D013D1">
                  <w:pPr>
                    <w:pStyle w:val="48"/>
                  </w:pPr>
                  <w:r>
                    <w:rPr>
                      <w:rFonts w:hint="eastAsia"/>
                    </w:rPr>
                    <w:t>铜尾矿</w:t>
                  </w:r>
                </w:p>
              </w:tc>
              <w:tc>
                <w:tcPr>
                  <w:tcW w:w="921" w:type="dxa"/>
                  <w:tcBorders>
                    <w:top w:val="single" w:color="auto" w:sz="4" w:space="0"/>
                    <w:left w:val="single" w:color="auto" w:sz="4" w:space="0"/>
                    <w:bottom w:val="single" w:color="auto" w:sz="4" w:space="0"/>
                    <w:right w:val="single" w:color="auto" w:sz="4" w:space="0"/>
                  </w:tcBorders>
                  <w:vAlign w:val="center"/>
                </w:tcPr>
                <w:p w14:paraId="22D5E245">
                  <w:pPr>
                    <w:pStyle w:val="48"/>
                  </w:pPr>
                  <w:r>
                    <w:rPr>
                      <w:rFonts w:hint="eastAsia"/>
                    </w:rPr>
                    <w:t>0</w:t>
                  </w:r>
                </w:p>
              </w:tc>
              <w:tc>
                <w:tcPr>
                  <w:tcW w:w="921" w:type="dxa"/>
                  <w:tcBorders>
                    <w:top w:val="single" w:color="auto" w:sz="4" w:space="0"/>
                    <w:left w:val="single" w:color="auto" w:sz="4" w:space="0"/>
                    <w:bottom w:val="single" w:color="auto" w:sz="4" w:space="0"/>
                    <w:right w:val="single" w:color="auto" w:sz="4" w:space="0"/>
                  </w:tcBorders>
                  <w:vAlign w:val="center"/>
                </w:tcPr>
                <w:p w14:paraId="6B4EBE7D">
                  <w:pPr>
                    <w:pStyle w:val="48"/>
                  </w:pPr>
                  <w:r>
                    <w:rPr>
                      <w:rFonts w:hint="eastAsia"/>
                    </w:rPr>
                    <w:t>34.69</w:t>
                  </w:r>
                </w:p>
              </w:tc>
              <w:tc>
                <w:tcPr>
                  <w:tcW w:w="921" w:type="dxa"/>
                  <w:tcBorders>
                    <w:top w:val="single" w:color="auto" w:sz="4" w:space="0"/>
                    <w:left w:val="single" w:color="auto" w:sz="4" w:space="0"/>
                    <w:bottom w:val="single" w:color="auto" w:sz="4" w:space="0"/>
                    <w:right w:val="single" w:color="auto" w:sz="4" w:space="0"/>
                  </w:tcBorders>
                  <w:vAlign w:val="center"/>
                </w:tcPr>
                <w:p w14:paraId="6C66E5D4">
                  <w:pPr>
                    <w:pStyle w:val="48"/>
                  </w:pPr>
                  <w:r>
                    <w:rPr>
                      <w:rFonts w:hint="eastAsia"/>
                    </w:rPr>
                    <w:t>4.46</w:t>
                  </w:r>
                </w:p>
              </w:tc>
              <w:tc>
                <w:tcPr>
                  <w:tcW w:w="960" w:type="dxa"/>
                  <w:tcBorders>
                    <w:top w:val="single" w:color="auto" w:sz="4" w:space="0"/>
                    <w:left w:val="single" w:color="auto" w:sz="4" w:space="0"/>
                    <w:bottom w:val="single" w:color="auto" w:sz="4" w:space="0"/>
                    <w:right w:val="single" w:color="auto" w:sz="4" w:space="0"/>
                  </w:tcBorders>
                  <w:vAlign w:val="center"/>
                </w:tcPr>
                <w:p w14:paraId="7D7CC598">
                  <w:pPr>
                    <w:pStyle w:val="48"/>
                  </w:pPr>
                  <w:r>
                    <w:rPr>
                      <w:rFonts w:hint="eastAsia"/>
                    </w:rPr>
                    <w:t>49.48</w:t>
                  </w:r>
                </w:p>
              </w:tc>
              <w:tc>
                <w:tcPr>
                  <w:tcW w:w="883" w:type="dxa"/>
                  <w:tcBorders>
                    <w:top w:val="single" w:color="auto" w:sz="4" w:space="0"/>
                    <w:left w:val="single" w:color="auto" w:sz="4" w:space="0"/>
                    <w:bottom w:val="single" w:color="auto" w:sz="4" w:space="0"/>
                    <w:right w:val="single" w:color="auto" w:sz="4" w:space="0"/>
                  </w:tcBorders>
                  <w:vAlign w:val="center"/>
                </w:tcPr>
                <w:p w14:paraId="6EBA58B8">
                  <w:pPr>
                    <w:pStyle w:val="48"/>
                  </w:pPr>
                  <w:r>
                    <w:rPr>
                      <w:rFonts w:hint="eastAsia"/>
                    </w:rPr>
                    <w:t>5.42</w:t>
                  </w:r>
                </w:p>
              </w:tc>
              <w:tc>
                <w:tcPr>
                  <w:tcW w:w="960" w:type="dxa"/>
                  <w:tcBorders>
                    <w:top w:val="single" w:color="auto" w:sz="4" w:space="0"/>
                    <w:left w:val="single" w:color="auto" w:sz="4" w:space="0"/>
                    <w:bottom w:val="single" w:color="auto" w:sz="4" w:space="0"/>
                    <w:right w:val="single" w:color="auto" w:sz="4" w:space="0"/>
                  </w:tcBorders>
                  <w:vAlign w:val="center"/>
                </w:tcPr>
                <w:p w14:paraId="6BFA3A87">
                  <w:pPr>
                    <w:pStyle w:val="48"/>
                  </w:pPr>
                  <w:r>
                    <w:rPr>
                      <w:rFonts w:hint="eastAsia"/>
                    </w:rPr>
                    <w:t>2.75</w:t>
                  </w:r>
                </w:p>
              </w:tc>
              <w:tc>
                <w:tcPr>
                  <w:tcW w:w="918" w:type="dxa"/>
                  <w:tcBorders>
                    <w:top w:val="single" w:color="auto" w:sz="4" w:space="0"/>
                    <w:left w:val="single" w:color="auto" w:sz="4" w:space="0"/>
                    <w:bottom w:val="single" w:color="auto" w:sz="4" w:space="0"/>
                    <w:right w:val="single" w:color="auto" w:sz="4" w:space="0"/>
                  </w:tcBorders>
                </w:tcPr>
                <w:p w14:paraId="4917DFA6">
                  <w:pPr>
                    <w:pStyle w:val="48"/>
                  </w:pPr>
                  <w:r>
                    <w:rPr>
                      <w:rFonts w:hint="eastAsia"/>
                    </w:rPr>
                    <w:t>%</w:t>
                  </w:r>
                </w:p>
              </w:tc>
            </w:tr>
            <w:tr w14:paraId="3BB10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4" w:type="dxa"/>
                  <w:tcBorders>
                    <w:top w:val="single" w:color="auto" w:sz="4" w:space="0"/>
                    <w:left w:val="single" w:color="auto" w:sz="4" w:space="0"/>
                    <w:bottom w:val="single" w:color="auto" w:sz="4" w:space="0"/>
                    <w:right w:val="single" w:color="auto" w:sz="4" w:space="0"/>
                  </w:tcBorders>
                  <w:vAlign w:val="center"/>
                </w:tcPr>
                <w:p w14:paraId="63A6A3E1">
                  <w:pPr>
                    <w:pStyle w:val="48"/>
                  </w:pPr>
                  <w:r>
                    <w:rPr>
                      <w:rFonts w:hint="eastAsia"/>
                    </w:rPr>
                    <w:t>钢渣</w:t>
                  </w:r>
                </w:p>
              </w:tc>
              <w:tc>
                <w:tcPr>
                  <w:tcW w:w="921" w:type="dxa"/>
                  <w:tcBorders>
                    <w:top w:val="single" w:color="auto" w:sz="4" w:space="0"/>
                    <w:left w:val="single" w:color="auto" w:sz="4" w:space="0"/>
                    <w:bottom w:val="single" w:color="auto" w:sz="4" w:space="0"/>
                    <w:right w:val="single" w:color="auto" w:sz="4" w:space="0"/>
                  </w:tcBorders>
                  <w:vAlign w:val="center"/>
                </w:tcPr>
                <w:p w14:paraId="2B840CD0">
                  <w:pPr>
                    <w:pStyle w:val="48"/>
                  </w:pPr>
                  <w:r>
                    <w:rPr>
                      <w:rFonts w:hint="eastAsia"/>
                    </w:rPr>
                    <w:t>2.02</w:t>
                  </w:r>
                </w:p>
              </w:tc>
              <w:tc>
                <w:tcPr>
                  <w:tcW w:w="921" w:type="dxa"/>
                  <w:tcBorders>
                    <w:top w:val="single" w:color="auto" w:sz="4" w:space="0"/>
                    <w:left w:val="single" w:color="auto" w:sz="4" w:space="0"/>
                    <w:bottom w:val="single" w:color="auto" w:sz="4" w:space="0"/>
                    <w:right w:val="single" w:color="auto" w:sz="4" w:space="0"/>
                  </w:tcBorders>
                  <w:vAlign w:val="center"/>
                </w:tcPr>
                <w:p w14:paraId="2E0D49A8">
                  <w:pPr>
                    <w:pStyle w:val="48"/>
                  </w:pPr>
                  <w:r>
                    <w:rPr>
                      <w:rFonts w:hint="eastAsia"/>
                    </w:rPr>
                    <w:t>18.17</w:t>
                  </w:r>
                </w:p>
              </w:tc>
              <w:tc>
                <w:tcPr>
                  <w:tcW w:w="921" w:type="dxa"/>
                  <w:tcBorders>
                    <w:top w:val="single" w:color="auto" w:sz="4" w:space="0"/>
                    <w:left w:val="single" w:color="auto" w:sz="4" w:space="0"/>
                    <w:bottom w:val="single" w:color="auto" w:sz="4" w:space="0"/>
                    <w:right w:val="single" w:color="auto" w:sz="4" w:space="0"/>
                  </w:tcBorders>
                  <w:vAlign w:val="center"/>
                </w:tcPr>
                <w:p w14:paraId="4B14D692">
                  <w:pPr>
                    <w:pStyle w:val="48"/>
                  </w:pPr>
                  <w:r>
                    <w:rPr>
                      <w:rFonts w:hint="eastAsia"/>
                    </w:rPr>
                    <w:t>6.51</w:t>
                  </w:r>
                </w:p>
              </w:tc>
              <w:tc>
                <w:tcPr>
                  <w:tcW w:w="960" w:type="dxa"/>
                  <w:tcBorders>
                    <w:top w:val="single" w:color="auto" w:sz="4" w:space="0"/>
                    <w:left w:val="single" w:color="auto" w:sz="4" w:space="0"/>
                    <w:bottom w:val="single" w:color="auto" w:sz="4" w:space="0"/>
                    <w:right w:val="single" w:color="auto" w:sz="4" w:space="0"/>
                  </w:tcBorders>
                  <w:vAlign w:val="center"/>
                </w:tcPr>
                <w:p w14:paraId="01C6B567">
                  <w:pPr>
                    <w:pStyle w:val="48"/>
                  </w:pPr>
                  <w:r>
                    <w:rPr>
                      <w:rFonts w:hint="eastAsia"/>
                    </w:rPr>
                    <w:t>19.39</w:t>
                  </w:r>
                </w:p>
              </w:tc>
              <w:tc>
                <w:tcPr>
                  <w:tcW w:w="883" w:type="dxa"/>
                  <w:tcBorders>
                    <w:top w:val="single" w:color="auto" w:sz="4" w:space="0"/>
                    <w:left w:val="single" w:color="auto" w:sz="4" w:space="0"/>
                    <w:bottom w:val="single" w:color="auto" w:sz="4" w:space="0"/>
                    <w:right w:val="single" w:color="auto" w:sz="4" w:space="0"/>
                  </w:tcBorders>
                  <w:vAlign w:val="center"/>
                </w:tcPr>
                <w:p w14:paraId="212C9513">
                  <w:pPr>
                    <w:pStyle w:val="48"/>
                  </w:pPr>
                  <w:r>
                    <w:rPr>
                      <w:rFonts w:hint="eastAsia"/>
                    </w:rPr>
                    <w:t>39.79</w:t>
                  </w:r>
                </w:p>
              </w:tc>
              <w:tc>
                <w:tcPr>
                  <w:tcW w:w="960" w:type="dxa"/>
                  <w:tcBorders>
                    <w:top w:val="single" w:color="auto" w:sz="4" w:space="0"/>
                    <w:left w:val="single" w:color="auto" w:sz="4" w:space="0"/>
                    <w:bottom w:val="single" w:color="auto" w:sz="4" w:space="0"/>
                    <w:right w:val="single" w:color="auto" w:sz="4" w:space="0"/>
                  </w:tcBorders>
                  <w:vAlign w:val="center"/>
                </w:tcPr>
                <w:p w14:paraId="0ADE7282">
                  <w:pPr>
                    <w:pStyle w:val="48"/>
                  </w:pPr>
                  <w:r>
                    <w:rPr>
                      <w:rFonts w:hint="eastAsia"/>
                    </w:rPr>
                    <w:t>9.79</w:t>
                  </w:r>
                </w:p>
              </w:tc>
              <w:tc>
                <w:tcPr>
                  <w:tcW w:w="918" w:type="dxa"/>
                  <w:tcBorders>
                    <w:top w:val="single" w:color="auto" w:sz="4" w:space="0"/>
                    <w:left w:val="single" w:color="auto" w:sz="4" w:space="0"/>
                    <w:bottom w:val="single" w:color="auto" w:sz="4" w:space="0"/>
                    <w:right w:val="single" w:color="auto" w:sz="4" w:space="0"/>
                  </w:tcBorders>
                </w:tcPr>
                <w:p w14:paraId="0016D972">
                  <w:pPr>
                    <w:pStyle w:val="48"/>
                  </w:pPr>
                  <w:r>
                    <w:rPr>
                      <w:rFonts w:hint="eastAsia"/>
                    </w:rPr>
                    <w:t>%</w:t>
                  </w:r>
                </w:p>
              </w:tc>
            </w:tr>
            <w:tr w14:paraId="5C2DF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98" w:type="dxa"/>
                  <w:gridSpan w:val="8"/>
                  <w:tcBorders>
                    <w:top w:val="single" w:color="auto" w:sz="4" w:space="0"/>
                    <w:left w:val="single" w:color="auto" w:sz="4" w:space="0"/>
                    <w:bottom w:val="single" w:color="auto" w:sz="4" w:space="0"/>
                    <w:right w:val="single" w:color="auto" w:sz="4" w:space="0"/>
                  </w:tcBorders>
                  <w:vAlign w:val="center"/>
                </w:tcPr>
                <w:p w14:paraId="47251592">
                  <w:pPr>
                    <w:pStyle w:val="48"/>
                    <w:jc w:val="left"/>
                  </w:pPr>
                  <w:r>
                    <w:t>注：数据来源于《</w:t>
                  </w:r>
                  <w:r>
                    <w:rPr>
                      <w:rFonts w:hint="eastAsia"/>
                    </w:rPr>
                    <w:t>钢渣配料对水泥中铬(VI)的影响</w:t>
                  </w:r>
                  <w:r>
                    <w:t>》</w:t>
                  </w:r>
                  <w:r>
                    <w:rPr>
                      <w:rFonts w:hint="eastAsia"/>
                    </w:rPr>
                    <w:t>马传杰等人，水泥杂志，2019年03期</w:t>
                  </w:r>
                </w:p>
              </w:tc>
            </w:tr>
          </w:tbl>
          <w:p w14:paraId="009D4069">
            <w:pPr>
              <w:pStyle w:val="30"/>
              <w:spacing w:before="156"/>
            </w:pPr>
            <w:r>
              <w:rPr>
                <w:rFonts w:hint="eastAsia"/>
              </w:rPr>
              <w:t>表2-13铅锌尾矿成分分析表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83"/>
              <w:gridCol w:w="889"/>
              <w:gridCol w:w="889"/>
              <w:gridCol w:w="880"/>
              <w:gridCol w:w="763"/>
              <w:gridCol w:w="763"/>
              <w:gridCol w:w="763"/>
              <w:gridCol w:w="637"/>
              <w:gridCol w:w="763"/>
              <w:gridCol w:w="768"/>
            </w:tblGrid>
            <w:tr w14:paraId="3C917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83" w:type="dxa"/>
                </w:tcPr>
                <w:p w14:paraId="15337A8C">
                  <w:pPr>
                    <w:pStyle w:val="48"/>
                  </w:pPr>
                  <w:r>
                    <w:rPr>
                      <w:rFonts w:hint="eastAsia"/>
                    </w:rPr>
                    <w:t>成分</w:t>
                  </w:r>
                </w:p>
              </w:tc>
              <w:tc>
                <w:tcPr>
                  <w:tcW w:w="889" w:type="dxa"/>
                </w:tcPr>
                <w:p w14:paraId="6D1318ED">
                  <w:pPr>
                    <w:pStyle w:val="48"/>
                  </w:pPr>
                  <w:r>
                    <w:rPr>
                      <w:rFonts w:hint="eastAsia"/>
                    </w:rPr>
                    <w:t>O</w:t>
                  </w:r>
                </w:p>
              </w:tc>
              <w:tc>
                <w:tcPr>
                  <w:tcW w:w="889" w:type="dxa"/>
                </w:tcPr>
                <w:p w14:paraId="6FFF702B">
                  <w:pPr>
                    <w:pStyle w:val="48"/>
                  </w:pPr>
                  <w:r>
                    <w:rPr>
                      <w:rFonts w:hint="eastAsia"/>
                    </w:rPr>
                    <w:t>Ca</w:t>
                  </w:r>
                </w:p>
              </w:tc>
              <w:tc>
                <w:tcPr>
                  <w:tcW w:w="880" w:type="dxa"/>
                </w:tcPr>
                <w:p w14:paraId="04135054">
                  <w:pPr>
                    <w:pStyle w:val="48"/>
                  </w:pPr>
                  <w:r>
                    <w:rPr>
                      <w:rFonts w:hint="eastAsia"/>
                    </w:rPr>
                    <w:t>Mg</w:t>
                  </w:r>
                </w:p>
              </w:tc>
              <w:tc>
                <w:tcPr>
                  <w:tcW w:w="763" w:type="dxa"/>
                </w:tcPr>
                <w:p w14:paraId="4EB8EC9A">
                  <w:pPr>
                    <w:pStyle w:val="48"/>
                  </w:pPr>
                  <w:r>
                    <w:rPr>
                      <w:rFonts w:hint="eastAsia"/>
                    </w:rPr>
                    <w:t>Si</w:t>
                  </w:r>
                </w:p>
              </w:tc>
              <w:tc>
                <w:tcPr>
                  <w:tcW w:w="763" w:type="dxa"/>
                </w:tcPr>
                <w:p w14:paraId="77681ADD">
                  <w:pPr>
                    <w:pStyle w:val="48"/>
                  </w:pPr>
                  <w:r>
                    <w:rPr>
                      <w:rFonts w:hint="eastAsia"/>
                    </w:rPr>
                    <w:t>Fe</w:t>
                  </w:r>
                </w:p>
              </w:tc>
              <w:tc>
                <w:tcPr>
                  <w:tcW w:w="763" w:type="dxa"/>
                </w:tcPr>
                <w:p w14:paraId="43BD55FE">
                  <w:pPr>
                    <w:pStyle w:val="48"/>
                  </w:pPr>
                  <w:r>
                    <w:rPr>
                      <w:rFonts w:hint="eastAsia"/>
                    </w:rPr>
                    <w:t>Al</w:t>
                  </w:r>
                </w:p>
              </w:tc>
              <w:tc>
                <w:tcPr>
                  <w:tcW w:w="637" w:type="dxa"/>
                </w:tcPr>
                <w:p w14:paraId="1791084A">
                  <w:pPr>
                    <w:pStyle w:val="48"/>
                  </w:pPr>
                  <w:r>
                    <w:rPr>
                      <w:rFonts w:hint="eastAsia"/>
                    </w:rPr>
                    <w:t>P</w:t>
                  </w:r>
                </w:p>
              </w:tc>
              <w:tc>
                <w:tcPr>
                  <w:tcW w:w="763" w:type="dxa"/>
                </w:tcPr>
                <w:p w14:paraId="3EB04111">
                  <w:pPr>
                    <w:pStyle w:val="48"/>
                  </w:pPr>
                  <w:r>
                    <w:rPr>
                      <w:rFonts w:hint="eastAsia"/>
                    </w:rPr>
                    <w:t>K</w:t>
                  </w:r>
                </w:p>
              </w:tc>
              <w:tc>
                <w:tcPr>
                  <w:tcW w:w="768" w:type="dxa"/>
                </w:tcPr>
                <w:p w14:paraId="0148F58B">
                  <w:pPr>
                    <w:pStyle w:val="48"/>
                  </w:pPr>
                  <w:r>
                    <w:rPr>
                      <w:rFonts w:hint="eastAsia"/>
                    </w:rPr>
                    <w:t>S</w:t>
                  </w:r>
                </w:p>
              </w:tc>
            </w:tr>
            <w:tr w14:paraId="247FD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83" w:type="dxa"/>
                </w:tcPr>
                <w:p w14:paraId="33D886BE">
                  <w:pPr>
                    <w:pStyle w:val="48"/>
                  </w:pPr>
                  <w:r>
                    <w:rPr>
                      <w:rFonts w:hint="eastAsia"/>
                    </w:rPr>
                    <w:t>含量%</w:t>
                  </w:r>
                </w:p>
              </w:tc>
              <w:tc>
                <w:tcPr>
                  <w:tcW w:w="889" w:type="dxa"/>
                </w:tcPr>
                <w:p w14:paraId="3BC7B5D9">
                  <w:pPr>
                    <w:pStyle w:val="48"/>
                  </w:pPr>
                  <w:r>
                    <w:rPr>
                      <w:rFonts w:hint="eastAsia"/>
                    </w:rPr>
                    <w:t>45.0699</w:t>
                  </w:r>
                </w:p>
              </w:tc>
              <w:tc>
                <w:tcPr>
                  <w:tcW w:w="889" w:type="dxa"/>
                </w:tcPr>
                <w:p w14:paraId="015A186A">
                  <w:pPr>
                    <w:pStyle w:val="48"/>
                  </w:pPr>
                  <w:r>
                    <w:rPr>
                      <w:rFonts w:hint="eastAsia"/>
                    </w:rPr>
                    <w:t>32.3519</w:t>
                  </w:r>
                </w:p>
              </w:tc>
              <w:tc>
                <w:tcPr>
                  <w:tcW w:w="880" w:type="dxa"/>
                </w:tcPr>
                <w:p w14:paraId="0B71E99A">
                  <w:pPr>
                    <w:pStyle w:val="48"/>
                  </w:pPr>
                  <w:r>
                    <w:rPr>
                      <w:rFonts w:hint="eastAsia"/>
                    </w:rPr>
                    <w:t>11.2483</w:t>
                  </w:r>
                </w:p>
              </w:tc>
              <w:tc>
                <w:tcPr>
                  <w:tcW w:w="763" w:type="dxa"/>
                </w:tcPr>
                <w:p w14:paraId="00DCD085">
                  <w:pPr>
                    <w:pStyle w:val="48"/>
                  </w:pPr>
                  <w:r>
                    <w:rPr>
                      <w:rFonts w:hint="eastAsia"/>
                    </w:rPr>
                    <w:t>8.0893</w:t>
                  </w:r>
                </w:p>
              </w:tc>
              <w:tc>
                <w:tcPr>
                  <w:tcW w:w="763" w:type="dxa"/>
                </w:tcPr>
                <w:p w14:paraId="68AFE250">
                  <w:pPr>
                    <w:pStyle w:val="48"/>
                  </w:pPr>
                  <w:r>
                    <w:rPr>
                      <w:rFonts w:hint="eastAsia"/>
                    </w:rPr>
                    <w:t>1.17</w:t>
                  </w:r>
                </w:p>
              </w:tc>
              <w:tc>
                <w:tcPr>
                  <w:tcW w:w="763" w:type="dxa"/>
                </w:tcPr>
                <w:p w14:paraId="3DDDB1A3">
                  <w:pPr>
                    <w:pStyle w:val="48"/>
                  </w:pPr>
                  <w:r>
                    <w:rPr>
                      <w:rFonts w:hint="eastAsia"/>
                    </w:rPr>
                    <w:t>0.5614</w:t>
                  </w:r>
                </w:p>
              </w:tc>
              <w:tc>
                <w:tcPr>
                  <w:tcW w:w="637" w:type="dxa"/>
                </w:tcPr>
                <w:p w14:paraId="080FAA1E">
                  <w:pPr>
                    <w:pStyle w:val="48"/>
                  </w:pPr>
                  <w:r>
                    <w:rPr>
                      <w:rFonts w:hint="eastAsia"/>
                    </w:rPr>
                    <w:t>0.341</w:t>
                  </w:r>
                </w:p>
              </w:tc>
              <w:tc>
                <w:tcPr>
                  <w:tcW w:w="763" w:type="dxa"/>
                </w:tcPr>
                <w:p w14:paraId="42619F84">
                  <w:pPr>
                    <w:pStyle w:val="48"/>
                  </w:pPr>
                  <w:r>
                    <w:rPr>
                      <w:rFonts w:hint="eastAsia"/>
                    </w:rPr>
                    <w:t>0.3317</w:t>
                  </w:r>
                </w:p>
              </w:tc>
              <w:tc>
                <w:tcPr>
                  <w:tcW w:w="768" w:type="dxa"/>
                </w:tcPr>
                <w:p w14:paraId="1AC0E721">
                  <w:pPr>
                    <w:pStyle w:val="48"/>
                  </w:pPr>
                  <w:r>
                    <w:rPr>
                      <w:rFonts w:hint="eastAsia"/>
                    </w:rPr>
                    <w:t>0.2857</w:t>
                  </w:r>
                </w:p>
              </w:tc>
            </w:tr>
            <w:tr w14:paraId="1EE4A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83" w:type="dxa"/>
                </w:tcPr>
                <w:p w14:paraId="71DB68E0">
                  <w:pPr>
                    <w:pStyle w:val="48"/>
                  </w:pPr>
                  <w:r>
                    <w:rPr>
                      <w:rFonts w:hint="eastAsia"/>
                    </w:rPr>
                    <w:t>成分</w:t>
                  </w:r>
                </w:p>
              </w:tc>
              <w:tc>
                <w:tcPr>
                  <w:tcW w:w="889" w:type="dxa"/>
                </w:tcPr>
                <w:p w14:paraId="3F8776DF">
                  <w:pPr>
                    <w:pStyle w:val="48"/>
                  </w:pPr>
                  <w:r>
                    <w:rPr>
                      <w:rFonts w:hint="eastAsia"/>
                    </w:rPr>
                    <w:t>Zn</w:t>
                  </w:r>
                </w:p>
              </w:tc>
              <w:tc>
                <w:tcPr>
                  <w:tcW w:w="889" w:type="dxa"/>
                </w:tcPr>
                <w:p w14:paraId="4C3767B7">
                  <w:pPr>
                    <w:pStyle w:val="48"/>
                  </w:pPr>
                  <w:r>
                    <w:rPr>
                      <w:rFonts w:hint="eastAsia"/>
                    </w:rPr>
                    <w:t>Mn</w:t>
                  </w:r>
                </w:p>
              </w:tc>
              <w:tc>
                <w:tcPr>
                  <w:tcW w:w="880" w:type="dxa"/>
                </w:tcPr>
                <w:p w14:paraId="13C4A57C">
                  <w:pPr>
                    <w:pStyle w:val="48"/>
                  </w:pPr>
                  <w:r>
                    <w:rPr>
                      <w:rFonts w:hint="eastAsia"/>
                    </w:rPr>
                    <w:t>Pb</w:t>
                  </w:r>
                </w:p>
              </w:tc>
              <w:tc>
                <w:tcPr>
                  <w:tcW w:w="763" w:type="dxa"/>
                </w:tcPr>
                <w:p w14:paraId="512A05C6">
                  <w:pPr>
                    <w:pStyle w:val="48"/>
                  </w:pPr>
                  <w:r>
                    <w:rPr>
                      <w:rFonts w:hint="eastAsia"/>
                    </w:rPr>
                    <w:t>Cl</w:t>
                  </w:r>
                </w:p>
              </w:tc>
              <w:tc>
                <w:tcPr>
                  <w:tcW w:w="763" w:type="dxa"/>
                </w:tcPr>
                <w:p w14:paraId="5BFCCF3A">
                  <w:pPr>
                    <w:pStyle w:val="48"/>
                  </w:pPr>
                  <w:r>
                    <w:rPr>
                      <w:rFonts w:hint="eastAsia"/>
                    </w:rPr>
                    <w:t>Ti</w:t>
                  </w:r>
                </w:p>
              </w:tc>
              <w:tc>
                <w:tcPr>
                  <w:tcW w:w="763" w:type="dxa"/>
                </w:tcPr>
                <w:p w14:paraId="1A9A874A">
                  <w:pPr>
                    <w:pStyle w:val="48"/>
                  </w:pPr>
                  <w:r>
                    <w:rPr>
                      <w:rFonts w:hint="eastAsia"/>
                    </w:rPr>
                    <w:t>Cr</w:t>
                  </w:r>
                </w:p>
              </w:tc>
              <w:tc>
                <w:tcPr>
                  <w:tcW w:w="637" w:type="dxa"/>
                </w:tcPr>
                <w:p w14:paraId="594AA507">
                  <w:pPr>
                    <w:pStyle w:val="48"/>
                  </w:pPr>
                  <w:r>
                    <w:rPr>
                      <w:rFonts w:hint="eastAsia"/>
                    </w:rPr>
                    <w:t>Cd</w:t>
                  </w:r>
                </w:p>
              </w:tc>
              <w:tc>
                <w:tcPr>
                  <w:tcW w:w="763" w:type="dxa"/>
                </w:tcPr>
                <w:p w14:paraId="2D5C0378">
                  <w:pPr>
                    <w:pStyle w:val="48"/>
                  </w:pPr>
                  <w:r>
                    <w:rPr>
                      <w:rFonts w:hint="eastAsia"/>
                    </w:rPr>
                    <w:t>Hg</w:t>
                  </w:r>
                </w:p>
              </w:tc>
              <w:tc>
                <w:tcPr>
                  <w:tcW w:w="768" w:type="dxa"/>
                </w:tcPr>
                <w:p w14:paraId="5B517224">
                  <w:pPr>
                    <w:pStyle w:val="48"/>
                  </w:pPr>
                  <w:r>
                    <w:rPr>
                      <w:rFonts w:hint="eastAsia"/>
                    </w:rPr>
                    <w:t>As</w:t>
                  </w:r>
                </w:p>
              </w:tc>
            </w:tr>
            <w:tr w14:paraId="586D0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83" w:type="dxa"/>
                </w:tcPr>
                <w:p w14:paraId="5B299F0F">
                  <w:pPr>
                    <w:pStyle w:val="48"/>
                  </w:pPr>
                  <w:r>
                    <w:rPr>
                      <w:rFonts w:hint="eastAsia"/>
                    </w:rPr>
                    <w:t>含量%</w:t>
                  </w:r>
                </w:p>
              </w:tc>
              <w:tc>
                <w:tcPr>
                  <w:tcW w:w="889" w:type="dxa"/>
                </w:tcPr>
                <w:p w14:paraId="00151850">
                  <w:pPr>
                    <w:pStyle w:val="48"/>
                  </w:pPr>
                  <w:r>
                    <w:rPr>
                      <w:rFonts w:hint="eastAsia"/>
                    </w:rPr>
                    <w:t>0.2373</w:t>
                  </w:r>
                </w:p>
              </w:tc>
              <w:tc>
                <w:tcPr>
                  <w:tcW w:w="889" w:type="dxa"/>
                </w:tcPr>
                <w:p w14:paraId="4C07DEE3">
                  <w:pPr>
                    <w:pStyle w:val="48"/>
                  </w:pPr>
                  <w:r>
                    <w:rPr>
                      <w:rFonts w:hint="eastAsia"/>
                    </w:rPr>
                    <w:t>0.1206</w:t>
                  </w:r>
                </w:p>
              </w:tc>
              <w:tc>
                <w:tcPr>
                  <w:tcW w:w="880" w:type="dxa"/>
                </w:tcPr>
                <w:p w14:paraId="59583676">
                  <w:pPr>
                    <w:pStyle w:val="48"/>
                  </w:pPr>
                  <w:r>
                    <w:rPr>
                      <w:rFonts w:hint="eastAsia"/>
                    </w:rPr>
                    <w:t>0.112</w:t>
                  </w:r>
                </w:p>
              </w:tc>
              <w:tc>
                <w:tcPr>
                  <w:tcW w:w="763" w:type="dxa"/>
                </w:tcPr>
                <w:p w14:paraId="6AF3FBA1">
                  <w:pPr>
                    <w:pStyle w:val="48"/>
                  </w:pPr>
                  <w:r>
                    <w:rPr>
                      <w:rFonts w:hint="eastAsia"/>
                    </w:rPr>
                    <w:t>0.0437</w:t>
                  </w:r>
                </w:p>
              </w:tc>
              <w:tc>
                <w:tcPr>
                  <w:tcW w:w="763" w:type="dxa"/>
                </w:tcPr>
                <w:p w14:paraId="060BA192">
                  <w:pPr>
                    <w:pStyle w:val="48"/>
                  </w:pPr>
                  <w:r>
                    <w:rPr>
                      <w:rFonts w:hint="eastAsia"/>
                    </w:rPr>
                    <w:t>0.0372</w:t>
                  </w:r>
                </w:p>
              </w:tc>
              <w:tc>
                <w:tcPr>
                  <w:tcW w:w="763" w:type="dxa"/>
                </w:tcPr>
                <w:p w14:paraId="1909BAD4">
                  <w:pPr>
                    <w:pStyle w:val="48"/>
                  </w:pPr>
                  <w:r>
                    <w:rPr>
                      <w:rFonts w:hint="eastAsia"/>
                    </w:rPr>
                    <w:t>ND</w:t>
                  </w:r>
                </w:p>
              </w:tc>
              <w:tc>
                <w:tcPr>
                  <w:tcW w:w="637" w:type="dxa"/>
                </w:tcPr>
                <w:p w14:paraId="26B04A48">
                  <w:pPr>
                    <w:pStyle w:val="48"/>
                  </w:pPr>
                  <w:r>
                    <w:rPr>
                      <w:rFonts w:hint="eastAsia"/>
                    </w:rPr>
                    <w:t>ND</w:t>
                  </w:r>
                </w:p>
              </w:tc>
              <w:tc>
                <w:tcPr>
                  <w:tcW w:w="763" w:type="dxa"/>
                </w:tcPr>
                <w:p w14:paraId="53692DF0">
                  <w:pPr>
                    <w:pStyle w:val="48"/>
                  </w:pPr>
                  <w:r>
                    <w:rPr>
                      <w:rFonts w:hint="eastAsia"/>
                    </w:rPr>
                    <w:t>ND</w:t>
                  </w:r>
                </w:p>
              </w:tc>
              <w:tc>
                <w:tcPr>
                  <w:tcW w:w="768" w:type="dxa"/>
                </w:tcPr>
                <w:p w14:paraId="1BFA10EC">
                  <w:pPr>
                    <w:pStyle w:val="48"/>
                  </w:pPr>
                  <w:r>
                    <w:rPr>
                      <w:rFonts w:hint="eastAsia"/>
                    </w:rPr>
                    <w:t>ND</w:t>
                  </w:r>
                </w:p>
              </w:tc>
            </w:tr>
            <w:tr w14:paraId="7158E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898" w:type="dxa"/>
                  <w:gridSpan w:val="10"/>
                </w:tcPr>
                <w:p w14:paraId="0D55C86D">
                  <w:pPr>
                    <w:pStyle w:val="48"/>
                    <w:jc w:val="both"/>
                  </w:pPr>
                  <w:r>
                    <w:rPr>
                      <w:rFonts w:hint="eastAsia"/>
                    </w:rPr>
                    <w:t>注：数据来源于《</w:t>
                  </w:r>
                  <w:r>
                    <w:t>四川省乾盛矿业有限责任公司尾矿综合利用项目</w:t>
                  </w:r>
                  <w:r>
                    <w:rPr>
                      <w:rFonts w:hint="eastAsia"/>
                    </w:rPr>
                    <w:t>环境影响报告表》</w:t>
                  </w:r>
                </w:p>
              </w:tc>
            </w:tr>
          </w:tbl>
          <w:p w14:paraId="0D888168">
            <w:pPr>
              <w:pStyle w:val="25"/>
              <w:ind w:firstLine="480"/>
            </w:pPr>
            <w:r>
              <w:rPr>
                <w:rFonts w:hint="eastAsia"/>
              </w:rPr>
              <w:t>5、固废准入控制</w:t>
            </w:r>
          </w:p>
          <w:p w14:paraId="7798C076">
            <w:pPr>
              <w:pStyle w:val="25"/>
              <w:ind w:firstLine="480"/>
            </w:pPr>
            <w:r>
              <w:rPr>
                <w:rFonts w:hint="eastAsia"/>
              </w:rPr>
              <w:t>（1）固废来源</w:t>
            </w:r>
          </w:p>
          <w:p w14:paraId="774081F0">
            <w:pPr>
              <w:pStyle w:val="25"/>
              <w:ind w:firstLine="480"/>
            </w:pPr>
            <w:r>
              <w:rPr>
                <w:rFonts w:hint="eastAsia"/>
              </w:rPr>
              <w:t>固废来源主要来自衡阳市及周边工业企业产生的固体废物及建筑工程产生的渣土、建筑垃圾，以及生态环境治理工程产生的污染土、清淤污泥等。</w:t>
            </w:r>
          </w:p>
          <w:p w14:paraId="2BA59147">
            <w:pPr>
              <w:pStyle w:val="25"/>
              <w:ind w:firstLine="480"/>
            </w:pPr>
            <w:r>
              <w:rPr>
                <w:rFonts w:hint="eastAsia"/>
              </w:rPr>
              <w:t>（2）控制性规定</w:t>
            </w:r>
          </w:p>
          <w:p w14:paraId="6CDA2582">
            <w:pPr>
              <w:pStyle w:val="25"/>
              <w:ind w:firstLine="480"/>
            </w:pPr>
            <w:r>
              <w:rPr>
                <w:rFonts w:hint="eastAsia"/>
              </w:rPr>
              <w:t>对于固废准入要求，前文已进行描述，详见表2-4。在满足生产工艺要求和熟料、水泥产品质量要求的前提下，项目协同处置的固体废物须满足《水泥窑协同处置固体废物环境保护技术规范》（</w:t>
            </w:r>
            <w:r>
              <w:t>HJ662-2013）、《水泥窑协同处置固体废物污染控制标准》（GB30485-2013）、《水泥窑协同处置工业废物设计规范》（GB50634-2010）</w:t>
            </w:r>
            <w:r>
              <w:rPr>
                <w:rFonts w:hint="eastAsia"/>
              </w:rPr>
              <w:t>。</w:t>
            </w:r>
          </w:p>
          <w:p w14:paraId="2D4AF772">
            <w:pPr>
              <w:pStyle w:val="25"/>
              <w:ind w:firstLine="480"/>
            </w:pPr>
            <w:r>
              <w:rPr>
                <w:rFonts w:hint="eastAsia"/>
              </w:rPr>
              <w:t>（3</w:t>
            </w:r>
            <w:r>
              <w:t>）本项目固废准入控制措施</w:t>
            </w:r>
          </w:p>
          <w:p w14:paraId="0F0238E9">
            <w:pPr>
              <w:pStyle w:val="25"/>
              <w:ind w:firstLine="480"/>
            </w:pPr>
            <w:r>
              <w:rPr>
                <w:rFonts w:hint="eastAsia"/>
              </w:rPr>
              <w:t>①为保证协同处置过程不影响水泥生产过程和操作安全，确保烟气排放达标，在协同处置企业与固体废物产生企业签订协同处置合同及固体废物运输到协同处置企业之前，协同处置项目建设单位将对拟协同处置的固体废物进行取样及特性分析。</w:t>
            </w:r>
          </w:p>
          <w:p w14:paraId="36476C42">
            <w:pPr>
              <w:pStyle w:val="25"/>
              <w:ind w:firstLine="480"/>
            </w:pPr>
            <w:r>
              <w:rPr>
                <w:rFonts w:hint="eastAsia"/>
              </w:rPr>
              <w:t>②在对拟协同处置的固体废物进行取样和特性分析前，协同处置项目建设单位将对该固体废物产生过程进行调查分析，在此基础上制定取样分析方案；样品采集完成后，开展分析测试。固体废物特性经双方确认后在协同处置合同中注明。取样频率和取样方法按照现行《工业固态废物采样制样技术规范》（</w:t>
            </w:r>
            <w:r>
              <w:t>HJ/T20）和《危险废物鉴别技术规范》（HJ/T298）要求执行。</w:t>
            </w:r>
          </w:p>
          <w:p w14:paraId="451D1148">
            <w:pPr>
              <w:pStyle w:val="25"/>
              <w:ind w:firstLine="480"/>
            </w:pPr>
            <w:r>
              <w:rPr>
                <w:rFonts w:hint="eastAsia"/>
              </w:rPr>
              <w:t>③在完成样品分析测试以后，根据下列要求对固体废物是否可以进厂协同处置进行判断：</w:t>
            </w:r>
          </w:p>
          <w:p w14:paraId="68F0F5EC">
            <w:pPr>
              <w:pStyle w:val="25"/>
              <w:ind w:firstLine="480"/>
            </w:pPr>
            <w:r>
              <w:t>本项目具有协同处置该类固体废物的能力，协同处置过程中的人员</w:t>
            </w:r>
            <w:r>
              <w:rPr>
                <w:rFonts w:hint="eastAsia"/>
              </w:rPr>
              <w:t>健康和环境安全风险能够得到有效控制。</w:t>
            </w:r>
          </w:p>
          <w:p w14:paraId="1E90ACCF">
            <w:pPr>
              <w:pStyle w:val="25"/>
              <w:ind w:firstLine="480"/>
            </w:pPr>
            <w:r>
              <w:t>该类固体废物的协同处置不会对水泥的稳定生产、烟气排放、水泥</w:t>
            </w:r>
            <w:r>
              <w:rPr>
                <w:rFonts w:hint="eastAsia"/>
              </w:rPr>
              <w:t>产品质量产生不利影响。</w:t>
            </w:r>
          </w:p>
          <w:p w14:paraId="6A12616F">
            <w:pPr>
              <w:pStyle w:val="25"/>
              <w:ind w:firstLine="480"/>
            </w:pPr>
            <w:r>
              <w:rPr>
                <w:rFonts w:hint="eastAsia"/>
              </w:rPr>
              <w:t>④对于同一产废单位同一生产工艺产生的不同批次固体废物，在生产工艺操作参数未改变的前提下，可以仅对首批次固体废物进行采样分析，其后产生的固体废物采样分析在制定处置方案时进行。</w:t>
            </w:r>
          </w:p>
          <w:p w14:paraId="11BC091F">
            <w:pPr>
              <w:pStyle w:val="25"/>
              <w:ind w:firstLine="480"/>
            </w:pPr>
            <w:r>
              <w:rPr>
                <w:rFonts w:hint="eastAsia"/>
              </w:rPr>
              <w:t>⑤对入厂前固体废物采集分析的样品，经双方确认后封装保存，用于事故和纠纷的调查。备份样品应该保存到停止协同处置该种固体废物之后。如果在保存期间备份样品的特性发生变化，应更换备份样品，保证备份样品特性与所协同处置固体废物特性一致</w:t>
            </w:r>
          </w:p>
          <w:p w14:paraId="5E2A34AD">
            <w:pPr>
              <w:pStyle w:val="25"/>
              <w:ind w:firstLine="480"/>
            </w:pPr>
            <w:r>
              <w:rPr>
                <w:rFonts w:hint="eastAsia"/>
              </w:rPr>
              <w:t>3</w:t>
            </w:r>
            <w:r>
              <w:t>）固体废物入厂控制</w:t>
            </w:r>
          </w:p>
          <w:p w14:paraId="76FF1EF3">
            <w:pPr>
              <w:pStyle w:val="25"/>
              <w:ind w:firstLine="480"/>
            </w:pPr>
            <w:r>
              <w:rPr>
                <w:rFonts w:hint="eastAsia"/>
              </w:rPr>
              <w:t>本项目固体废物的接收、贮存、处置均由建设单位负责，运输由符合要求运输单位承担，从源头上杜绝了属性不明废物混入厂区风险，建设单位拟采取的主要控制措施如下：</w:t>
            </w:r>
          </w:p>
          <w:p w14:paraId="55DC88F2">
            <w:pPr>
              <w:pStyle w:val="25"/>
              <w:ind w:firstLine="480"/>
            </w:pPr>
            <w:r>
              <w:rPr>
                <w:rFonts w:hint="eastAsia"/>
              </w:rPr>
              <w:t>①对于未通过准入评估的固废，建设单位不予处理。</w:t>
            </w:r>
          </w:p>
          <w:p w14:paraId="5293F3E8">
            <w:pPr>
              <w:pStyle w:val="25"/>
              <w:ind w:firstLine="480"/>
            </w:pPr>
            <w:r>
              <w:rPr>
                <w:rFonts w:hint="eastAsia"/>
              </w:rPr>
              <w:t>②对于通过准入评估的固废，建设单位与固废产生企业签订处置合同，后由建设单位安排车辆进入固废产生企业准备装运。在固体废物装车前，首先通过表观，初步判断装车固体废物是否与签订的合同标注的固体废物类别一致，并对固体废物进行称重，确认符合签订的合同。在完成上述检查并确认符合各项要求后，固体废物方可装车。</w:t>
            </w:r>
          </w:p>
          <w:p w14:paraId="01BD3578">
            <w:pPr>
              <w:pStyle w:val="25"/>
              <w:ind w:firstLine="480"/>
            </w:pPr>
            <w:r>
              <w:rPr>
                <w:rFonts w:hint="eastAsia"/>
              </w:rPr>
              <w:t>③在按照②的规定进行检查后，如果拟装车固体废物与所签订合同的标注的废物类别有异，应立即与固体废物产生单位、运输单位和运输责任人联系，共同进行现场判断。</w:t>
            </w:r>
          </w:p>
          <w:p w14:paraId="109F58C5">
            <w:pPr>
              <w:pStyle w:val="25"/>
              <w:ind w:firstLine="480"/>
            </w:pPr>
            <w:r>
              <w:rPr>
                <w:rFonts w:hint="eastAsia"/>
              </w:rPr>
              <w:t>④如果确定该批次固体废物与合同签订不一致，应立即停止装车。并视情况重新取样，重新进行固废准入评估，并根据评估结果，对该批次固废不予处理或重新签订处置合同。</w:t>
            </w:r>
          </w:p>
          <w:p w14:paraId="1822F395">
            <w:pPr>
              <w:pStyle w:val="25"/>
              <w:ind w:firstLine="480"/>
              <w:rPr>
                <w:u w:val="single"/>
              </w:rPr>
            </w:pPr>
            <w:r>
              <w:rPr>
                <w:rFonts w:hint="eastAsia"/>
                <w:u w:val="single"/>
              </w:rPr>
              <w:t>6、固体废物贮存方案</w:t>
            </w:r>
          </w:p>
          <w:p w14:paraId="2B9FA1DE">
            <w:pPr>
              <w:pStyle w:val="25"/>
              <w:ind w:firstLine="480"/>
              <w:rPr>
                <w:u w:val="single"/>
              </w:rPr>
            </w:pPr>
            <w:r>
              <w:rPr>
                <w:rFonts w:hint="eastAsia"/>
                <w:u w:val="single"/>
              </w:rPr>
              <w:t>本项目一般固体废物主要分为两类：无机类和有机类：</w:t>
            </w:r>
          </w:p>
          <w:p w14:paraId="1948A393">
            <w:pPr>
              <w:pStyle w:val="25"/>
              <w:ind w:firstLine="480"/>
              <w:rPr>
                <w:u w:val="single"/>
              </w:rPr>
            </w:pPr>
            <w:r>
              <w:rPr>
                <w:rFonts w:hint="eastAsia"/>
                <w:u w:val="single"/>
              </w:rPr>
              <w:t>（1）无机类一般固体废物：无机类的固体废物分为两类，一部分进入水泥磨预处理后与水泥熟料进行混合生产水泥产品，另一部分与石灰石等原料一并进入水泥窑生产水泥熟料，这两类依托现有原料车间的两间原料煤贮存间进行贮存，总计占地面积为1800m</w:t>
            </w:r>
            <w:r>
              <w:rPr>
                <w:rFonts w:hint="eastAsia"/>
                <w:u w:val="single"/>
                <w:vertAlign w:val="superscript"/>
              </w:rPr>
              <w:t>2</w:t>
            </w:r>
            <w:r>
              <w:rPr>
                <w:rFonts w:hint="eastAsia"/>
                <w:u w:val="single"/>
              </w:rPr>
              <w:t>。</w:t>
            </w:r>
          </w:p>
          <w:p w14:paraId="2B37D02D">
            <w:pPr>
              <w:pStyle w:val="25"/>
              <w:ind w:firstLine="480"/>
              <w:rPr>
                <w:u w:val="single"/>
              </w:rPr>
            </w:pPr>
            <w:r>
              <w:rPr>
                <w:rFonts w:hint="eastAsia"/>
                <w:u w:val="single"/>
              </w:rPr>
              <w:t>其中作为混合材进入水泥磨的贮存间面积为600m</w:t>
            </w:r>
            <w:r>
              <w:rPr>
                <w:rFonts w:hint="eastAsia"/>
                <w:u w:val="single"/>
                <w:vertAlign w:val="superscript"/>
              </w:rPr>
              <w:t>2</w:t>
            </w:r>
            <w:r>
              <w:rPr>
                <w:rFonts w:hint="eastAsia"/>
                <w:u w:val="single"/>
              </w:rPr>
              <w:t>，最大堆高5m，最大贮存量为3000m</w:t>
            </w:r>
            <w:r>
              <w:rPr>
                <w:rFonts w:hint="eastAsia"/>
                <w:u w:val="single"/>
                <w:vertAlign w:val="superscript"/>
              </w:rPr>
              <w:t>3</w:t>
            </w:r>
            <w:r>
              <w:rPr>
                <w:rFonts w:hint="eastAsia"/>
                <w:u w:val="single"/>
              </w:rPr>
              <w:t>，原料堆积密度约为1.4~1.8t/m</w:t>
            </w:r>
            <w:r>
              <w:rPr>
                <w:rFonts w:hint="eastAsia"/>
                <w:u w:val="single"/>
                <w:vertAlign w:val="superscript"/>
              </w:rPr>
              <w:t>3</w:t>
            </w:r>
            <w:r>
              <w:rPr>
                <w:rFonts w:hint="eastAsia"/>
                <w:u w:val="single"/>
              </w:rPr>
              <w:t>，可贮存4200~5400t，根据前文，预计作为混合材的一般固废利用量为1.4万t/a，则可贮存约100天的利用量，满足贮存要求。</w:t>
            </w:r>
          </w:p>
          <w:p w14:paraId="4727305C">
            <w:pPr>
              <w:pStyle w:val="25"/>
              <w:ind w:firstLine="480"/>
              <w:rPr>
                <w:u w:val="single"/>
              </w:rPr>
            </w:pPr>
            <w:r>
              <w:rPr>
                <w:rFonts w:hint="eastAsia"/>
                <w:u w:val="single"/>
              </w:rPr>
              <w:t>其中进入水泥窑的固废贮存间面积为1200m</w:t>
            </w:r>
            <w:r>
              <w:rPr>
                <w:rFonts w:hint="eastAsia"/>
                <w:u w:val="single"/>
                <w:vertAlign w:val="superscript"/>
              </w:rPr>
              <w:t>2</w:t>
            </w:r>
            <w:r>
              <w:rPr>
                <w:rFonts w:hint="eastAsia"/>
                <w:u w:val="single"/>
              </w:rPr>
              <w:t>，最大堆高5m，最大贮存量为6000m</w:t>
            </w:r>
            <w:r>
              <w:rPr>
                <w:rFonts w:hint="eastAsia"/>
                <w:u w:val="single"/>
                <w:vertAlign w:val="superscript"/>
              </w:rPr>
              <w:t>3</w:t>
            </w:r>
            <w:r>
              <w:rPr>
                <w:rFonts w:hint="eastAsia"/>
                <w:u w:val="single"/>
              </w:rPr>
              <w:t>，原料堆积密度约为1.4~1.8t/m</w:t>
            </w:r>
            <w:r>
              <w:rPr>
                <w:rFonts w:hint="eastAsia"/>
                <w:u w:val="single"/>
                <w:vertAlign w:val="superscript"/>
              </w:rPr>
              <w:t>3</w:t>
            </w:r>
            <w:r>
              <w:rPr>
                <w:rFonts w:hint="eastAsia"/>
                <w:u w:val="single"/>
              </w:rPr>
              <w:t>，可贮存8400-10800t，根据前文，预计作为混合材的一般固废利用量为6.6万t/a，则可贮存约42天的利用量，满足贮存要求。</w:t>
            </w:r>
          </w:p>
          <w:p w14:paraId="4E8FBB9D">
            <w:pPr>
              <w:pStyle w:val="25"/>
              <w:ind w:firstLine="480"/>
              <w:rPr>
                <w:u w:val="single"/>
              </w:rPr>
            </w:pPr>
            <w:r>
              <w:rPr>
                <w:rFonts w:hint="eastAsia"/>
                <w:u w:val="single"/>
              </w:rPr>
              <w:t>虽然正常情况下无机类固废不会产生渗滤液，但防治突发情况，环评要求无机类固废贮存间需建设导流沟和渗滤液收集池（不小于1m</w:t>
            </w:r>
            <w:r>
              <w:rPr>
                <w:rFonts w:hint="eastAsia"/>
                <w:u w:val="single"/>
                <w:vertAlign w:val="superscript"/>
              </w:rPr>
              <w:t>3</w:t>
            </w:r>
            <w:r>
              <w:rPr>
                <w:rFonts w:hint="eastAsia"/>
                <w:u w:val="single"/>
              </w:rPr>
              <w:t>），并设置应急泵将收集池与水泥窑连通，如果产生渗滤液，则将渗滤液喷入炉内高温段燃烧。</w:t>
            </w:r>
          </w:p>
          <w:p w14:paraId="1D662057">
            <w:pPr>
              <w:pStyle w:val="25"/>
              <w:ind w:firstLine="480"/>
              <w:rPr>
                <w:u w:val="single"/>
              </w:rPr>
            </w:pPr>
            <w:r>
              <w:rPr>
                <w:rFonts w:hint="eastAsia"/>
                <w:u w:val="single"/>
              </w:rPr>
              <w:t>（2）有机类一般固废：主要包括食品残渣、化工废物、废水处理污泥、清淤污泥等，含水率较高，依托现有危废协同处置预处理车间储存池贮存，目前总计设置储存池7个，本项目建设后，分出2个储存池用于贮存有机类一般固废，2个储存池占地面积200m</w:t>
            </w:r>
            <w:r>
              <w:rPr>
                <w:rFonts w:hint="eastAsia"/>
                <w:u w:val="single"/>
                <w:vertAlign w:val="superscript"/>
              </w:rPr>
              <w:t>2</w:t>
            </w:r>
            <w:r>
              <w:rPr>
                <w:rFonts w:hint="eastAsia"/>
                <w:u w:val="single"/>
              </w:rPr>
              <w:t>，最大堆高3m，最大贮存量为600m</w:t>
            </w:r>
            <w:r>
              <w:rPr>
                <w:rFonts w:hint="eastAsia"/>
                <w:u w:val="single"/>
                <w:vertAlign w:val="superscript"/>
              </w:rPr>
              <w:t>3</w:t>
            </w:r>
            <w:r>
              <w:rPr>
                <w:rFonts w:hint="eastAsia"/>
                <w:u w:val="single"/>
              </w:rPr>
              <w:t>，堆积密度1.2~1.5t/m</w:t>
            </w:r>
            <w:r>
              <w:rPr>
                <w:rFonts w:hint="eastAsia"/>
                <w:u w:val="single"/>
                <w:vertAlign w:val="superscript"/>
              </w:rPr>
              <w:t>3</w:t>
            </w:r>
            <w:r>
              <w:rPr>
                <w:rFonts w:hint="eastAsia"/>
                <w:u w:val="single"/>
              </w:rPr>
              <w:t>，则贮存量约为720~900t，根据前文，预计利用有机类一般固废4万t/a，则可贮存6天的利用量，满足贮存要求。</w:t>
            </w:r>
          </w:p>
          <w:p w14:paraId="36793772">
            <w:pPr>
              <w:pStyle w:val="25"/>
              <w:ind w:firstLine="480"/>
              <w:rPr>
                <w:u w:val="single"/>
              </w:rPr>
            </w:pPr>
            <w:r>
              <w:rPr>
                <w:rFonts w:hint="eastAsia"/>
                <w:u w:val="single"/>
              </w:rPr>
              <w:t>有机类固废与危废一并处理后通过固体泵导入水泥窑，固体泵要求物料含水率不低于60%，且采用储存池贮存，因此无需设置渗滤液收集系统，渗滤液与固体原料一并通过固体泵导入水泥窑燃烧。</w:t>
            </w:r>
          </w:p>
          <w:p w14:paraId="4E9D7748">
            <w:pPr>
              <w:pStyle w:val="25"/>
              <w:ind w:firstLine="480"/>
              <w:rPr>
                <w:u w:val="single"/>
              </w:rPr>
            </w:pPr>
            <w:r>
              <w:rPr>
                <w:rFonts w:hint="eastAsia"/>
                <w:u w:val="single"/>
              </w:rPr>
              <w:t>7、固体废物预处理要求、配伍方案、计量方案</w:t>
            </w:r>
          </w:p>
          <w:p w14:paraId="1DE9172D">
            <w:pPr>
              <w:pStyle w:val="25"/>
              <w:ind w:firstLine="480"/>
              <w:rPr>
                <w:u w:val="single"/>
              </w:rPr>
            </w:pPr>
            <w:r>
              <w:rPr>
                <w:rFonts w:hint="eastAsia"/>
                <w:u w:val="single"/>
              </w:rPr>
              <w:t>（1）预处理要求</w:t>
            </w:r>
          </w:p>
          <w:p w14:paraId="53D45C3D">
            <w:pPr>
              <w:pStyle w:val="25"/>
              <w:ind w:firstLine="480"/>
              <w:rPr>
                <w:u w:val="single"/>
              </w:rPr>
            </w:pPr>
            <w:r>
              <w:rPr>
                <w:rFonts w:hint="eastAsia"/>
                <w:u w:val="single"/>
              </w:rPr>
              <w:t>1）无机类固废：进入水泥窑的固废需要先进行破碎，破碎至粒径小于50mm，之后与其他进入水泥窑的原料进行混合配料；进入水泥磨作为混合材的固废需要先进行破碎，破碎至粒径小于50mm之后与其他混合材一并进入水泥磨；</w:t>
            </w:r>
          </w:p>
          <w:p w14:paraId="60408859">
            <w:pPr>
              <w:pStyle w:val="25"/>
              <w:ind w:firstLine="480"/>
              <w:rPr>
                <w:u w:val="single"/>
              </w:rPr>
            </w:pPr>
            <w:r>
              <w:rPr>
                <w:rFonts w:hint="eastAsia"/>
                <w:u w:val="single"/>
              </w:rPr>
              <w:t>2）有机类固废：与危险废物一并通过撕碎机进行撕碎，之后进行物料混合，之后通过固体泵进入分解炉。</w:t>
            </w:r>
          </w:p>
          <w:p w14:paraId="7E6653DD">
            <w:pPr>
              <w:pStyle w:val="25"/>
              <w:ind w:firstLine="480"/>
              <w:rPr>
                <w:u w:val="single"/>
              </w:rPr>
            </w:pPr>
            <w:r>
              <w:rPr>
                <w:rFonts w:hint="eastAsia"/>
                <w:u w:val="single"/>
              </w:rPr>
              <w:t>（2）配伍方案</w:t>
            </w:r>
          </w:p>
          <w:p w14:paraId="1B107DB8">
            <w:pPr>
              <w:pStyle w:val="25"/>
              <w:ind w:firstLine="480"/>
              <w:rPr>
                <w:u w:val="single"/>
              </w:rPr>
            </w:pPr>
            <w:r>
              <w:rPr>
                <w:rFonts w:hint="eastAsia"/>
                <w:u w:val="single"/>
              </w:rPr>
              <w:t>1）进入水泥窑的无机类固废：分为三类，高钙类（钢渣、电石渣、磷石膏及其他石膏等），可替代石灰石，掺比≤15%；硅铝类（如高炉渣、赤泥、尾矿等），替代页岩/砂岩，掺比≤20%；含铁类（如铜冶炼渣、黄磷炉渣）等，可替代铁粉，掺比≤10%；</w:t>
            </w:r>
          </w:p>
          <w:p w14:paraId="7BD5CEAD">
            <w:pPr>
              <w:pStyle w:val="25"/>
              <w:ind w:firstLine="480"/>
              <w:rPr>
                <w:u w:val="single"/>
              </w:rPr>
            </w:pPr>
            <w:r>
              <w:rPr>
                <w:rFonts w:hint="eastAsia"/>
                <w:u w:val="single"/>
              </w:rPr>
              <w:t>2）进入水泥磨的无机类一般固废：掺比≤20%</w:t>
            </w:r>
          </w:p>
          <w:p w14:paraId="566B7264">
            <w:pPr>
              <w:pStyle w:val="25"/>
              <w:ind w:firstLine="480"/>
              <w:rPr>
                <w:u w:val="single"/>
              </w:rPr>
            </w:pPr>
            <w:r>
              <w:rPr>
                <w:rFonts w:hint="eastAsia"/>
                <w:u w:val="single"/>
              </w:rPr>
              <w:t>3）进入分解炉的有机类一般固废：和协同处置的危险废物一并配伍，总掺比≤15%。</w:t>
            </w:r>
          </w:p>
          <w:p w14:paraId="14B6ED80">
            <w:pPr>
              <w:pStyle w:val="25"/>
              <w:ind w:firstLine="480"/>
              <w:rPr>
                <w:u w:val="single"/>
              </w:rPr>
            </w:pPr>
            <w:r>
              <w:rPr>
                <w:rFonts w:hint="eastAsia"/>
                <w:u w:val="single"/>
              </w:rPr>
              <w:t>（3）计量方案</w:t>
            </w:r>
          </w:p>
          <w:p w14:paraId="181B06AC">
            <w:pPr>
              <w:pStyle w:val="25"/>
              <w:ind w:firstLine="480"/>
              <w:rPr>
                <w:u w:val="single"/>
              </w:rPr>
            </w:pPr>
            <w:r>
              <w:rPr>
                <w:rFonts w:hint="eastAsia"/>
                <w:u w:val="single"/>
              </w:rPr>
              <w:t>无机类一般固体废物采用皮带秤进行动态计量，误差≤1%，并设置在线XRF分析仪，检测氧化钙、二氧化硅、氧化铁等主要成分，每批次固废单独计量，记录来源、成分、掺量，混合料仓设置称重模块，确保总配比波动≤±2%。</w:t>
            </w:r>
          </w:p>
          <w:p w14:paraId="1508024E">
            <w:pPr>
              <w:pStyle w:val="25"/>
              <w:ind w:firstLine="480"/>
              <w:rPr>
                <w:u w:val="single"/>
              </w:rPr>
            </w:pPr>
            <w:r>
              <w:rPr>
                <w:rFonts w:hint="eastAsia"/>
                <w:u w:val="single"/>
              </w:rPr>
              <w:t>有机类一般固体废物采用固体计量泵进行计量，误差≤1%，定期抽检，测定其氧化钙、二氧化硅、氧化铁等主要成分以及热值。</w:t>
            </w:r>
          </w:p>
          <w:p w14:paraId="64AA8499">
            <w:pPr>
              <w:pStyle w:val="25"/>
              <w:ind w:firstLine="480"/>
              <w:rPr>
                <w:u w:val="single"/>
              </w:rPr>
            </w:pPr>
            <w:r>
              <w:rPr>
                <w:rFonts w:hint="eastAsia"/>
                <w:u w:val="single"/>
              </w:rPr>
              <w:t>8、原料入场、入窑/入磨检测控制要求</w:t>
            </w:r>
          </w:p>
          <w:p w14:paraId="2D46828A">
            <w:pPr>
              <w:pStyle w:val="25"/>
              <w:ind w:firstLine="480"/>
              <w:rPr>
                <w:u w:val="single"/>
              </w:rPr>
            </w:pPr>
            <w:r>
              <w:rPr>
                <w:rFonts w:hint="eastAsia"/>
                <w:u w:val="single"/>
              </w:rPr>
              <w:t>（1）原料入场检测</w:t>
            </w:r>
          </w:p>
          <w:p w14:paraId="45EA7CC5">
            <w:pPr>
              <w:pStyle w:val="25"/>
              <w:ind w:firstLine="480"/>
              <w:rPr>
                <w:u w:val="single"/>
              </w:rPr>
            </w:pPr>
            <w:r>
              <w:rPr>
                <w:rFonts w:hint="eastAsia"/>
                <w:u w:val="single"/>
              </w:rPr>
              <w:t>对每批次不同固体废物均进行抽检，检测水份、粒度、重金属、氯离子、硫、氟、放射性等成分，每车次抽检，异常批次全检。</w:t>
            </w:r>
          </w:p>
          <w:p w14:paraId="5B7A8207">
            <w:pPr>
              <w:pStyle w:val="25"/>
              <w:ind w:firstLine="480"/>
              <w:rPr>
                <w:u w:val="single"/>
              </w:rPr>
            </w:pPr>
            <w:r>
              <w:rPr>
                <w:rFonts w:hint="eastAsia"/>
                <w:u w:val="single"/>
              </w:rPr>
              <w:t>（2）入窑/入磨前检测</w:t>
            </w:r>
          </w:p>
          <w:p w14:paraId="30D66F4A">
            <w:pPr>
              <w:pStyle w:val="25"/>
              <w:ind w:firstLine="480"/>
              <w:rPr>
                <w:u w:val="single"/>
              </w:rPr>
            </w:pPr>
            <w:r>
              <w:rPr>
                <w:rFonts w:hint="eastAsia"/>
                <w:u w:val="single"/>
              </w:rPr>
              <w:t>每批次抽检，检测生料三率（KH、SM、IM）、氯离子、硫碱比等，根据检测结果动态调整配比，确保熟料f-CaO≤1.5%。</w:t>
            </w:r>
          </w:p>
          <w:p w14:paraId="1B94B3B7">
            <w:pPr>
              <w:pStyle w:val="25"/>
              <w:ind w:firstLine="480"/>
              <w:rPr>
                <w:u w:val="single"/>
              </w:rPr>
            </w:pPr>
            <w:r>
              <w:rPr>
                <w:rFonts w:hint="eastAsia"/>
                <w:u w:val="single"/>
              </w:rPr>
              <w:t>（3）应急处置</w:t>
            </w:r>
          </w:p>
          <w:p w14:paraId="4F423B93">
            <w:pPr>
              <w:pStyle w:val="25"/>
              <w:ind w:firstLine="480"/>
              <w:rPr>
                <w:u w:val="single"/>
              </w:rPr>
            </w:pPr>
            <w:r>
              <w:rPr>
                <w:rFonts w:hint="eastAsia"/>
                <w:u w:val="single"/>
              </w:rPr>
              <w:t>当检测发现氯离子或重金属超标时，立即停用相关固废，启用应急生料仓。</w:t>
            </w:r>
          </w:p>
          <w:p w14:paraId="7D5A2FE5">
            <w:pPr>
              <w:pStyle w:val="25"/>
              <w:ind w:firstLine="480"/>
              <w:rPr>
                <w:u w:val="single"/>
              </w:rPr>
            </w:pPr>
            <w:r>
              <w:rPr>
                <w:rFonts w:hint="eastAsia"/>
                <w:u w:val="single"/>
              </w:rPr>
              <w:t>9、旁路放风系统</w:t>
            </w:r>
          </w:p>
          <w:p w14:paraId="79645696">
            <w:pPr>
              <w:pStyle w:val="25"/>
              <w:ind w:firstLine="480"/>
              <w:rPr>
                <w:u w:val="single"/>
              </w:rPr>
            </w:pPr>
            <w:r>
              <w:rPr>
                <w:rFonts w:hint="eastAsia"/>
                <w:u w:val="single"/>
              </w:rPr>
              <w:t>（1）旁路放风的目的</w:t>
            </w:r>
          </w:p>
          <w:p w14:paraId="174F97FC">
            <w:pPr>
              <w:pStyle w:val="25"/>
              <w:ind w:firstLine="480"/>
              <w:rPr>
                <w:u w:val="single"/>
              </w:rPr>
            </w:pPr>
            <w:r>
              <w:rPr>
                <w:rFonts w:hint="eastAsia"/>
                <w:u w:val="single"/>
              </w:rPr>
              <w:t>由于水泥窑协同处置一般固废，尤其是正在实施的替代燃料项目，固废中含有的有害元素较多，主要是氯离子浓度如果偏高，会影响水泥熟料产品的质量，因此设置旁路放风系统，从高温段抽取一定风量引出，从而减少氯离子、硫化物的含量。</w:t>
            </w:r>
          </w:p>
          <w:p w14:paraId="7753B363">
            <w:pPr>
              <w:pStyle w:val="25"/>
              <w:ind w:firstLine="480"/>
              <w:rPr>
                <w:u w:val="single"/>
              </w:rPr>
            </w:pPr>
            <w:r>
              <w:rPr>
                <w:rFonts w:hint="eastAsia"/>
                <w:u w:val="single"/>
              </w:rPr>
              <w:t>同时旁路放风可调节窑内气氛，控制窑内氧气浓度，确保燃料的充分燃烧，同时避免氧气浓度过高导致的过度燃烧和氮氧化物的生成，并且调节一氧化碳浓度，防止其在窑内积累，影响熟料质量和窑内气氛。</w:t>
            </w:r>
          </w:p>
          <w:p w14:paraId="39F4CF78">
            <w:pPr>
              <w:pStyle w:val="25"/>
              <w:ind w:firstLine="480"/>
              <w:rPr>
                <w:u w:val="single"/>
              </w:rPr>
            </w:pPr>
            <w:r>
              <w:rPr>
                <w:rFonts w:hint="eastAsia"/>
                <w:u w:val="single"/>
              </w:rPr>
              <w:t>（2）旁路放风的原理</w:t>
            </w:r>
          </w:p>
          <w:p w14:paraId="6EE4F009">
            <w:pPr>
              <w:pStyle w:val="25"/>
              <w:ind w:firstLine="480"/>
              <w:rPr>
                <w:u w:val="single"/>
              </w:rPr>
            </w:pPr>
            <w:r>
              <w:rPr>
                <w:rFonts w:hint="eastAsia"/>
                <w:u w:val="single"/>
              </w:rPr>
              <w:t>1）水泥窑旁路放风系统通过设置旁路管道，将窑内高温段部分烟气引出，绕过正常的燃烧和冷却过程，通过急冷室冷却，和旋风除尘、袋式除尘处理后，直接引至窑尾废气处理设施与窑尾废气混合处理后排放；</w:t>
            </w:r>
          </w:p>
          <w:p w14:paraId="08D103A5">
            <w:pPr>
              <w:pStyle w:val="25"/>
              <w:ind w:firstLine="480"/>
              <w:rPr>
                <w:u w:val="single"/>
              </w:rPr>
            </w:pPr>
            <w:r>
              <w:rPr>
                <w:rFonts w:hint="eastAsia"/>
                <w:u w:val="single"/>
              </w:rPr>
              <w:t>2）通过将高温段烟气引出，可减少窑内的热量积累，从而降低窑内温度，同时调节窑内氧气浓度，可减少氮氧化物的产生；</w:t>
            </w:r>
          </w:p>
          <w:p w14:paraId="08B051B8">
            <w:pPr>
              <w:pStyle w:val="25"/>
              <w:ind w:firstLine="480"/>
              <w:rPr>
                <w:u w:val="single"/>
              </w:rPr>
            </w:pPr>
            <w:r>
              <w:rPr>
                <w:rFonts w:hint="eastAsia"/>
                <w:u w:val="single"/>
              </w:rPr>
              <w:t>3）窑内高温段温度在1000℃以上，氯离子在原料中主要以氯化钾、氯化钠、氯化钙形式存在，氯化钾的分解温度为851℃，氯化钠分解温度为801℃，氯化钙分解温度为700℃，因此在1000℃以上的高温段，氯离子主要以蒸汽形式存在，而在低温段，当温度低于分解温度时，氯离子又会与固体中的钾、钠、钙等离子结合为氯化钾、氯化钠、氯化钙等从而进入水泥熟料。通过旁路放风系统，可将高温烟气中部分氯离子排出，因此降低窑内氯离子的数量，从而减少后续低温段进入水泥熟料中氯离子的量。通过旁路放风系统排出的氯离子，在急冷室冷却后，又会与烟尘中的钙、钾、钠等离子结合，形成氯化钙、氯化钾、氯化钠等固体结晶。</w:t>
            </w:r>
          </w:p>
          <w:p w14:paraId="00A444D5">
            <w:pPr>
              <w:pStyle w:val="25"/>
              <w:ind w:firstLine="480"/>
              <w:rPr>
                <w:u w:val="single"/>
              </w:rPr>
            </w:pPr>
            <w:r>
              <w:rPr>
                <w:rFonts w:hint="eastAsia"/>
                <w:u w:val="single"/>
              </w:rPr>
              <w:t>4）旁路放风引出的烟气进入急冷室，通过引入冷风混合，迅速降低烟气温度，第一阶段降低至400℃，采用旋风除尘器将大颗粒颗粒物捕集，一方面此时大部分氯离子尚未形成结晶，另一方面形成的氯化物结晶粒径很低，旋风除尘对小粒径颗粒物捕集效率低，因此旋风除尘器捕集的粉尘还是以从窑内随着烟气排出的矿物质粉尘为主，捕集后通过管道直接返回分解炉利用。第二阶段温度降低至200℃，温度较低，氯化物基本已形成结晶，以细颗粒物形式存在，采用袋式除尘器捕集烟气中的细颗粒物，收集的细颗粒相对氯离子浓度较高，不能直接返回分解炉，可根据产品质量要求，适量作为混合材使用，无法作为混合材的委托有资质的危废处置单位回收处置。</w:t>
            </w:r>
          </w:p>
          <w:p w14:paraId="6069FF6E">
            <w:pPr>
              <w:pStyle w:val="25"/>
              <w:ind w:firstLine="480"/>
              <w:rPr>
                <w:u w:val="single"/>
              </w:rPr>
            </w:pPr>
            <w:r>
              <w:rPr>
                <w:rFonts w:hint="eastAsia"/>
                <w:u w:val="single"/>
              </w:rPr>
              <w:t>（3）旁路放风量</w:t>
            </w:r>
          </w:p>
          <w:p w14:paraId="23C59975">
            <w:pPr>
              <w:pStyle w:val="25"/>
              <w:ind w:firstLine="480"/>
              <w:rPr>
                <w:u w:val="single"/>
              </w:rPr>
            </w:pPr>
            <w:r>
              <w:rPr>
                <w:rFonts w:hint="eastAsia"/>
                <w:u w:val="single"/>
              </w:rPr>
              <w:t>根据建设单位设计，采用风量为50000m</w:t>
            </w:r>
            <w:r>
              <w:rPr>
                <w:rFonts w:hint="eastAsia"/>
                <w:u w:val="single"/>
                <w:vertAlign w:val="superscript"/>
              </w:rPr>
              <w:t>3</w:t>
            </w:r>
            <w:r>
              <w:rPr>
                <w:rFonts w:hint="eastAsia"/>
                <w:u w:val="single"/>
              </w:rPr>
              <w:t>/h的风机作为旁路放风的引风机，放风风量约为窑内烟气量的10%，实际操作过程中，根据原料中氯离子浓度以及实际生产负荷进行调节，一般控制放风风量在总烟气量的5~10%之间，即放风风量一般在25000m</w:t>
            </w:r>
            <w:r>
              <w:rPr>
                <w:rFonts w:hint="eastAsia"/>
                <w:u w:val="single"/>
                <w:vertAlign w:val="superscript"/>
              </w:rPr>
              <w:t>3</w:t>
            </w:r>
            <w:r>
              <w:rPr>
                <w:rFonts w:hint="eastAsia"/>
                <w:u w:val="single"/>
              </w:rPr>
              <w:t>/h~50000m</w:t>
            </w:r>
            <w:r>
              <w:rPr>
                <w:rFonts w:hint="eastAsia"/>
                <w:u w:val="single"/>
                <w:vertAlign w:val="superscript"/>
              </w:rPr>
              <w:t>3</w:t>
            </w:r>
            <w:r>
              <w:rPr>
                <w:rFonts w:hint="eastAsia"/>
                <w:u w:val="single"/>
              </w:rPr>
              <w:t>/h之间，平均放风量为烟气总量的7%（约为35000m</w:t>
            </w:r>
            <w:r>
              <w:rPr>
                <w:rFonts w:hint="eastAsia"/>
                <w:u w:val="single"/>
                <w:vertAlign w:val="superscript"/>
              </w:rPr>
              <w:t>3</w:t>
            </w:r>
            <w:r>
              <w:rPr>
                <w:rFonts w:hint="eastAsia"/>
                <w:u w:val="single"/>
              </w:rPr>
              <w:t>/h）。</w:t>
            </w:r>
          </w:p>
          <w:p w14:paraId="194E36E7">
            <w:pPr>
              <w:pStyle w:val="25"/>
              <w:ind w:firstLine="480"/>
              <w:rPr>
                <w:u w:val="single"/>
              </w:rPr>
            </w:pPr>
            <w:r>
              <w:rPr>
                <w:rFonts w:hint="eastAsia"/>
                <w:u w:val="single"/>
              </w:rPr>
              <w:t>（4）急冷室引入冷风量</w:t>
            </w:r>
          </w:p>
          <w:p w14:paraId="79F318A8">
            <w:pPr>
              <w:pStyle w:val="25"/>
              <w:ind w:firstLine="480"/>
              <w:rPr>
                <w:u w:val="single"/>
              </w:rPr>
            </w:pPr>
            <w:r>
              <w:rPr>
                <w:rFonts w:hint="eastAsia"/>
                <w:u w:val="single"/>
              </w:rPr>
              <w:t>急冷室通过引入冷风混合高温烟气对烟气进行冷却，根据设计可知，分为两个阶段，第一个阶段需冷却至400℃左右，第二阶段需冷却至200℃左右，本次考虑引入的冷风为20℃，高温段引出的高温烟气温度为1100℃，引出的高温烟气量为50000m</w:t>
            </w:r>
            <w:r>
              <w:rPr>
                <w:rFonts w:hint="eastAsia"/>
                <w:u w:val="single"/>
                <w:vertAlign w:val="superscript"/>
              </w:rPr>
              <w:t>3</w:t>
            </w:r>
            <w:r>
              <w:rPr>
                <w:rFonts w:hint="eastAsia"/>
                <w:u w:val="single"/>
              </w:rPr>
              <w:t>/h。采用热量传递公式进行计算：</w:t>
            </w:r>
          </w:p>
          <w:p w14:paraId="4351DA20">
            <w:pPr>
              <w:pStyle w:val="25"/>
              <w:ind w:firstLine="480"/>
              <w:rPr>
                <w:u w:val="single"/>
              </w:rPr>
            </w:pPr>
            <m:oMathPara>
              <m:oMath>
                <m:sSub>
                  <m:sSubPr>
                    <m:ctrlPr>
                      <w:rPr>
                        <w:rFonts w:ascii="Cambria Math" w:hAnsi="Cambria Math"/>
                        <w:i/>
                        <w:u w:val="single"/>
                      </w:rPr>
                    </m:ctrlPr>
                  </m:sSubPr>
                  <m:e>
                    <m:r>
                      <m:rPr/>
                      <w:rPr>
                        <w:rFonts w:hint="eastAsia" w:ascii="Cambria Math" w:hAnsi="Cambria Math"/>
                        <w:u w:val="single"/>
                      </w:rPr>
                      <m:t>m</m:t>
                    </m:r>
                    <m:ctrlPr>
                      <w:rPr>
                        <w:rFonts w:ascii="Cambria Math" w:hAnsi="Cambria Math"/>
                        <w:i/>
                        <w:u w:val="single"/>
                      </w:rPr>
                    </m:ctrlPr>
                  </m:e>
                  <m:sub>
                    <m:r>
                      <m:rPr/>
                      <w:rPr>
                        <w:rFonts w:ascii="Cambria Math" w:hAnsi="Cambria Math"/>
                        <w:u w:val="single"/>
                      </w:rPr>
                      <m:t>1</m:t>
                    </m:r>
                    <m:ctrlPr>
                      <w:rPr>
                        <w:rFonts w:ascii="Cambria Math" w:hAnsi="Cambria Math"/>
                        <w:i/>
                        <w:u w:val="single"/>
                      </w:rPr>
                    </m:ctrlPr>
                  </m:sub>
                </m:sSub>
                <m:sSub>
                  <m:sSubPr>
                    <m:ctrlPr>
                      <w:rPr>
                        <w:rFonts w:ascii="Cambria Math" w:hAnsi="Cambria Math"/>
                        <w:i/>
                        <w:u w:val="single"/>
                      </w:rPr>
                    </m:ctrlPr>
                  </m:sSubPr>
                  <m:e>
                    <m:r>
                      <m:rPr/>
                      <w:rPr>
                        <w:rFonts w:ascii="Cambria Math" w:hAnsi="Cambria Math"/>
                        <w:u w:val="single"/>
                      </w:rPr>
                      <m:t>c</m:t>
                    </m:r>
                    <m:ctrlPr>
                      <w:rPr>
                        <w:rFonts w:ascii="Cambria Math" w:hAnsi="Cambria Math"/>
                        <w:i/>
                        <w:u w:val="single"/>
                      </w:rPr>
                    </m:ctrlPr>
                  </m:e>
                  <m:sub>
                    <m:r>
                      <m:rPr/>
                      <w:rPr>
                        <w:rFonts w:ascii="Cambria Math" w:hAnsi="Cambria Math"/>
                        <w:u w:val="single"/>
                      </w:rPr>
                      <m:t>1</m:t>
                    </m:r>
                    <m:ctrlPr>
                      <w:rPr>
                        <w:rFonts w:ascii="Cambria Math" w:hAnsi="Cambria Math"/>
                        <w:i/>
                        <w:u w:val="single"/>
                      </w:rPr>
                    </m:ctrlPr>
                  </m:sub>
                </m:sSub>
                <m:d>
                  <m:dPr>
                    <m:ctrlPr>
                      <w:rPr>
                        <w:rFonts w:ascii="Cambria Math" w:hAnsi="Cambria Math"/>
                        <w:i/>
                        <w:u w:val="single"/>
                      </w:rPr>
                    </m:ctrlPr>
                  </m:dPr>
                  <m:e>
                    <m:sSub>
                      <m:sSubPr>
                        <m:ctrlPr>
                          <w:rPr>
                            <w:rFonts w:ascii="Cambria Math" w:hAnsi="Cambria Math"/>
                            <w:i/>
                            <w:u w:val="single"/>
                          </w:rPr>
                        </m:ctrlPr>
                      </m:sSubPr>
                      <m:e>
                        <m:r>
                          <m:rPr/>
                          <w:rPr>
                            <w:rFonts w:hint="eastAsia" w:ascii="Cambria Math" w:hAnsi="Cambria Math"/>
                            <w:u w:val="single"/>
                          </w:rPr>
                          <m:t>T</m:t>
                        </m:r>
                        <m:ctrlPr>
                          <w:rPr>
                            <w:rFonts w:ascii="Cambria Math" w:hAnsi="Cambria Math"/>
                            <w:i/>
                            <w:u w:val="single"/>
                          </w:rPr>
                        </m:ctrlPr>
                      </m:e>
                      <m:sub>
                        <m:r>
                          <m:rPr/>
                          <w:rPr>
                            <w:rFonts w:ascii="Cambria Math" w:hAnsi="Cambria Math"/>
                            <w:u w:val="single"/>
                          </w:rPr>
                          <m:t>1</m:t>
                        </m:r>
                        <m:ctrlPr>
                          <w:rPr>
                            <w:rFonts w:ascii="Cambria Math" w:hAnsi="Cambria Math"/>
                            <w:i/>
                            <w:u w:val="single"/>
                          </w:rPr>
                        </m:ctrlPr>
                      </m:sub>
                    </m:sSub>
                    <m:r>
                      <m:rPr/>
                      <w:rPr>
                        <w:rFonts w:ascii="Cambria Math" w:hAnsi="Cambria Math"/>
                        <w:u w:val="single"/>
                      </w:rPr>
                      <m:t>−</m:t>
                    </m:r>
                    <m:sSub>
                      <m:sSubPr>
                        <m:ctrlPr>
                          <w:rPr>
                            <w:rFonts w:ascii="Cambria Math" w:hAnsi="Cambria Math"/>
                            <w:i/>
                            <w:u w:val="single"/>
                          </w:rPr>
                        </m:ctrlPr>
                      </m:sSubPr>
                      <m:e>
                        <m:r>
                          <m:rPr/>
                          <w:rPr>
                            <w:rFonts w:hint="eastAsia" w:ascii="Cambria Math" w:hAnsi="Cambria Math"/>
                            <w:u w:val="single"/>
                          </w:rPr>
                          <m:t>T</m:t>
                        </m:r>
                        <m:ctrlPr>
                          <w:rPr>
                            <w:rFonts w:ascii="Cambria Math" w:hAnsi="Cambria Math"/>
                            <w:i/>
                            <w:u w:val="single"/>
                          </w:rPr>
                        </m:ctrlPr>
                      </m:e>
                      <m:sub>
                        <m:r>
                          <m:rPr/>
                          <w:rPr>
                            <w:rFonts w:hint="eastAsia" w:ascii="Cambria Math" w:hAnsi="Cambria Math"/>
                            <w:u w:val="single"/>
                          </w:rPr>
                          <m:t>final</m:t>
                        </m:r>
                        <m:ctrlPr>
                          <w:rPr>
                            <w:rFonts w:ascii="Cambria Math" w:hAnsi="Cambria Math"/>
                            <w:i/>
                            <w:u w:val="single"/>
                          </w:rPr>
                        </m:ctrlPr>
                      </m:sub>
                    </m:sSub>
                    <m:ctrlPr>
                      <w:rPr>
                        <w:rFonts w:ascii="Cambria Math" w:hAnsi="Cambria Math"/>
                        <w:i/>
                        <w:u w:val="single"/>
                      </w:rPr>
                    </m:ctrlPr>
                  </m:e>
                </m:d>
                <m:r>
                  <m:rPr/>
                  <w:rPr>
                    <w:rFonts w:ascii="Cambria Math" w:hAnsi="Cambria Math"/>
                    <w:u w:val="single"/>
                  </w:rPr>
                  <m:t>=</m:t>
                </m:r>
                <m:sSub>
                  <m:sSubPr>
                    <m:ctrlPr>
                      <w:rPr>
                        <w:rFonts w:ascii="Cambria Math" w:hAnsi="Cambria Math"/>
                        <w:i/>
                        <w:u w:val="single"/>
                      </w:rPr>
                    </m:ctrlPr>
                  </m:sSubPr>
                  <m:e>
                    <m:r>
                      <m:rPr/>
                      <w:rPr>
                        <w:rFonts w:hint="eastAsia" w:ascii="Cambria Math" w:hAnsi="Cambria Math"/>
                        <w:u w:val="single"/>
                      </w:rPr>
                      <m:t>m</m:t>
                    </m:r>
                    <m:ctrlPr>
                      <w:rPr>
                        <w:rFonts w:ascii="Cambria Math" w:hAnsi="Cambria Math"/>
                        <w:i/>
                        <w:u w:val="single"/>
                      </w:rPr>
                    </m:ctrlPr>
                  </m:e>
                  <m:sub>
                    <m:r>
                      <m:rPr/>
                      <w:rPr>
                        <w:rFonts w:ascii="Cambria Math" w:hAnsi="Cambria Math"/>
                        <w:u w:val="single"/>
                      </w:rPr>
                      <m:t>2</m:t>
                    </m:r>
                    <m:ctrlPr>
                      <w:rPr>
                        <w:rFonts w:ascii="Cambria Math" w:hAnsi="Cambria Math"/>
                        <w:i/>
                        <w:u w:val="single"/>
                      </w:rPr>
                    </m:ctrlPr>
                  </m:sub>
                </m:sSub>
                <m:sSub>
                  <m:sSubPr>
                    <m:ctrlPr>
                      <w:rPr>
                        <w:rFonts w:ascii="Cambria Math" w:hAnsi="Cambria Math"/>
                        <w:i/>
                        <w:u w:val="single"/>
                      </w:rPr>
                    </m:ctrlPr>
                  </m:sSubPr>
                  <m:e>
                    <m:r>
                      <m:rPr/>
                      <w:rPr>
                        <w:rFonts w:ascii="Cambria Math" w:hAnsi="Cambria Math"/>
                        <w:u w:val="single"/>
                      </w:rPr>
                      <m:t>c</m:t>
                    </m:r>
                    <m:ctrlPr>
                      <w:rPr>
                        <w:rFonts w:ascii="Cambria Math" w:hAnsi="Cambria Math"/>
                        <w:i/>
                        <w:u w:val="single"/>
                      </w:rPr>
                    </m:ctrlPr>
                  </m:e>
                  <m:sub>
                    <m:r>
                      <m:rPr/>
                      <w:rPr>
                        <w:rFonts w:ascii="Cambria Math" w:hAnsi="Cambria Math"/>
                        <w:u w:val="single"/>
                      </w:rPr>
                      <m:t>2</m:t>
                    </m:r>
                    <m:ctrlPr>
                      <w:rPr>
                        <w:rFonts w:ascii="Cambria Math" w:hAnsi="Cambria Math"/>
                        <w:i/>
                        <w:u w:val="single"/>
                      </w:rPr>
                    </m:ctrlPr>
                  </m:sub>
                </m:sSub>
                <m:d>
                  <m:dPr>
                    <m:ctrlPr>
                      <w:rPr>
                        <w:rFonts w:ascii="Cambria Math" w:hAnsi="Cambria Math"/>
                        <w:i/>
                        <w:u w:val="single"/>
                      </w:rPr>
                    </m:ctrlPr>
                  </m:dPr>
                  <m:e>
                    <m:sSub>
                      <m:sSubPr>
                        <m:ctrlPr>
                          <w:rPr>
                            <w:rFonts w:ascii="Cambria Math" w:hAnsi="Cambria Math"/>
                            <w:i/>
                            <w:u w:val="single"/>
                          </w:rPr>
                        </m:ctrlPr>
                      </m:sSubPr>
                      <m:e>
                        <m:r>
                          <m:rPr/>
                          <w:rPr>
                            <w:rFonts w:hint="eastAsia" w:ascii="Cambria Math" w:hAnsi="Cambria Math"/>
                            <w:u w:val="single"/>
                          </w:rPr>
                          <m:t>T</m:t>
                        </m:r>
                        <m:ctrlPr>
                          <w:rPr>
                            <w:rFonts w:ascii="Cambria Math" w:hAnsi="Cambria Math"/>
                            <w:i/>
                            <w:u w:val="single"/>
                          </w:rPr>
                        </m:ctrlPr>
                      </m:e>
                      <m:sub>
                        <m:r>
                          <m:rPr/>
                          <w:rPr>
                            <w:rFonts w:ascii="Cambria Math" w:hAnsi="Cambria Math"/>
                            <w:u w:val="single"/>
                          </w:rPr>
                          <m:t>final</m:t>
                        </m:r>
                        <m:ctrlPr>
                          <w:rPr>
                            <w:rFonts w:ascii="Cambria Math" w:hAnsi="Cambria Math"/>
                            <w:i/>
                            <w:u w:val="single"/>
                          </w:rPr>
                        </m:ctrlPr>
                      </m:sub>
                    </m:sSub>
                    <m:r>
                      <m:rPr/>
                      <w:rPr>
                        <w:rFonts w:ascii="Cambria Math" w:hAnsi="Cambria Math"/>
                        <w:u w:val="single"/>
                      </w:rPr>
                      <m:t>−</m:t>
                    </m:r>
                    <m:sSub>
                      <m:sSubPr>
                        <m:ctrlPr>
                          <w:rPr>
                            <w:rFonts w:ascii="Cambria Math" w:hAnsi="Cambria Math"/>
                            <w:i/>
                            <w:u w:val="single"/>
                          </w:rPr>
                        </m:ctrlPr>
                      </m:sSubPr>
                      <m:e>
                        <m:r>
                          <m:rPr/>
                          <w:rPr>
                            <w:rFonts w:hint="eastAsia" w:ascii="Cambria Math" w:hAnsi="Cambria Math"/>
                            <w:u w:val="single"/>
                          </w:rPr>
                          <m:t>T</m:t>
                        </m:r>
                        <m:ctrlPr>
                          <w:rPr>
                            <w:rFonts w:ascii="Cambria Math" w:hAnsi="Cambria Math"/>
                            <w:i/>
                            <w:u w:val="single"/>
                          </w:rPr>
                        </m:ctrlPr>
                      </m:e>
                      <m:sub>
                        <m:r>
                          <m:rPr/>
                          <w:rPr>
                            <w:rFonts w:ascii="Cambria Math" w:hAnsi="Cambria Math"/>
                            <w:u w:val="single"/>
                          </w:rPr>
                          <m:t>2</m:t>
                        </m:r>
                        <m:ctrlPr>
                          <w:rPr>
                            <w:rFonts w:ascii="Cambria Math" w:hAnsi="Cambria Math"/>
                            <w:i/>
                            <w:u w:val="single"/>
                          </w:rPr>
                        </m:ctrlPr>
                      </m:sub>
                    </m:sSub>
                    <m:ctrlPr>
                      <w:rPr>
                        <w:rFonts w:ascii="Cambria Math" w:hAnsi="Cambria Math"/>
                        <w:i/>
                        <w:u w:val="single"/>
                      </w:rPr>
                    </m:ctrlPr>
                  </m:e>
                </m:d>
              </m:oMath>
            </m:oMathPara>
          </w:p>
          <w:p w14:paraId="50DC668C">
            <w:pPr>
              <w:pStyle w:val="25"/>
              <w:ind w:firstLine="480"/>
              <w:rPr>
                <w:u w:val="single"/>
              </w:rPr>
            </w:pPr>
            <w:r>
              <w:rPr>
                <w:rFonts w:hint="eastAsia"/>
                <w:u w:val="single"/>
              </w:rPr>
              <w:t>式中：m</w:t>
            </w:r>
            <w:r>
              <w:rPr>
                <w:rFonts w:hint="eastAsia"/>
                <w:u w:val="single"/>
                <w:vertAlign w:val="subscript"/>
              </w:rPr>
              <w:t>1</w:t>
            </w:r>
            <w:r>
              <w:rPr>
                <w:rFonts w:hint="eastAsia"/>
                <w:u w:val="single"/>
              </w:rPr>
              <w:t>、m</w:t>
            </w:r>
            <w:r>
              <w:rPr>
                <w:rFonts w:hint="eastAsia"/>
                <w:u w:val="single"/>
                <w:vertAlign w:val="subscript"/>
              </w:rPr>
              <w:t>2</w:t>
            </w:r>
            <w:r>
              <w:rPr>
                <w:rFonts w:hint="eastAsia"/>
                <w:u w:val="single"/>
              </w:rPr>
              <w:t>——分别是高温烟气和冷风的风量，m</w:t>
            </w:r>
            <w:r>
              <w:rPr>
                <w:rFonts w:hint="eastAsia"/>
                <w:u w:val="single"/>
                <w:vertAlign w:val="superscript"/>
              </w:rPr>
              <w:t>3</w:t>
            </w:r>
            <w:r>
              <w:rPr>
                <w:rFonts w:hint="eastAsia"/>
                <w:u w:val="single"/>
              </w:rPr>
              <w:t>；</w:t>
            </w:r>
          </w:p>
          <w:p w14:paraId="6407CB93">
            <w:pPr>
              <w:pStyle w:val="25"/>
              <w:ind w:firstLine="480"/>
              <w:rPr>
                <w:u w:val="single"/>
              </w:rPr>
            </w:pPr>
            <w:r>
              <w:rPr>
                <w:rFonts w:hint="eastAsia"/>
                <w:u w:val="single"/>
              </w:rPr>
              <w:t>c</w:t>
            </w:r>
            <w:r>
              <w:rPr>
                <w:rFonts w:hint="eastAsia"/>
                <w:u w:val="single"/>
                <w:vertAlign w:val="subscript"/>
              </w:rPr>
              <w:t>1</w:t>
            </w:r>
            <w:r>
              <w:rPr>
                <w:rFonts w:hint="eastAsia"/>
                <w:u w:val="single"/>
              </w:rPr>
              <w:t>、c</w:t>
            </w:r>
            <w:r>
              <w:rPr>
                <w:rFonts w:hint="eastAsia"/>
                <w:u w:val="single"/>
                <w:vertAlign w:val="subscript"/>
              </w:rPr>
              <w:t>2</w:t>
            </w:r>
            <w:r>
              <w:rPr>
                <w:rFonts w:hint="eastAsia"/>
                <w:u w:val="single"/>
              </w:rPr>
              <w:t>——分别是高温气体和冷风的比热容；</w:t>
            </w:r>
          </w:p>
          <w:p w14:paraId="5478731E">
            <w:pPr>
              <w:pStyle w:val="25"/>
              <w:ind w:firstLine="480"/>
              <w:rPr>
                <w:u w:val="single"/>
              </w:rPr>
            </w:pPr>
            <w:r>
              <w:rPr>
                <w:rFonts w:hint="eastAsia"/>
                <w:u w:val="single"/>
              </w:rPr>
              <w:t>T</w:t>
            </w:r>
            <w:r>
              <w:rPr>
                <w:rFonts w:hint="eastAsia"/>
                <w:u w:val="single"/>
                <w:vertAlign w:val="subscript"/>
              </w:rPr>
              <w:t>1</w:t>
            </w:r>
            <w:r>
              <w:rPr>
                <w:rFonts w:hint="eastAsia"/>
                <w:u w:val="single"/>
              </w:rPr>
              <w:t>、T</w:t>
            </w:r>
            <w:r>
              <w:rPr>
                <w:rFonts w:hint="eastAsia"/>
                <w:u w:val="single"/>
                <w:vertAlign w:val="subscript"/>
              </w:rPr>
              <w:t>2</w:t>
            </w:r>
            <w:r>
              <w:rPr>
                <w:rFonts w:hint="eastAsia"/>
                <w:u w:val="single"/>
              </w:rPr>
              <w:t>——分别是高温烟气和冷风的初始温度，℃；</w:t>
            </w:r>
          </w:p>
          <w:p w14:paraId="2F827452">
            <w:pPr>
              <w:pStyle w:val="25"/>
              <w:ind w:firstLine="480"/>
              <w:rPr>
                <w:u w:val="single"/>
              </w:rPr>
            </w:pPr>
            <w:r>
              <w:rPr>
                <w:rFonts w:hint="eastAsia"/>
                <w:u w:val="single"/>
              </w:rPr>
              <w:t>T</w:t>
            </w:r>
            <w:r>
              <w:rPr>
                <w:rFonts w:hint="eastAsia"/>
                <w:u w:val="single"/>
                <w:vertAlign w:val="subscript"/>
              </w:rPr>
              <w:t>final</w:t>
            </w:r>
            <w:r>
              <w:rPr>
                <w:rFonts w:hint="eastAsia"/>
                <w:u w:val="single"/>
              </w:rPr>
              <w:t>——指混合后的最终温度；</w:t>
            </w:r>
          </w:p>
          <w:p w14:paraId="3FEFAFD1">
            <w:pPr>
              <w:pStyle w:val="25"/>
              <w:ind w:firstLine="480"/>
              <w:rPr>
                <w:u w:val="single"/>
              </w:rPr>
            </w:pPr>
            <w:r>
              <w:rPr>
                <w:rFonts w:hint="eastAsia"/>
                <w:u w:val="single"/>
              </w:rPr>
              <w:t>本次考虑高温气体和冷风的比热容一致，则可计算出第一阶段引入的冷风风量约为92105.26m</w:t>
            </w:r>
            <w:r>
              <w:rPr>
                <w:rFonts w:hint="eastAsia"/>
                <w:u w:val="single"/>
                <w:vertAlign w:val="superscript"/>
              </w:rPr>
              <w:t>3</w:t>
            </w:r>
            <w:r>
              <w:rPr>
                <w:rFonts w:hint="eastAsia"/>
                <w:u w:val="single"/>
              </w:rPr>
              <w:t>/h，根据建设单位提供资料，设计通过鼓风机将冷风通入急冷室的风量为90000m</w:t>
            </w:r>
            <w:r>
              <w:rPr>
                <w:rFonts w:hint="eastAsia"/>
                <w:u w:val="single"/>
                <w:vertAlign w:val="superscript"/>
              </w:rPr>
              <w:t>3</w:t>
            </w:r>
            <w:r>
              <w:rPr>
                <w:rFonts w:hint="eastAsia"/>
                <w:u w:val="single"/>
              </w:rPr>
              <w:t>/h，与计算结果相近，本次采用建设单位设计参数作为冷风引入量。</w:t>
            </w:r>
          </w:p>
          <w:p w14:paraId="1D03500D">
            <w:pPr>
              <w:pStyle w:val="25"/>
              <w:ind w:firstLine="480"/>
              <w:rPr>
                <w:u w:val="single"/>
              </w:rPr>
            </w:pPr>
            <w:r>
              <w:rPr>
                <w:rFonts w:hint="eastAsia"/>
                <w:u w:val="single"/>
              </w:rPr>
              <w:t>第二阶段冷却需冷却至200℃左右，设计通过管道散热冷却方式冷却，经过旋风除尘处理后，通过约50m的管道进行冷却，冷却至200℃左右，因此无需引入新风，总计引入新风量为90000m</w:t>
            </w:r>
            <w:r>
              <w:rPr>
                <w:rFonts w:hint="eastAsia"/>
                <w:u w:val="single"/>
                <w:vertAlign w:val="superscript"/>
              </w:rPr>
              <w:t>3</w:t>
            </w:r>
            <w:r>
              <w:rPr>
                <w:rFonts w:hint="eastAsia"/>
                <w:u w:val="single"/>
              </w:rPr>
              <w:t>/h，经处理后烟气排放量为140000m</w:t>
            </w:r>
            <w:r>
              <w:rPr>
                <w:rFonts w:hint="eastAsia"/>
                <w:u w:val="single"/>
                <w:vertAlign w:val="superscript"/>
              </w:rPr>
              <w:t>3</w:t>
            </w:r>
            <w:r>
              <w:rPr>
                <w:rFonts w:hint="eastAsia"/>
                <w:u w:val="single"/>
              </w:rPr>
              <w:t>/h。</w:t>
            </w:r>
          </w:p>
          <w:p w14:paraId="557988D5">
            <w:pPr>
              <w:pStyle w:val="25"/>
              <w:ind w:firstLine="480"/>
            </w:pPr>
            <w:r>
              <w:rPr>
                <w:rFonts w:hint="eastAsia"/>
              </w:rPr>
              <w:t>9、一般固废综合利用原料替代量核算</w:t>
            </w:r>
          </w:p>
          <w:p w14:paraId="38E010DD">
            <w:pPr>
              <w:pStyle w:val="25"/>
              <w:ind w:firstLine="480"/>
            </w:pPr>
            <w:r>
              <w:rPr>
                <w:rFonts w:hint="eastAsia"/>
              </w:rPr>
              <w:t>（1）煤用量变化情况核算</w:t>
            </w:r>
          </w:p>
          <w:p w14:paraId="6D874295">
            <w:pPr>
              <w:pStyle w:val="25"/>
              <w:ind w:firstLine="480"/>
            </w:pPr>
            <w:r>
              <w:rPr>
                <w:rFonts w:hint="eastAsia"/>
              </w:rPr>
              <w:t>由于本项目在高温段设置旁路放风系统，将高温烟气导出，进行急冷处理，处理后的废气排入窑尾废气处理设施内处理后排放，因此会导致水泥窑高温段热量损失，</w:t>
            </w:r>
            <w:r>
              <w:rPr>
                <w:rFonts w:hint="eastAsia"/>
                <w:u w:val="single"/>
              </w:rPr>
              <w:t>烟室引出风量为50000m</w:t>
            </w:r>
            <w:r>
              <w:rPr>
                <w:rFonts w:hint="eastAsia"/>
                <w:u w:val="single"/>
                <w:vertAlign w:val="superscript"/>
              </w:rPr>
              <w:t>3</w:t>
            </w:r>
            <w:r>
              <w:rPr>
                <w:rFonts w:hint="eastAsia"/>
                <w:u w:val="single"/>
              </w:rPr>
              <w:t>/h</w:t>
            </w:r>
            <w:r>
              <w:rPr>
                <w:rFonts w:hint="eastAsia"/>
              </w:rPr>
              <w:t>，引出烟气温度1100℃，烟气的比热容取空气比热容约为1.0kj/(kg·K)，烟气密度取空气密度，1100℃时密度约为0.34kg/m</w:t>
            </w:r>
            <w:r>
              <w:rPr>
                <w:rFonts w:hint="eastAsia"/>
                <w:vertAlign w:val="superscript"/>
              </w:rPr>
              <w:t>3</w:t>
            </w:r>
            <w:r>
              <w:rPr>
                <w:rFonts w:hint="eastAsia"/>
              </w:rPr>
              <w:t>，水泥窑进入原料温度取常温20℃（293.15K），则可计算出损失热量为1×50000×0.34×（1373.15-293.15）=18360000kj/h，水泥窑使用的燃煤的低位发热量约为7000kcal/kg，即约为29.3Mj/kg，则旁路放风系统损失的热量折算成燃煤用量约为626.6kg/h，全年合计4962.7t/a。</w:t>
            </w:r>
          </w:p>
          <w:p w14:paraId="125E9072">
            <w:pPr>
              <w:pStyle w:val="25"/>
              <w:ind w:firstLine="480"/>
            </w:pPr>
            <w:r>
              <w:rPr>
                <w:rFonts w:hint="eastAsia"/>
              </w:rPr>
              <w:t>但同时项目综合利用的一般工业固体废物中含有热值，可作为替代，根据前文各类固体废物成分分析，无机类固体废物热值很低，本次不予考虑，项目综合利用的有机类一般固体废物大部分热值较高，按利用量最大城镇污水污泥进行类比核算，其干燥基热值约为2200kcal/kg，但污水处理厂或自来水厂出场的污泥含水率一般在60%左右，则折算成收到基热值为880kcal/kg，其余有机类一般固体废物热值也参考这个数值计算，则总计年综合利用4万t有机类一般固体废物，热值折算成项目燃煤量为5028.57t/a。</w:t>
            </w:r>
          </w:p>
          <w:p w14:paraId="045BDC51">
            <w:pPr>
              <w:pStyle w:val="25"/>
              <w:ind w:firstLine="480"/>
            </w:pPr>
            <w:r>
              <w:rPr>
                <w:rFonts w:hint="eastAsia"/>
              </w:rPr>
              <w:t>综上所述，旁路放风系统带来的热损耗与有机类一般固体废物带来的热值基本接近，因此本次不考虑旁路放风系统和一般固体废物综合利用对项目整体的煤用量的改变。</w:t>
            </w:r>
          </w:p>
          <w:p w14:paraId="3EA6AECC">
            <w:pPr>
              <w:pStyle w:val="25"/>
              <w:ind w:firstLine="480"/>
              <w:rPr>
                <w:u w:val="single"/>
              </w:rPr>
            </w:pPr>
            <w:r>
              <w:rPr>
                <w:rFonts w:hint="eastAsia"/>
                <w:u w:val="single"/>
              </w:rPr>
              <w:t>（2）物料平衡</w:t>
            </w:r>
          </w:p>
          <w:p w14:paraId="438B2F32">
            <w:pPr>
              <w:pStyle w:val="25"/>
              <w:ind w:firstLine="480"/>
              <w:rPr>
                <w:u w:val="single"/>
              </w:rPr>
            </w:pPr>
            <w:r>
              <w:rPr>
                <w:rFonts w:hint="eastAsia"/>
                <w:u w:val="single"/>
              </w:rPr>
              <w:t>1）总物料平衡</w:t>
            </w:r>
          </w:p>
          <w:p w14:paraId="59DE7A19">
            <w:pPr>
              <w:pStyle w:val="25"/>
              <w:ind w:firstLine="480"/>
              <w:rPr>
                <w:u w:val="single"/>
              </w:rPr>
            </w:pPr>
            <w:r>
              <w:rPr>
                <w:rFonts w:hint="eastAsia"/>
                <w:u w:val="single"/>
              </w:rPr>
              <w:t>根据前文分析，本项目年综合利用12万吨一般固体废物，其中无机类一般固体废物利用量为8万t/a，有6.6万t/a进入水泥窑，1.4万t/a进入水泥磨；有机类一般固体废物利用量为4万t/a，进入分解炉。</w:t>
            </w:r>
          </w:p>
          <w:p w14:paraId="3F20C017">
            <w:pPr>
              <w:pStyle w:val="25"/>
              <w:ind w:firstLine="480"/>
              <w:rPr>
                <w:u w:val="single"/>
              </w:rPr>
            </w:pPr>
            <w:r>
              <w:rPr>
                <w:rFonts w:hint="eastAsia"/>
                <w:u w:val="single"/>
              </w:rPr>
              <w:t>①入窑的无机类固废</w:t>
            </w:r>
          </w:p>
          <w:p w14:paraId="0F8B2844">
            <w:pPr>
              <w:pStyle w:val="25"/>
              <w:ind w:firstLine="480"/>
              <w:rPr>
                <w:u w:val="single"/>
              </w:rPr>
            </w:pPr>
            <w:r>
              <w:rPr>
                <w:rFonts w:hint="eastAsia"/>
                <w:u w:val="single"/>
              </w:rPr>
              <w:t>类比永州红狮环保水泥窑协同处置一般工业固体废物技改项目的实际运行情况，实际运行过程中根据一般固废中各有效成分的含量，调整其他原料的投入量，总体在保持产品产能不变的情况下，一般工业固体废物对原料的替代率约为10%~30%，无机类固废内水份较少，硅、铝、铁等有效元素较多，本次按30%计算，即入窑的无机类固废总计6.6万t/a，可替代石灰石等原料量为1.98万t/a，其余大部分成分在窑内烧失。</w:t>
            </w:r>
          </w:p>
          <w:p w14:paraId="207250FC">
            <w:pPr>
              <w:pStyle w:val="25"/>
              <w:ind w:firstLine="480"/>
              <w:rPr>
                <w:u w:val="single"/>
              </w:rPr>
            </w:pPr>
            <w:r>
              <w:rPr>
                <w:rFonts w:hint="eastAsia"/>
                <w:u w:val="single"/>
              </w:rPr>
              <w:t>②入水泥磨的无机类固废</w:t>
            </w:r>
          </w:p>
          <w:p w14:paraId="2A1F77ED">
            <w:pPr>
              <w:pStyle w:val="25"/>
              <w:ind w:firstLine="480"/>
              <w:rPr>
                <w:u w:val="single"/>
              </w:rPr>
            </w:pPr>
            <w:r>
              <w:rPr>
                <w:rFonts w:hint="eastAsia"/>
                <w:u w:val="single"/>
              </w:rPr>
              <w:t>进入水泥磨的无机类固废主要损失为预处理过程中的粉尘排放，损失量较小，可基本忽略不计，不考虑其损耗量，这部分固废主要以硅质原料为主。</w:t>
            </w:r>
          </w:p>
          <w:p w14:paraId="126A5DBC">
            <w:pPr>
              <w:pStyle w:val="25"/>
              <w:ind w:firstLine="480"/>
              <w:rPr>
                <w:u w:val="single"/>
              </w:rPr>
            </w:pPr>
            <w:r>
              <w:rPr>
                <w:rFonts w:hint="eastAsia"/>
                <w:u w:val="single"/>
              </w:rPr>
              <w:t>③有机类固体废物</w:t>
            </w:r>
          </w:p>
          <w:p w14:paraId="3F900FED">
            <w:pPr>
              <w:pStyle w:val="25"/>
              <w:ind w:firstLine="480"/>
              <w:rPr>
                <w:u w:val="single"/>
              </w:rPr>
            </w:pPr>
            <w:r>
              <w:rPr>
                <w:rFonts w:hint="eastAsia"/>
                <w:u w:val="single"/>
              </w:rPr>
              <w:t>类比永州红狮环保水泥窑协同处置一般工业固体废物技改项目的实际运行情况，实际运行过程中根据一般固废中各有效成分的含量，调整其他原料的投入量，总体在保持产品产能不变的情况下，一般工业固体废物对原料的替代率约为10%~30%，有机类固体废物含水率较高，一般大于60%，且含有碳元素，在窑内转化为二氧化碳、一氧化碳损失，因此替代量按10%计算。利用有机类固体废物4万t/a，可减少其他原料用量约为0.4万t/a。</w:t>
            </w:r>
          </w:p>
          <w:p w14:paraId="7DE759E7">
            <w:pPr>
              <w:pStyle w:val="25"/>
              <w:ind w:firstLine="480"/>
              <w:rPr>
                <w:u w:val="single"/>
              </w:rPr>
            </w:pPr>
            <w:r>
              <w:rPr>
                <w:rFonts w:hint="eastAsia"/>
                <w:u w:val="single"/>
              </w:rPr>
              <w:t>综上所述，水泥熟料生产系统，综合利用固废量总计为10.6万t/a，可替代其他原料用量约为2.38万t/a。项目实施后，水泥熟料产能不变，依旧为4000t/d，1320000t/a，水泥熟料生产系统物料平衡如下：</w:t>
            </w:r>
          </w:p>
          <w:p w14:paraId="4A71F328">
            <w:pPr>
              <w:pStyle w:val="30"/>
              <w:spacing w:before="156"/>
              <w:ind w:firstLine="480"/>
              <w:rPr>
                <w:u w:val="single"/>
              </w:rPr>
            </w:pPr>
            <w:r>
              <w:rPr>
                <w:rFonts w:hint="eastAsia"/>
                <w:u w:val="single"/>
              </w:rPr>
              <w:t>表2-14本项目实施前后水泥熟料生产系统物料平衡表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966"/>
              <w:gridCol w:w="966"/>
              <w:gridCol w:w="1030"/>
              <w:gridCol w:w="866"/>
              <w:gridCol w:w="1215"/>
              <w:gridCol w:w="838"/>
              <w:gridCol w:w="949"/>
              <w:gridCol w:w="1068"/>
            </w:tblGrid>
            <w:tr w14:paraId="0AA01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828" w:type="dxa"/>
                  <w:gridSpan w:val="4"/>
                  <w:vAlign w:val="center"/>
                </w:tcPr>
                <w:p w14:paraId="7586E3C9">
                  <w:pPr>
                    <w:pStyle w:val="48"/>
                    <w:rPr>
                      <w:u w:val="single"/>
                    </w:rPr>
                  </w:pPr>
                  <w:r>
                    <w:rPr>
                      <w:rFonts w:hint="eastAsia"/>
                      <w:u w:val="single"/>
                    </w:rPr>
                    <w:t>进入</w:t>
                  </w:r>
                </w:p>
              </w:tc>
              <w:tc>
                <w:tcPr>
                  <w:tcW w:w="4070" w:type="dxa"/>
                  <w:gridSpan w:val="4"/>
                  <w:vAlign w:val="center"/>
                </w:tcPr>
                <w:p w14:paraId="1E5DF999">
                  <w:pPr>
                    <w:pStyle w:val="48"/>
                    <w:rPr>
                      <w:u w:val="single"/>
                    </w:rPr>
                  </w:pPr>
                  <w:r>
                    <w:rPr>
                      <w:rFonts w:hint="eastAsia"/>
                      <w:u w:val="single"/>
                    </w:rPr>
                    <w:t>产出</w:t>
                  </w:r>
                </w:p>
              </w:tc>
            </w:tr>
            <w:tr w14:paraId="0CA74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66" w:type="dxa"/>
                  <w:vMerge w:val="restart"/>
                  <w:vAlign w:val="center"/>
                </w:tcPr>
                <w:p w14:paraId="40A037C1">
                  <w:pPr>
                    <w:pStyle w:val="48"/>
                    <w:rPr>
                      <w:u w:val="single"/>
                    </w:rPr>
                  </w:pPr>
                  <w:r>
                    <w:rPr>
                      <w:rFonts w:hint="eastAsia"/>
                      <w:u w:val="single"/>
                    </w:rPr>
                    <w:t>物料名称</w:t>
                  </w:r>
                </w:p>
              </w:tc>
              <w:tc>
                <w:tcPr>
                  <w:tcW w:w="2862" w:type="dxa"/>
                  <w:gridSpan w:val="3"/>
                  <w:vAlign w:val="center"/>
                </w:tcPr>
                <w:p w14:paraId="393AB81F">
                  <w:pPr>
                    <w:pStyle w:val="48"/>
                    <w:rPr>
                      <w:u w:val="single"/>
                    </w:rPr>
                  </w:pPr>
                  <w:r>
                    <w:rPr>
                      <w:rFonts w:hint="eastAsia"/>
                      <w:u w:val="single"/>
                    </w:rPr>
                    <w:t>数量t/a</w:t>
                  </w:r>
                </w:p>
              </w:tc>
              <w:tc>
                <w:tcPr>
                  <w:tcW w:w="1215" w:type="dxa"/>
                  <w:vMerge w:val="restart"/>
                  <w:vAlign w:val="center"/>
                </w:tcPr>
                <w:p w14:paraId="56DFA386">
                  <w:pPr>
                    <w:pStyle w:val="48"/>
                    <w:rPr>
                      <w:u w:val="single"/>
                    </w:rPr>
                  </w:pPr>
                  <w:r>
                    <w:rPr>
                      <w:rFonts w:hint="eastAsia"/>
                      <w:u w:val="single"/>
                    </w:rPr>
                    <w:t>物料名称</w:t>
                  </w:r>
                </w:p>
              </w:tc>
              <w:tc>
                <w:tcPr>
                  <w:tcW w:w="2855" w:type="dxa"/>
                  <w:gridSpan w:val="3"/>
                  <w:vAlign w:val="center"/>
                </w:tcPr>
                <w:p w14:paraId="695C228B">
                  <w:pPr>
                    <w:pStyle w:val="48"/>
                    <w:rPr>
                      <w:u w:val="single"/>
                    </w:rPr>
                  </w:pPr>
                  <w:r>
                    <w:rPr>
                      <w:rFonts w:hint="eastAsia"/>
                      <w:u w:val="single"/>
                    </w:rPr>
                    <w:t>数量</w:t>
                  </w:r>
                </w:p>
              </w:tc>
            </w:tr>
            <w:tr w14:paraId="44A91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66" w:type="dxa"/>
                  <w:vMerge w:val="continue"/>
                  <w:vAlign w:val="center"/>
                </w:tcPr>
                <w:p w14:paraId="05AC6F6B">
                  <w:pPr>
                    <w:pStyle w:val="48"/>
                    <w:rPr>
                      <w:u w:val="single"/>
                    </w:rPr>
                  </w:pPr>
                </w:p>
              </w:tc>
              <w:tc>
                <w:tcPr>
                  <w:tcW w:w="966" w:type="dxa"/>
                  <w:vAlign w:val="center"/>
                </w:tcPr>
                <w:p w14:paraId="5A3CF6ED">
                  <w:pPr>
                    <w:pStyle w:val="48"/>
                    <w:rPr>
                      <w:u w:val="single"/>
                    </w:rPr>
                  </w:pPr>
                  <w:r>
                    <w:rPr>
                      <w:rFonts w:hint="eastAsia"/>
                      <w:u w:val="single"/>
                    </w:rPr>
                    <w:t>技改前</w:t>
                  </w:r>
                </w:p>
              </w:tc>
              <w:tc>
                <w:tcPr>
                  <w:tcW w:w="1030" w:type="dxa"/>
                  <w:vAlign w:val="center"/>
                </w:tcPr>
                <w:p w14:paraId="5D00C67E">
                  <w:pPr>
                    <w:pStyle w:val="48"/>
                    <w:rPr>
                      <w:u w:val="single"/>
                    </w:rPr>
                  </w:pPr>
                  <w:r>
                    <w:rPr>
                      <w:rFonts w:hint="eastAsia"/>
                      <w:u w:val="single"/>
                    </w:rPr>
                    <w:t>技改后</w:t>
                  </w:r>
                </w:p>
              </w:tc>
              <w:tc>
                <w:tcPr>
                  <w:tcW w:w="866" w:type="dxa"/>
                  <w:vAlign w:val="center"/>
                </w:tcPr>
                <w:p w14:paraId="5D7BE87B">
                  <w:pPr>
                    <w:pStyle w:val="48"/>
                    <w:rPr>
                      <w:u w:val="single"/>
                    </w:rPr>
                  </w:pPr>
                  <w:r>
                    <w:rPr>
                      <w:rFonts w:hint="eastAsia"/>
                      <w:u w:val="single"/>
                    </w:rPr>
                    <w:t>变化量</w:t>
                  </w:r>
                </w:p>
              </w:tc>
              <w:tc>
                <w:tcPr>
                  <w:tcW w:w="1215" w:type="dxa"/>
                  <w:vMerge w:val="continue"/>
                  <w:vAlign w:val="center"/>
                </w:tcPr>
                <w:p w14:paraId="75BD60A7">
                  <w:pPr>
                    <w:pStyle w:val="48"/>
                    <w:rPr>
                      <w:u w:val="single"/>
                    </w:rPr>
                  </w:pPr>
                </w:p>
              </w:tc>
              <w:tc>
                <w:tcPr>
                  <w:tcW w:w="838" w:type="dxa"/>
                  <w:vAlign w:val="center"/>
                </w:tcPr>
                <w:p w14:paraId="4DC0631B">
                  <w:pPr>
                    <w:pStyle w:val="48"/>
                    <w:rPr>
                      <w:u w:val="single"/>
                    </w:rPr>
                  </w:pPr>
                  <w:r>
                    <w:rPr>
                      <w:rFonts w:hint="eastAsia"/>
                      <w:u w:val="single"/>
                    </w:rPr>
                    <w:t>技改前</w:t>
                  </w:r>
                </w:p>
              </w:tc>
              <w:tc>
                <w:tcPr>
                  <w:tcW w:w="949" w:type="dxa"/>
                  <w:vAlign w:val="center"/>
                </w:tcPr>
                <w:p w14:paraId="1AA3E398">
                  <w:pPr>
                    <w:pStyle w:val="48"/>
                    <w:rPr>
                      <w:u w:val="single"/>
                    </w:rPr>
                  </w:pPr>
                  <w:r>
                    <w:rPr>
                      <w:rFonts w:hint="eastAsia"/>
                      <w:u w:val="single"/>
                    </w:rPr>
                    <w:t>技改后</w:t>
                  </w:r>
                </w:p>
              </w:tc>
              <w:tc>
                <w:tcPr>
                  <w:tcW w:w="1068" w:type="dxa"/>
                  <w:vAlign w:val="center"/>
                </w:tcPr>
                <w:p w14:paraId="17C9E9DA">
                  <w:pPr>
                    <w:pStyle w:val="48"/>
                    <w:rPr>
                      <w:u w:val="single"/>
                    </w:rPr>
                  </w:pPr>
                  <w:r>
                    <w:rPr>
                      <w:rFonts w:hint="eastAsia"/>
                      <w:u w:val="single"/>
                    </w:rPr>
                    <w:t>变化量</w:t>
                  </w:r>
                </w:p>
              </w:tc>
            </w:tr>
            <w:tr w14:paraId="26863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66" w:type="dxa"/>
                  <w:vAlign w:val="center"/>
                </w:tcPr>
                <w:p w14:paraId="177468DF">
                  <w:pPr>
                    <w:pStyle w:val="48"/>
                    <w:rPr>
                      <w:u w:val="single"/>
                    </w:rPr>
                  </w:pPr>
                  <w:r>
                    <w:rPr>
                      <w:rFonts w:hint="eastAsia"/>
                      <w:u w:val="single"/>
                    </w:rPr>
                    <w:t>石灰石</w:t>
                  </w:r>
                </w:p>
              </w:tc>
              <w:tc>
                <w:tcPr>
                  <w:tcW w:w="966" w:type="dxa"/>
                  <w:vAlign w:val="center"/>
                </w:tcPr>
                <w:p w14:paraId="5AE2CAD0">
                  <w:pPr>
                    <w:pStyle w:val="48"/>
                    <w:rPr>
                      <w:u w:val="single"/>
                    </w:rPr>
                  </w:pPr>
                  <w:r>
                    <w:rPr>
                      <w:rFonts w:eastAsia="等线" w:cs="Times New Roman"/>
                      <w:color w:val="000000"/>
                      <w:szCs w:val="21"/>
                      <w:u w:val="single"/>
                    </w:rPr>
                    <w:t>1470167</w:t>
                  </w:r>
                </w:p>
              </w:tc>
              <w:tc>
                <w:tcPr>
                  <w:tcW w:w="1030" w:type="dxa"/>
                  <w:vAlign w:val="center"/>
                </w:tcPr>
                <w:p w14:paraId="136A2E46">
                  <w:pPr>
                    <w:pStyle w:val="48"/>
                    <w:rPr>
                      <w:u w:val="single"/>
                    </w:rPr>
                  </w:pPr>
                  <w:r>
                    <w:rPr>
                      <w:rFonts w:eastAsia="等线" w:cs="Times New Roman"/>
                      <w:color w:val="000000"/>
                      <w:szCs w:val="21"/>
                      <w:u w:val="single"/>
                    </w:rPr>
                    <w:t>1467854</w:t>
                  </w:r>
                </w:p>
              </w:tc>
              <w:tc>
                <w:tcPr>
                  <w:tcW w:w="866" w:type="dxa"/>
                  <w:vAlign w:val="center"/>
                </w:tcPr>
                <w:p w14:paraId="24484BB3">
                  <w:pPr>
                    <w:pStyle w:val="48"/>
                    <w:rPr>
                      <w:u w:val="single"/>
                    </w:rPr>
                  </w:pPr>
                  <w:r>
                    <w:rPr>
                      <w:rFonts w:eastAsia="等线" w:cs="Times New Roman"/>
                      <w:color w:val="000000"/>
                      <w:szCs w:val="21"/>
                      <w:u w:val="single"/>
                    </w:rPr>
                    <w:t>-2313</w:t>
                  </w:r>
                </w:p>
              </w:tc>
              <w:tc>
                <w:tcPr>
                  <w:tcW w:w="1215" w:type="dxa"/>
                  <w:vAlign w:val="center"/>
                </w:tcPr>
                <w:p w14:paraId="6C0DF30C">
                  <w:pPr>
                    <w:pStyle w:val="48"/>
                    <w:rPr>
                      <w:u w:val="single"/>
                    </w:rPr>
                  </w:pPr>
                  <w:r>
                    <w:rPr>
                      <w:rFonts w:hint="eastAsia"/>
                      <w:u w:val="single"/>
                    </w:rPr>
                    <w:t>熟料</w:t>
                  </w:r>
                </w:p>
              </w:tc>
              <w:tc>
                <w:tcPr>
                  <w:tcW w:w="838" w:type="dxa"/>
                  <w:vAlign w:val="center"/>
                </w:tcPr>
                <w:p w14:paraId="0953D6AE">
                  <w:pPr>
                    <w:pStyle w:val="48"/>
                    <w:rPr>
                      <w:u w:val="single"/>
                    </w:rPr>
                  </w:pPr>
                  <w:r>
                    <w:rPr>
                      <w:rFonts w:hint="eastAsia"/>
                      <w:u w:val="single"/>
                    </w:rPr>
                    <w:t>1320000</w:t>
                  </w:r>
                </w:p>
              </w:tc>
              <w:tc>
                <w:tcPr>
                  <w:tcW w:w="949" w:type="dxa"/>
                  <w:vAlign w:val="center"/>
                </w:tcPr>
                <w:p w14:paraId="3AB1FD94">
                  <w:pPr>
                    <w:pStyle w:val="48"/>
                    <w:rPr>
                      <w:u w:val="single"/>
                    </w:rPr>
                  </w:pPr>
                  <w:r>
                    <w:rPr>
                      <w:rFonts w:hint="eastAsia"/>
                      <w:u w:val="single"/>
                    </w:rPr>
                    <w:t>1320000</w:t>
                  </w:r>
                </w:p>
              </w:tc>
              <w:tc>
                <w:tcPr>
                  <w:tcW w:w="1068" w:type="dxa"/>
                  <w:vAlign w:val="center"/>
                </w:tcPr>
                <w:p w14:paraId="0ECC7520">
                  <w:pPr>
                    <w:pStyle w:val="48"/>
                    <w:rPr>
                      <w:u w:val="single"/>
                    </w:rPr>
                  </w:pPr>
                  <w:r>
                    <w:rPr>
                      <w:rFonts w:hint="eastAsia"/>
                      <w:u w:val="single"/>
                    </w:rPr>
                    <w:t>0</w:t>
                  </w:r>
                </w:p>
              </w:tc>
            </w:tr>
            <w:tr w14:paraId="72159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66" w:type="dxa"/>
                  <w:vAlign w:val="center"/>
                </w:tcPr>
                <w:p w14:paraId="32861FBC">
                  <w:pPr>
                    <w:pStyle w:val="48"/>
                    <w:rPr>
                      <w:u w:val="single"/>
                    </w:rPr>
                  </w:pPr>
                  <w:r>
                    <w:rPr>
                      <w:rFonts w:hint="eastAsia"/>
                      <w:u w:val="single"/>
                    </w:rPr>
                    <w:t>页岩</w:t>
                  </w:r>
                </w:p>
              </w:tc>
              <w:tc>
                <w:tcPr>
                  <w:tcW w:w="966" w:type="dxa"/>
                  <w:vAlign w:val="center"/>
                </w:tcPr>
                <w:p w14:paraId="0CFABCED">
                  <w:pPr>
                    <w:pStyle w:val="48"/>
                    <w:rPr>
                      <w:u w:val="single"/>
                    </w:rPr>
                  </w:pPr>
                  <w:r>
                    <w:rPr>
                      <w:rFonts w:eastAsia="等线" w:cs="Times New Roman"/>
                      <w:color w:val="000000"/>
                      <w:szCs w:val="21"/>
                      <w:u w:val="single"/>
                    </w:rPr>
                    <w:t>61795</w:t>
                  </w:r>
                </w:p>
              </w:tc>
              <w:tc>
                <w:tcPr>
                  <w:tcW w:w="1030" w:type="dxa"/>
                  <w:vAlign w:val="center"/>
                </w:tcPr>
                <w:p w14:paraId="0EA55941">
                  <w:pPr>
                    <w:pStyle w:val="48"/>
                    <w:rPr>
                      <w:u w:val="single"/>
                    </w:rPr>
                  </w:pPr>
                  <w:r>
                    <w:rPr>
                      <w:rFonts w:eastAsia="等线" w:cs="Times New Roman"/>
                      <w:color w:val="000000"/>
                      <w:szCs w:val="21"/>
                      <w:u w:val="single"/>
                    </w:rPr>
                    <w:t>61698</w:t>
                  </w:r>
                </w:p>
              </w:tc>
              <w:tc>
                <w:tcPr>
                  <w:tcW w:w="866" w:type="dxa"/>
                  <w:vAlign w:val="center"/>
                </w:tcPr>
                <w:p w14:paraId="2134902B">
                  <w:pPr>
                    <w:pStyle w:val="48"/>
                    <w:rPr>
                      <w:u w:val="single"/>
                    </w:rPr>
                  </w:pPr>
                  <w:r>
                    <w:rPr>
                      <w:rFonts w:eastAsia="等线" w:cs="Times New Roman"/>
                      <w:color w:val="000000"/>
                      <w:szCs w:val="21"/>
                      <w:u w:val="single"/>
                    </w:rPr>
                    <w:t>-97</w:t>
                  </w:r>
                </w:p>
              </w:tc>
              <w:tc>
                <w:tcPr>
                  <w:tcW w:w="1215" w:type="dxa"/>
                  <w:vMerge w:val="restart"/>
                  <w:vAlign w:val="center"/>
                </w:tcPr>
                <w:p w14:paraId="214332AD">
                  <w:pPr>
                    <w:pStyle w:val="48"/>
                    <w:rPr>
                      <w:u w:val="single"/>
                    </w:rPr>
                  </w:pPr>
                  <w:r>
                    <w:rPr>
                      <w:rFonts w:hint="eastAsia"/>
                      <w:u w:val="single"/>
                    </w:rPr>
                    <w:t>损失</w:t>
                  </w:r>
                </w:p>
                <w:p w14:paraId="5BF8ECEC">
                  <w:pPr>
                    <w:pStyle w:val="48"/>
                    <w:rPr>
                      <w:u w:val="single"/>
                    </w:rPr>
                  </w:pPr>
                  <w:r>
                    <w:rPr>
                      <w:rFonts w:hint="eastAsia"/>
                      <w:u w:val="single"/>
                    </w:rPr>
                    <w:t>（烟气损失</w:t>
                  </w:r>
                </w:p>
                <w:p w14:paraId="07DC1352">
                  <w:pPr>
                    <w:pStyle w:val="48"/>
                    <w:rPr>
                      <w:u w:val="single"/>
                    </w:rPr>
                  </w:pPr>
                  <w:r>
                    <w:rPr>
                      <w:rFonts w:hint="eastAsia"/>
                      <w:u w:val="single"/>
                    </w:rPr>
                    <w:t>粉尘排放、</w:t>
                  </w:r>
                </w:p>
                <w:p w14:paraId="520079D4">
                  <w:pPr>
                    <w:pStyle w:val="48"/>
                    <w:rPr>
                      <w:u w:val="single"/>
                    </w:rPr>
                  </w:pPr>
                  <w:r>
                    <w:rPr>
                      <w:rFonts w:hint="eastAsia"/>
                      <w:u w:val="single"/>
                    </w:rPr>
                    <w:t>烧失量等）</w:t>
                  </w:r>
                </w:p>
              </w:tc>
              <w:tc>
                <w:tcPr>
                  <w:tcW w:w="838" w:type="dxa"/>
                  <w:vMerge w:val="restart"/>
                  <w:vAlign w:val="center"/>
                </w:tcPr>
                <w:p w14:paraId="212D60A5">
                  <w:pPr>
                    <w:pStyle w:val="48"/>
                    <w:rPr>
                      <w:u w:val="single"/>
                    </w:rPr>
                  </w:pPr>
                  <w:r>
                    <w:rPr>
                      <w:rFonts w:hint="eastAsia"/>
                      <w:u w:val="single"/>
                    </w:rPr>
                    <w:t>596838</w:t>
                  </w:r>
                </w:p>
              </w:tc>
              <w:tc>
                <w:tcPr>
                  <w:tcW w:w="949" w:type="dxa"/>
                  <w:vMerge w:val="restart"/>
                  <w:vAlign w:val="center"/>
                </w:tcPr>
                <w:p w14:paraId="7C363305">
                  <w:pPr>
                    <w:pStyle w:val="48"/>
                    <w:rPr>
                      <w:u w:val="single"/>
                    </w:rPr>
                  </w:pPr>
                  <w:r>
                    <w:rPr>
                      <w:rFonts w:hint="eastAsia"/>
                      <w:u w:val="single"/>
                    </w:rPr>
                    <w:t>696082.16</w:t>
                  </w:r>
                </w:p>
              </w:tc>
              <w:tc>
                <w:tcPr>
                  <w:tcW w:w="1068" w:type="dxa"/>
                  <w:vMerge w:val="restart"/>
                  <w:vAlign w:val="center"/>
                </w:tcPr>
                <w:p w14:paraId="23F0F8FB">
                  <w:pPr>
                    <w:pStyle w:val="48"/>
                    <w:rPr>
                      <w:u w:val="single"/>
                    </w:rPr>
                  </w:pPr>
                  <w:r>
                    <w:rPr>
                      <w:rFonts w:hint="eastAsia"/>
                      <w:u w:val="single"/>
                    </w:rPr>
                    <w:t>+696082.16</w:t>
                  </w:r>
                </w:p>
              </w:tc>
            </w:tr>
            <w:tr w14:paraId="319C5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66" w:type="dxa"/>
                  <w:vAlign w:val="center"/>
                </w:tcPr>
                <w:p w14:paraId="234810A2">
                  <w:pPr>
                    <w:pStyle w:val="48"/>
                    <w:rPr>
                      <w:u w:val="single"/>
                    </w:rPr>
                  </w:pPr>
                  <w:r>
                    <w:rPr>
                      <w:rFonts w:hint="eastAsia"/>
                      <w:u w:val="single"/>
                    </w:rPr>
                    <w:t>砂岩</w:t>
                  </w:r>
                </w:p>
              </w:tc>
              <w:tc>
                <w:tcPr>
                  <w:tcW w:w="966" w:type="dxa"/>
                  <w:vAlign w:val="center"/>
                </w:tcPr>
                <w:p w14:paraId="58398024">
                  <w:pPr>
                    <w:pStyle w:val="48"/>
                    <w:rPr>
                      <w:u w:val="single"/>
                    </w:rPr>
                  </w:pPr>
                  <w:r>
                    <w:rPr>
                      <w:rFonts w:eastAsia="等线" w:cs="Times New Roman"/>
                      <w:color w:val="000000"/>
                      <w:szCs w:val="21"/>
                      <w:u w:val="single"/>
                    </w:rPr>
                    <w:t>34045</w:t>
                  </w:r>
                </w:p>
              </w:tc>
              <w:tc>
                <w:tcPr>
                  <w:tcW w:w="1030" w:type="dxa"/>
                  <w:vAlign w:val="center"/>
                </w:tcPr>
                <w:p w14:paraId="00C29886">
                  <w:pPr>
                    <w:pStyle w:val="48"/>
                    <w:rPr>
                      <w:u w:val="single"/>
                    </w:rPr>
                  </w:pPr>
                  <w:r>
                    <w:rPr>
                      <w:rFonts w:eastAsia="等线" w:cs="Times New Roman"/>
                      <w:color w:val="000000"/>
                      <w:szCs w:val="21"/>
                      <w:u w:val="single"/>
                    </w:rPr>
                    <w:t>33914</w:t>
                  </w:r>
                </w:p>
              </w:tc>
              <w:tc>
                <w:tcPr>
                  <w:tcW w:w="866" w:type="dxa"/>
                  <w:vAlign w:val="center"/>
                </w:tcPr>
                <w:p w14:paraId="6CE6CA01">
                  <w:pPr>
                    <w:pStyle w:val="48"/>
                    <w:rPr>
                      <w:u w:val="single"/>
                    </w:rPr>
                  </w:pPr>
                  <w:r>
                    <w:rPr>
                      <w:rFonts w:eastAsia="等线" w:cs="Times New Roman"/>
                      <w:color w:val="000000"/>
                      <w:szCs w:val="21"/>
                      <w:u w:val="single"/>
                    </w:rPr>
                    <w:t>-131</w:t>
                  </w:r>
                </w:p>
              </w:tc>
              <w:tc>
                <w:tcPr>
                  <w:tcW w:w="1215" w:type="dxa"/>
                  <w:vMerge w:val="continue"/>
                  <w:vAlign w:val="center"/>
                </w:tcPr>
                <w:p w14:paraId="0450D3CD">
                  <w:pPr>
                    <w:pStyle w:val="48"/>
                    <w:rPr>
                      <w:u w:val="single"/>
                    </w:rPr>
                  </w:pPr>
                </w:p>
              </w:tc>
              <w:tc>
                <w:tcPr>
                  <w:tcW w:w="838" w:type="dxa"/>
                  <w:vMerge w:val="continue"/>
                  <w:vAlign w:val="center"/>
                </w:tcPr>
                <w:p w14:paraId="436C9CF1">
                  <w:pPr>
                    <w:pStyle w:val="48"/>
                    <w:rPr>
                      <w:u w:val="single"/>
                    </w:rPr>
                  </w:pPr>
                </w:p>
              </w:tc>
              <w:tc>
                <w:tcPr>
                  <w:tcW w:w="949" w:type="dxa"/>
                  <w:vMerge w:val="continue"/>
                  <w:vAlign w:val="center"/>
                </w:tcPr>
                <w:p w14:paraId="6F049B55">
                  <w:pPr>
                    <w:pStyle w:val="48"/>
                    <w:rPr>
                      <w:u w:val="single"/>
                    </w:rPr>
                  </w:pPr>
                </w:p>
              </w:tc>
              <w:tc>
                <w:tcPr>
                  <w:tcW w:w="1068" w:type="dxa"/>
                  <w:vMerge w:val="continue"/>
                  <w:vAlign w:val="center"/>
                </w:tcPr>
                <w:p w14:paraId="51F55C31">
                  <w:pPr>
                    <w:pStyle w:val="48"/>
                    <w:rPr>
                      <w:u w:val="single"/>
                    </w:rPr>
                  </w:pPr>
                </w:p>
              </w:tc>
            </w:tr>
            <w:tr w14:paraId="195BD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66" w:type="dxa"/>
                  <w:vAlign w:val="center"/>
                </w:tcPr>
                <w:p w14:paraId="6D2CC903">
                  <w:pPr>
                    <w:pStyle w:val="48"/>
                    <w:rPr>
                      <w:u w:val="single"/>
                    </w:rPr>
                  </w:pPr>
                  <w:r>
                    <w:rPr>
                      <w:rFonts w:hint="eastAsia"/>
                      <w:u w:val="single"/>
                    </w:rPr>
                    <w:t>铁渣</w:t>
                  </w:r>
                </w:p>
              </w:tc>
              <w:tc>
                <w:tcPr>
                  <w:tcW w:w="966" w:type="dxa"/>
                  <w:vAlign w:val="center"/>
                </w:tcPr>
                <w:p w14:paraId="14D293B7">
                  <w:pPr>
                    <w:pStyle w:val="48"/>
                    <w:rPr>
                      <w:u w:val="single"/>
                    </w:rPr>
                  </w:pPr>
                  <w:r>
                    <w:rPr>
                      <w:rFonts w:eastAsia="等线" w:cs="Times New Roman"/>
                      <w:color w:val="000000"/>
                      <w:szCs w:val="21"/>
                      <w:u w:val="single"/>
                    </w:rPr>
                    <w:t>26026</w:t>
                  </w:r>
                </w:p>
              </w:tc>
              <w:tc>
                <w:tcPr>
                  <w:tcW w:w="1030" w:type="dxa"/>
                  <w:vAlign w:val="center"/>
                </w:tcPr>
                <w:p w14:paraId="6BE74958">
                  <w:pPr>
                    <w:pStyle w:val="48"/>
                    <w:rPr>
                      <w:u w:val="single"/>
                    </w:rPr>
                  </w:pPr>
                  <w:r>
                    <w:rPr>
                      <w:rFonts w:eastAsia="等线" w:cs="Times New Roman"/>
                      <w:color w:val="000000"/>
                      <w:szCs w:val="21"/>
                      <w:u w:val="single"/>
                    </w:rPr>
                    <w:t>25985</w:t>
                  </w:r>
                </w:p>
              </w:tc>
              <w:tc>
                <w:tcPr>
                  <w:tcW w:w="866" w:type="dxa"/>
                  <w:vAlign w:val="center"/>
                </w:tcPr>
                <w:p w14:paraId="66885F52">
                  <w:pPr>
                    <w:pStyle w:val="48"/>
                    <w:rPr>
                      <w:u w:val="single"/>
                    </w:rPr>
                  </w:pPr>
                  <w:r>
                    <w:rPr>
                      <w:rFonts w:eastAsia="等线" w:cs="Times New Roman"/>
                      <w:color w:val="000000"/>
                      <w:szCs w:val="21"/>
                      <w:u w:val="single"/>
                    </w:rPr>
                    <w:t>-41</w:t>
                  </w:r>
                </w:p>
              </w:tc>
              <w:tc>
                <w:tcPr>
                  <w:tcW w:w="1215" w:type="dxa"/>
                  <w:vMerge w:val="continue"/>
                  <w:vAlign w:val="center"/>
                </w:tcPr>
                <w:p w14:paraId="367979C4">
                  <w:pPr>
                    <w:pStyle w:val="48"/>
                    <w:rPr>
                      <w:u w:val="single"/>
                    </w:rPr>
                  </w:pPr>
                </w:p>
              </w:tc>
              <w:tc>
                <w:tcPr>
                  <w:tcW w:w="838" w:type="dxa"/>
                  <w:vMerge w:val="continue"/>
                  <w:vAlign w:val="center"/>
                </w:tcPr>
                <w:p w14:paraId="3719BA35">
                  <w:pPr>
                    <w:pStyle w:val="48"/>
                    <w:rPr>
                      <w:u w:val="single"/>
                    </w:rPr>
                  </w:pPr>
                </w:p>
              </w:tc>
              <w:tc>
                <w:tcPr>
                  <w:tcW w:w="949" w:type="dxa"/>
                  <w:vMerge w:val="continue"/>
                  <w:vAlign w:val="center"/>
                </w:tcPr>
                <w:p w14:paraId="2455CE40">
                  <w:pPr>
                    <w:pStyle w:val="48"/>
                    <w:rPr>
                      <w:u w:val="single"/>
                    </w:rPr>
                  </w:pPr>
                </w:p>
              </w:tc>
              <w:tc>
                <w:tcPr>
                  <w:tcW w:w="1068" w:type="dxa"/>
                  <w:vMerge w:val="continue"/>
                  <w:vAlign w:val="center"/>
                </w:tcPr>
                <w:p w14:paraId="6E906963">
                  <w:pPr>
                    <w:pStyle w:val="48"/>
                    <w:rPr>
                      <w:u w:val="single"/>
                    </w:rPr>
                  </w:pPr>
                </w:p>
              </w:tc>
            </w:tr>
            <w:tr w14:paraId="02920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66" w:type="dxa"/>
                  <w:vAlign w:val="center"/>
                </w:tcPr>
                <w:p w14:paraId="680B8AF6">
                  <w:pPr>
                    <w:pStyle w:val="48"/>
                    <w:rPr>
                      <w:u w:val="single"/>
                    </w:rPr>
                  </w:pPr>
                  <w:r>
                    <w:rPr>
                      <w:rFonts w:hint="eastAsia"/>
                      <w:u w:val="single"/>
                    </w:rPr>
                    <w:t>煤</w:t>
                  </w:r>
                </w:p>
              </w:tc>
              <w:tc>
                <w:tcPr>
                  <w:tcW w:w="966" w:type="dxa"/>
                  <w:vAlign w:val="center"/>
                </w:tcPr>
                <w:p w14:paraId="1E18FFCC">
                  <w:pPr>
                    <w:pStyle w:val="48"/>
                    <w:rPr>
                      <w:u w:val="single"/>
                    </w:rPr>
                  </w:pPr>
                  <w:r>
                    <w:rPr>
                      <w:rFonts w:eastAsia="等线" w:cs="Times New Roman"/>
                      <w:color w:val="000000"/>
                      <w:szCs w:val="21"/>
                      <w:u w:val="single"/>
                    </w:rPr>
                    <w:t>124805</w:t>
                  </w:r>
                </w:p>
              </w:tc>
              <w:tc>
                <w:tcPr>
                  <w:tcW w:w="1030" w:type="dxa"/>
                  <w:vAlign w:val="center"/>
                </w:tcPr>
                <w:p w14:paraId="19D050A4">
                  <w:pPr>
                    <w:pStyle w:val="48"/>
                    <w:rPr>
                      <w:u w:val="single"/>
                    </w:rPr>
                  </w:pPr>
                  <w:r>
                    <w:rPr>
                      <w:rFonts w:eastAsia="等线" w:cs="Times New Roman"/>
                      <w:color w:val="000000"/>
                      <w:szCs w:val="21"/>
                      <w:u w:val="single"/>
                    </w:rPr>
                    <w:t>124805</w:t>
                  </w:r>
                </w:p>
              </w:tc>
              <w:tc>
                <w:tcPr>
                  <w:tcW w:w="866" w:type="dxa"/>
                  <w:vAlign w:val="center"/>
                </w:tcPr>
                <w:p w14:paraId="7E6070E8">
                  <w:pPr>
                    <w:pStyle w:val="48"/>
                    <w:rPr>
                      <w:u w:val="single"/>
                    </w:rPr>
                  </w:pPr>
                  <w:r>
                    <w:rPr>
                      <w:rFonts w:eastAsia="等线" w:cs="Times New Roman"/>
                      <w:color w:val="000000"/>
                      <w:szCs w:val="21"/>
                      <w:u w:val="single"/>
                    </w:rPr>
                    <w:t>0</w:t>
                  </w:r>
                </w:p>
              </w:tc>
              <w:tc>
                <w:tcPr>
                  <w:tcW w:w="1215" w:type="dxa"/>
                  <w:vMerge w:val="continue"/>
                  <w:vAlign w:val="center"/>
                </w:tcPr>
                <w:p w14:paraId="19AA631F">
                  <w:pPr>
                    <w:pStyle w:val="48"/>
                    <w:rPr>
                      <w:u w:val="single"/>
                    </w:rPr>
                  </w:pPr>
                </w:p>
              </w:tc>
              <w:tc>
                <w:tcPr>
                  <w:tcW w:w="838" w:type="dxa"/>
                  <w:vMerge w:val="continue"/>
                  <w:vAlign w:val="center"/>
                </w:tcPr>
                <w:p w14:paraId="60D0150D">
                  <w:pPr>
                    <w:pStyle w:val="48"/>
                    <w:rPr>
                      <w:u w:val="single"/>
                    </w:rPr>
                  </w:pPr>
                </w:p>
              </w:tc>
              <w:tc>
                <w:tcPr>
                  <w:tcW w:w="949" w:type="dxa"/>
                  <w:vMerge w:val="continue"/>
                  <w:vAlign w:val="center"/>
                </w:tcPr>
                <w:p w14:paraId="716DDECA">
                  <w:pPr>
                    <w:pStyle w:val="48"/>
                    <w:rPr>
                      <w:u w:val="single"/>
                    </w:rPr>
                  </w:pPr>
                </w:p>
              </w:tc>
              <w:tc>
                <w:tcPr>
                  <w:tcW w:w="1068" w:type="dxa"/>
                  <w:vMerge w:val="continue"/>
                  <w:vAlign w:val="center"/>
                </w:tcPr>
                <w:p w14:paraId="24EBA2EA">
                  <w:pPr>
                    <w:pStyle w:val="48"/>
                    <w:rPr>
                      <w:u w:val="single"/>
                    </w:rPr>
                  </w:pPr>
                </w:p>
              </w:tc>
            </w:tr>
            <w:tr w14:paraId="54A5E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66" w:type="dxa"/>
                  <w:vAlign w:val="center"/>
                </w:tcPr>
                <w:p w14:paraId="038FE61E">
                  <w:pPr>
                    <w:pStyle w:val="48"/>
                    <w:rPr>
                      <w:u w:val="single"/>
                    </w:rPr>
                  </w:pPr>
                  <w:r>
                    <w:rPr>
                      <w:rFonts w:hint="eastAsia"/>
                      <w:u w:val="single"/>
                    </w:rPr>
                    <w:t>替代燃料</w:t>
                  </w:r>
                </w:p>
              </w:tc>
              <w:tc>
                <w:tcPr>
                  <w:tcW w:w="966" w:type="dxa"/>
                  <w:vAlign w:val="center"/>
                </w:tcPr>
                <w:p w14:paraId="53E44E83">
                  <w:pPr>
                    <w:pStyle w:val="48"/>
                    <w:rPr>
                      <w:u w:val="single"/>
                    </w:rPr>
                  </w:pPr>
                  <w:r>
                    <w:rPr>
                      <w:rFonts w:eastAsia="等线" w:cs="Times New Roman"/>
                      <w:color w:val="000000"/>
                      <w:szCs w:val="21"/>
                      <w:u w:val="single"/>
                    </w:rPr>
                    <w:t>100000</w:t>
                  </w:r>
                </w:p>
              </w:tc>
              <w:tc>
                <w:tcPr>
                  <w:tcW w:w="1030" w:type="dxa"/>
                  <w:vAlign w:val="center"/>
                </w:tcPr>
                <w:p w14:paraId="3D446FA5">
                  <w:pPr>
                    <w:pStyle w:val="48"/>
                    <w:rPr>
                      <w:u w:val="single"/>
                    </w:rPr>
                  </w:pPr>
                  <w:r>
                    <w:rPr>
                      <w:rFonts w:eastAsia="等线" w:cs="Times New Roman"/>
                      <w:color w:val="000000"/>
                      <w:szCs w:val="21"/>
                      <w:u w:val="single"/>
                    </w:rPr>
                    <w:t>100000</w:t>
                  </w:r>
                </w:p>
              </w:tc>
              <w:tc>
                <w:tcPr>
                  <w:tcW w:w="866" w:type="dxa"/>
                  <w:vAlign w:val="center"/>
                </w:tcPr>
                <w:p w14:paraId="5F65F5F3">
                  <w:pPr>
                    <w:pStyle w:val="48"/>
                    <w:rPr>
                      <w:u w:val="single"/>
                    </w:rPr>
                  </w:pPr>
                  <w:r>
                    <w:rPr>
                      <w:rFonts w:eastAsia="等线" w:cs="Times New Roman"/>
                      <w:color w:val="000000"/>
                      <w:szCs w:val="21"/>
                      <w:u w:val="single"/>
                    </w:rPr>
                    <w:t>0</w:t>
                  </w:r>
                </w:p>
              </w:tc>
              <w:tc>
                <w:tcPr>
                  <w:tcW w:w="1215" w:type="dxa"/>
                  <w:vMerge w:val="restart"/>
                  <w:vAlign w:val="center"/>
                </w:tcPr>
                <w:p w14:paraId="173EBAE2">
                  <w:pPr>
                    <w:pStyle w:val="48"/>
                    <w:rPr>
                      <w:u w:val="single"/>
                    </w:rPr>
                  </w:pPr>
                  <w:r>
                    <w:rPr>
                      <w:rFonts w:hint="eastAsia"/>
                      <w:u w:val="single"/>
                    </w:rPr>
                    <w:t>旁路放风袋式除尘灰</w:t>
                  </w:r>
                </w:p>
              </w:tc>
              <w:tc>
                <w:tcPr>
                  <w:tcW w:w="838" w:type="dxa"/>
                  <w:vMerge w:val="restart"/>
                  <w:vAlign w:val="center"/>
                </w:tcPr>
                <w:p w14:paraId="2F2DD0ED">
                  <w:pPr>
                    <w:pStyle w:val="48"/>
                    <w:rPr>
                      <w:u w:val="single"/>
                    </w:rPr>
                  </w:pPr>
                  <w:r>
                    <w:rPr>
                      <w:rFonts w:hint="eastAsia"/>
                      <w:u w:val="single"/>
                    </w:rPr>
                    <w:t>0</w:t>
                  </w:r>
                </w:p>
              </w:tc>
              <w:tc>
                <w:tcPr>
                  <w:tcW w:w="949" w:type="dxa"/>
                  <w:vMerge w:val="restart"/>
                  <w:vAlign w:val="center"/>
                </w:tcPr>
                <w:p w14:paraId="73BDF482">
                  <w:pPr>
                    <w:pStyle w:val="48"/>
                    <w:rPr>
                      <w:u w:val="single"/>
                    </w:rPr>
                  </w:pPr>
                  <w:r>
                    <w:rPr>
                      <w:rFonts w:hint="eastAsia"/>
                      <w:u w:val="single"/>
                    </w:rPr>
                    <w:t>4173.84</w:t>
                  </w:r>
                </w:p>
              </w:tc>
              <w:tc>
                <w:tcPr>
                  <w:tcW w:w="1068" w:type="dxa"/>
                  <w:vMerge w:val="restart"/>
                  <w:vAlign w:val="center"/>
                </w:tcPr>
                <w:p w14:paraId="5B109DD1">
                  <w:pPr>
                    <w:pStyle w:val="48"/>
                    <w:rPr>
                      <w:u w:val="single"/>
                    </w:rPr>
                  </w:pPr>
                  <w:r>
                    <w:rPr>
                      <w:rFonts w:hint="eastAsia"/>
                      <w:u w:val="single"/>
                    </w:rPr>
                    <w:t>+4173.84</w:t>
                  </w:r>
                </w:p>
              </w:tc>
            </w:tr>
            <w:tr w14:paraId="62E8C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66" w:type="dxa"/>
                  <w:vAlign w:val="center"/>
                </w:tcPr>
                <w:p w14:paraId="36FD0F33">
                  <w:pPr>
                    <w:pStyle w:val="48"/>
                    <w:rPr>
                      <w:u w:val="single"/>
                    </w:rPr>
                  </w:pPr>
                  <w:r>
                    <w:rPr>
                      <w:rFonts w:hint="eastAsia"/>
                      <w:u w:val="single"/>
                    </w:rPr>
                    <w:t>危险废物</w:t>
                  </w:r>
                </w:p>
              </w:tc>
              <w:tc>
                <w:tcPr>
                  <w:tcW w:w="966" w:type="dxa"/>
                  <w:vAlign w:val="center"/>
                </w:tcPr>
                <w:p w14:paraId="79CDAF4D">
                  <w:pPr>
                    <w:pStyle w:val="48"/>
                    <w:rPr>
                      <w:u w:val="single"/>
                    </w:rPr>
                  </w:pPr>
                  <w:r>
                    <w:rPr>
                      <w:rFonts w:eastAsia="等线" w:cs="Times New Roman"/>
                      <w:color w:val="000000"/>
                      <w:szCs w:val="21"/>
                      <w:u w:val="single"/>
                    </w:rPr>
                    <w:t>100000</w:t>
                  </w:r>
                </w:p>
              </w:tc>
              <w:tc>
                <w:tcPr>
                  <w:tcW w:w="1030" w:type="dxa"/>
                  <w:vAlign w:val="center"/>
                </w:tcPr>
                <w:p w14:paraId="73492058">
                  <w:pPr>
                    <w:pStyle w:val="48"/>
                    <w:rPr>
                      <w:u w:val="single"/>
                    </w:rPr>
                  </w:pPr>
                  <w:r>
                    <w:rPr>
                      <w:rFonts w:eastAsia="等线" w:cs="Times New Roman"/>
                      <w:color w:val="000000"/>
                      <w:szCs w:val="21"/>
                      <w:u w:val="single"/>
                    </w:rPr>
                    <w:t>100000</w:t>
                  </w:r>
                </w:p>
              </w:tc>
              <w:tc>
                <w:tcPr>
                  <w:tcW w:w="866" w:type="dxa"/>
                  <w:vAlign w:val="center"/>
                </w:tcPr>
                <w:p w14:paraId="07891C7F">
                  <w:pPr>
                    <w:pStyle w:val="48"/>
                    <w:rPr>
                      <w:u w:val="single"/>
                    </w:rPr>
                  </w:pPr>
                  <w:r>
                    <w:rPr>
                      <w:rFonts w:eastAsia="等线" w:cs="Times New Roman"/>
                      <w:color w:val="000000"/>
                      <w:szCs w:val="21"/>
                      <w:u w:val="single"/>
                    </w:rPr>
                    <w:t>0</w:t>
                  </w:r>
                </w:p>
              </w:tc>
              <w:tc>
                <w:tcPr>
                  <w:tcW w:w="1215" w:type="dxa"/>
                  <w:vMerge w:val="continue"/>
                  <w:vAlign w:val="center"/>
                </w:tcPr>
                <w:p w14:paraId="01530E08">
                  <w:pPr>
                    <w:pStyle w:val="48"/>
                    <w:rPr>
                      <w:u w:val="single"/>
                    </w:rPr>
                  </w:pPr>
                </w:p>
              </w:tc>
              <w:tc>
                <w:tcPr>
                  <w:tcW w:w="838" w:type="dxa"/>
                  <w:vMerge w:val="continue"/>
                  <w:vAlign w:val="center"/>
                </w:tcPr>
                <w:p w14:paraId="5B38262E">
                  <w:pPr>
                    <w:pStyle w:val="48"/>
                    <w:rPr>
                      <w:u w:val="single"/>
                    </w:rPr>
                  </w:pPr>
                </w:p>
              </w:tc>
              <w:tc>
                <w:tcPr>
                  <w:tcW w:w="949" w:type="dxa"/>
                  <w:vMerge w:val="continue"/>
                  <w:vAlign w:val="center"/>
                </w:tcPr>
                <w:p w14:paraId="5273C7BC">
                  <w:pPr>
                    <w:pStyle w:val="48"/>
                    <w:rPr>
                      <w:u w:val="single"/>
                    </w:rPr>
                  </w:pPr>
                </w:p>
              </w:tc>
              <w:tc>
                <w:tcPr>
                  <w:tcW w:w="1068" w:type="dxa"/>
                  <w:vMerge w:val="continue"/>
                  <w:vAlign w:val="center"/>
                </w:tcPr>
                <w:p w14:paraId="3FF56D67">
                  <w:pPr>
                    <w:pStyle w:val="48"/>
                    <w:rPr>
                      <w:u w:val="single"/>
                    </w:rPr>
                  </w:pPr>
                </w:p>
              </w:tc>
            </w:tr>
            <w:tr w14:paraId="16257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66" w:type="dxa"/>
                  <w:vAlign w:val="center"/>
                </w:tcPr>
                <w:p w14:paraId="5C1EE30C">
                  <w:pPr>
                    <w:pStyle w:val="48"/>
                    <w:rPr>
                      <w:u w:val="single"/>
                    </w:rPr>
                  </w:pPr>
                  <w:r>
                    <w:rPr>
                      <w:rFonts w:hint="eastAsia"/>
                      <w:u w:val="single"/>
                    </w:rPr>
                    <w:t>无机类</w:t>
                  </w:r>
                </w:p>
                <w:p w14:paraId="3845152D">
                  <w:pPr>
                    <w:pStyle w:val="48"/>
                    <w:rPr>
                      <w:u w:val="single"/>
                    </w:rPr>
                  </w:pPr>
                  <w:r>
                    <w:rPr>
                      <w:rFonts w:hint="eastAsia"/>
                      <w:u w:val="single"/>
                    </w:rPr>
                    <w:t>一般固废</w:t>
                  </w:r>
                </w:p>
              </w:tc>
              <w:tc>
                <w:tcPr>
                  <w:tcW w:w="966" w:type="dxa"/>
                  <w:vAlign w:val="center"/>
                </w:tcPr>
                <w:p w14:paraId="305F09CC">
                  <w:pPr>
                    <w:pStyle w:val="48"/>
                    <w:rPr>
                      <w:u w:val="single"/>
                    </w:rPr>
                  </w:pPr>
                  <w:r>
                    <w:rPr>
                      <w:rFonts w:hint="eastAsia"/>
                      <w:u w:val="single"/>
                    </w:rPr>
                    <w:t>0</w:t>
                  </w:r>
                </w:p>
              </w:tc>
              <w:tc>
                <w:tcPr>
                  <w:tcW w:w="1030" w:type="dxa"/>
                  <w:vAlign w:val="center"/>
                </w:tcPr>
                <w:p w14:paraId="749148AC">
                  <w:pPr>
                    <w:pStyle w:val="48"/>
                    <w:rPr>
                      <w:u w:val="single"/>
                    </w:rPr>
                  </w:pPr>
                  <w:r>
                    <w:rPr>
                      <w:rFonts w:hint="eastAsia"/>
                      <w:u w:val="single"/>
                    </w:rPr>
                    <w:t>66000</w:t>
                  </w:r>
                </w:p>
              </w:tc>
              <w:tc>
                <w:tcPr>
                  <w:tcW w:w="866" w:type="dxa"/>
                  <w:vAlign w:val="center"/>
                </w:tcPr>
                <w:p w14:paraId="4953510C">
                  <w:pPr>
                    <w:pStyle w:val="48"/>
                    <w:rPr>
                      <w:u w:val="single"/>
                    </w:rPr>
                  </w:pPr>
                  <w:r>
                    <w:rPr>
                      <w:rFonts w:hint="eastAsia"/>
                      <w:u w:val="single"/>
                    </w:rPr>
                    <w:t>+66000</w:t>
                  </w:r>
                </w:p>
              </w:tc>
              <w:tc>
                <w:tcPr>
                  <w:tcW w:w="1215" w:type="dxa"/>
                  <w:vMerge w:val="continue"/>
                  <w:vAlign w:val="center"/>
                </w:tcPr>
                <w:p w14:paraId="2204C5D8">
                  <w:pPr>
                    <w:pStyle w:val="48"/>
                    <w:rPr>
                      <w:u w:val="single"/>
                    </w:rPr>
                  </w:pPr>
                </w:p>
              </w:tc>
              <w:tc>
                <w:tcPr>
                  <w:tcW w:w="838" w:type="dxa"/>
                  <w:vMerge w:val="continue"/>
                  <w:vAlign w:val="center"/>
                </w:tcPr>
                <w:p w14:paraId="76227808">
                  <w:pPr>
                    <w:pStyle w:val="48"/>
                    <w:rPr>
                      <w:u w:val="single"/>
                    </w:rPr>
                  </w:pPr>
                </w:p>
              </w:tc>
              <w:tc>
                <w:tcPr>
                  <w:tcW w:w="949" w:type="dxa"/>
                  <w:vMerge w:val="continue"/>
                  <w:vAlign w:val="center"/>
                </w:tcPr>
                <w:p w14:paraId="474E914D">
                  <w:pPr>
                    <w:pStyle w:val="48"/>
                    <w:rPr>
                      <w:u w:val="single"/>
                    </w:rPr>
                  </w:pPr>
                </w:p>
              </w:tc>
              <w:tc>
                <w:tcPr>
                  <w:tcW w:w="1068" w:type="dxa"/>
                  <w:vMerge w:val="continue"/>
                  <w:vAlign w:val="center"/>
                </w:tcPr>
                <w:p w14:paraId="0AAD433E">
                  <w:pPr>
                    <w:pStyle w:val="48"/>
                    <w:rPr>
                      <w:u w:val="single"/>
                    </w:rPr>
                  </w:pPr>
                </w:p>
              </w:tc>
            </w:tr>
            <w:tr w14:paraId="5E7A2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66" w:type="dxa"/>
                  <w:vAlign w:val="center"/>
                </w:tcPr>
                <w:p w14:paraId="7C5D79C6">
                  <w:pPr>
                    <w:pStyle w:val="48"/>
                    <w:rPr>
                      <w:u w:val="single"/>
                    </w:rPr>
                  </w:pPr>
                  <w:r>
                    <w:rPr>
                      <w:rFonts w:hint="eastAsia"/>
                      <w:u w:val="single"/>
                    </w:rPr>
                    <w:t>有机类</w:t>
                  </w:r>
                </w:p>
                <w:p w14:paraId="1AF349D6">
                  <w:pPr>
                    <w:pStyle w:val="48"/>
                    <w:rPr>
                      <w:u w:val="single"/>
                    </w:rPr>
                  </w:pPr>
                  <w:r>
                    <w:rPr>
                      <w:rFonts w:hint="eastAsia"/>
                      <w:u w:val="single"/>
                    </w:rPr>
                    <w:t>一般固废</w:t>
                  </w:r>
                </w:p>
              </w:tc>
              <w:tc>
                <w:tcPr>
                  <w:tcW w:w="966" w:type="dxa"/>
                  <w:vAlign w:val="center"/>
                </w:tcPr>
                <w:p w14:paraId="47140716">
                  <w:pPr>
                    <w:pStyle w:val="48"/>
                    <w:rPr>
                      <w:u w:val="single"/>
                    </w:rPr>
                  </w:pPr>
                  <w:r>
                    <w:rPr>
                      <w:rFonts w:hint="eastAsia"/>
                      <w:u w:val="single"/>
                    </w:rPr>
                    <w:t>0</w:t>
                  </w:r>
                </w:p>
              </w:tc>
              <w:tc>
                <w:tcPr>
                  <w:tcW w:w="1030" w:type="dxa"/>
                  <w:vAlign w:val="center"/>
                </w:tcPr>
                <w:p w14:paraId="003FF21E">
                  <w:pPr>
                    <w:pStyle w:val="48"/>
                    <w:rPr>
                      <w:u w:val="single"/>
                    </w:rPr>
                  </w:pPr>
                  <w:r>
                    <w:rPr>
                      <w:rFonts w:hint="eastAsia"/>
                      <w:u w:val="single"/>
                    </w:rPr>
                    <w:t>40000</w:t>
                  </w:r>
                </w:p>
              </w:tc>
              <w:tc>
                <w:tcPr>
                  <w:tcW w:w="866" w:type="dxa"/>
                  <w:vAlign w:val="center"/>
                </w:tcPr>
                <w:p w14:paraId="74A4D958">
                  <w:pPr>
                    <w:pStyle w:val="48"/>
                    <w:rPr>
                      <w:u w:val="single"/>
                    </w:rPr>
                  </w:pPr>
                  <w:r>
                    <w:rPr>
                      <w:rFonts w:hint="eastAsia"/>
                      <w:u w:val="single"/>
                    </w:rPr>
                    <w:t>+40000</w:t>
                  </w:r>
                </w:p>
              </w:tc>
              <w:tc>
                <w:tcPr>
                  <w:tcW w:w="1215" w:type="dxa"/>
                  <w:vMerge w:val="continue"/>
                  <w:vAlign w:val="center"/>
                </w:tcPr>
                <w:p w14:paraId="4B9EF536">
                  <w:pPr>
                    <w:pStyle w:val="48"/>
                    <w:rPr>
                      <w:u w:val="single"/>
                    </w:rPr>
                  </w:pPr>
                </w:p>
              </w:tc>
              <w:tc>
                <w:tcPr>
                  <w:tcW w:w="838" w:type="dxa"/>
                  <w:vMerge w:val="continue"/>
                  <w:vAlign w:val="center"/>
                </w:tcPr>
                <w:p w14:paraId="787A64F3">
                  <w:pPr>
                    <w:pStyle w:val="48"/>
                    <w:rPr>
                      <w:u w:val="single"/>
                    </w:rPr>
                  </w:pPr>
                </w:p>
              </w:tc>
              <w:tc>
                <w:tcPr>
                  <w:tcW w:w="949" w:type="dxa"/>
                  <w:vMerge w:val="continue"/>
                  <w:vAlign w:val="center"/>
                </w:tcPr>
                <w:p w14:paraId="205B7DCC">
                  <w:pPr>
                    <w:pStyle w:val="48"/>
                    <w:rPr>
                      <w:u w:val="single"/>
                    </w:rPr>
                  </w:pPr>
                </w:p>
              </w:tc>
              <w:tc>
                <w:tcPr>
                  <w:tcW w:w="1068" w:type="dxa"/>
                  <w:vMerge w:val="continue"/>
                  <w:vAlign w:val="center"/>
                </w:tcPr>
                <w:p w14:paraId="28D00669">
                  <w:pPr>
                    <w:pStyle w:val="48"/>
                    <w:rPr>
                      <w:u w:val="single"/>
                    </w:rPr>
                  </w:pPr>
                </w:p>
              </w:tc>
            </w:tr>
            <w:tr w14:paraId="4011B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66" w:type="dxa"/>
                  <w:vAlign w:val="center"/>
                </w:tcPr>
                <w:p w14:paraId="3E1CB6E7">
                  <w:pPr>
                    <w:pStyle w:val="48"/>
                    <w:rPr>
                      <w:u w:val="single"/>
                    </w:rPr>
                  </w:pPr>
                  <w:r>
                    <w:rPr>
                      <w:rFonts w:hint="eastAsia"/>
                      <w:u w:val="single"/>
                    </w:rPr>
                    <w:t>合计</w:t>
                  </w:r>
                </w:p>
              </w:tc>
              <w:tc>
                <w:tcPr>
                  <w:tcW w:w="966" w:type="dxa"/>
                  <w:vAlign w:val="bottom"/>
                </w:tcPr>
                <w:p w14:paraId="76B1D419">
                  <w:pPr>
                    <w:pStyle w:val="48"/>
                    <w:rPr>
                      <w:u w:val="single"/>
                    </w:rPr>
                  </w:pPr>
                  <w:r>
                    <w:rPr>
                      <w:rFonts w:hint="eastAsia"/>
                      <w:u w:val="single"/>
                    </w:rPr>
                    <w:t>1916838</w:t>
                  </w:r>
                </w:p>
              </w:tc>
              <w:tc>
                <w:tcPr>
                  <w:tcW w:w="1030" w:type="dxa"/>
                  <w:vAlign w:val="bottom"/>
                </w:tcPr>
                <w:p w14:paraId="75B52E5C">
                  <w:pPr>
                    <w:pStyle w:val="48"/>
                    <w:rPr>
                      <w:u w:val="single"/>
                    </w:rPr>
                  </w:pPr>
                  <w:r>
                    <w:rPr>
                      <w:rFonts w:hint="eastAsia"/>
                      <w:u w:val="single"/>
                    </w:rPr>
                    <w:t>2020256</w:t>
                  </w:r>
                </w:p>
              </w:tc>
              <w:tc>
                <w:tcPr>
                  <w:tcW w:w="866" w:type="dxa"/>
                  <w:vAlign w:val="bottom"/>
                </w:tcPr>
                <w:p w14:paraId="4085ABB3">
                  <w:pPr>
                    <w:pStyle w:val="48"/>
                    <w:rPr>
                      <w:u w:val="single"/>
                    </w:rPr>
                  </w:pPr>
                  <w:r>
                    <w:rPr>
                      <w:rFonts w:hint="eastAsia"/>
                      <w:u w:val="single"/>
                    </w:rPr>
                    <w:t>+103418</w:t>
                  </w:r>
                </w:p>
              </w:tc>
              <w:tc>
                <w:tcPr>
                  <w:tcW w:w="1215" w:type="dxa"/>
                  <w:vAlign w:val="center"/>
                </w:tcPr>
                <w:p w14:paraId="2DEE37F4">
                  <w:pPr>
                    <w:pStyle w:val="48"/>
                    <w:rPr>
                      <w:u w:val="single"/>
                    </w:rPr>
                  </w:pPr>
                </w:p>
              </w:tc>
              <w:tc>
                <w:tcPr>
                  <w:tcW w:w="838" w:type="dxa"/>
                  <w:vAlign w:val="center"/>
                </w:tcPr>
                <w:p w14:paraId="27750DC0">
                  <w:pPr>
                    <w:pStyle w:val="48"/>
                    <w:rPr>
                      <w:u w:val="single"/>
                    </w:rPr>
                  </w:pPr>
                  <w:r>
                    <w:rPr>
                      <w:rFonts w:hint="eastAsia"/>
                      <w:u w:val="single"/>
                    </w:rPr>
                    <w:t>1916838</w:t>
                  </w:r>
                </w:p>
              </w:tc>
              <w:tc>
                <w:tcPr>
                  <w:tcW w:w="949" w:type="dxa"/>
                  <w:vAlign w:val="center"/>
                </w:tcPr>
                <w:p w14:paraId="768F5BE4">
                  <w:pPr>
                    <w:pStyle w:val="48"/>
                    <w:rPr>
                      <w:u w:val="single"/>
                    </w:rPr>
                  </w:pPr>
                  <w:r>
                    <w:rPr>
                      <w:rFonts w:hint="eastAsia"/>
                      <w:u w:val="single"/>
                    </w:rPr>
                    <w:t>2020256</w:t>
                  </w:r>
                </w:p>
              </w:tc>
              <w:tc>
                <w:tcPr>
                  <w:tcW w:w="1068" w:type="dxa"/>
                  <w:vAlign w:val="center"/>
                </w:tcPr>
                <w:p w14:paraId="34C195F9">
                  <w:pPr>
                    <w:pStyle w:val="48"/>
                    <w:rPr>
                      <w:u w:val="single"/>
                    </w:rPr>
                  </w:pPr>
                  <w:r>
                    <w:rPr>
                      <w:rFonts w:hint="eastAsia"/>
                      <w:u w:val="single"/>
                    </w:rPr>
                    <w:t>+103418</w:t>
                  </w:r>
                </w:p>
              </w:tc>
            </w:tr>
          </w:tbl>
          <w:p w14:paraId="5AC6BF9B">
            <w:pPr>
              <w:pStyle w:val="25"/>
              <w:ind w:firstLine="480"/>
              <w:rPr>
                <w:u w:val="single"/>
              </w:rPr>
            </w:pPr>
            <w:r>
              <w:rPr>
                <w:rFonts w:hint="eastAsia"/>
                <w:u w:val="single"/>
              </w:rPr>
              <w:t>硅酸盐水泥产品产能不变，依旧为1440000t/a，项目混合材系统物料平衡如下：</w:t>
            </w:r>
          </w:p>
          <w:p w14:paraId="586992A0">
            <w:pPr>
              <w:pStyle w:val="30"/>
              <w:spacing w:before="156"/>
              <w:ind w:firstLine="480"/>
              <w:rPr>
                <w:u w:val="single"/>
              </w:rPr>
            </w:pPr>
            <w:r>
              <w:rPr>
                <w:rFonts w:hint="eastAsia"/>
                <w:u w:val="single"/>
              </w:rPr>
              <w:t>表2-15本项目实施前后水泥熟料生产系统物料平衡表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053"/>
              <w:gridCol w:w="1054"/>
              <w:gridCol w:w="1117"/>
              <w:gridCol w:w="952"/>
              <w:gridCol w:w="1302"/>
              <w:gridCol w:w="807"/>
              <w:gridCol w:w="807"/>
              <w:gridCol w:w="806"/>
            </w:tblGrid>
            <w:tr w14:paraId="0AF29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4176" w:type="dxa"/>
                  <w:gridSpan w:val="4"/>
                  <w:vAlign w:val="center"/>
                </w:tcPr>
                <w:p w14:paraId="1CFB26C3">
                  <w:pPr>
                    <w:pStyle w:val="48"/>
                    <w:rPr>
                      <w:u w:val="single"/>
                    </w:rPr>
                  </w:pPr>
                  <w:r>
                    <w:rPr>
                      <w:rFonts w:hint="eastAsia"/>
                      <w:u w:val="single"/>
                    </w:rPr>
                    <w:t>进入</w:t>
                  </w:r>
                </w:p>
              </w:tc>
              <w:tc>
                <w:tcPr>
                  <w:tcW w:w="3722" w:type="dxa"/>
                  <w:gridSpan w:val="4"/>
                  <w:vAlign w:val="center"/>
                </w:tcPr>
                <w:p w14:paraId="66C32C3A">
                  <w:pPr>
                    <w:pStyle w:val="48"/>
                    <w:rPr>
                      <w:u w:val="single"/>
                    </w:rPr>
                  </w:pPr>
                  <w:r>
                    <w:rPr>
                      <w:rFonts w:hint="eastAsia"/>
                      <w:u w:val="single"/>
                    </w:rPr>
                    <w:t>产出</w:t>
                  </w:r>
                </w:p>
              </w:tc>
            </w:tr>
            <w:tr w14:paraId="0F691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053" w:type="dxa"/>
                  <w:vMerge w:val="restart"/>
                  <w:vAlign w:val="center"/>
                </w:tcPr>
                <w:p w14:paraId="761575FE">
                  <w:pPr>
                    <w:pStyle w:val="48"/>
                    <w:rPr>
                      <w:u w:val="single"/>
                    </w:rPr>
                  </w:pPr>
                  <w:r>
                    <w:rPr>
                      <w:rFonts w:hint="eastAsia"/>
                      <w:u w:val="single"/>
                    </w:rPr>
                    <w:t>物料名称</w:t>
                  </w:r>
                </w:p>
              </w:tc>
              <w:tc>
                <w:tcPr>
                  <w:tcW w:w="3123" w:type="dxa"/>
                  <w:gridSpan w:val="3"/>
                  <w:vAlign w:val="center"/>
                </w:tcPr>
                <w:p w14:paraId="6697F75D">
                  <w:pPr>
                    <w:pStyle w:val="48"/>
                    <w:rPr>
                      <w:u w:val="single"/>
                    </w:rPr>
                  </w:pPr>
                  <w:r>
                    <w:rPr>
                      <w:rFonts w:hint="eastAsia"/>
                      <w:u w:val="single"/>
                    </w:rPr>
                    <w:t>数量t/a</w:t>
                  </w:r>
                </w:p>
              </w:tc>
              <w:tc>
                <w:tcPr>
                  <w:tcW w:w="1302" w:type="dxa"/>
                  <w:vMerge w:val="restart"/>
                  <w:vAlign w:val="center"/>
                </w:tcPr>
                <w:p w14:paraId="5A194E7C">
                  <w:pPr>
                    <w:pStyle w:val="48"/>
                    <w:rPr>
                      <w:u w:val="single"/>
                    </w:rPr>
                  </w:pPr>
                  <w:r>
                    <w:rPr>
                      <w:rFonts w:hint="eastAsia"/>
                      <w:u w:val="single"/>
                    </w:rPr>
                    <w:t>物料名称</w:t>
                  </w:r>
                </w:p>
              </w:tc>
              <w:tc>
                <w:tcPr>
                  <w:tcW w:w="2420" w:type="dxa"/>
                  <w:gridSpan w:val="3"/>
                  <w:vAlign w:val="center"/>
                </w:tcPr>
                <w:p w14:paraId="3348E9FC">
                  <w:pPr>
                    <w:pStyle w:val="48"/>
                    <w:rPr>
                      <w:u w:val="single"/>
                    </w:rPr>
                  </w:pPr>
                  <w:r>
                    <w:rPr>
                      <w:rFonts w:hint="eastAsia"/>
                      <w:u w:val="single"/>
                    </w:rPr>
                    <w:t>数量</w:t>
                  </w:r>
                </w:p>
              </w:tc>
            </w:tr>
            <w:tr w14:paraId="40B66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053" w:type="dxa"/>
                  <w:vMerge w:val="continue"/>
                  <w:vAlign w:val="center"/>
                </w:tcPr>
                <w:p w14:paraId="1D11FCD8">
                  <w:pPr>
                    <w:pStyle w:val="48"/>
                    <w:rPr>
                      <w:u w:val="single"/>
                    </w:rPr>
                  </w:pPr>
                </w:p>
              </w:tc>
              <w:tc>
                <w:tcPr>
                  <w:tcW w:w="1054" w:type="dxa"/>
                  <w:vAlign w:val="center"/>
                </w:tcPr>
                <w:p w14:paraId="6B53D3E2">
                  <w:pPr>
                    <w:pStyle w:val="48"/>
                    <w:rPr>
                      <w:u w:val="single"/>
                    </w:rPr>
                  </w:pPr>
                  <w:r>
                    <w:rPr>
                      <w:rFonts w:hint="eastAsia"/>
                      <w:u w:val="single"/>
                    </w:rPr>
                    <w:t>技改前</w:t>
                  </w:r>
                </w:p>
              </w:tc>
              <w:tc>
                <w:tcPr>
                  <w:tcW w:w="1117" w:type="dxa"/>
                  <w:vAlign w:val="center"/>
                </w:tcPr>
                <w:p w14:paraId="00718A1A">
                  <w:pPr>
                    <w:pStyle w:val="48"/>
                    <w:rPr>
                      <w:u w:val="single"/>
                    </w:rPr>
                  </w:pPr>
                  <w:r>
                    <w:rPr>
                      <w:rFonts w:hint="eastAsia"/>
                      <w:u w:val="single"/>
                    </w:rPr>
                    <w:t>技改后</w:t>
                  </w:r>
                </w:p>
              </w:tc>
              <w:tc>
                <w:tcPr>
                  <w:tcW w:w="952" w:type="dxa"/>
                  <w:vAlign w:val="center"/>
                </w:tcPr>
                <w:p w14:paraId="5434B1E8">
                  <w:pPr>
                    <w:pStyle w:val="48"/>
                    <w:rPr>
                      <w:u w:val="single"/>
                    </w:rPr>
                  </w:pPr>
                  <w:r>
                    <w:rPr>
                      <w:rFonts w:hint="eastAsia"/>
                      <w:u w:val="single"/>
                    </w:rPr>
                    <w:t>变化量</w:t>
                  </w:r>
                </w:p>
              </w:tc>
              <w:tc>
                <w:tcPr>
                  <w:tcW w:w="1302" w:type="dxa"/>
                  <w:vMerge w:val="continue"/>
                  <w:vAlign w:val="center"/>
                </w:tcPr>
                <w:p w14:paraId="57764EC3">
                  <w:pPr>
                    <w:pStyle w:val="48"/>
                    <w:rPr>
                      <w:u w:val="single"/>
                    </w:rPr>
                  </w:pPr>
                </w:p>
              </w:tc>
              <w:tc>
                <w:tcPr>
                  <w:tcW w:w="807" w:type="dxa"/>
                  <w:vAlign w:val="center"/>
                </w:tcPr>
                <w:p w14:paraId="7D80D761">
                  <w:pPr>
                    <w:pStyle w:val="48"/>
                    <w:rPr>
                      <w:u w:val="single"/>
                    </w:rPr>
                  </w:pPr>
                  <w:r>
                    <w:rPr>
                      <w:rFonts w:hint="eastAsia"/>
                      <w:u w:val="single"/>
                    </w:rPr>
                    <w:t>技改前</w:t>
                  </w:r>
                </w:p>
              </w:tc>
              <w:tc>
                <w:tcPr>
                  <w:tcW w:w="807" w:type="dxa"/>
                  <w:vAlign w:val="center"/>
                </w:tcPr>
                <w:p w14:paraId="34BE7895">
                  <w:pPr>
                    <w:pStyle w:val="48"/>
                    <w:rPr>
                      <w:u w:val="single"/>
                    </w:rPr>
                  </w:pPr>
                  <w:r>
                    <w:rPr>
                      <w:rFonts w:hint="eastAsia"/>
                      <w:u w:val="single"/>
                    </w:rPr>
                    <w:t>技改后</w:t>
                  </w:r>
                </w:p>
              </w:tc>
              <w:tc>
                <w:tcPr>
                  <w:tcW w:w="806" w:type="dxa"/>
                  <w:vAlign w:val="center"/>
                </w:tcPr>
                <w:p w14:paraId="7C3BDB5C">
                  <w:pPr>
                    <w:pStyle w:val="48"/>
                    <w:rPr>
                      <w:u w:val="single"/>
                    </w:rPr>
                  </w:pPr>
                  <w:r>
                    <w:rPr>
                      <w:rFonts w:hint="eastAsia"/>
                      <w:u w:val="single"/>
                    </w:rPr>
                    <w:t>变化量</w:t>
                  </w:r>
                </w:p>
              </w:tc>
            </w:tr>
            <w:tr w14:paraId="4C3A2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053" w:type="dxa"/>
                  <w:vAlign w:val="center"/>
                </w:tcPr>
                <w:p w14:paraId="1EBEE9D9">
                  <w:pPr>
                    <w:pStyle w:val="48"/>
                    <w:rPr>
                      <w:u w:val="single"/>
                    </w:rPr>
                  </w:pPr>
                  <w:r>
                    <w:rPr>
                      <w:rFonts w:hint="eastAsia"/>
                      <w:u w:val="single"/>
                    </w:rPr>
                    <w:t>水泥熟料</w:t>
                  </w:r>
                </w:p>
              </w:tc>
              <w:tc>
                <w:tcPr>
                  <w:tcW w:w="1054" w:type="dxa"/>
                  <w:vAlign w:val="center"/>
                </w:tcPr>
                <w:p w14:paraId="31EF61E9">
                  <w:pPr>
                    <w:pStyle w:val="48"/>
                    <w:rPr>
                      <w:u w:val="single"/>
                    </w:rPr>
                  </w:pPr>
                  <w:r>
                    <w:rPr>
                      <w:rFonts w:hint="eastAsia"/>
                      <w:u w:val="single"/>
                    </w:rPr>
                    <w:t>1320000</w:t>
                  </w:r>
                </w:p>
              </w:tc>
              <w:tc>
                <w:tcPr>
                  <w:tcW w:w="1117" w:type="dxa"/>
                  <w:vAlign w:val="center"/>
                </w:tcPr>
                <w:p w14:paraId="4A3C5EBA">
                  <w:pPr>
                    <w:pStyle w:val="48"/>
                    <w:rPr>
                      <w:u w:val="single"/>
                    </w:rPr>
                  </w:pPr>
                  <w:r>
                    <w:rPr>
                      <w:rFonts w:hint="eastAsia"/>
                      <w:u w:val="single"/>
                    </w:rPr>
                    <w:t>1320000</w:t>
                  </w:r>
                </w:p>
              </w:tc>
              <w:tc>
                <w:tcPr>
                  <w:tcW w:w="952" w:type="dxa"/>
                  <w:vAlign w:val="center"/>
                </w:tcPr>
                <w:p w14:paraId="0A064960">
                  <w:pPr>
                    <w:pStyle w:val="48"/>
                    <w:rPr>
                      <w:u w:val="single"/>
                    </w:rPr>
                  </w:pPr>
                  <w:r>
                    <w:rPr>
                      <w:rFonts w:hint="eastAsia"/>
                      <w:u w:val="single"/>
                    </w:rPr>
                    <w:t>0</w:t>
                  </w:r>
                </w:p>
              </w:tc>
              <w:tc>
                <w:tcPr>
                  <w:tcW w:w="1302" w:type="dxa"/>
                  <w:vMerge w:val="restart"/>
                  <w:vAlign w:val="center"/>
                </w:tcPr>
                <w:p w14:paraId="7856E9B3">
                  <w:pPr>
                    <w:pStyle w:val="48"/>
                    <w:rPr>
                      <w:u w:val="single"/>
                    </w:rPr>
                  </w:pPr>
                  <w:r>
                    <w:rPr>
                      <w:rFonts w:hint="eastAsia"/>
                      <w:u w:val="single"/>
                    </w:rPr>
                    <w:t>水泥产品</w:t>
                  </w:r>
                </w:p>
              </w:tc>
              <w:tc>
                <w:tcPr>
                  <w:tcW w:w="807" w:type="dxa"/>
                  <w:vMerge w:val="restart"/>
                  <w:vAlign w:val="center"/>
                </w:tcPr>
                <w:p w14:paraId="04F92E34">
                  <w:pPr>
                    <w:pStyle w:val="48"/>
                    <w:rPr>
                      <w:u w:val="single"/>
                    </w:rPr>
                  </w:pPr>
                  <w:r>
                    <w:rPr>
                      <w:rFonts w:hint="eastAsia"/>
                      <w:u w:val="single"/>
                    </w:rPr>
                    <w:t>1440000</w:t>
                  </w:r>
                </w:p>
              </w:tc>
              <w:tc>
                <w:tcPr>
                  <w:tcW w:w="807" w:type="dxa"/>
                  <w:vMerge w:val="restart"/>
                  <w:vAlign w:val="center"/>
                </w:tcPr>
                <w:p w14:paraId="772E13F0">
                  <w:pPr>
                    <w:pStyle w:val="48"/>
                    <w:rPr>
                      <w:u w:val="single"/>
                    </w:rPr>
                  </w:pPr>
                  <w:r>
                    <w:rPr>
                      <w:rFonts w:hint="eastAsia"/>
                      <w:u w:val="single"/>
                    </w:rPr>
                    <w:t>1440000</w:t>
                  </w:r>
                </w:p>
              </w:tc>
              <w:tc>
                <w:tcPr>
                  <w:tcW w:w="806" w:type="dxa"/>
                  <w:vMerge w:val="restart"/>
                  <w:vAlign w:val="center"/>
                </w:tcPr>
                <w:p w14:paraId="54A59C4A">
                  <w:pPr>
                    <w:pStyle w:val="48"/>
                    <w:rPr>
                      <w:u w:val="single"/>
                    </w:rPr>
                  </w:pPr>
                  <w:r>
                    <w:rPr>
                      <w:rFonts w:hint="eastAsia"/>
                      <w:u w:val="single"/>
                    </w:rPr>
                    <w:t>0</w:t>
                  </w:r>
                </w:p>
              </w:tc>
            </w:tr>
            <w:tr w14:paraId="6DF56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053" w:type="dxa"/>
                  <w:vAlign w:val="center"/>
                </w:tcPr>
                <w:p w14:paraId="3FD812D3">
                  <w:pPr>
                    <w:pStyle w:val="48"/>
                    <w:rPr>
                      <w:u w:val="single"/>
                    </w:rPr>
                  </w:pPr>
                  <w:r>
                    <w:rPr>
                      <w:rFonts w:hint="eastAsia"/>
                      <w:u w:val="single"/>
                    </w:rPr>
                    <w:t>粉煤灰</w:t>
                  </w:r>
                </w:p>
              </w:tc>
              <w:tc>
                <w:tcPr>
                  <w:tcW w:w="1054" w:type="dxa"/>
                  <w:vAlign w:val="center"/>
                </w:tcPr>
                <w:p w14:paraId="2D5CF390">
                  <w:pPr>
                    <w:pStyle w:val="48"/>
                    <w:rPr>
                      <w:u w:val="single"/>
                    </w:rPr>
                  </w:pPr>
                  <w:r>
                    <w:rPr>
                      <w:rFonts w:hint="eastAsia"/>
                      <w:u w:val="single"/>
                    </w:rPr>
                    <w:t>48000</w:t>
                  </w:r>
                </w:p>
              </w:tc>
              <w:tc>
                <w:tcPr>
                  <w:tcW w:w="1117" w:type="dxa"/>
                  <w:vAlign w:val="center"/>
                </w:tcPr>
                <w:p w14:paraId="2FB59360">
                  <w:pPr>
                    <w:pStyle w:val="48"/>
                    <w:rPr>
                      <w:u w:val="single"/>
                    </w:rPr>
                  </w:pPr>
                  <w:r>
                    <w:rPr>
                      <w:rFonts w:hint="eastAsia"/>
                      <w:u w:val="single"/>
                    </w:rPr>
                    <w:t>42400</w:t>
                  </w:r>
                </w:p>
              </w:tc>
              <w:tc>
                <w:tcPr>
                  <w:tcW w:w="952" w:type="dxa"/>
                  <w:vAlign w:val="center"/>
                </w:tcPr>
                <w:p w14:paraId="75ACB8EE">
                  <w:pPr>
                    <w:pStyle w:val="48"/>
                    <w:rPr>
                      <w:u w:val="single"/>
                    </w:rPr>
                  </w:pPr>
                  <w:r>
                    <w:rPr>
                      <w:rFonts w:hint="eastAsia"/>
                      <w:u w:val="single"/>
                    </w:rPr>
                    <w:t>-5600</w:t>
                  </w:r>
                </w:p>
              </w:tc>
              <w:tc>
                <w:tcPr>
                  <w:tcW w:w="1302" w:type="dxa"/>
                  <w:vMerge w:val="continue"/>
                  <w:vAlign w:val="center"/>
                </w:tcPr>
                <w:p w14:paraId="72393003">
                  <w:pPr>
                    <w:pStyle w:val="48"/>
                    <w:rPr>
                      <w:u w:val="single"/>
                    </w:rPr>
                  </w:pPr>
                </w:p>
              </w:tc>
              <w:tc>
                <w:tcPr>
                  <w:tcW w:w="807" w:type="dxa"/>
                  <w:vMerge w:val="continue"/>
                  <w:vAlign w:val="center"/>
                </w:tcPr>
                <w:p w14:paraId="6F24B001">
                  <w:pPr>
                    <w:pStyle w:val="48"/>
                    <w:rPr>
                      <w:u w:val="single"/>
                    </w:rPr>
                  </w:pPr>
                </w:p>
              </w:tc>
              <w:tc>
                <w:tcPr>
                  <w:tcW w:w="807" w:type="dxa"/>
                  <w:vMerge w:val="continue"/>
                  <w:vAlign w:val="center"/>
                </w:tcPr>
                <w:p w14:paraId="0BED1F9F">
                  <w:pPr>
                    <w:pStyle w:val="48"/>
                    <w:rPr>
                      <w:u w:val="single"/>
                    </w:rPr>
                  </w:pPr>
                </w:p>
              </w:tc>
              <w:tc>
                <w:tcPr>
                  <w:tcW w:w="806" w:type="dxa"/>
                  <w:vMerge w:val="continue"/>
                  <w:vAlign w:val="center"/>
                </w:tcPr>
                <w:p w14:paraId="559E5731">
                  <w:pPr>
                    <w:pStyle w:val="48"/>
                    <w:rPr>
                      <w:u w:val="single"/>
                    </w:rPr>
                  </w:pPr>
                </w:p>
              </w:tc>
            </w:tr>
            <w:tr w14:paraId="447BE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053" w:type="dxa"/>
                  <w:vAlign w:val="center"/>
                </w:tcPr>
                <w:p w14:paraId="23C97FC2">
                  <w:pPr>
                    <w:pStyle w:val="48"/>
                    <w:rPr>
                      <w:u w:val="single"/>
                    </w:rPr>
                  </w:pPr>
                  <w:r>
                    <w:rPr>
                      <w:rFonts w:hint="eastAsia"/>
                      <w:u w:val="single"/>
                    </w:rPr>
                    <w:t>沸石/锰渣</w:t>
                  </w:r>
                </w:p>
              </w:tc>
              <w:tc>
                <w:tcPr>
                  <w:tcW w:w="1054" w:type="dxa"/>
                  <w:vAlign w:val="center"/>
                </w:tcPr>
                <w:p w14:paraId="10B3A4F0">
                  <w:pPr>
                    <w:pStyle w:val="48"/>
                    <w:rPr>
                      <w:u w:val="single"/>
                    </w:rPr>
                  </w:pPr>
                  <w:r>
                    <w:rPr>
                      <w:rFonts w:hint="eastAsia"/>
                      <w:u w:val="single"/>
                    </w:rPr>
                    <w:t>60000</w:t>
                  </w:r>
                </w:p>
              </w:tc>
              <w:tc>
                <w:tcPr>
                  <w:tcW w:w="1117" w:type="dxa"/>
                  <w:vAlign w:val="center"/>
                </w:tcPr>
                <w:p w14:paraId="2FDB6F5E">
                  <w:pPr>
                    <w:pStyle w:val="48"/>
                    <w:rPr>
                      <w:u w:val="single"/>
                    </w:rPr>
                  </w:pPr>
                  <w:r>
                    <w:rPr>
                      <w:rFonts w:hint="eastAsia"/>
                      <w:u w:val="single"/>
                    </w:rPr>
                    <w:t>53000</w:t>
                  </w:r>
                </w:p>
              </w:tc>
              <w:tc>
                <w:tcPr>
                  <w:tcW w:w="952" w:type="dxa"/>
                  <w:vAlign w:val="center"/>
                </w:tcPr>
                <w:p w14:paraId="53FEFFCB">
                  <w:pPr>
                    <w:pStyle w:val="48"/>
                    <w:rPr>
                      <w:u w:val="single"/>
                    </w:rPr>
                  </w:pPr>
                  <w:r>
                    <w:rPr>
                      <w:rFonts w:hint="eastAsia"/>
                      <w:u w:val="single"/>
                    </w:rPr>
                    <w:t>-7000</w:t>
                  </w:r>
                </w:p>
              </w:tc>
              <w:tc>
                <w:tcPr>
                  <w:tcW w:w="1302" w:type="dxa"/>
                  <w:vMerge w:val="continue"/>
                  <w:vAlign w:val="center"/>
                </w:tcPr>
                <w:p w14:paraId="3EC986D9">
                  <w:pPr>
                    <w:pStyle w:val="48"/>
                    <w:rPr>
                      <w:u w:val="single"/>
                    </w:rPr>
                  </w:pPr>
                </w:p>
              </w:tc>
              <w:tc>
                <w:tcPr>
                  <w:tcW w:w="807" w:type="dxa"/>
                  <w:vMerge w:val="continue"/>
                  <w:vAlign w:val="center"/>
                </w:tcPr>
                <w:p w14:paraId="36074357">
                  <w:pPr>
                    <w:pStyle w:val="48"/>
                    <w:rPr>
                      <w:u w:val="single"/>
                    </w:rPr>
                  </w:pPr>
                </w:p>
              </w:tc>
              <w:tc>
                <w:tcPr>
                  <w:tcW w:w="807" w:type="dxa"/>
                  <w:vMerge w:val="continue"/>
                  <w:vAlign w:val="center"/>
                </w:tcPr>
                <w:p w14:paraId="23DBB0EF">
                  <w:pPr>
                    <w:pStyle w:val="48"/>
                    <w:rPr>
                      <w:u w:val="single"/>
                    </w:rPr>
                  </w:pPr>
                </w:p>
              </w:tc>
              <w:tc>
                <w:tcPr>
                  <w:tcW w:w="806" w:type="dxa"/>
                  <w:vMerge w:val="continue"/>
                  <w:vAlign w:val="center"/>
                </w:tcPr>
                <w:p w14:paraId="3A852B2C">
                  <w:pPr>
                    <w:pStyle w:val="48"/>
                    <w:rPr>
                      <w:u w:val="single"/>
                    </w:rPr>
                  </w:pPr>
                </w:p>
              </w:tc>
            </w:tr>
            <w:tr w14:paraId="616F1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053" w:type="dxa"/>
                  <w:vAlign w:val="center"/>
                </w:tcPr>
                <w:p w14:paraId="0C02A222">
                  <w:pPr>
                    <w:pStyle w:val="48"/>
                    <w:rPr>
                      <w:u w:val="single"/>
                    </w:rPr>
                  </w:pPr>
                  <w:r>
                    <w:rPr>
                      <w:rFonts w:hint="eastAsia"/>
                      <w:u w:val="single"/>
                    </w:rPr>
                    <w:t>脱硫石膏</w:t>
                  </w:r>
                </w:p>
              </w:tc>
              <w:tc>
                <w:tcPr>
                  <w:tcW w:w="1054" w:type="dxa"/>
                  <w:vAlign w:val="center"/>
                </w:tcPr>
                <w:p w14:paraId="7205457F">
                  <w:pPr>
                    <w:pStyle w:val="48"/>
                    <w:rPr>
                      <w:u w:val="single"/>
                    </w:rPr>
                  </w:pPr>
                  <w:r>
                    <w:rPr>
                      <w:rFonts w:hint="eastAsia"/>
                      <w:u w:val="single"/>
                    </w:rPr>
                    <w:t>12000</w:t>
                  </w:r>
                </w:p>
              </w:tc>
              <w:tc>
                <w:tcPr>
                  <w:tcW w:w="1117" w:type="dxa"/>
                  <w:vAlign w:val="center"/>
                </w:tcPr>
                <w:p w14:paraId="7BD8B4B1">
                  <w:pPr>
                    <w:pStyle w:val="48"/>
                    <w:rPr>
                      <w:u w:val="single"/>
                    </w:rPr>
                  </w:pPr>
                  <w:r>
                    <w:rPr>
                      <w:rFonts w:hint="eastAsia"/>
                      <w:u w:val="single"/>
                    </w:rPr>
                    <w:t>10600</w:t>
                  </w:r>
                </w:p>
              </w:tc>
              <w:tc>
                <w:tcPr>
                  <w:tcW w:w="952" w:type="dxa"/>
                  <w:vAlign w:val="center"/>
                </w:tcPr>
                <w:p w14:paraId="37039272">
                  <w:pPr>
                    <w:pStyle w:val="48"/>
                    <w:rPr>
                      <w:u w:val="single"/>
                    </w:rPr>
                  </w:pPr>
                  <w:r>
                    <w:rPr>
                      <w:rFonts w:hint="eastAsia"/>
                      <w:u w:val="single"/>
                    </w:rPr>
                    <w:t>-1400</w:t>
                  </w:r>
                </w:p>
              </w:tc>
              <w:tc>
                <w:tcPr>
                  <w:tcW w:w="1302" w:type="dxa"/>
                  <w:vMerge w:val="continue"/>
                  <w:vAlign w:val="center"/>
                </w:tcPr>
                <w:p w14:paraId="30C02ADD">
                  <w:pPr>
                    <w:pStyle w:val="48"/>
                    <w:rPr>
                      <w:u w:val="single"/>
                    </w:rPr>
                  </w:pPr>
                </w:p>
              </w:tc>
              <w:tc>
                <w:tcPr>
                  <w:tcW w:w="807" w:type="dxa"/>
                  <w:vMerge w:val="continue"/>
                  <w:vAlign w:val="center"/>
                </w:tcPr>
                <w:p w14:paraId="32724CEF">
                  <w:pPr>
                    <w:pStyle w:val="48"/>
                    <w:rPr>
                      <w:u w:val="single"/>
                    </w:rPr>
                  </w:pPr>
                </w:p>
              </w:tc>
              <w:tc>
                <w:tcPr>
                  <w:tcW w:w="807" w:type="dxa"/>
                  <w:vMerge w:val="continue"/>
                  <w:vAlign w:val="center"/>
                </w:tcPr>
                <w:p w14:paraId="52E1676B">
                  <w:pPr>
                    <w:pStyle w:val="48"/>
                    <w:rPr>
                      <w:u w:val="single"/>
                    </w:rPr>
                  </w:pPr>
                </w:p>
              </w:tc>
              <w:tc>
                <w:tcPr>
                  <w:tcW w:w="806" w:type="dxa"/>
                  <w:vMerge w:val="continue"/>
                  <w:vAlign w:val="center"/>
                </w:tcPr>
                <w:p w14:paraId="3E0AA78A">
                  <w:pPr>
                    <w:pStyle w:val="48"/>
                    <w:rPr>
                      <w:u w:val="single"/>
                    </w:rPr>
                  </w:pPr>
                </w:p>
              </w:tc>
            </w:tr>
            <w:tr w14:paraId="56A28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053" w:type="dxa"/>
                  <w:vAlign w:val="center"/>
                </w:tcPr>
                <w:p w14:paraId="7EE0AC43">
                  <w:pPr>
                    <w:pStyle w:val="48"/>
                    <w:rPr>
                      <w:u w:val="single"/>
                    </w:rPr>
                  </w:pPr>
                  <w:r>
                    <w:rPr>
                      <w:rFonts w:hint="eastAsia"/>
                      <w:u w:val="single"/>
                    </w:rPr>
                    <w:t>无机类一般固废</w:t>
                  </w:r>
                </w:p>
              </w:tc>
              <w:tc>
                <w:tcPr>
                  <w:tcW w:w="1054" w:type="dxa"/>
                  <w:vAlign w:val="center"/>
                </w:tcPr>
                <w:p w14:paraId="3ADE94EE">
                  <w:pPr>
                    <w:pStyle w:val="48"/>
                    <w:rPr>
                      <w:u w:val="single"/>
                    </w:rPr>
                  </w:pPr>
                  <w:r>
                    <w:rPr>
                      <w:rFonts w:hint="eastAsia"/>
                      <w:u w:val="single"/>
                    </w:rPr>
                    <w:t>0</w:t>
                  </w:r>
                </w:p>
              </w:tc>
              <w:tc>
                <w:tcPr>
                  <w:tcW w:w="1117" w:type="dxa"/>
                  <w:vAlign w:val="center"/>
                </w:tcPr>
                <w:p w14:paraId="42D70499">
                  <w:pPr>
                    <w:pStyle w:val="48"/>
                    <w:rPr>
                      <w:u w:val="single"/>
                    </w:rPr>
                  </w:pPr>
                  <w:r>
                    <w:rPr>
                      <w:rFonts w:hint="eastAsia"/>
                      <w:u w:val="single"/>
                    </w:rPr>
                    <w:t>14000</w:t>
                  </w:r>
                </w:p>
              </w:tc>
              <w:tc>
                <w:tcPr>
                  <w:tcW w:w="952" w:type="dxa"/>
                  <w:vAlign w:val="center"/>
                </w:tcPr>
                <w:p w14:paraId="448E2132">
                  <w:pPr>
                    <w:pStyle w:val="48"/>
                    <w:rPr>
                      <w:u w:val="single"/>
                    </w:rPr>
                  </w:pPr>
                  <w:r>
                    <w:rPr>
                      <w:rFonts w:hint="eastAsia"/>
                      <w:u w:val="single"/>
                    </w:rPr>
                    <w:t>+14000</w:t>
                  </w:r>
                </w:p>
              </w:tc>
              <w:tc>
                <w:tcPr>
                  <w:tcW w:w="1302" w:type="dxa"/>
                  <w:vMerge w:val="continue"/>
                  <w:vAlign w:val="center"/>
                </w:tcPr>
                <w:p w14:paraId="3618731B">
                  <w:pPr>
                    <w:pStyle w:val="48"/>
                    <w:rPr>
                      <w:u w:val="single"/>
                    </w:rPr>
                  </w:pPr>
                </w:p>
              </w:tc>
              <w:tc>
                <w:tcPr>
                  <w:tcW w:w="807" w:type="dxa"/>
                  <w:vMerge w:val="continue"/>
                  <w:vAlign w:val="center"/>
                </w:tcPr>
                <w:p w14:paraId="09AAFD53">
                  <w:pPr>
                    <w:pStyle w:val="48"/>
                    <w:rPr>
                      <w:u w:val="single"/>
                    </w:rPr>
                  </w:pPr>
                </w:p>
              </w:tc>
              <w:tc>
                <w:tcPr>
                  <w:tcW w:w="807" w:type="dxa"/>
                  <w:vMerge w:val="continue"/>
                  <w:vAlign w:val="center"/>
                </w:tcPr>
                <w:p w14:paraId="6F164A40">
                  <w:pPr>
                    <w:pStyle w:val="48"/>
                    <w:rPr>
                      <w:u w:val="single"/>
                    </w:rPr>
                  </w:pPr>
                </w:p>
              </w:tc>
              <w:tc>
                <w:tcPr>
                  <w:tcW w:w="806" w:type="dxa"/>
                  <w:vMerge w:val="continue"/>
                  <w:vAlign w:val="center"/>
                </w:tcPr>
                <w:p w14:paraId="0B3BED70">
                  <w:pPr>
                    <w:pStyle w:val="48"/>
                    <w:rPr>
                      <w:u w:val="single"/>
                    </w:rPr>
                  </w:pPr>
                </w:p>
              </w:tc>
            </w:tr>
          </w:tbl>
          <w:p w14:paraId="5E5E1BF8">
            <w:pPr>
              <w:pStyle w:val="25"/>
              <w:ind w:firstLine="480"/>
              <w:rPr>
                <w:u w:val="single"/>
              </w:rPr>
            </w:pPr>
            <w:r>
              <w:rPr>
                <w:rFonts w:hint="eastAsia"/>
                <w:u w:val="single"/>
              </w:rPr>
              <w:t>注：混合材系统存在部分粉尘排放损失，主要在于原料预处理和水泥磨的粉尘损失，在项目采用除尘系统后，损失量较小，本次在平衡中不予考虑。</w:t>
            </w:r>
          </w:p>
          <w:p w14:paraId="100799D5">
            <w:pPr>
              <w:pStyle w:val="25"/>
              <w:ind w:firstLine="480"/>
              <w:rPr>
                <w:u w:val="single"/>
              </w:rPr>
            </w:pPr>
            <w:r>
              <w:rPr>
                <w:rFonts w:hint="eastAsia"/>
                <w:u w:val="single"/>
              </w:rPr>
              <w:t>2）氯元素平衡</w:t>
            </w:r>
          </w:p>
          <w:p w14:paraId="67FE2C3B">
            <w:pPr>
              <w:pStyle w:val="25"/>
              <w:ind w:firstLine="480"/>
              <w:rPr>
                <w:u w:val="single"/>
              </w:rPr>
            </w:pPr>
            <w:r>
              <w:rPr>
                <w:rFonts w:hint="eastAsia"/>
                <w:u w:val="single"/>
              </w:rPr>
              <w:t>由于混合材系统为纯物理过程，固废中的氯元素全部进入产品，因此本次不再对混合材系统的氯元素进行平衡，主要对进入水泥窑系统的固废进行氯元素平衡。</w:t>
            </w:r>
          </w:p>
          <w:p w14:paraId="59100345">
            <w:pPr>
              <w:pStyle w:val="25"/>
              <w:ind w:firstLine="480"/>
              <w:rPr>
                <w:u w:val="single"/>
              </w:rPr>
            </w:pPr>
            <w:r>
              <w:rPr>
                <w:rFonts w:hint="eastAsia"/>
                <w:u w:val="single"/>
              </w:rPr>
              <w:t>①进入水泥窑的无机类固废</w:t>
            </w:r>
          </w:p>
          <w:p w14:paraId="5F6B4240">
            <w:pPr>
              <w:pStyle w:val="25"/>
              <w:ind w:firstLine="480"/>
              <w:rPr>
                <w:u w:val="single"/>
              </w:rPr>
            </w:pPr>
            <w:r>
              <w:rPr>
                <w:rFonts w:hint="eastAsia"/>
                <w:u w:val="single"/>
              </w:rPr>
              <w:t>进入水泥窑的无机类固废种类较多，但主要以污染土、炉渣、冶炼渣、尾矿等为主，本次根据这几类固废的氯含量检测结果按照预计利用量的加权平均值作为所有一般工业固体废物的氯含量，计算如下：</w:t>
            </w:r>
          </w:p>
          <w:p w14:paraId="323560BA">
            <w:pPr>
              <w:pStyle w:val="30"/>
              <w:spacing w:before="156"/>
              <w:rPr>
                <w:u w:val="single"/>
              </w:rPr>
            </w:pPr>
            <w:r>
              <w:rPr>
                <w:rFonts w:hint="eastAsia"/>
                <w:u w:val="single"/>
              </w:rPr>
              <w:t>表2-16入窑无机类固废平均氯含量计算结果表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2"/>
              <w:gridCol w:w="1851"/>
              <w:gridCol w:w="1237"/>
              <w:gridCol w:w="1237"/>
              <w:gridCol w:w="2041"/>
            </w:tblGrid>
            <w:tr w14:paraId="0618B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1309C640">
                  <w:pPr>
                    <w:pStyle w:val="48"/>
                    <w:rPr>
                      <w:u w:val="single"/>
                    </w:rPr>
                  </w:pPr>
                  <w:r>
                    <w:rPr>
                      <w:rFonts w:hint="eastAsia"/>
                      <w:u w:val="single"/>
                    </w:rPr>
                    <w:t>一般固废</w:t>
                  </w:r>
                </w:p>
              </w:tc>
              <w:tc>
                <w:tcPr>
                  <w:tcW w:w="1851" w:type="dxa"/>
                </w:tcPr>
                <w:p w14:paraId="20701A81">
                  <w:pPr>
                    <w:pStyle w:val="48"/>
                    <w:rPr>
                      <w:u w:val="single"/>
                    </w:rPr>
                  </w:pPr>
                  <w:r>
                    <w:rPr>
                      <w:rFonts w:hint="eastAsia"/>
                      <w:u w:val="single"/>
                    </w:rPr>
                    <w:t>预计利用量t/a</w:t>
                  </w:r>
                </w:p>
              </w:tc>
              <w:tc>
                <w:tcPr>
                  <w:tcW w:w="1237" w:type="dxa"/>
                </w:tcPr>
                <w:p w14:paraId="122C412E">
                  <w:pPr>
                    <w:pStyle w:val="48"/>
                    <w:rPr>
                      <w:u w:val="single"/>
                    </w:rPr>
                  </w:pPr>
                  <w:r>
                    <w:rPr>
                      <w:rFonts w:hint="eastAsia"/>
                      <w:u w:val="single"/>
                    </w:rPr>
                    <w:t>氯含量%</w:t>
                  </w:r>
                </w:p>
              </w:tc>
              <w:tc>
                <w:tcPr>
                  <w:tcW w:w="1237" w:type="dxa"/>
                </w:tcPr>
                <w:p w14:paraId="6E076BE6">
                  <w:pPr>
                    <w:pStyle w:val="48"/>
                    <w:rPr>
                      <w:u w:val="single"/>
                    </w:rPr>
                  </w:pPr>
                  <w:r>
                    <w:rPr>
                      <w:rFonts w:hint="eastAsia"/>
                      <w:u w:val="single"/>
                    </w:rPr>
                    <w:t>加权值%</w:t>
                  </w:r>
                </w:p>
              </w:tc>
              <w:tc>
                <w:tcPr>
                  <w:tcW w:w="2041" w:type="dxa"/>
                </w:tcPr>
                <w:p w14:paraId="47940983">
                  <w:pPr>
                    <w:pStyle w:val="48"/>
                    <w:rPr>
                      <w:u w:val="single"/>
                    </w:rPr>
                  </w:pPr>
                  <w:r>
                    <w:rPr>
                      <w:rFonts w:hint="eastAsia"/>
                      <w:u w:val="single"/>
                    </w:rPr>
                    <w:t>备注</w:t>
                  </w:r>
                </w:p>
              </w:tc>
            </w:tr>
            <w:tr w14:paraId="19EA5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0762964A">
                  <w:pPr>
                    <w:pStyle w:val="48"/>
                    <w:rPr>
                      <w:u w:val="single"/>
                    </w:rPr>
                  </w:pPr>
                  <w:r>
                    <w:rPr>
                      <w:rFonts w:hint="eastAsia"/>
                      <w:u w:val="single"/>
                    </w:rPr>
                    <w:t>污染土</w:t>
                  </w:r>
                </w:p>
              </w:tc>
              <w:tc>
                <w:tcPr>
                  <w:tcW w:w="1851" w:type="dxa"/>
                </w:tcPr>
                <w:p w14:paraId="3DD42793">
                  <w:pPr>
                    <w:pStyle w:val="48"/>
                    <w:rPr>
                      <w:u w:val="single"/>
                    </w:rPr>
                  </w:pPr>
                  <w:r>
                    <w:rPr>
                      <w:rFonts w:hint="eastAsia"/>
                      <w:u w:val="single"/>
                    </w:rPr>
                    <w:t>30000</w:t>
                  </w:r>
                </w:p>
              </w:tc>
              <w:tc>
                <w:tcPr>
                  <w:tcW w:w="1237" w:type="dxa"/>
                </w:tcPr>
                <w:p w14:paraId="522BB722">
                  <w:pPr>
                    <w:pStyle w:val="48"/>
                    <w:rPr>
                      <w:u w:val="single"/>
                    </w:rPr>
                  </w:pPr>
                  <w:r>
                    <w:rPr>
                      <w:rFonts w:hint="eastAsia"/>
                      <w:u w:val="single"/>
                    </w:rPr>
                    <w:t>0.0028</w:t>
                  </w:r>
                </w:p>
              </w:tc>
              <w:tc>
                <w:tcPr>
                  <w:tcW w:w="1237" w:type="dxa"/>
                </w:tcPr>
                <w:p w14:paraId="1C1645DA">
                  <w:pPr>
                    <w:pStyle w:val="48"/>
                    <w:rPr>
                      <w:u w:val="single"/>
                    </w:rPr>
                  </w:pPr>
                  <w:r>
                    <w:rPr>
                      <w:rFonts w:hint="eastAsia"/>
                      <w:u w:val="single"/>
                    </w:rPr>
                    <w:t>54.54</w:t>
                  </w:r>
                </w:p>
              </w:tc>
              <w:tc>
                <w:tcPr>
                  <w:tcW w:w="2041" w:type="dxa"/>
                </w:tcPr>
                <w:p w14:paraId="119C94BB">
                  <w:pPr>
                    <w:pStyle w:val="48"/>
                    <w:rPr>
                      <w:u w:val="single"/>
                    </w:rPr>
                  </w:pPr>
                </w:p>
              </w:tc>
            </w:tr>
            <w:tr w14:paraId="0AA4A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59CD702D">
                  <w:pPr>
                    <w:pStyle w:val="48"/>
                    <w:rPr>
                      <w:u w:val="single"/>
                    </w:rPr>
                  </w:pPr>
                  <w:r>
                    <w:rPr>
                      <w:rFonts w:hint="eastAsia"/>
                      <w:u w:val="single"/>
                    </w:rPr>
                    <w:t>炉渣</w:t>
                  </w:r>
                </w:p>
              </w:tc>
              <w:tc>
                <w:tcPr>
                  <w:tcW w:w="1851" w:type="dxa"/>
                </w:tcPr>
                <w:p w14:paraId="0E7895BE">
                  <w:pPr>
                    <w:pStyle w:val="48"/>
                    <w:rPr>
                      <w:u w:val="single"/>
                    </w:rPr>
                  </w:pPr>
                  <w:r>
                    <w:rPr>
                      <w:rFonts w:hint="eastAsia"/>
                      <w:u w:val="single"/>
                    </w:rPr>
                    <w:t>4000</w:t>
                  </w:r>
                </w:p>
              </w:tc>
              <w:tc>
                <w:tcPr>
                  <w:tcW w:w="1237" w:type="dxa"/>
                </w:tcPr>
                <w:p w14:paraId="3B8CE7A4">
                  <w:pPr>
                    <w:pStyle w:val="48"/>
                    <w:rPr>
                      <w:u w:val="single"/>
                    </w:rPr>
                  </w:pPr>
                  <w:r>
                    <w:rPr>
                      <w:rFonts w:hint="eastAsia"/>
                      <w:u w:val="single"/>
                    </w:rPr>
                    <w:t>0.052</w:t>
                  </w:r>
                </w:p>
              </w:tc>
              <w:tc>
                <w:tcPr>
                  <w:tcW w:w="1237" w:type="dxa"/>
                </w:tcPr>
                <w:p w14:paraId="4169C1AD">
                  <w:pPr>
                    <w:pStyle w:val="48"/>
                    <w:rPr>
                      <w:u w:val="single"/>
                    </w:rPr>
                  </w:pPr>
                  <w:r>
                    <w:rPr>
                      <w:rFonts w:hint="eastAsia"/>
                      <w:u w:val="single"/>
                    </w:rPr>
                    <w:t>7.27</w:t>
                  </w:r>
                </w:p>
              </w:tc>
              <w:tc>
                <w:tcPr>
                  <w:tcW w:w="2041" w:type="dxa"/>
                </w:tcPr>
                <w:p w14:paraId="3594E8A4">
                  <w:pPr>
                    <w:pStyle w:val="48"/>
                    <w:rPr>
                      <w:u w:val="single"/>
                    </w:rPr>
                  </w:pPr>
                </w:p>
              </w:tc>
            </w:tr>
            <w:tr w14:paraId="6CDFF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23459418">
                  <w:pPr>
                    <w:pStyle w:val="48"/>
                    <w:rPr>
                      <w:u w:val="single"/>
                    </w:rPr>
                  </w:pPr>
                  <w:r>
                    <w:rPr>
                      <w:rFonts w:hint="eastAsia"/>
                      <w:u w:val="single"/>
                    </w:rPr>
                    <w:t>冶炼渣</w:t>
                  </w:r>
                </w:p>
              </w:tc>
              <w:tc>
                <w:tcPr>
                  <w:tcW w:w="1851" w:type="dxa"/>
                </w:tcPr>
                <w:p w14:paraId="3EB74F56">
                  <w:pPr>
                    <w:pStyle w:val="48"/>
                    <w:rPr>
                      <w:u w:val="single"/>
                    </w:rPr>
                  </w:pPr>
                  <w:r>
                    <w:rPr>
                      <w:rFonts w:hint="eastAsia"/>
                      <w:u w:val="single"/>
                    </w:rPr>
                    <w:t>12000</w:t>
                  </w:r>
                </w:p>
              </w:tc>
              <w:tc>
                <w:tcPr>
                  <w:tcW w:w="1237" w:type="dxa"/>
                </w:tcPr>
                <w:p w14:paraId="4E470B68">
                  <w:pPr>
                    <w:pStyle w:val="48"/>
                    <w:rPr>
                      <w:u w:val="single"/>
                    </w:rPr>
                  </w:pPr>
                  <w:r>
                    <w:rPr>
                      <w:rFonts w:hint="eastAsia"/>
                      <w:u w:val="single"/>
                    </w:rPr>
                    <w:t>0.037</w:t>
                  </w:r>
                </w:p>
              </w:tc>
              <w:tc>
                <w:tcPr>
                  <w:tcW w:w="1237" w:type="dxa"/>
                </w:tcPr>
                <w:p w14:paraId="63FB342F">
                  <w:pPr>
                    <w:pStyle w:val="48"/>
                    <w:rPr>
                      <w:u w:val="single"/>
                    </w:rPr>
                  </w:pPr>
                  <w:r>
                    <w:rPr>
                      <w:rFonts w:hint="eastAsia"/>
                      <w:u w:val="single"/>
                    </w:rPr>
                    <w:t>21.82</w:t>
                  </w:r>
                </w:p>
              </w:tc>
              <w:tc>
                <w:tcPr>
                  <w:tcW w:w="2041" w:type="dxa"/>
                </w:tcPr>
                <w:p w14:paraId="61202A23">
                  <w:pPr>
                    <w:pStyle w:val="48"/>
                    <w:rPr>
                      <w:u w:val="single"/>
                    </w:rPr>
                  </w:pPr>
                  <w:r>
                    <w:rPr>
                      <w:rFonts w:hint="eastAsia"/>
                      <w:u w:val="single"/>
                    </w:rPr>
                    <w:t>以钢渣为代表</w:t>
                  </w:r>
                </w:p>
              </w:tc>
            </w:tr>
            <w:tr w14:paraId="377C8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4ABE1681">
                  <w:pPr>
                    <w:pStyle w:val="48"/>
                    <w:rPr>
                      <w:u w:val="single"/>
                    </w:rPr>
                  </w:pPr>
                  <w:r>
                    <w:rPr>
                      <w:rFonts w:hint="eastAsia"/>
                      <w:u w:val="single"/>
                    </w:rPr>
                    <w:t>尾矿</w:t>
                  </w:r>
                </w:p>
              </w:tc>
              <w:tc>
                <w:tcPr>
                  <w:tcW w:w="1851" w:type="dxa"/>
                </w:tcPr>
                <w:p w14:paraId="5EC4FE82">
                  <w:pPr>
                    <w:pStyle w:val="48"/>
                    <w:rPr>
                      <w:u w:val="single"/>
                    </w:rPr>
                  </w:pPr>
                  <w:r>
                    <w:rPr>
                      <w:rFonts w:hint="eastAsia"/>
                      <w:u w:val="single"/>
                    </w:rPr>
                    <w:t>5000</w:t>
                  </w:r>
                </w:p>
              </w:tc>
              <w:tc>
                <w:tcPr>
                  <w:tcW w:w="1237" w:type="dxa"/>
                </w:tcPr>
                <w:p w14:paraId="76C586F2">
                  <w:pPr>
                    <w:pStyle w:val="48"/>
                    <w:rPr>
                      <w:u w:val="single"/>
                    </w:rPr>
                  </w:pPr>
                  <w:r>
                    <w:rPr>
                      <w:rFonts w:hint="eastAsia"/>
                      <w:u w:val="single"/>
                    </w:rPr>
                    <w:t>0.008</w:t>
                  </w:r>
                </w:p>
              </w:tc>
              <w:tc>
                <w:tcPr>
                  <w:tcW w:w="1237" w:type="dxa"/>
                </w:tcPr>
                <w:p w14:paraId="6046B877">
                  <w:pPr>
                    <w:pStyle w:val="48"/>
                    <w:rPr>
                      <w:u w:val="single"/>
                    </w:rPr>
                  </w:pPr>
                  <w:r>
                    <w:rPr>
                      <w:rFonts w:hint="eastAsia"/>
                      <w:u w:val="single"/>
                    </w:rPr>
                    <w:t>9.09</w:t>
                  </w:r>
                </w:p>
              </w:tc>
              <w:tc>
                <w:tcPr>
                  <w:tcW w:w="2041" w:type="dxa"/>
                </w:tcPr>
                <w:p w14:paraId="2947CE0E">
                  <w:pPr>
                    <w:pStyle w:val="48"/>
                    <w:rPr>
                      <w:u w:val="single"/>
                    </w:rPr>
                  </w:pPr>
                  <w:r>
                    <w:rPr>
                      <w:rFonts w:hint="eastAsia"/>
                      <w:u w:val="single"/>
                    </w:rPr>
                    <w:t>以铁尾矿为代表</w:t>
                  </w:r>
                </w:p>
              </w:tc>
            </w:tr>
            <w:tr w14:paraId="2995B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101C3FD8">
                  <w:pPr>
                    <w:pStyle w:val="48"/>
                    <w:rPr>
                      <w:u w:val="single"/>
                    </w:rPr>
                  </w:pPr>
                  <w:r>
                    <w:rPr>
                      <w:rFonts w:hint="eastAsia"/>
                      <w:u w:val="single"/>
                    </w:rPr>
                    <w:t>石膏类</w:t>
                  </w:r>
                </w:p>
              </w:tc>
              <w:tc>
                <w:tcPr>
                  <w:tcW w:w="1851" w:type="dxa"/>
                </w:tcPr>
                <w:p w14:paraId="405B78A0">
                  <w:pPr>
                    <w:pStyle w:val="48"/>
                    <w:rPr>
                      <w:u w:val="single"/>
                    </w:rPr>
                  </w:pPr>
                  <w:r>
                    <w:rPr>
                      <w:rFonts w:hint="eastAsia"/>
                      <w:u w:val="single"/>
                    </w:rPr>
                    <w:t>4000</w:t>
                  </w:r>
                </w:p>
              </w:tc>
              <w:tc>
                <w:tcPr>
                  <w:tcW w:w="1237" w:type="dxa"/>
                </w:tcPr>
                <w:p w14:paraId="3E8A1FEF">
                  <w:pPr>
                    <w:pStyle w:val="48"/>
                    <w:rPr>
                      <w:u w:val="single"/>
                    </w:rPr>
                  </w:pPr>
                  <w:r>
                    <w:rPr>
                      <w:rFonts w:hint="eastAsia"/>
                      <w:u w:val="single"/>
                    </w:rPr>
                    <w:t>0.744</w:t>
                  </w:r>
                </w:p>
              </w:tc>
              <w:tc>
                <w:tcPr>
                  <w:tcW w:w="1237" w:type="dxa"/>
                </w:tcPr>
                <w:p w14:paraId="1B40EC72">
                  <w:pPr>
                    <w:pStyle w:val="48"/>
                    <w:rPr>
                      <w:u w:val="single"/>
                    </w:rPr>
                  </w:pPr>
                  <w:r>
                    <w:rPr>
                      <w:rFonts w:hint="eastAsia"/>
                      <w:u w:val="single"/>
                    </w:rPr>
                    <w:t>7.27</w:t>
                  </w:r>
                </w:p>
              </w:tc>
              <w:tc>
                <w:tcPr>
                  <w:tcW w:w="2041" w:type="dxa"/>
                </w:tcPr>
                <w:p w14:paraId="615A8407">
                  <w:pPr>
                    <w:pStyle w:val="48"/>
                    <w:rPr>
                      <w:u w:val="single"/>
                    </w:rPr>
                  </w:pPr>
                  <w:r>
                    <w:rPr>
                      <w:rFonts w:hint="eastAsia"/>
                      <w:u w:val="single"/>
                    </w:rPr>
                    <w:t>以磷石膏为代表</w:t>
                  </w:r>
                </w:p>
              </w:tc>
            </w:tr>
            <w:tr w14:paraId="52201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3E8F114B">
                  <w:pPr>
                    <w:pStyle w:val="48"/>
                    <w:rPr>
                      <w:u w:val="single"/>
                    </w:rPr>
                  </w:pPr>
                  <w:r>
                    <w:rPr>
                      <w:rFonts w:hint="eastAsia"/>
                      <w:u w:val="single"/>
                    </w:rPr>
                    <w:t>合计</w:t>
                  </w:r>
                </w:p>
              </w:tc>
              <w:tc>
                <w:tcPr>
                  <w:tcW w:w="1851" w:type="dxa"/>
                </w:tcPr>
                <w:p w14:paraId="7F2ED6E8">
                  <w:pPr>
                    <w:pStyle w:val="48"/>
                    <w:rPr>
                      <w:u w:val="single"/>
                    </w:rPr>
                  </w:pPr>
                  <w:r>
                    <w:rPr>
                      <w:rFonts w:hint="eastAsia"/>
                      <w:u w:val="single"/>
                    </w:rPr>
                    <w:t>55000</w:t>
                  </w:r>
                </w:p>
              </w:tc>
              <w:tc>
                <w:tcPr>
                  <w:tcW w:w="1237" w:type="dxa"/>
                </w:tcPr>
                <w:p w14:paraId="7CA57BD2">
                  <w:pPr>
                    <w:pStyle w:val="48"/>
                    <w:rPr>
                      <w:u w:val="single"/>
                    </w:rPr>
                  </w:pPr>
                  <w:r>
                    <w:rPr>
                      <w:rFonts w:hint="eastAsia"/>
                      <w:u w:val="single"/>
                    </w:rPr>
                    <w:t>/</w:t>
                  </w:r>
                </w:p>
              </w:tc>
              <w:tc>
                <w:tcPr>
                  <w:tcW w:w="1237" w:type="dxa"/>
                </w:tcPr>
                <w:p w14:paraId="3380417B">
                  <w:pPr>
                    <w:pStyle w:val="48"/>
                    <w:rPr>
                      <w:u w:val="single"/>
                    </w:rPr>
                  </w:pPr>
                  <w:r>
                    <w:rPr>
                      <w:rFonts w:hint="eastAsia"/>
                      <w:u w:val="single"/>
                    </w:rPr>
                    <w:t>/</w:t>
                  </w:r>
                </w:p>
              </w:tc>
              <w:tc>
                <w:tcPr>
                  <w:tcW w:w="2041" w:type="dxa"/>
                </w:tcPr>
                <w:p w14:paraId="7152952E">
                  <w:pPr>
                    <w:pStyle w:val="48"/>
                    <w:rPr>
                      <w:u w:val="single"/>
                    </w:rPr>
                  </w:pPr>
                </w:p>
              </w:tc>
            </w:tr>
            <w:tr w14:paraId="3B850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41C1FCD1">
                  <w:pPr>
                    <w:pStyle w:val="48"/>
                    <w:rPr>
                      <w:u w:val="single"/>
                    </w:rPr>
                  </w:pPr>
                  <w:r>
                    <w:rPr>
                      <w:rFonts w:hint="eastAsia"/>
                      <w:u w:val="single"/>
                    </w:rPr>
                    <w:t>加权平均值</w:t>
                  </w:r>
                </w:p>
              </w:tc>
              <w:tc>
                <w:tcPr>
                  <w:tcW w:w="1851" w:type="dxa"/>
                </w:tcPr>
                <w:p w14:paraId="44DD4928">
                  <w:pPr>
                    <w:pStyle w:val="48"/>
                    <w:rPr>
                      <w:u w:val="single"/>
                    </w:rPr>
                  </w:pPr>
                </w:p>
              </w:tc>
              <w:tc>
                <w:tcPr>
                  <w:tcW w:w="1237" w:type="dxa"/>
                </w:tcPr>
                <w:p w14:paraId="1851C61B">
                  <w:pPr>
                    <w:pStyle w:val="48"/>
                    <w:rPr>
                      <w:u w:val="single"/>
                    </w:rPr>
                  </w:pPr>
                  <w:r>
                    <w:rPr>
                      <w:rFonts w:hint="eastAsia"/>
                      <w:u w:val="single"/>
                    </w:rPr>
                    <w:t>0.0682</w:t>
                  </w:r>
                </w:p>
              </w:tc>
              <w:tc>
                <w:tcPr>
                  <w:tcW w:w="1237" w:type="dxa"/>
                </w:tcPr>
                <w:p w14:paraId="58036C0A">
                  <w:pPr>
                    <w:pStyle w:val="48"/>
                    <w:rPr>
                      <w:u w:val="single"/>
                    </w:rPr>
                  </w:pPr>
                  <w:r>
                    <w:rPr>
                      <w:rFonts w:hint="eastAsia"/>
                      <w:u w:val="single"/>
                    </w:rPr>
                    <w:t>/</w:t>
                  </w:r>
                </w:p>
              </w:tc>
              <w:tc>
                <w:tcPr>
                  <w:tcW w:w="2041" w:type="dxa"/>
                </w:tcPr>
                <w:p w14:paraId="0E80B8DE">
                  <w:pPr>
                    <w:pStyle w:val="48"/>
                    <w:rPr>
                      <w:u w:val="single"/>
                    </w:rPr>
                  </w:pPr>
                </w:p>
              </w:tc>
            </w:tr>
          </w:tbl>
          <w:p w14:paraId="3A89A3D5">
            <w:pPr>
              <w:pStyle w:val="25"/>
              <w:ind w:firstLine="480"/>
              <w:rPr>
                <w:u w:val="single"/>
              </w:rPr>
            </w:pPr>
            <w:r>
              <w:rPr>
                <w:rFonts w:hint="eastAsia"/>
                <w:u w:val="single"/>
              </w:rPr>
              <w:t>根据计算结果，按平均氯含量为0.0682%计算，则无机类固废带入水泥窑的氯离子含量为45.012t/a。</w:t>
            </w:r>
          </w:p>
          <w:p w14:paraId="603AD960">
            <w:pPr>
              <w:pStyle w:val="25"/>
              <w:ind w:firstLine="480"/>
              <w:rPr>
                <w:u w:val="single"/>
              </w:rPr>
            </w:pPr>
            <w:r>
              <w:rPr>
                <w:rFonts w:hint="eastAsia"/>
                <w:u w:val="single"/>
              </w:rPr>
              <w:t>②进入水泥窑的有机类固废</w:t>
            </w:r>
          </w:p>
          <w:p w14:paraId="55AA3228">
            <w:pPr>
              <w:pStyle w:val="25"/>
              <w:ind w:firstLine="480"/>
              <w:rPr>
                <w:u w:val="single"/>
              </w:rPr>
            </w:pPr>
            <w:r>
              <w:rPr>
                <w:rFonts w:hint="eastAsia"/>
                <w:u w:val="single"/>
              </w:rPr>
              <w:t>进入水泥窑的有机类固废以城镇污水污泥为主，城镇污水污泥总计利用量为2.7万t/a，占有机类固废总量的67.5%，且由于其他有机类固废未获取其成分分析数据，本次以城镇污水污泥中氯含量作为代表进行计算，氯含量为0.065%，则有机类固废带入窑的氯离子含量为26.0t/a。</w:t>
            </w:r>
          </w:p>
          <w:p w14:paraId="0F0316CE">
            <w:pPr>
              <w:pStyle w:val="25"/>
              <w:ind w:firstLine="480"/>
              <w:rPr>
                <w:u w:val="single"/>
              </w:rPr>
            </w:pPr>
            <w:r>
              <w:rPr>
                <w:rFonts w:hint="eastAsia"/>
                <w:u w:val="single"/>
              </w:rPr>
              <w:t>③水泥窑其他进料的氯元素含量</w:t>
            </w:r>
          </w:p>
          <w:p w14:paraId="2469B22F">
            <w:pPr>
              <w:pStyle w:val="25"/>
              <w:ind w:firstLine="480"/>
              <w:rPr>
                <w:u w:val="single"/>
              </w:rPr>
            </w:pPr>
            <w:r>
              <w:rPr>
                <w:rFonts w:hint="eastAsia"/>
                <w:u w:val="single"/>
              </w:rPr>
              <w:t>除本项目综合利用的一般固废外，水泥窑其他原料还包括石灰石、页岩、砂岩、铁渣、煤炭、替代燃料、协同处置的危险废物等，其氯元素含量如下：</w:t>
            </w:r>
          </w:p>
          <w:p w14:paraId="07632444">
            <w:pPr>
              <w:pStyle w:val="30"/>
              <w:spacing w:before="156"/>
              <w:rPr>
                <w:u w:val="single"/>
              </w:rPr>
            </w:pPr>
            <w:r>
              <w:rPr>
                <w:rFonts w:hint="eastAsia"/>
                <w:u w:val="single"/>
              </w:rPr>
              <w:t>表2-17  其他入窑原料氯元素含量表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9"/>
              <w:gridCol w:w="1591"/>
              <w:gridCol w:w="1635"/>
              <w:gridCol w:w="1541"/>
              <w:gridCol w:w="1542"/>
            </w:tblGrid>
            <w:tr w14:paraId="7812D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Merge w:val="restart"/>
                  <w:vAlign w:val="center"/>
                </w:tcPr>
                <w:p w14:paraId="501D3C1B">
                  <w:pPr>
                    <w:pStyle w:val="48"/>
                    <w:rPr>
                      <w:u w:val="single"/>
                    </w:rPr>
                  </w:pPr>
                  <w:r>
                    <w:rPr>
                      <w:rFonts w:hint="eastAsia"/>
                      <w:u w:val="single"/>
                    </w:rPr>
                    <w:t>入窑物料</w:t>
                  </w:r>
                </w:p>
              </w:tc>
              <w:tc>
                <w:tcPr>
                  <w:tcW w:w="1591" w:type="dxa"/>
                  <w:vMerge w:val="restart"/>
                  <w:vAlign w:val="center"/>
                </w:tcPr>
                <w:p w14:paraId="1BD4E484">
                  <w:pPr>
                    <w:pStyle w:val="48"/>
                    <w:rPr>
                      <w:u w:val="single"/>
                    </w:rPr>
                  </w:pPr>
                  <w:r>
                    <w:rPr>
                      <w:rFonts w:hint="eastAsia"/>
                      <w:u w:val="single"/>
                    </w:rPr>
                    <w:t>入窑量t/a</w:t>
                  </w:r>
                </w:p>
              </w:tc>
              <w:tc>
                <w:tcPr>
                  <w:tcW w:w="3176" w:type="dxa"/>
                  <w:gridSpan w:val="2"/>
                  <w:vAlign w:val="center"/>
                </w:tcPr>
                <w:p w14:paraId="251857FB">
                  <w:pPr>
                    <w:pStyle w:val="48"/>
                    <w:rPr>
                      <w:u w:val="single"/>
                    </w:rPr>
                  </w:pPr>
                  <w:r>
                    <w:rPr>
                      <w:rFonts w:hint="eastAsia"/>
                      <w:u w:val="single"/>
                    </w:rPr>
                    <w:t>氯含量%</w:t>
                  </w:r>
                </w:p>
              </w:tc>
              <w:tc>
                <w:tcPr>
                  <w:tcW w:w="1542" w:type="dxa"/>
                  <w:vMerge w:val="restart"/>
                  <w:vAlign w:val="center"/>
                </w:tcPr>
                <w:p w14:paraId="7358998A">
                  <w:pPr>
                    <w:pStyle w:val="48"/>
                    <w:rPr>
                      <w:u w:val="single"/>
                    </w:rPr>
                  </w:pPr>
                  <w:r>
                    <w:rPr>
                      <w:rFonts w:hint="eastAsia"/>
                      <w:u w:val="single"/>
                    </w:rPr>
                    <w:t>氯入窑量t/a</w:t>
                  </w:r>
                </w:p>
              </w:tc>
            </w:tr>
            <w:tr w14:paraId="6F72B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Merge w:val="continue"/>
                  <w:vAlign w:val="center"/>
                </w:tcPr>
                <w:p w14:paraId="38F96E6B">
                  <w:pPr>
                    <w:pStyle w:val="48"/>
                    <w:rPr>
                      <w:u w:val="single"/>
                    </w:rPr>
                  </w:pPr>
                </w:p>
              </w:tc>
              <w:tc>
                <w:tcPr>
                  <w:tcW w:w="1591" w:type="dxa"/>
                  <w:vMerge w:val="continue"/>
                  <w:vAlign w:val="center"/>
                </w:tcPr>
                <w:p w14:paraId="75601888">
                  <w:pPr>
                    <w:pStyle w:val="48"/>
                    <w:rPr>
                      <w:u w:val="single"/>
                    </w:rPr>
                  </w:pPr>
                </w:p>
              </w:tc>
              <w:tc>
                <w:tcPr>
                  <w:tcW w:w="1635" w:type="dxa"/>
                  <w:vAlign w:val="center"/>
                </w:tcPr>
                <w:p w14:paraId="426033B8">
                  <w:pPr>
                    <w:pStyle w:val="48"/>
                    <w:rPr>
                      <w:u w:val="single"/>
                    </w:rPr>
                  </w:pPr>
                  <w:r>
                    <w:rPr>
                      <w:rFonts w:hint="eastAsia"/>
                      <w:u w:val="single"/>
                    </w:rPr>
                    <w:t>范围值</w:t>
                  </w:r>
                </w:p>
              </w:tc>
              <w:tc>
                <w:tcPr>
                  <w:tcW w:w="1541" w:type="dxa"/>
                  <w:vAlign w:val="center"/>
                </w:tcPr>
                <w:p w14:paraId="5C8FA6A7">
                  <w:pPr>
                    <w:pStyle w:val="48"/>
                    <w:rPr>
                      <w:u w:val="single"/>
                    </w:rPr>
                  </w:pPr>
                  <w:r>
                    <w:rPr>
                      <w:rFonts w:hint="eastAsia"/>
                      <w:u w:val="single"/>
                    </w:rPr>
                    <w:t>本次取值</w:t>
                  </w:r>
                </w:p>
              </w:tc>
              <w:tc>
                <w:tcPr>
                  <w:tcW w:w="1542" w:type="dxa"/>
                  <w:vMerge w:val="continue"/>
                  <w:vAlign w:val="center"/>
                </w:tcPr>
                <w:p w14:paraId="51D674A9">
                  <w:pPr>
                    <w:pStyle w:val="48"/>
                    <w:rPr>
                      <w:u w:val="single"/>
                    </w:rPr>
                  </w:pPr>
                </w:p>
              </w:tc>
            </w:tr>
            <w:tr w14:paraId="68457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2CD8AB76">
                  <w:pPr>
                    <w:pStyle w:val="48"/>
                    <w:rPr>
                      <w:u w:val="single"/>
                    </w:rPr>
                  </w:pPr>
                  <w:r>
                    <w:rPr>
                      <w:rFonts w:hint="eastAsia"/>
                      <w:u w:val="single"/>
                    </w:rPr>
                    <w:t>石灰石</w:t>
                  </w:r>
                </w:p>
              </w:tc>
              <w:tc>
                <w:tcPr>
                  <w:tcW w:w="1591" w:type="dxa"/>
                  <w:vAlign w:val="center"/>
                </w:tcPr>
                <w:p w14:paraId="64A8088D">
                  <w:pPr>
                    <w:pStyle w:val="48"/>
                    <w:rPr>
                      <w:u w:val="single"/>
                    </w:rPr>
                  </w:pPr>
                  <w:r>
                    <w:rPr>
                      <w:rFonts w:hint="eastAsia"/>
                      <w:u w:val="single"/>
                    </w:rPr>
                    <w:t>1467854</w:t>
                  </w:r>
                </w:p>
              </w:tc>
              <w:tc>
                <w:tcPr>
                  <w:tcW w:w="1635" w:type="dxa"/>
                  <w:vAlign w:val="center"/>
                </w:tcPr>
                <w:p w14:paraId="20D6C53F">
                  <w:pPr>
                    <w:pStyle w:val="48"/>
                    <w:rPr>
                      <w:u w:val="single"/>
                    </w:rPr>
                  </w:pPr>
                  <w:r>
                    <w:rPr>
                      <w:rFonts w:hint="eastAsia"/>
                      <w:u w:val="single"/>
                    </w:rPr>
                    <w:t>0.001~0.005</w:t>
                  </w:r>
                </w:p>
              </w:tc>
              <w:tc>
                <w:tcPr>
                  <w:tcW w:w="1541" w:type="dxa"/>
                  <w:vAlign w:val="center"/>
                </w:tcPr>
                <w:p w14:paraId="1C04A9A3">
                  <w:pPr>
                    <w:pStyle w:val="48"/>
                    <w:rPr>
                      <w:u w:val="single"/>
                    </w:rPr>
                  </w:pPr>
                  <w:r>
                    <w:rPr>
                      <w:rFonts w:hint="eastAsia"/>
                      <w:u w:val="single"/>
                    </w:rPr>
                    <w:t>0.0025</w:t>
                  </w:r>
                </w:p>
              </w:tc>
              <w:tc>
                <w:tcPr>
                  <w:tcW w:w="1542" w:type="dxa"/>
                  <w:vAlign w:val="center"/>
                </w:tcPr>
                <w:p w14:paraId="0FA76C4B">
                  <w:pPr>
                    <w:pStyle w:val="48"/>
                    <w:rPr>
                      <w:u w:val="single"/>
                    </w:rPr>
                  </w:pPr>
                  <w:r>
                    <w:rPr>
                      <w:rFonts w:hint="eastAsia"/>
                      <w:u w:val="single"/>
                    </w:rPr>
                    <w:t>36.696</w:t>
                  </w:r>
                </w:p>
              </w:tc>
            </w:tr>
            <w:tr w14:paraId="70E13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246F3856">
                  <w:pPr>
                    <w:pStyle w:val="48"/>
                    <w:rPr>
                      <w:u w:val="single"/>
                    </w:rPr>
                  </w:pPr>
                  <w:r>
                    <w:rPr>
                      <w:rFonts w:hint="eastAsia"/>
                      <w:u w:val="single"/>
                    </w:rPr>
                    <w:t>页岩</w:t>
                  </w:r>
                </w:p>
              </w:tc>
              <w:tc>
                <w:tcPr>
                  <w:tcW w:w="1591" w:type="dxa"/>
                  <w:vAlign w:val="center"/>
                </w:tcPr>
                <w:p w14:paraId="3D7E9A2D">
                  <w:pPr>
                    <w:pStyle w:val="48"/>
                    <w:rPr>
                      <w:u w:val="single"/>
                    </w:rPr>
                  </w:pPr>
                  <w:r>
                    <w:rPr>
                      <w:rFonts w:hint="eastAsia"/>
                      <w:u w:val="single"/>
                    </w:rPr>
                    <w:t>61698</w:t>
                  </w:r>
                </w:p>
              </w:tc>
              <w:tc>
                <w:tcPr>
                  <w:tcW w:w="1635" w:type="dxa"/>
                  <w:vAlign w:val="center"/>
                </w:tcPr>
                <w:p w14:paraId="586479B5">
                  <w:pPr>
                    <w:pStyle w:val="48"/>
                    <w:rPr>
                      <w:u w:val="single"/>
                    </w:rPr>
                  </w:pPr>
                  <w:r>
                    <w:rPr>
                      <w:rFonts w:hint="eastAsia"/>
                      <w:u w:val="single"/>
                    </w:rPr>
                    <w:t>0.005~0.02</w:t>
                  </w:r>
                </w:p>
              </w:tc>
              <w:tc>
                <w:tcPr>
                  <w:tcW w:w="1541" w:type="dxa"/>
                  <w:vAlign w:val="center"/>
                </w:tcPr>
                <w:p w14:paraId="7A034B8C">
                  <w:pPr>
                    <w:pStyle w:val="48"/>
                    <w:rPr>
                      <w:u w:val="single"/>
                    </w:rPr>
                  </w:pPr>
                  <w:r>
                    <w:rPr>
                      <w:rFonts w:hint="eastAsia"/>
                      <w:u w:val="single"/>
                    </w:rPr>
                    <w:t>0.0125</w:t>
                  </w:r>
                </w:p>
              </w:tc>
              <w:tc>
                <w:tcPr>
                  <w:tcW w:w="1542" w:type="dxa"/>
                  <w:vAlign w:val="center"/>
                </w:tcPr>
                <w:p w14:paraId="635B0220">
                  <w:pPr>
                    <w:pStyle w:val="48"/>
                    <w:rPr>
                      <w:u w:val="single"/>
                    </w:rPr>
                  </w:pPr>
                  <w:r>
                    <w:rPr>
                      <w:rFonts w:hint="eastAsia"/>
                      <w:u w:val="single"/>
                    </w:rPr>
                    <w:t>7.712</w:t>
                  </w:r>
                </w:p>
              </w:tc>
            </w:tr>
            <w:tr w14:paraId="54674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461D4751">
                  <w:pPr>
                    <w:pStyle w:val="48"/>
                    <w:rPr>
                      <w:u w:val="single"/>
                    </w:rPr>
                  </w:pPr>
                  <w:r>
                    <w:rPr>
                      <w:rFonts w:hint="eastAsia"/>
                      <w:u w:val="single"/>
                    </w:rPr>
                    <w:t>砂岩</w:t>
                  </w:r>
                </w:p>
              </w:tc>
              <w:tc>
                <w:tcPr>
                  <w:tcW w:w="1591" w:type="dxa"/>
                  <w:vAlign w:val="center"/>
                </w:tcPr>
                <w:p w14:paraId="30A5FC76">
                  <w:pPr>
                    <w:pStyle w:val="48"/>
                    <w:rPr>
                      <w:u w:val="single"/>
                    </w:rPr>
                  </w:pPr>
                  <w:r>
                    <w:rPr>
                      <w:rFonts w:hint="eastAsia"/>
                      <w:u w:val="single"/>
                    </w:rPr>
                    <w:t>33914</w:t>
                  </w:r>
                </w:p>
              </w:tc>
              <w:tc>
                <w:tcPr>
                  <w:tcW w:w="1635" w:type="dxa"/>
                  <w:vAlign w:val="center"/>
                </w:tcPr>
                <w:p w14:paraId="32DECC27">
                  <w:pPr>
                    <w:pStyle w:val="48"/>
                    <w:rPr>
                      <w:u w:val="single"/>
                    </w:rPr>
                  </w:pPr>
                  <w:r>
                    <w:rPr>
                      <w:rFonts w:hint="eastAsia"/>
                      <w:u w:val="single"/>
                    </w:rPr>
                    <w:t>0.001~0.005</w:t>
                  </w:r>
                </w:p>
              </w:tc>
              <w:tc>
                <w:tcPr>
                  <w:tcW w:w="1541" w:type="dxa"/>
                  <w:vAlign w:val="center"/>
                </w:tcPr>
                <w:p w14:paraId="47439F8A">
                  <w:pPr>
                    <w:pStyle w:val="48"/>
                    <w:rPr>
                      <w:u w:val="single"/>
                    </w:rPr>
                  </w:pPr>
                  <w:r>
                    <w:rPr>
                      <w:rFonts w:hint="eastAsia"/>
                      <w:u w:val="single"/>
                    </w:rPr>
                    <w:t>0.0025</w:t>
                  </w:r>
                </w:p>
              </w:tc>
              <w:tc>
                <w:tcPr>
                  <w:tcW w:w="1542" w:type="dxa"/>
                  <w:vAlign w:val="center"/>
                </w:tcPr>
                <w:p w14:paraId="53E1FC43">
                  <w:pPr>
                    <w:pStyle w:val="48"/>
                    <w:rPr>
                      <w:u w:val="single"/>
                    </w:rPr>
                  </w:pPr>
                  <w:r>
                    <w:rPr>
                      <w:rFonts w:hint="eastAsia"/>
                      <w:u w:val="single"/>
                    </w:rPr>
                    <w:t>0.848</w:t>
                  </w:r>
                </w:p>
              </w:tc>
            </w:tr>
            <w:tr w14:paraId="1C842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2C450855">
                  <w:pPr>
                    <w:pStyle w:val="48"/>
                    <w:rPr>
                      <w:u w:val="single"/>
                    </w:rPr>
                  </w:pPr>
                  <w:r>
                    <w:rPr>
                      <w:rFonts w:hint="eastAsia"/>
                      <w:u w:val="single"/>
                    </w:rPr>
                    <w:t>铁渣</w:t>
                  </w:r>
                </w:p>
              </w:tc>
              <w:tc>
                <w:tcPr>
                  <w:tcW w:w="1591" w:type="dxa"/>
                  <w:vAlign w:val="center"/>
                </w:tcPr>
                <w:p w14:paraId="470C16B0">
                  <w:pPr>
                    <w:pStyle w:val="48"/>
                    <w:rPr>
                      <w:u w:val="single"/>
                    </w:rPr>
                  </w:pPr>
                  <w:r>
                    <w:rPr>
                      <w:rFonts w:hint="eastAsia"/>
                      <w:u w:val="single"/>
                    </w:rPr>
                    <w:t>25985</w:t>
                  </w:r>
                </w:p>
              </w:tc>
              <w:tc>
                <w:tcPr>
                  <w:tcW w:w="1635" w:type="dxa"/>
                  <w:vAlign w:val="center"/>
                </w:tcPr>
                <w:p w14:paraId="71E56340">
                  <w:pPr>
                    <w:pStyle w:val="48"/>
                    <w:rPr>
                      <w:u w:val="single"/>
                    </w:rPr>
                  </w:pPr>
                  <w:r>
                    <w:rPr>
                      <w:rFonts w:hint="eastAsia"/>
                      <w:u w:val="single"/>
                    </w:rPr>
                    <w:t>0.005~0.02</w:t>
                  </w:r>
                </w:p>
              </w:tc>
              <w:tc>
                <w:tcPr>
                  <w:tcW w:w="1541" w:type="dxa"/>
                  <w:vAlign w:val="center"/>
                </w:tcPr>
                <w:p w14:paraId="35F57B42">
                  <w:pPr>
                    <w:pStyle w:val="48"/>
                    <w:rPr>
                      <w:u w:val="single"/>
                    </w:rPr>
                  </w:pPr>
                  <w:r>
                    <w:rPr>
                      <w:rFonts w:hint="eastAsia"/>
                      <w:u w:val="single"/>
                    </w:rPr>
                    <w:t>0.0125</w:t>
                  </w:r>
                </w:p>
              </w:tc>
              <w:tc>
                <w:tcPr>
                  <w:tcW w:w="1542" w:type="dxa"/>
                  <w:vAlign w:val="center"/>
                </w:tcPr>
                <w:p w14:paraId="5857FBC5">
                  <w:pPr>
                    <w:pStyle w:val="48"/>
                    <w:rPr>
                      <w:u w:val="single"/>
                    </w:rPr>
                  </w:pPr>
                  <w:r>
                    <w:rPr>
                      <w:rFonts w:hint="eastAsia"/>
                      <w:u w:val="single"/>
                    </w:rPr>
                    <w:t>3.248</w:t>
                  </w:r>
                </w:p>
              </w:tc>
            </w:tr>
            <w:tr w14:paraId="6345C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04187EDC">
                  <w:pPr>
                    <w:pStyle w:val="48"/>
                    <w:rPr>
                      <w:u w:val="single"/>
                    </w:rPr>
                  </w:pPr>
                  <w:r>
                    <w:rPr>
                      <w:rFonts w:hint="eastAsia"/>
                      <w:u w:val="single"/>
                    </w:rPr>
                    <w:t>煤炭</w:t>
                  </w:r>
                </w:p>
              </w:tc>
              <w:tc>
                <w:tcPr>
                  <w:tcW w:w="1591" w:type="dxa"/>
                  <w:vAlign w:val="center"/>
                </w:tcPr>
                <w:p w14:paraId="54D257E4">
                  <w:pPr>
                    <w:pStyle w:val="48"/>
                    <w:rPr>
                      <w:u w:val="single"/>
                    </w:rPr>
                  </w:pPr>
                  <w:r>
                    <w:rPr>
                      <w:rFonts w:hint="eastAsia"/>
                      <w:u w:val="single"/>
                    </w:rPr>
                    <w:t>124805</w:t>
                  </w:r>
                </w:p>
              </w:tc>
              <w:tc>
                <w:tcPr>
                  <w:tcW w:w="1635" w:type="dxa"/>
                  <w:vAlign w:val="center"/>
                </w:tcPr>
                <w:p w14:paraId="6F8A769D">
                  <w:pPr>
                    <w:pStyle w:val="48"/>
                    <w:rPr>
                      <w:u w:val="single"/>
                    </w:rPr>
                  </w:pPr>
                  <w:r>
                    <w:rPr>
                      <w:rFonts w:hint="eastAsia"/>
                      <w:u w:val="single"/>
                    </w:rPr>
                    <w:t>0.01~0.03</w:t>
                  </w:r>
                </w:p>
              </w:tc>
              <w:tc>
                <w:tcPr>
                  <w:tcW w:w="1541" w:type="dxa"/>
                  <w:vAlign w:val="center"/>
                </w:tcPr>
                <w:p w14:paraId="45FB183D">
                  <w:pPr>
                    <w:pStyle w:val="48"/>
                    <w:rPr>
                      <w:u w:val="single"/>
                    </w:rPr>
                  </w:pPr>
                  <w:r>
                    <w:rPr>
                      <w:rFonts w:hint="eastAsia"/>
                      <w:u w:val="single"/>
                    </w:rPr>
                    <w:t>0.02</w:t>
                  </w:r>
                </w:p>
              </w:tc>
              <w:tc>
                <w:tcPr>
                  <w:tcW w:w="1542" w:type="dxa"/>
                  <w:vAlign w:val="center"/>
                </w:tcPr>
                <w:p w14:paraId="50A7BC31">
                  <w:pPr>
                    <w:pStyle w:val="48"/>
                    <w:rPr>
                      <w:u w:val="single"/>
                    </w:rPr>
                  </w:pPr>
                  <w:r>
                    <w:rPr>
                      <w:rFonts w:hint="eastAsia"/>
                      <w:u w:val="single"/>
                    </w:rPr>
                    <w:t>24.961</w:t>
                  </w:r>
                </w:p>
              </w:tc>
            </w:tr>
            <w:tr w14:paraId="60DF5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2E25918C">
                  <w:pPr>
                    <w:pStyle w:val="48"/>
                    <w:rPr>
                      <w:u w:val="single"/>
                    </w:rPr>
                  </w:pPr>
                  <w:r>
                    <w:rPr>
                      <w:rFonts w:hint="eastAsia"/>
                      <w:u w:val="single"/>
                    </w:rPr>
                    <w:t>替代燃料</w:t>
                  </w:r>
                </w:p>
              </w:tc>
              <w:tc>
                <w:tcPr>
                  <w:tcW w:w="1591" w:type="dxa"/>
                  <w:vAlign w:val="center"/>
                </w:tcPr>
                <w:p w14:paraId="09C7B10B">
                  <w:pPr>
                    <w:pStyle w:val="48"/>
                    <w:rPr>
                      <w:u w:val="single"/>
                    </w:rPr>
                  </w:pPr>
                  <w:r>
                    <w:rPr>
                      <w:rFonts w:hint="eastAsia"/>
                      <w:u w:val="single"/>
                    </w:rPr>
                    <w:t>100000</w:t>
                  </w:r>
                </w:p>
              </w:tc>
              <w:tc>
                <w:tcPr>
                  <w:tcW w:w="1635" w:type="dxa"/>
                  <w:vAlign w:val="center"/>
                </w:tcPr>
                <w:p w14:paraId="537DEDB6">
                  <w:pPr>
                    <w:pStyle w:val="48"/>
                    <w:rPr>
                      <w:u w:val="single"/>
                    </w:rPr>
                  </w:pPr>
                  <w:r>
                    <w:rPr>
                      <w:rFonts w:hint="eastAsia"/>
                      <w:u w:val="single"/>
                    </w:rPr>
                    <w:t>/</w:t>
                  </w:r>
                </w:p>
              </w:tc>
              <w:tc>
                <w:tcPr>
                  <w:tcW w:w="1541" w:type="dxa"/>
                  <w:vAlign w:val="center"/>
                </w:tcPr>
                <w:p w14:paraId="03527E94">
                  <w:pPr>
                    <w:pStyle w:val="48"/>
                    <w:rPr>
                      <w:u w:val="single"/>
                    </w:rPr>
                  </w:pPr>
                  <w:r>
                    <w:rPr>
                      <w:rFonts w:hint="eastAsia"/>
                      <w:u w:val="single"/>
                    </w:rPr>
                    <w:t>0.028</w:t>
                  </w:r>
                </w:p>
              </w:tc>
              <w:tc>
                <w:tcPr>
                  <w:tcW w:w="1542" w:type="dxa"/>
                  <w:vAlign w:val="center"/>
                </w:tcPr>
                <w:p w14:paraId="42CBBBBE">
                  <w:pPr>
                    <w:pStyle w:val="48"/>
                    <w:rPr>
                      <w:u w:val="single"/>
                    </w:rPr>
                  </w:pPr>
                  <w:r>
                    <w:rPr>
                      <w:rFonts w:hint="eastAsia"/>
                      <w:u w:val="single"/>
                    </w:rPr>
                    <w:t>28.000</w:t>
                  </w:r>
                </w:p>
              </w:tc>
            </w:tr>
            <w:tr w14:paraId="13FA3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69829801">
                  <w:pPr>
                    <w:pStyle w:val="48"/>
                    <w:rPr>
                      <w:u w:val="single"/>
                    </w:rPr>
                  </w:pPr>
                  <w:r>
                    <w:rPr>
                      <w:rFonts w:hint="eastAsia"/>
                      <w:u w:val="single"/>
                    </w:rPr>
                    <w:t>危险废物</w:t>
                  </w:r>
                </w:p>
              </w:tc>
              <w:tc>
                <w:tcPr>
                  <w:tcW w:w="1591" w:type="dxa"/>
                  <w:vAlign w:val="center"/>
                </w:tcPr>
                <w:p w14:paraId="385E418D">
                  <w:pPr>
                    <w:pStyle w:val="48"/>
                    <w:rPr>
                      <w:u w:val="single"/>
                    </w:rPr>
                  </w:pPr>
                  <w:r>
                    <w:rPr>
                      <w:rFonts w:hint="eastAsia"/>
                      <w:u w:val="single"/>
                    </w:rPr>
                    <w:t>100000</w:t>
                  </w:r>
                </w:p>
              </w:tc>
              <w:tc>
                <w:tcPr>
                  <w:tcW w:w="1635" w:type="dxa"/>
                  <w:vAlign w:val="center"/>
                </w:tcPr>
                <w:p w14:paraId="06A5CCAF">
                  <w:pPr>
                    <w:pStyle w:val="48"/>
                    <w:rPr>
                      <w:u w:val="single"/>
                    </w:rPr>
                  </w:pPr>
                  <w:r>
                    <w:rPr>
                      <w:rFonts w:hint="eastAsia"/>
                      <w:u w:val="single"/>
                    </w:rPr>
                    <w:t>/</w:t>
                  </w:r>
                </w:p>
              </w:tc>
              <w:tc>
                <w:tcPr>
                  <w:tcW w:w="1541" w:type="dxa"/>
                  <w:vAlign w:val="center"/>
                </w:tcPr>
                <w:p w14:paraId="1A07B63C">
                  <w:pPr>
                    <w:pStyle w:val="48"/>
                    <w:rPr>
                      <w:u w:val="single"/>
                    </w:rPr>
                  </w:pPr>
                  <w:r>
                    <w:rPr>
                      <w:rFonts w:hint="eastAsia"/>
                      <w:u w:val="single"/>
                    </w:rPr>
                    <w:t>0.04</w:t>
                  </w:r>
                </w:p>
              </w:tc>
              <w:tc>
                <w:tcPr>
                  <w:tcW w:w="1542" w:type="dxa"/>
                  <w:vAlign w:val="center"/>
                </w:tcPr>
                <w:p w14:paraId="74B0C37F">
                  <w:pPr>
                    <w:pStyle w:val="48"/>
                    <w:rPr>
                      <w:u w:val="single"/>
                    </w:rPr>
                  </w:pPr>
                  <w:r>
                    <w:rPr>
                      <w:rFonts w:hint="eastAsia"/>
                      <w:u w:val="single"/>
                    </w:rPr>
                    <w:t>40.000</w:t>
                  </w:r>
                </w:p>
              </w:tc>
            </w:tr>
            <w:tr w14:paraId="50E99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00F7F04D">
                  <w:pPr>
                    <w:pStyle w:val="48"/>
                    <w:rPr>
                      <w:u w:val="single"/>
                    </w:rPr>
                  </w:pPr>
                  <w:r>
                    <w:rPr>
                      <w:rFonts w:hint="eastAsia"/>
                      <w:u w:val="single"/>
                    </w:rPr>
                    <w:t>合计</w:t>
                  </w:r>
                </w:p>
              </w:tc>
              <w:tc>
                <w:tcPr>
                  <w:tcW w:w="1591" w:type="dxa"/>
                  <w:vAlign w:val="center"/>
                </w:tcPr>
                <w:p w14:paraId="4A5A6948">
                  <w:pPr>
                    <w:pStyle w:val="48"/>
                    <w:rPr>
                      <w:u w:val="single"/>
                    </w:rPr>
                  </w:pPr>
                  <w:r>
                    <w:rPr>
                      <w:rFonts w:hint="eastAsia"/>
                      <w:u w:val="single"/>
                    </w:rPr>
                    <w:t>15124946</w:t>
                  </w:r>
                </w:p>
              </w:tc>
              <w:tc>
                <w:tcPr>
                  <w:tcW w:w="1635" w:type="dxa"/>
                  <w:vAlign w:val="center"/>
                </w:tcPr>
                <w:p w14:paraId="7E53CB48">
                  <w:pPr>
                    <w:pStyle w:val="48"/>
                    <w:rPr>
                      <w:u w:val="single"/>
                    </w:rPr>
                  </w:pPr>
                  <w:r>
                    <w:rPr>
                      <w:rFonts w:hint="eastAsia"/>
                      <w:u w:val="single"/>
                    </w:rPr>
                    <w:t>/</w:t>
                  </w:r>
                </w:p>
              </w:tc>
              <w:tc>
                <w:tcPr>
                  <w:tcW w:w="1541" w:type="dxa"/>
                  <w:vAlign w:val="center"/>
                </w:tcPr>
                <w:p w14:paraId="1033C09B">
                  <w:pPr>
                    <w:pStyle w:val="48"/>
                    <w:rPr>
                      <w:u w:val="single"/>
                    </w:rPr>
                  </w:pPr>
                  <w:r>
                    <w:rPr>
                      <w:rFonts w:hint="eastAsia"/>
                      <w:u w:val="single"/>
                    </w:rPr>
                    <w:t>/</w:t>
                  </w:r>
                </w:p>
              </w:tc>
              <w:tc>
                <w:tcPr>
                  <w:tcW w:w="1542" w:type="dxa"/>
                  <w:vAlign w:val="center"/>
                </w:tcPr>
                <w:p w14:paraId="51FB2CA3">
                  <w:pPr>
                    <w:pStyle w:val="48"/>
                    <w:rPr>
                      <w:u w:val="single"/>
                    </w:rPr>
                  </w:pPr>
                  <w:r>
                    <w:rPr>
                      <w:rFonts w:hint="eastAsia"/>
                      <w:u w:val="single"/>
                    </w:rPr>
                    <w:t>141.465</w:t>
                  </w:r>
                </w:p>
              </w:tc>
            </w:tr>
          </w:tbl>
          <w:p w14:paraId="0793439A">
            <w:pPr>
              <w:pStyle w:val="25"/>
              <w:ind w:firstLine="480"/>
              <w:rPr>
                <w:u w:val="single"/>
              </w:rPr>
            </w:pPr>
            <w:r>
              <w:rPr>
                <w:rFonts w:hint="eastAsia"/>
                <w:u w:val="single"/>
              </w:rPr>
              <w:t>④总计入窑氯元素含量</w:t>
            </w:r>
          </w:p>
          <w:p w14:paraId="2E7DA5FC">
            <w:pPr>
              <w:pStyle w:val="25"/>
              <w:ind w:firstLine="480"/>
              <w:rPr>
                <w:u w:val="single"/>
              </w:rPr>
            </w:pPr>
            <w:r>
              <w:rPr>
                <w:rFonts w:hint="eastAsia"/>
                <w:u w:val="single"/>
              </w:rPr>
              <w:t>综上所述，本项目一般固废综合利用总计入窑氯离子数量为71.012t/a，加上其他原料后总计氯元素进入水泥窑的量为212.477t/a。</w:t>
            </w:r>
          </w:p>
          <w:p w14:paraId="3C9BAE00">
            <w:pPr>
              <w:pStyle w:val="25"/>
              <w:ind w:firstLine="480"/>
              <w:rPr>
                <w:u w:val="single"/>
              </w:rPr>
            </w:pPr>
            <w:r>
              <w:rPr>
                <w:rFonts w:hint="eastAsia"/>
                <w:u w:val="single"/>
              </w:rPr>
              <w:t>⑤氯元素出路</w:t>
            </w:r>
          </w:p>
          <w:p w14:paraId="2434B4F8">
            <w:pPr>
              <w:pStyle w:val="25"/>
              <w:ind w:firstLine="480"/>
              <w:rPr>
                <w:u w:val="single"/>
              </w:rPr>
            </w:pPr>
            <w:r>
              <w:rPr>
                <w:rFonts w:hint="eastAsia"/>
                <w:u w:val="single"/>
              </w:rPr>
              <w:t>入窑后氯离子的去向主要包括进入产品、进入除尘灰（旁路放风袋式除尘器除尘灰，由于旁路放风旋风除尘器除尘灰及窑尾废气袋式除尘器除尘灰返回分解炉利用，因此计入氯离子出路）及进入废气（主要以氯化氢形式）。</w:t>
            </w:r>
          </w:p>
          <w:p w14:paraId="757E9B6D">
            <w:pPr>
              <w:pStyle w:val="25"/>
              <w:ind w:firstLine="480"/>
              <w:rPr>
                <w:u w:val="single"/>
              </w:rPr>
            </w:pPr>
            <w:r>
              <w:rPr>
                <w:rFonts w:hint="eastAsia"/>
                <w:u w:val="single"/>
              </w:rPr>
              <w:t>本项目及在建的替代燃料项目实施前，水泥窑无旁路放风系统，氯元素主要出路为进入废气和进入水泥熟料产品，根据2023年的生产情况及在线监测情况，项目2023年度氯元素平衡如下：</w:t>
            </w:r>
          </w:p>
          <w:p w14:paraId="4240096B">
            <w:pPr>
              <w:pStyle w:val="30"/>
              <w:spacing w:before="156"/>
              <w:rPr>
                <w:u w:val="single"/>
              </w:rPr>
            </w:pPr>
            <w:r>
              <w:rPr>
                <w:rFonts w:hint="eastAsia"/>
                <w:u w:val="single"/>
              </w:rPr>
              <w:t>表2-18  2023年度氯元素平衡表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1"/>
              <w:gridCol w:w="1188"/>
              <w:gridCol w:w="1189"/>
              <w:gridCol w:w="1572"/>
              <w:gridCol w:w="1188"/>
              <w:gridCol w:w="1450"/>
            </w:tblGrid>
            <w:tr w14:paraId="35E70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88" w:type="dxa"/>
                  <w:gridSpan w:val="3"/>
                </w:tcPr>
                <w:p w14:paraId="05115DFC">
                  <w:pPr>
                    <w:pStyle w:val="48"/>
                    <w:rPr>
                      <w:u w:val="single"/>
                    </w:rPr>
                  </w:pPr>
                  <w:r>
                    <w:rPr>
                      <w:rFonts w:hint="eastAsia"/>
                      <w:u w:val="single"/>
                    </w:rPr>
                    <w:t>入窑物料</w:t>
                  </w:r>
                </w:p>
              </w:tc>
              <w:tc>
                <w:tcPr>
                  <w:tcW w:w="4210" w:type="dxa"/>
                  <w:gridSpan w:val="3"/>
                </w:tcPr>
                <w:p w14:paraId="4C745931">
                  <w:pPr>
                    <w:pStyle w:val="48"/>
                    <w:rPr>
                      <w:u w:val="single"/>
                    </w:rPr>
                  </w:pPr>
                  <w:r>
                    <w:rPr>
                      <w:rFonts w:hint="eastAsia"/>
                      <w:u w:val="single"/>
                    </w:rPr>
                    <w:t>出窑物料</w:t>
                  </w:r>
                </w:p>
              </w:tc>
            </w:tr>
            <w:tr w14:paraId="654EB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703BBEF9">
                  <w:pPr>
                    <w:pStyle w:val="48"/>
                    <w:rPr>
                      <w:u w:val="single"/>
                    </w:rPr>
                  </w:pPr>
                  <w:r>
                    <w:rPr>
                      <w:rFonts w:hint="eastAsia"/>
                      <w:u w:val="single"/>
                    </w:rPr>
                    <w:t>名称</w:t>
                  </w:r>
                </w:p>
              </w:tc>
              <w:tc>
                <w:tcPr>
                  <w:tcW w:w="1188" w:type="dxa"/>
                </w:tcPr>
                <w:p w14:paraId="63D049C3">
                  <w:pPr>
                    <w:pStyle w:val="48"/>
                    <w:rPr>
                      <w:u w:val="single"/>
                    </w:rPr>
                  </w:pPr>
                  <w:r>
                    <w:rPr>
                      <w:rFonts w:hint="eastAsia"/>
                      <w:u w:val="single"/>
                    </w:rPr>
                    <w:t>入窑量t</w:t>
                  </w:r>
                </w:p>
              </w:tc>
              <w:tc>
                <w:tcPr>
                  <w:tcW w:w="1189" w:type="dxa"/>
                </w:tcPr>
                <w:p w14:paraId="70F63A11">
                  <w:pPr>
                    <w:pStyle w:val="48"/>
                    <w:rPr>
                      <w:u w:val="single"/>
                    </w:rPr>
                  </w:pPr>
                  <w:r>
                    <w:rPr>
                      <w:rFonts w:hint="eastAsia"/>
                      <w:u w:val="single"/>
                    </w:rPr>
                    <w:t>氯元素t</w:t>
                  </w:r>
                </w:p>
              </w:tc>
              <w:tc>
                <w:tcPr>
                  <w:tcW w:w="1572" w:type="dxa"/>
                </w:tcPr>
                <w:p w14:paraId="3895E9C8">
                  <w:pPr>
                    <w:pStyle w:val="48"/>
                    <w:rPr>
                      <w:u w:val="single"/>
                    </w:rPr>
                  </w:pPr>
                  <w:r>
                    <w:rPr>
                      <w:rFonts w:hint="eastAsia"/>
                      <w:u w:val="single"/>
                    </w:rPr>
                    <w:t>名称</w:t>
                  </w:r>
                </w:p>
              </w:tc>
              <w:tc>
                <w:tcPr>
                  <w:tcW w:w="1188" w:type="dxa"/>
                </w:tcPr>
                <w:p w14:paraId="597EEAE2">
                  <w:pPr>
                    <w:pStyle w:val="48"/>
                    <w:rPr>
                      <w:u w:val="single"/>
                    </w:rPr>
                  </w:pPr>
                  <w:r>
                    <w:rPr>
                      <w:rFonts w:hint="eastAsia"/>
                      <w:u w:val="single"/>
                    </w:rPr>
                    <w:t>出窑量t</w:t>
                  </w:r>
                </w:p>
              </w:tc>
              <w:tc>
                <w:tcPr>
                  <w:tcW w:w="1450" w:type="dxa"/>
                </w:tcPr>
                <w:p w14:paraId="19FE4251">
                  <w:pPr>
                    <w:pStyle w:val="48"/>
                    <w:rPr>
                      <w:u w:val="single"/>
                    </w:rPr>
                  </w:pPr>
                  <w:r>
                    <w:rPr>
                      <w:rFonts w:hint="eastAsia"/>
                      <w:u w:val="single"/>
                    </w:rPr>
                    <w:t>氯元素量t</w:t>
                  </w:r>
                </w:p>
              </w:tc>
            </w:tr>
            <w:tr w14:paraId="03AA4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135B8BF3">
                  <w:pPr>
                    <w:pStyle w:val="48"/>
                    <w:rPr>
                      <w:u w:val="single"/>
                    </w:rPr>
                  </w:pPr>
                  <w:r>
                    <w:rPr>
                      <w:rFonts w:hint="eastAsia"/>
                      <w:u w:val="single"/>
                    </w:rPr>
                    <w:t>石灰石</w:t>
                  </w:r>
                </w:p>
              </w:tc>
              <w:tc>
                <w:tcPr>
                  <w:tcW w:w="1188" w:type="dxa"/>
                  <w:vAlign w:val="bottom"/>
                </w:tcPr>
                <w:p w14:paraId="2DCF9851">
                  <w:pPr>
                    <w:pStyle w:val="48"/>
                    <w:rPr>
                      <w:u w:val="single"/>
                    </w:rPr>
                  </w:pPr>
                  <w:r>
                    <w:rPr>
                      <w:rFonts w:hint="eastAsia"/>
                      <w:u w:val="single"/>
                    </w:rPr>
                    <w:t>1381066</w:t>
                  </w:r>
                </w:p>
              </w:tc>
              <w:tc>
                <w:tcPr>
                  <w:tcW w:w="1189" w:type="dxa"/>
                  <w:vAlign w:val="center"/>
                </w:tcPr>
                <w:p w14:paraId="17E3AE2D">
                  <w:pPr>
                    <w:pStyle w:val="48"/>
                    <w:rPr>
                      <w:u w:val="single"/>
                    </w:rPr>
                  </w:pPr>
                  <w:r>
                    <w:rPr>
                      <w:u w:val="single"/>
                    </w:rPr>
                    <w:t>34</w:t>
                  </w:r>
                  <w:r>
                    <w:rPr>
                      <w:rFonts w:hint="eastAsia"/>
                      <w:u w:val="single"/>
                    </w:rPr>
                    <w:t>.</w:t>
                  </w:r>
                  <w:r>
                    <w:rPr>
                      <w:u w:val="single"/>
                    </w:rPr>
                    <w:t>52</w:t>
                  </w:r>
                  <w:r>
                    <w:rPr>
                      <w:rFonts w:hint="eastAsia"/>
                      <w:u w:val="single"/>
                    </w:rPr>
                    <w:t>7</w:t>
                  </w:r>
                </w:p>
              </w:tc>
              <w:tc>
                <w:tcPr>
                  <w:tcW w:w="1572" w:type="dxa"/>
                </w:tcPr>
                <w:p w14:paraId="568D4C97">
                  <w:pPr>
                    <w:pStyle w:val="48"/>
                    <w:rPr>
                      <w:u w:val="single"/>
                    </w:rPr>
                  </w:pPr>
                  <w:r>
                    <w:rPr>
                      <w:rFonts w:hint="eastAsia"/>
                      <w:u w:val="single"/>
                    </w:rPr>
                    <w:t>水泥熟料</w:t>
                  </w:r>
                </w:p>
              </w:tc>
              <w:tc>
                <w:tcPr>
                  <w:tcW w:w="1188" w:type="dxa"/>
                </w:tcPr>
                <w:p w14:paraId="549B4D14">
                  <w:pPr>
                    <w:pStyle w:val="48"/>
                    <w:rPr>
                      <w:u w:val="single"/>
                    </w:rPr>
                  </w:pPr>
                  <w:r>
                    <w:rPr>
                      <w:rFonts w:hint="eastAsia"/>
                      <w:u w:val="single"/>
                    </w:rPr>
                    <w:t>1240000</w:t>
                  </w:r>
                </w:p>
              </w:tc>
              <w:tc>
                <w:tcPr>
                  <w:tcW w:w="1450" w:type="dxa"/>
                </w:tcPr>
                <w:p w14:paraId="2C1DD80E">
                  <w:pPr>
                    <w:pStyle w:val="48"/>
                    <w:rPr>
                      <w:u w:val="single"/>
                    </w:rPr>
                  </w:pPr>
                  <w:r>
                    <w:rPr>
                      <w:rFonts w:hint="eastAsia"/>
                      <w:u w:val="single"/>
                    </w:rPr>
                    <w:t>109.698</w:t>
                  </w:r>
                </w:p>
              </w:tc>
            </w:tr>
            <w:tr w14:paraId="19186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20F9EDD9">
                  <w:pPr>
                    <w:pStyle w:val="48"/>
                    <w:rPr>
                      <w:u w:val="single"/>
                    </w:rPr>
                  </w:pPr>
                  <w:r>
                    <w:rPr>
                      <w:rFonts w:hint="eastAsia"/>
                      <w:u w:val="single"/>
                    </w:rPr>
                    <w:t>页岩</w:t>
                  </w:r>
                </w:p>
              </w:tc>
              <w:tc>
                <w:tcPr>
                  <w:tcW w:w="1188" w:type="dxa"/>
                  <w:vAlign w:val="bottom"/>
                </w:tcPr>
                <w:p w14:paraId="58394F59">
                  <w:pPr>
                    <w:pStyle w:val="48"/>
                    <w:rPr>
                      <w:u w:val="single"/>
                    </w:rPr>
                  </w:pPr>
                  <w:r>
                    <w:rPr>
                      <w:rFonts w:hint="eastAsia"/>
                      <w:u w:val="single"/>
                    </w:rPr>
                    <w:t>58050</w:t>
                  </w:r>
                </w:p>
              </w:tc>
              <w:tc>
                <w:tcPr>
                  <w:tcW w:w="1189" w:type="dxa"/>
                  <w:vAlign w:val="center"/>
                </w:tcPr>
                <w:p w14:paraId="38B1912B">
                  <w:pPr>
                    <w:pStyle w:val="48"/>
                    <w:rPr>
                      <w:u w:val="single"/>
                    </w:rPr>
                  </w:pPr>
                  <w:r>
                    <w:rPr>
                      <w:u w:val="single"/>
                    </w:rPr>
                    <w:t>7.256</w:t>
                  </w:r>
                </w:p>
              </w:tc>
              <w:tc>
                <w:tcPr>
                  <w:tcW w:w="1572" w:type="dxa"/>
                </w:tcPr>
                <w:p w14:paraId="20ED5D16">
                  <w:pPr>
                    <w:pStyle w:val="48"/>
                    <w:rPr>
                      <w:u w:val="single"/>
                    </w:rPr>
                  </w:pPr>
                  <w:r>
                    <w:rPr>
                      <w:rFonts w:hint="eastAsia"/>
                      <w:u w:val="single"/>
                    </w:rPr>
                    <w:t>烟气及烧失</w:t>
                  </w:r>
                </w:p>
              </w:tc>
              <w:tc>
                <w:tcPr>
                  <w:tcW w:w="1188" w:type="dxa"/>
                </w:tcPr>
                <w:p w14:paraId="0379A024">
                  <w:pPr>
                    <w:pStyle w:val="48"/>
                    <w:rPr>
                      <w:u w:val="single"/>
                    </w:rPr>
                  </w:pPr>
                  <w:r>
                    <w:rPr>
                      <w:rFonts w:hint="eastAsia"/>
                      <w:u w:val="single"/>
                    </w:rPr>
                    <w:t>835136</w:t>
                  </w:r>
                </w:p>
              </w:tc>
              <w:tc>
                <w:tcPr>
                  <w:tcW w:w="1450" w:type="dxa"/>
                </w:tcPr>
                <w:p w14:paraId="79609600">
                  <w:pPr>
                    <w:pStyle w:val="48"/>
                    <w:rPr>
                      <w:u w:val="single"/>
                    </w:rPr>
                  </w:pPr>
                  <w:r>
                    <w:rPr>
                      <w:rFonts w:hint="eastAsia"/>
                      <w:u w:val="single"/>
                    </w:rPr>
                    <w:t>3.035</w:t>
                  </w:r>
                </w:p>
              </w:tc>
            </w:tr>
            <w:tr w14:paraId="115E7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308785A2">
                  <w:pPr>
                    <w:pStyle w:val="48"/>
                    <w:rPr>
                      <w:u w:val="single"/>
                    </w:rPr>
                  </w:pPr>
                  <w:r>
                    <w:rPr>
                      <w:rFonts w:hint="eastAsia"/>
                      <w:u w:val="single"/>
                    </w:rPr>
                    <w:t>砂岩</w:t>
                  </w:r>
                </w:p>
              </w:tc>
              <w:tc>
                <w:tcPr>
                  <w:tcW w:w="1188" w:type="dxa"/>
                  <w:vAlign w:val="bottom"/>
                </w:tcPr>
                <w:p w14:paraId="24D92468">
                  <w:pPr>
                    <w:pStyle w:val="48"/>
                    <w:rPr>
                      <w:u w:val="single"/>
                    </w:rPr>
                  </w:pPr>
                  <w:r>
                    <w:rPr>
                      <w:rFonts w:hint="eastAsia"/>
                      <w:u w:val="single"/>
                    </w:rPr>
                    <w:t>319817</w:t>
                  </w:r>
                </w:p>
              </w:tc>
              <w:tc>
                <w:tcPr>
                  <w:tcW w:w="1189" w:type="dxa"/>
                  <w:vAlign w:val="center"/>
                </w:tcPr>
                <w:p w14:paraId="05AFFFF5">
                  <w:pPr>
                    <w:pStyle w:val="48"/>
                    <w:rPr>
                      <w:u w:val="single"/>
                    </w:rPr>
                  </w:pPr>
                  <w:r>
                    <w:rPr>
                      <w:u w:val="single"/>
                    </w:rPr>
                    <w:t>7.995</w:t>
                  </w:r>
                </w:p>
              </w:tc>
              <w:tc>
                <w:tcPr>
                  <w:tcW w:w="1572" w:type="dxa"/>
                </w:tcPr>
                <w:p w14:paraId="191C3BDD">
                  <w:pPr>
                    <w:pStyle w:val="48"/>
                    <w:rPr>
                      <w:u w:val="single"/>
                    </w:rPr>
                  </w:pPr>
                </w:p>
              </w:tc>
              <w:tc>
                <w:tcPr>
                  <w:tcW w:w="1188" w:type="dxa"/>
                </w:tcPr>
                <w:p w14:paraId="0BA9E70D">
                  <w:pPr>
                    <w:pStyle w:val="48"/>
                    <w:rPr>
                      <w:u w:val="single"/>
                    </w:rPr>
                  </w:pPr>
                </w:p>
              </w:tc>
              <w:tc>
                <w:tcPr>
                  <w:tcW w:w="1450" w:type="dxa"/>
                </w:tcPr>
                <w:p w14:paraId="67853806">
                  <w:pPr>
                    <w:pStyle w:val="48"/>
                    <w:rPr>
                      <w:u w:val="single"/>
                    </w:rPr>
                  </w:pPr>
                </w:p>
              </w:tc>
            </w:tr>
            <w:tr w14:paraId="39721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406C4DCE">
                  <w:pPr>
                    <w:pStyle w:val="48"/>
                    <w:rPr>
                      <w:u w:val="single"/>
                    </w:rPr>
                  </w:pPr>
                  <w:r>
                    <w:rPr>
                      <w:rFonts w:hint="eastAsia"/>
                      <w:u w:val="single"/>
                    </w:rPr>
                    <w:t>铁渣</w:t>
                  </w:r>
                </w:p>
              </w:tc>
              <w:tc>
                <w:tcPr>
                  <w:tcW w:w="1188" w:type="dxa"/>
                  <w:vAlign w:val="bottom"/>
                </w:tcPr>
                <w:p w14:paraId="1E9F418B">
                  <w:pPr>
                    <w:pStyle w:val="48"/>
                    <w:rPr>
                      <w:u w:val="single"/>
                    </w:rPr>
                  </w:pPr>
                  <w:r>
                    <w:rPr>
                      <w:rFonts w:hint="eastAsia"/>
                      <w:u w:val="single"/>
                    </w:rPr>
                    <w:t>24449</w:t>
                  </w:r>
                </w:p>
              </w:tc>
              <w:tc>
                <w:tcPr>
                  <w:tcW w:w="1189" w:type="dxa"/>
                  <w:vAlign w:val="center"/>
                </w:tcPr>
                <w:p w14:paraId="63666950">
                  <w:pPr>
                    <w:pStyle w:val="48"/>
                    <w:rPr>
                      <w:u w:val="single"/>
                    </w:rPr>
                  </w:pPr>
                  <w:r>
                    <w:rPr>
                      <w:u w:val="single"/>
                    </w:rPr>
                    <w:t>3.056</w:t>
                  </w:r>
                </w:p>
              </w:tc>
              <w:tc>
                <w:tcPr>
                  <w:tcW w:w="1572" w:type="dxa"/>
                </w:tcPr>
                <w:p w14:paraId="62B8FABB">
                  <w:pPr>
                    <w:pStyle w:val="48"/>
                    <w:rPr>
                      <w:u w:val="single"/>
                    </w:rPr>
                  </w:pPr>
                </w:p>
              </w:tc>
              <w:tc>
                <w:tcPr>
                  <w:tcW w:w="1188" w:type="dxa"/>
                </w:tcPr>
                <w:p w14:paraId="26EC5574">
                  <w:pPr>
                    <w:pStyle w:val="48"/>
                    <w:rPr>
                      <w:u w:val="single"/>
                    </w:rPr>
                  </w:pPr>
                </w:p>
              </w:tc>
              <w:tc>
                <w:tcPr>
                  <w:tcW w:w="1450" w:type="dxa"/>
                </w:tcPr>
                <w:p w14:paraId="0F06686B">
                  <w:pPr>
                    <w:pStyle w:val="48"/>
                    <w:rPr>
                      <w:u w:val="single"/>
                    </w:rPr>
                  </w:pPr>
                </w:p>
              </w:tc>
            </w:tr>
            <w:tr w14:paraId="1E063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5A525F9D">
                  <w:pPr>
                    <w:pStyle w:val="48"/>
                    <w:rPr>
                      <w:u w:val="single"/>
                    </w:rPr>
                  </w:pPr>
                  <w:r>
                    <w:rPr>
                      <w:rFonts w:hint="eastAsia"/>
                      <w:u w:val="single"/>
                    </w:rPr>
                    <w:t>煤炭</w:t>
                  </w:r>
                </w:p>
              </w:tc>
              <w:tc>
                <w:tcPr>
                  <w:tcW w:w="1188" w:type="dxa"/>
                  <w:vAlign w:val="bottom"/>
                </w:tcPr>
                <w:p w14:paraId="1065816D">
                  <w:pPr>
                    <w:pStyle w:val="48"/>
                    <w:rPr>
                      <w:u w:val="single"/>
                    </w:rPr>
                  </w:pPr>
                  <w:r>
                    <w:rPr>
                      <w:rFonts w:hint="eastAsia"/>
                      <w:u w:val="single"/>
                    </w:rPr>
                    <w:t>154409</w:t>
                  </w:r>
                </w:p>
              </w:tc>
              <w:tc>
                <w:tcPr>
                  <w:tcW w:w="1189" w:type="dxa"/>
                  <w:vAlign w:val="center"/>
                </w:tcPr>
                <w:p w14:paraId="530E0E59">
                  <w:pPr>
                    <w:pStyle w:val="48"/>
                    <w:rPr>
                      <w:u w:val="single"/>
                    </w:rPr>
                  </w:pPr>
                  <w:r>
                    <w:rPr>
                      <w:u w:val="single"/>
                    </w:rPr>
                    <w:t>30.882</w:t>
                  </w:r>
                </w:p>
              </w:tc>
              <w:tc>
                <w:tcPr>
                  <w:tcW w:w="1572" w:type="dxa"/>
                </w:tcPr>
                <w:p w14:paraId="3C1E8E8F">
                  <w:pPr>
                    <w:pStyle w:val="48"/>
                    <w:rPr>
                      <w:u w:val="single"/>
                    </w:rPr>
                  </w:pPr>
                </w:p>
              </w:tc>
              <w:tc>
                <w:tcPr>
                  <w:tcW w:w="1188" w:type="dxa"/>
                </w:tcPr>
                <w:p w14:paraId="7EB7BAF2">
                  <w:pPr>
                    <w:pStyle w:val="48"/>
                    <w:rPr>
                      <w:u w:val="single"/>
                    </w:rPr>
                  </w:pPr>
                </w:p>
              </w:tc>
              <w:tc>
                <w:tcPr>
                  <w:tcW w:w="1450" w:type="dxa"/>
                </w:tcPr>
                <w:p w14:paraId="74F93E82">
                  <w:pPr>
                    <w:pStyle w:val="48"/>
                    <w:rPr>
                      <w:u w:val="single"/>
                    </w:rPr>
                  </w:pPr>
                </w:p>
              </w:tc>
            </w:tr>
            <w:tr w14:paraId="2EAB0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621B027C">
                  <w:pPr>
                    <w:pStyle w:val="48"/>
                    <w:rPr>
                      <w:u w:val="single"/>
                    </w:rPr>
                  </w:pPr>
                  <w:r>
                    <w:rPr>
                      <w:rFonts w:hint="eastAsia"/>
                      <w:u w:val="single"/>
                    </w:rPr>
                    <w:t>危险废物</w:t>
                  </w:r>
                </w:p>
              </w:tc>
              <w:tc>
                <w:tcPr>
                  <w:tcW w:w="1188" w:type="dxa"/>
                  <w:vAlign w:val="center"/>
                </w:tcPr>
                <w:p w14:paraId="7A302D7C">
                  <w:pPr>
                    <w:pStyle w:val="48"/>
                    <w:rPr>
                      <w:u w:val="single"/>
                    </w:rPr>
                  </w:pPr>
                  <w:r>
                    <w:rPr>
                      <w:u w:val="single"/>
                    </w:rPr>
                    <w:t>72543</w:t>
                  </w:r>
                </w:p>
              </w:tc>
              <w:tc>
                <w:tcPr>
                  <w:tcW w:w="1189" w:type="dxa"/>
                  <w:vAlign w:val="center"/>
                </w:tcPr>
                <w:p w14:paraId="7AC59C53">
                  <w:pPr>
                    <w:pStyle w:val="48"/>
                    <w:rPr>
                      <w:u w:val="single"/>
                    </w:rPr>
                  </w:pPr>
                  <w:r>
                    <w:rPr>
                      <w:u w:val="single"/>
                    </w:rPr>
                    <w:t>29.017</w:t>
                  </w:r>
                </w:p>
              </w:tc>
              <w:tc>
                <w:tcPr>
                  <w:tcW w:w="1572" w:type="dxa"/>
                </w:tcPr>
                <w:p w14:paraId="5218563D">
                  <w:pPr>
                    <w:pStyle w:val="48"/>
                    <w:rPr>
                      <w:u w:val="single"/>
                    </w:rPr>
                  </w:pPr>
                </w:p>
              </w:tc>
              <w:tc>
                <w:tcPr>
                  <w:tcW w:w="1188" w:type="dxa"/>
                </w:tcPr>
                <w:p w14:paraId="65A33416">
                  <w:pPr>
                    <w:pStyle w:val="48"/>
                    <w:rPr>
                      <w:u w:val="single"/>
                    </w:rPr>
                  </w:pPr>
                </w:p>
              </w:tc>
              <w:tc>
                <w:tcPr>
                  <w:tcW w:w="1450" w:type="dxa"/>
                </w:tcPr>
                <w:p w14:paraId="208AA6F5">
                  <w:pPr>
                    <w:pStyle w:val="48"/>
                    <w:rPr>
                      <w:u w:val="single"/>
                    </w:rPr>
                  </w:pPr>
                </w:p>
              </w:tc>
            </w:tr>
            <w:tr w14:paraId="7FA52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7D17CC9D">
                  <w:pPr>
                    <w:pStyle w:val="48"/>
                    <w:rPr>
                      <w:u w:val="single"/>
                    </w:rPr>
                  </w:pPr>
                  <w:r>
                    <w:rPr>
                      <w:rFonts w:hint="eastAsia"/>
                      <w:u w:val="single"/>
                    </w:rPr>
                    <w:t>合计</w:t>
                  </w:r>
                </w:p>
              </w:tc>
              <w:tc>
                <w:tcPr>
                  <w:tcW w:w="1188" w:type="dxa"/>
                  <w:vAlign w:val="bottom"/>
                </w:tcPr>
                <w:p w14:paraId="365D4B14">
                  <w:pPr>
                    <w:pStyle w:val="48"/>
                    <w:rPr>
                      <w:u w:val="single"/>
                    </w:rPr>
                  </w:pPr>
                  <w:r>
                    <w:rPr>
                      <w:rFonts w:hint="eastAsia"/>
                      <w:u w:val="single"/>
                    </w:rPr>
                    <w:t>2010334</w:t>
                  </w:r>
                </w:p>
              </w:tc>
              <w:tc>
                <w:tcPr>
                  <w:tcW w:w="1189" w:type="dxa"/>
                  <w:vAlign w:val="bottom"/>
                </w:tcPr>
                <w:p w14:paraId="0A6DA0D3">
                  <w:pPr>
                    <w:pStyle w:val="48"/>
                    <w:rPr>
                      <w:u w:val="single"/>
                    </w:rPr>
                  </w:pPr>
                  <w:r>
                    <w:rPr>
                      <w:rFonts w:hint="eastAsia"/>
                      <w:u w:val="single"/>
                    </w:rPr>
                    <w:t>112.734</w:t>
                  </w:r>
                </w:p>
              </w:tc>
              <w:tc>
                <w:tcPr>
                  <w:tcW w:w="1572" w:type="dxa"/>
                </w:tcPr>
                <w:p w14:paraId="0E1735E2">
                  <w:pPr>
                    <w:pStyle w:val="48"/>
                    <w:rPr>
                      <w:u w:val="single"/>
                    </w:rPr>
                  </w:pPr>
                </w:p>
              </w:tc>
              <w:tc>
                <w:tcPr>
                  <w:tcW w:w="1188" w:type="dxa"/>
                </w:tcPr>
                <w:p w14:paraId="3A69267E">
                  <w:pPr>
                    <w:pStyle w:val="48"/>
                    <w:rPr>
                      <w:u w:val="single"/>
                    </w:rPr>
                  </w:pPr>
                  <w:r>
                    <w:rPr>
                      <w:rFonts w:hint="eastAsia"/>
                      <w:u w:val="single"/>
                    </w:rPr>
                    <w:t>2075136</w:t>
                  </w:r>
                </w:p>
              </w:tc>
              <w:tc>
                <w:tcPr>
                  <w:tcW w:w="1450" w:type="dxa"/>
                </w:tcPr>
                <w:p w14:paraId="6C7D3CAB">
                  <w:pPr>
                    <w:pStyle w:val="48"/>
                    <w:rPr>
                      <w:u w:val="single"/>
                    </w:rPr>
                  </w:pPr>
                  <w:r>
                    <w:rPr>
                      <w:rFonts w:hint="eastAsia"/>
                      <w:u w:val="single"/>
                    </w:rPr>
                    <w:t>3.035</w:t>
                  </w:r>
                </w:p>
              </w:tc>
            </w:tr>
          </w:tbl>
          <w:p w14:paraId="38F48C30">
            <w:pPr>
              <w:pStyle w:val="25"/>
              <w:ind w:firstLine="480"/>
              <w:rPr>
                <w:u w:val="single"/>
              </w:rPr>
            </w:pPr>
            <w:r>
              <w:rPr>
                <w:rFonts w:hint="eastAsia"/>
                <w:u w:val="single"/>
              </w:rPr>
              <w:t>注：由于除尘灰返回分解炉，因此不计入平衡</w:t>
            </w:r>
          </w:p>
          <w:p w14:paraId="2A9AD2E6">
            <w:pPr>
              <w:pStyle w:val="25"/>
              <w:ind w:firstLine="480"/>
              <w:rPr>
                <w:u w:val="single"/>
              </w:rPr>
            </w:pPr>
            <w:r>
              <w:rPr>
                <w:rFonts w:hint="eastAsia"/>
                <w:u w:val="single"/>
              </w:rPr>
              <w:t>根据上表计算可知，现有工程进入水泥窑的氯元素97.31%进入水泥熟料产品，2.69%进入废气。</w:t>
            </w:r>
          </w:p>
          <w:p w14:paraId="75668DD5">
            <w:pPr>
              <w:pStyle w:val="25"/>
              <w:ind w:firstLine="480"/>
              <w:rPr>
                <w:u w:val="single"/>
              </w:rPr>
            </w:pPr>
            <w:r>
              <w:rPr>
                <w:rFonts w:hint="eastAsia"/>
                <w:u w:val="single"/>
              </w:rPr>
              <w:t>本项目实施后新增旁路放风系统，可将烟气中大部分氯元素通过旁路放风去除，根据旁路放风设计，放风量为总烟气量的5%~10%，平均放风量为7%，按平均放风量进行物料平衡，本次考虑按7%的氯元素进入了旁路放风系统，即14.803t/a（氯元素总量约211.477t/a），之后大部分在袋式除尘工序被捕集进入固废，由于捕集原理与水泥窑窑尾废气类似，按97.31%被捕集计算，则进入除尘灰的氯元素量为14.405t/a，进入废气的量为0.398t/a;剩余部分进入产品和大气的比例按照现有工程比例类比，根据前文分析本项目实施后进入水泥窑氯元素总量为212.477t/a，通过旁路放风去除部分氯元素后还剩余196.674t/a，其中97.31%进入水泥熟料产品，则进入水泥熟料的氯元素量为191.383t/a，进入废气的量预计为5.291t/a；则总计进入废气的量为5.689t/a。</w:t>
            </w:r>
          </w:p>
          <w:p w14:paraId="4D456233">
            <w:pPr>
              <w:pStyle w:val="25"/>
              <w:ind w:firstLine="480"/>
              <w:rPr>
                <w:u w:val="single"/>
              </w:rPr>
            </w:pPr>
            <w:r>
              <w:rPr>
                <w:rFonts w:hint="eastAsia"/>
                <w:u w:val="single"/>
              </w:rPr>
              <w:t>则本项目建设后，氯元素平衡如下：</w:t>
            </w:r>
          </w:p>
          <w:p w14:paraId="167A23A5">
            <w:pPr>
              <w:pStyle w:val="25"/>
              <w:ind w:firstLine="480"/>
              <w:rPr>
                <w:u w:val="single"/>
              </w:rPr>
            </w:pPr>
          </w:p>
          <w:p w14:paraId="4698C4E9">
            <w:pPr>
              <w:pStyle w:val="25"/>
              <w:ind w:firstLine="480"/>
              <w:rPr>
                <w:u w:val="single"/>
              </w:rPr>
            </w:pPr>
          </w:p>
          <w:p w14:paraId="34BE1999">
            <w:pPr>
              <w:pStyle w:val="30"/>
              <w:spacing w:before="156"/>
              <w:rPr>
                <w:u w:val="single"/>
              </w:rPr>
            </w:pPr>
            <w:r>
              <w:rPr>
                <w:rFonts w:hint="eastAsia"/>
                <w:u w:val="single"/>
              </w:rPr>
              <w:t>表2-19  本项目建设后氯元素平衡表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893"/>
              <w:gridCol w:w="983"/>
              <w:gridCol w:w="1112"/>
              <w:gridCol w:w="1633"/>
              <w:gridCol w:w="983"/>
              <w:gridCol w:w="1294"/>
            </w:tblGrid>
            <w:tr w14:paraId="47FDF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988" w:type="dxa"/>
                  <w:gridSpan w:val="3"/>
                  <w:vAlign w:val="center"/>
                </w:tcPr>
                <w:p w14:paraId="326D07D4">
                  <w:pPr>
                    <w:pStyle w:val="48"/>
                    <w:rPr>
                      <w:u w:val="single"/>
                    </w:rPr>
                  </w:pPr>
                  <w:r>
                    <w:rPr>
                      <w:rFonts w:hint="eastAsia"/>
                      <w:u w:val="single"/>
                    </w:rPr>
                    <w:t>进入</w:t>
                  </w:r>
                </w:p>
              </w:tc>
              <w:tc>
                <w:tcPr>
                  <w:tcW w:w="3910" w:type="dxa"/>
                  <w:gridSpan w:val="3"/>
                  <w:vAlign w:val="center"/>
                </w:tcPr>
                <w:p w14:paraId="29C7244B">
                  <w:pPr>
                    <w:pStyle w:val="48"/>
                    <w:rPr>
                      <w:u w:val="single"/>
                    </w:rPr>
                  </w:pPr>
                  <w:r>
                    <w:rPr>
                      <w:rFonts w:hint="eastAsia"/>
                      <w:u w:val="single"/>
                    </w:rPr>
                    <w:t>产出</w:t>
                  </w:r>
                </w:p>
              </w:tc>
            </w:tr>
            <w:tr w14:paraId="77575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Merge w:val="restart"/>
                  <w:vAlign w:val="center"/>
                </w:tcPr>
                <w:p w14:paraId="52666D29">
                  <w:pPr>
                    <w:pStyle w:val="48"/>
                    <w:rPr>
                      <w:u w:val="single"/>
                    </w:rPr>
                  </w:pPr>
                  <w:r>
                    <w:rPr>
                      <w:rFonts w:hint="eastAsia"/>
                      <w:u w:val="single"/>
                    </w:rPr>
                    <w:t>物料名称</w:t>
                  </w:r>
                </w:p>
              </w:tc>
              <w:tc>
                <w:tcPr>
                  <w:tcW w:w="2095" w:type="dxa"/>
                  <w:gridSpan w:val="2"/>
                  <w:vAlign w:val="center"/>
                </w:tcPr>
                <w:p w14:paraId="4B2A3946">
                  <w:pPr>
                    <w:pStyle w:val="48"/>
                    <w:rPr>
                      <w:u w:val="single"/>
                    </w:rPr>
                  </w:pPr>
                  <w:r>
                    <w:rPr>
                      <w:rFonts w:hint="eastAsia"/>
                      <w:u w:val="single"/>
                    </w:rPr>
                    <w:t>数量t/a</w:t>
                  </w:r>
                </w:p>
              </w:tc>
              <w:tc>
                <w:tcPr>
                  <w:tcW w:w="1633" w:type="dxa"/>
                  <w:vMerge w:val="restart"/>
                  <w:vAlign w:val="center"/>
                </w:tcPr>
                <w:p w14:paraId="2E7189DB">
                  <w:pPr>
                    <w:pStyle w:val="48"/>
                    <w:rPr>
                      <w:u w:val="single"/>
                    </w:rPr>
                  </w:pPr>
                  <w:r>
                    <w:rPr>
                      <w:rFonts w:hint="eastAsia"/>
                      <w:u w:val="single"/>
                    </w:rPr>
                    <w:t>物料名称</w:t>
                  </w:r>
                </w:p>
              </w:tc>
              <w:tc>
                <w:tcPr>
                  <w:tcW w:w="2277" w:type="dxa"/>
                  <w:gridSpan w:val="2"/>
                  <w:vAlign w:val="center"/>
                </w:tcPr>
                <w:p w14:paraId="036B6F9E">
                  <w:pPr>
                    <w:pStyle w:val="48"/>
                    <w:rPr>
                      <w:u w:val="single"/>
                    </w:rPr>
                  </w:pPr>
                  <w:r>
                    <w:rPr>
                      <w:rFonts w:hint="eastAsia"/>
                      <w:u w:val="single"/>
                    </w:rPr>
                    <w:t>数量t/a</w:t>
                  </w:r>
                </w:p>
              </w:tc>
            </w:tr>
            <w:tr w14:paraId="49EE4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Merge w:val="continue"/>
                  <w:vAlign w:val="center"/>
                </w:tcPr>
                <w:p w14:paraId="6C0BA32E">
                  <w:pPr>
                    <w:pStyle w:val="48"/>
                    <w:rPr>
                      <w:u w:val="single"/>
                    </w:rPr>
                  </w:pPr>
                </w:p>
              </w:tc>
              <w:tc>
                <w:tcPr>
                  <w:tcW w:w="983" w:type="dxa"/>
                  <w:vAlign w:val="center"/>
                </w:tcPr>
                <w:p w14:paraId="7AD1DA95">
                  <w:pPr>
                    <w:pStyle w:val="48"/>
                    <w:rPr>
                      <w:u w:val="single"/>
                    </w:rPr>
                  </w:pPr>
                  <w:r>
                    <w:rPr>
                      <w:rFonts w:hint="eastAsia"/>
                      <w:u w:val="single"/>
                    </w:rPr>
                    <w:t>入窑量</w:t>
                  </w:r>
                </w:p>
              </w:tc>
              <w:tc>
                <w:tcPr>
                  <w:tcW w:w="1112" w:type="dxa"/>
                  <w:vAlign w:val="center"/>
                </w:tcPr>
                <w:p w14:paraId="076509EC">
                  <w:pPr>
                    <w:pStyle w:val="48"/>
                    <w:rPr>
                      <w:u w:val="single"/>
                    </w:rPr>
                  </w:pPr>
                  <w:r>
                    <w:rPr>
                      <w:rFonts w:hint="eastAsia"/>
                      <w:u w:val="single"/>
                    </w:rPr>
                    <w:t>氯元素量</w:t>
                  </w:r>
                </w:p>
              </w:tc>
              <w:tc>
                <w:tcPr>
                  <w:tcW w:w="1633" w:type="dxa"/>
                  <w:vMerge w:val="continue"/>
                  <w:vAlign w:val="center"/>
                </w:tcPr>
                <w:p w14:paraId="52C78E95">
                  <w:pPr>
                    <w:pStyle w:val="48"/>
                    <w:rPr>
                      <w:u w:val="single"/>
                    </w:rPr>
                  </w:pPr>
                </w:p>
              </w:tc>
              <w:tc>
                <w:tcPr>
                  <w:tcW w:w="983" w:type="dxa"/>
                  <w:vAlign w:val="center"/>
                </w:tcPr>
                <w:p w14:paraId="747412D3">
                  <w:pPr>
                    <w:pStyle w:val="48"/>
                    <w:rPr>
                      <w:u w:val="single"/>
                    </w:rPr>
                  </w:pPr>
                  <w:r>
                    <w:rPr>
                      <w:rFonts w:hint="eastAsia"/>
                      <w:u w:val="single"/>
                    </w:rPr>
                    <w:t>物料量</w:t>
                  </w:r>
                </w:p>
              </w:tc>
              <w:tc>
                <w:tcPr>
                  <w:tcW w:w="1294" w:type="dxa"/>
                  <w:vAlign w:val="center"/>
                </w:tcPr>
                <w:p w14:paraId="3887D0E9">
                  <w:pPr>
                    <w:pStyle w:val="48"/>
                    <w:rPr>
                      <w:u w:val="single"/>
                    </w:rPr>
                  </w:pPr>
                  <w:r>
                    <w:rPr>
                      <w:rFonts w:hint="eastAsia"/>
                      <w:u w:val="single"/>
                    </w:rPr>
                    <w:t>氯元素量a</w:t>
                  </w:r>
                </w:p>
              </w:tc>
            </w:tr>
            <w:tr w14:paraId="3030A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358676C0">
                  <w:pPr>
                    <w:pStyle w:val="48"/>
                    <w:rPr>
                      <w:u w:val="single"/>
                    </w:rPr>
                  </w:pPr>
                  <w:r>
                    <w:rPr>
                      <w:rFonts w:hint="eastAsia"/>
                      <w:u w:val="single"/>
                    </w:rPr>
                    <w:t>石灰石</w:t>
                  </w:r>
                </w:p>
              </w:tc>
              <w:tc>
                <w:tcPr>
                  <w:tcW w:w="983" w:type="dxa"/>
                  <w:vAlign w:val="center"/>
                </w:tcPr>
                <w:p w14:paraId="6A5033DE">
                  <w:pPr>
                    <w:pStyle w:val="48"/>
                    <w:rPr>
                      <w:u w:val="single"/>
                    </w:rPr>
                  </w:pPr>
                  <w:r>
                    <w:rPr>
                      <w:rFonts w:eastAsia="等线" w:cs="Times New Roman"/>
                      <w:color w:val="000000"/>
                      <w:szCs w:val="21"/>
                      <w:u w:val="single"/>
                    </w:rPr>
                    <w:t>1467854</w:t>
                  </w:r>
                </w:p>
              </w:tc>
              <w:tc>
                <w:tcPr>
                  <w:tcW w:w="1112" w:type="dxa"/>
                  <w:vAlign w:val="center"/>
                </w:tcPr>
                <w:p w14:paraId="1385A3AC">
                  <w:pPr>
                    <w:pStyle w:val="48"/>
                    <w:rPr>
                      <w:u w:val="single"/>
                    </w:rPr>
                  </w:pPr>
                  <w:r>
                    <w:rPr>
                      <w:rFonts w:hint="eastAsia"/>
                      <w:u w:val="single"/>
                    </w:rPr>
                    <w:t>36.696</w:t>
                  </w:r>
                </w:p>
              </w:tc>
              <w:tc>
                <w:tcPr>
                  <w:tcW w:w="1633" w:type="dxa"/>
                  <w:vAlign w:val="center"/>
                </w:tcPr>
                <w:p w14:paraId="6C228C44">
                  <w:pPr>
                    <w:pStyle w:val="48"/>
                    <w:rPr>
                      <w:u w:val="single"/>
                    </w:rPr>
                  </w:pPr>
                  <w:r>
                    <w:rPr>
                      <w:rFonts w:hint="eastAsia"/>
                      <w:u w:val="single"/>
                    </w:rPr>
                    <w:t>熟料</w:t>
                  </w:r>
                </w:p>
              </w:tc>
              <w:tc>
                <w:tcPr>
                  <w:tcW w:w="983" w:type="dxa"/>
                  <w:vAlign w:val="center"/>
                </w:tcPr>
                <w:p w14:paraId="00F99960">
                  <w:pPr>
                    <w:pStyle w:val="48"/>
                    <w:rPr>
                      <w:u w:val="single"/>
                    </w:rPr>
                  </w:pPr>
                  <w:r>
                    <w:rPr>
                      <w:rFonts w:hint="eastAsia"/>
                      <w:u w:val="single"/>
                    </w:rPr>
                    <w:t>1320000</w:t>
                  </w:r>
                </w:p>
              </w:tc>
              <w:tc>
                <w:tcPr>
                  <w:tcW w:w="1294" w:type="dxa"/>
                  <w:vAlign w:val="center"/>
                </w:tcPr>
                <w:p w14:paraId="71B44567">
                  <w:pPr>
                    <w:pStyle w:val="48"/>
                    <w:rPr>
                      <w:u w:val="single"/>
                    </w:rPr>
                  </w:pPr>
                  <w:r>
                    <w:rPr>
                      <w:rFonts w:hint="eastAsia"/>
                      <w:u w:val="single"/>
                    </w:rPr>
                    <w:t>191.383</w:t>
                  </w:r>
                </w:p>
              </w:tc>
            </w:tr>
            <w:tr w14:paraId="48C9F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586E8C40">
                  <w:pPr>
                    <w:pStyle w:val="48"/>
                    <w:rPr>
                      <w:u w:val="single"/>
                    </w:rPr>
                  </w:pPr>
                  <w:r>
                    <w:rPr>
                      <w:rFonts w:hint="eastAsia"/>
                      <w:u w:val="single"/>
                    </w:rPr>
                    <w:t>页岩</w:t>
                  </w:r>
                </w:p>
              </w:tc>
              <w:tc>
                <w:tcPr>
                  <w:tcW w:w="983" w:type="dxa"/>
                  <w:vAlign w:val="center"/>
                </w:tcPr>
                <w:p w14:paraId="40F22EB5">
                  <w:pPr>
                    <w:pStyle w:val="48"/>
                    <w:rPr>
                      <w:u w:val="single"/>
                    </w:rPr>
                  </w:pPr>
                  <w:r>
                    <w:rPr>
                      <w:rFonts w:eastAsia="等线" w:cs="Times New Roman"/>
                      <w:color w:val="000000"/>
                      <w:szCs w:val="21"/>
                      <w:u w:val="single"/>
                    </w:rPr>
                    <w:t>61698</w:t>
                  </w:r>
                </w:p>
              </w:tc>
              <w:tc>
                <w:tcPr>
                  <w:tcW w:w="1112" w:type="dxa"/>
                  <w:vAlign w:val="center"/>
                </w:tcPr>
                <w:p w14:paraId="2FC45EF3">
                  <w:pPr>
                    <w:pStyle w:val="48"/>
                    <w:rPr>
                      <w:u w:val="single"/>
                    </w:rPr>
                  </w:pPr>
                  <w:r>
                    <w:rPr>
                      <w:rFonts w:hint="eastAsia"/>
                      <w:u w:val="single"/>
                    </w:rPr>
                    <w:t>7.712</w:t>
                  </w:r>
                </w:p>
              </w:tc>
              <w:tc>
                <w:tcPr>
                  <w:tcW w:w="1633" w:type="dxa"/>
                  <w:vAlign w:val="center"/>
                </w:tcPr>
                <w:p w14:paraId="39E2C706">
                  <w:pPr>
                    <w:pStyle w:val="48"/>
                    <w:rPr>
                      <w:u w:val="single"/>
                    </w:rPr>
                  </w:pPr>
                  <w:r>
                    <w:rPr>
                      <w:rFonts w:hint="eastAsia"/>
                      <w:u w:val="single"/>
                    </w:rPr>
                    <w:t>烟气排放损失</w:t>
                  </w:r>
                </w:p>
              </w:tc>
              <w:tc>
                <w:tcPr>
                  <w:tcW w:w="983" w:type="dxa"/>
                  <w:vAlign w:val="center"/>
                </w:tcPr>
                <w:p w14:paraId="23D100DE">
                  <w:pPr>
                    <w:pStyle w:val="48"/>
                    <w:rPr>
                      <w:u w:val="single"/>
                    </w:rPr>
                  </w:pPr>
                  <w:r>
                    <w:rPr>
                      <w:rFonts w:hint="eastAsia"/>
                      <w:u w:val="single"/>
                    </w:rPr>
                    <w:t>696082.16</w:t>
                  </w:r>
                </w:p>
              </w:tc>
              <w:tc>
                <w:tcPr>
                  <w:tcW w:w="1294" w:type="dxa"/>
                  <w:vAlign w:val="center"/>
                </w:tcPr>
                <w:p w14:paraId="1FB8C449">
                  <w:pPr>
                    <w:pStyle w:val="48"/>
                    <w:rPr>
                      <w:u w:val="single"/>
                    </w:rPr>
                  </w:pPr>
                  <w:r>
                    <w:rPr>
                      <w:rFonts w:hint="eastAsia"/>
                      <w:u w:val="single"/>
                    </w:rPr>
                    <w:t>5.689</w:t>
                  </w:r>
                </w:p>
              </w:tc>
            </w:tr>
            <w:tr w14:paraId="5B951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7BBBD32D">
                  <w:pPr>
                    <w:pStyle w:val="48"/>
                    <w:rPr>
                      <w:u w:val="single"/>
                    </w:rPr>
                  </w:pPr>
                  <w:r>
                    <w:rPr>
                      <w:rFonts w:hint="eastAsia"/>
                      <w:u w:val="single"/>
                    </w:rPr>
                    <w:t>砂岩</w:t>
                  </w:r>
                </w:p>
              </w:tc>
              <w:tc>
                <w:tcPr>
                  <w:tcW w:w="983" w:type="dxa"/>
                  <w:vAlign w:val="center"/>
                </w:tcPr>
                <w:p w14:paraId="4354F3EF">
                  <w:pPr>
                    <w:pStyle w:val="48"/>
                    <w:rPr>
                      <w:u w:val="single"/>
                    </w:rPr>
                  </w:pPr>
                  <w:r>
                    <w:rPr>
                      <w:rFonts w:eastAsia="等线" w:cs="Times New Roman"/>
                      <w:color w:val="000000"/>
                      <w:szCs w:val="21"/>
                      <w:u w:val="single"/>
                    </w:rPr>
                    <w:t>33914</w:t>
                  </w:r>
                </w:p>
              </w:tc>
              <w:tc>
                <w:tcPr>
                  <w:tcW w:w="1112" w:type="dxa"/>
                  <w:vAlign w:val="center"/>
                </w:tcPr>
                <w:p w14:paraId="6E5F5A55">
                  <w:pPr>
                    <w:pStyle w:val="48"/>
                    <w:rPr>
                      <w:u w:val="single"/>
                    </w:rPr>
                  </w:pPr>
                  <w:r>
                    <w:rPr>
                      <w:rFonts w:hint="eastAsia"/>
                      <w:u w:val="single"/>
                    </w:rPr>
                    <w:t>0.848</w:t>
                  </w:r>
                </w:p>
              </w:tc>
              <w:tc>
                <w:tcPr>
                  <w:tcW w:w="1633" w:type="dxa"/>
                  <w:vAlign w:val="center"/>
                </w:tcPr>
                <w:p w14:paraId="475E0D19">
                  <w:pPr>
                    <w:pStyle w:val="48"/>
                    <w:rPr>
                      <w:u w:val="single"/>
                    </w:rPr>
                  </w:pPr>
                  <w:r>
                    <w:rPr>
                      <w:rFonts w:hint="eastAsia"/>
                      <w:u w:val="single"/>
                    </w:rPr>
                    <w:t>旁路放风袋式除尘灰</w:t>
                  </w:r>
                </w:p>
              </w:tc>
              <w:tc>
                <w:tcPr>
                  <w:tcW w:w="983" w:type="dxa"/>
                  <w:vAlign w:val="center"/>
                </w:tcPr>
                <w:p w14:paraId="3996BC5A">
                  <w:pPr>
                    <w:pStyle w:val="48"/>
                    <w:rPr>
                      <w:u w:val="single"/>
                    </w:rPr>
                  </w:pPr>
                  <w:r>
                    <w:rPr>
                      <w:rFonts w:hint="eastAsia"/>
                      <w:u w:val="single"/>
                    </w:rPr>
                    <w:t>4173.84</w:t>
                  </w:r>
                </w:p>
              </w:tc>
              <w:tc>
                <w:tcPr>
                  <w:tcW w:w="1294" w:type="dxa"/>
                  <w:vAlign w:val="center"/>
                </w:tcPr>
                <w:p w14:paraId="1D8C6932">
                  <w:pPr>
                    <w:pStyle w:val="48"/>
                    <w:rPr>
                      <w:u w:val="single"/>
                    </w:rPr>
                  </w:pPr>
                  <w:r>
                    <w:rPr>
                      <w:rFonts w:hint="eastAsia"/>
                      <w:u w:val="single"/>
                    </w:rPr>
                    <w:t>14.405</w:t>
                  </w:r>
                </w:p>
              </w:tc>
            </w:tr>
            <w:tr w14:paraId="25132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6D730516">
                  <w:pPr>
                    <w:pStyle w:val="48"/>
                    <w:rPr>
                      <w:u w:val="single"/>
                    </w:rPr>
                  </w:pPr>
                  <w:r>
                    <w:rPr>
                      <w:rFonts w:hint="eastAsia"/>
                      <w:u w:val="single"/>
                    </w:rPr>
                    <w:t>铁渣</w:t>
                  </w:r>
                </w:p>
              </w:tc>
              <w:tc>
                <w:tcPr>
                  <w:tcW w:w="983" w:type="dxa"/>
                  <w:vAlign w:val="center"/>
                </w:tcPr>
                <w:p w14:paraId="096FBAE2">
                  <w:pPr>
                    <w:pStyle w:val="48"/>
                    <w:rPr>
                      <w:u w:val="single"/>
                    </w:rPr>
                  </w:pPr>
                  <w:r>
                    <w:rPr>
                      <w:rFonts w:eastAsia="等线" w:cs="Times New Roman"/>
                      <w:color w:val="000000"/>
                      <w:szCs w:val="21"/>
                      <w:u w:val="single"/>
                    </w:rPr>
                    <w:t>25985</w:t>
                  </w:r>
                </w:p>
              </w:tc>
              <w:tc>
                <w:tcPr>
                  <w:tcW w:w="1112" w:type="dxa"/>
                  <w:vAlign w:val="center"/>
                </w:tcPr>
                <w:p w14:paraId="7AC96A35">
                  <w:pPr>
                    <w:pStyle w:val="48"/>
                    <w:rPr>
                      <w:u w:val="single"/>
                    </w:rPr>
                  </w:pPr>
                  <w:r>
                    <w:rPr>
                      <w:rFonts w:hint="eastAsia"/>
                      <w:u w:val="single"/>
                    </w:rPr>
                    <w:t>3.248</w:t>
                  </w:r>
                </w:p>
              </w:tc>
              <w:tc>
                <w:tcPr>
                  <w:tcW w:w="1633" w:type="dxa"/>
                  <w:vAlign w:val="center"/>
                </w:tcPr>
                <w:p w14:paraId="01E912EC">
                  <w:pPr>
                    <w:pStyle w:val="48"/>
                    <w:rPr>
                      <w:u w:val="single"/>
                    </w:rPr>
                  </w:pPr>
                </w:p>
              </w:tc>
              <w:tc>
                <w:tcPr>
                  <w:tcW w:w="983" w:type="dxa"/>
                  <w:vAlign w:val="center"/>
                </w:tcPr>
                <w:p w14:paraId="2F0C10C6">
                  <w:pPr>
                    <w:pStyle w:val="48"/>
                    <w:rPr>
                      <w:u w:val="single"/>
                    </w:rPr>
                  </w:pPr>
                </w:p>
              </w:tc>
              <w:tc>
                <w:tcPr>
                  <w:tcW w:w="1294" w:type="dxa"/>
                  <w:vAlign w:val="center"/>
                </w:tcPr>
                <w:p w14:paraId="6EDA72C2">
                  <w:pPr>
                    <w:pStyle w:val="48"/>
                    <w:rPr>
                      <w:u w:val="single"/>
                    </w:rPr>
                  </w:pPr>
                </w:p>
              </w:tc>
            </w:tr>
            <w:tr w14:paraId="215D3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50FD5486">
                  <w:pPr>
                    <w:pStyle w:val="48"/>
                    <w:rPr>
                      <w:u w:val="single"/>
                    </w:rPr>
                  </w:pPr>
                  <w:r>
                    <w:rPr>
                      <w:rFonts w:hint="eastAsia"/>
                      <w:u w:val="single"/>
                    </w:rPr>
                    <w:t>煤</w:t>
                  </w:r>
                </w:p>
              </w:tc>
              <w:tc>
                <w:tcPr>
                  <w:tcW w:w="983" w:type="dxa"/>
                  <w:vAlign w:val="center"/>
                </w:tcPr>
                <w:p w14:paraId="32E2083A">
                  <w:pPr>
                    <w:pStyle w:val="48"/>
                    <w:rPr>
                      <w:u w:val="single"/>
                    </w:rPr>
                  </w:pPr>
                  <w:r>
                    <w:rPr>
                      <w:rFonts w:eastAsia="等线" w:cs="Times New Roman"/>
                      <w:color w:val="000000"/>
                      <w:szCs w:val="21"/>
                      <w:u w:val="single"/>
                    </w:rPr>
                    <w:t>124805</w:t>
                  </w:r>
                </w:p>
              </w:tc>
              <w:tc>
                <w:tcPr>
                  <w:tcW w:w="1112" w:type="dxa"/>
                  <w:vAlign w:val="center"/>
                </w:tcPr>
                <w:p w14:paraId="43F1B2A6">
                  <w:pPr>
                    <w:pStyle w:val="48"/>
                    <w:rPr>
                      <w:u w:val="single"/>
                    </w:rPr>
                  </w:pPr>
                  <w:r>
                    <w:rPr>
                      <w:rFonts w:hint="eastAsia"/>
                      <w:u w:val="single"/>
                    </w:rPr>
                    <w:t>24.961</w:t>
                  </w:r>
                </w:p>
              </w:tc>
              <w:tc>
                <w:tcPr>
                  <w:tcW w:w="1633" w:type="dxa"/>
                  <w:vAlign w:val="center"/>
                </w:tcPr>
                <w:p w14:paraId="27B1156B">
                  <w:pPr>
                    <w:pStyle w:val="48"/>
                    <w:rPr>
                      <w:u w:val="single"/>
                    </w:rPr>
                  </w:pPr>
                </w:p>
              </w:tc>
              <w:tc>
                <w:tcPr>
                  <w:tcW w:w="983" w:type="dxa"/>
                  <w:vAlign w:val="center"/>
                </w:tcPr>
                <w:p w14:paraId="2C8703A3">
                  <w:pPr>
                    <w:pStyle w:val="48"/>
                    <w:rPr>
                      <w:u w:val="single"/>
                    </w:rPr>
                  </w:pPr>
                </w:p>
              </w:tc>
              <w:tc>
                <w:tcPr>
                  <w:tcW w:w="1294" w:type="dxa"/>
                  <w:vAlign w:val="center"/>
                </w:tcPr>
                <w:p w14:paraId="72DAA90B">
                  <w:pPr>
                    <w:pStyle w:val="48"/>
                    <w:rPr>
                      <w:u w:val="single"/>
                    </w:rPr>
                  </w:pPr>
                </w:p>
              </w:tc>
            </w:tr>
            <w:tr w14:paraId="5121F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208D7F9B">
                  <w:pPr>
                    <w:pStyle w:val="48"/>
                    <w:rPr>
                      <w:u w:val="single"/>
                    </w:rPr>
                  </w:pPr>
                  <w:r>
                    <w:rPr>
                      <w:rFonts w:hint="eastAsia"/>
                      <w:u w:val="single"/>
                    </w:rPr>
                    <w:t>替代燃料</w:t>
                  </w:r>
                </w:p>
              </w:tc>
              <w:tc>
                <w:tcPr>
                  <w:tcW w:w="983" w:type="dxa"/>
                  <w:vAlign w:val="center"/>
                </w:tcPr>
                <w:p w14:paraId="67D6AFE8">
                  <w:pPr>
                    <w:pStyle w:val="48"/>
                    <w:rPr>
                      <w:u w:val="single"/>
                    </w:rPr>
                  </w:pPr>
                  <w:r>
                    <w:rPr>
                      <w:rFonts w:eastAsia="等线" w:cs="Times New Roman"/>
                      <w:color w:val="000000"/>
                      <w:szCs w:val="21"/>
                      <w:u w:val="single"/>
                    </w:rPr>
                    <w:t>100000</w:t>
                  </w:r>
                </w:p>
              </w:tc>
              <w:tc>
                <w:tcPr>
                  <w:tcW w:w="1112" w:type="dxa"/>
                  <w:vAlign w:val="center"/>
                </w:tcPr>
                <w:p w14:paraId="0A4DCCA0">
                  <w:pPr>
                    <w:pStyle w:val="48"/>
                    <w:rPr>
                      <w:u w:val="single"/>
                    </w:rPr>
                  </w:pPr>
                  <w:r>
                    <w:rPr>
                      <w:rFonts w:hint="eastAsia"/>
                      <w:u w:val="single"/>
                    </w:rPr>
                    <w:t>28.000</w:t>
                  </w:r>
                </w:p>
              </w:tc>
              <w:tc>
                <w:tcPr>
                  <w:tcW w:w="1633" w:type="dxa"/>
                  <w:vAlign w:val="center"/>
                </w:tcPr>
                <w:p w14:paraId="76EDAB71">
                  <w:pPr>
                    <w:pStyle w:val="48"/>
                    <w:rPr>
                      <w:u w:val="single"/>
                    </w:rPr>
                  </w:pPr>
                </w:p>
              </w:tc>
              <w:tc>
                <w:tcPr>
                  <w:tcW w:w="983" w:type="dxa"/>
                  <w:vAlign w:val="center"/>
                </w:tcPr>
                <w:p w14:paraId="5256C443">
                  <w:pPr>
                    <w:pStyle w:val="48"/>
                    <w:rPr>
                      <w:u w:val="single"/>
                    </w:rPr>
                  </w:pPr>
                </w:p>
              </w:tc>
              <w:tc>
                <w:tcPr>
                  <w:tcW w:w="1294" w:type="dxa"/>
                  <w:vAlign w:val="center"/>
                </w:tcPr>
                <w:p w14:paraId="0D9B23A0">
                  <w:pPr>
                    <w:pStyle w:val="48"/>
                    <w:rPr>
                      <w:u w:val="single"/>
                    </w:rPr>
                  </w:pPr>
                </w:p>
              </w:tc>
            </w:tr>
            <w:tr w14:paraId="1CB44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67ED0240">
                  <w:pPr>
                    <w:pStyle w:val="48"/>
                    <w:rPr>
                      <w:u w:val="single"/>
                    </w:rPr>
                  </w:pPr>
                  <w:r>
                    <w:rPr>
                      <w:rFonts w:hint="eastAsia"/>
                      <w:u w:val="single"/>
                    </w:rPr>
                    <w:t>危险废物</w:t>
                  </w:r>
                </w:p>
              </w:tc>
              <w:tc>
                <w:tcPr>
                  <w:tcW w:w="983" w:type="dxa"/>
                  <w:vAlign w:val="center"/>
                </w:tcPr>
                <w:p w14:paraId="4C27D37F">
                  <w:pPr>
                    <w:pStyle w:val="48"/>
                    <w:rPr>
                      <w:u w:val="single"/>
                    </w:rPr>
                  </w:pPr>
                  <w:r>
                    <w:rPr>
                      <w:rFonts w:eastAsia="等线" w:cs="Times New Roman"/>
                      <w:color w:val="000000"/>
                      <w:szCs w:val="21"/>
                      <w:u w:val="single"/>
                    </w:rPr>
                    <w:t>100000</w:t>
                  </w:r>
                </w:p>
              </w:tc>
              <w:tc>
                <w:tcPr>
                  <w:tcW w:w="1112" w:type="dxa"/>
                  <w:vAlign w:val="center"/>
                </w:tcPr>
                <w:p w14:paraId="75B33077">
                  <w:pPr>
                    <w:pStyle w:val="48"/>
                    <w:rPr>
                      <w:u w:val="single"/>
                    </w:rPr>
                  </w:pPr>
                  <w:r>
                    <w:rPr>
                      <w:rFonts w:hint="eastAsia"/>
                      <w:u w:val="single"/>
                    </w:rPr>
                    <w:t>40.000</w:t>
                  </w:r>
                </w:p>
              </w:tc>
              <w:tc>
                <w:tcPr>
                  <w:tcW w:w="1633" w:type="dxa"/>
                  <w:vAlign w:val="center"/>
                </w:tcPr>
                <w:p w14:paraId="1C21E885">
                  <w:pPr>
                    <w:pStyle w:val="48"/>
                    <w:rPr>
                      <w:u w:val="single"/>
                    </w:rPr>
                  </w:pPr>
                </w:p>
              </w:tc>
              <w:tc>
                <w:tcPr>
                  <w:tcW w:w="983" w:type="dxa"/>
                  <w:vAlign w:val="center"/>
                </w:tcPr>
                <w:p w14:paraId="1E2FB6DB">
                  <w:pPr>
                    <w:pStyle w:val="48"/>
                    <w:rPr>
                      <w:u w:val="single"/>
                    </w:rPr>
                  </w:pPr>
                </w:p>
              </w:tc>
              <w:tc>
                <w:tcPr>
                  <w:tcW w:w="1294" w:type="dxa"/>
                  <w:vAlign w:val="center"/>
                </w:tcPr>
                <w:p w14:paraId="69661D37">
                  <w:pPr>
                    <w:pStyle w:val="48"/>
                    <w:rPr>
                      <w:u w:val="single"/>
                    </w:rPr>
                  </w:pPr>
                </w:p>
              </w:tc>
            </w:tr>
            <w:tr w14:paraId="3C1EB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1B1101C4">
                  <w:pPr>
                    <w:pStyle w:val="48"/>
                    <w:rPr>
                      <w:u w:val="single"/>
                    </w:rPr>
                  </w:pPr>
                  <w:r>
                    <w:rPr>
                      <w:rFonts w:hint="eastAsia"/>
                      <w:u w:val="single"/>
                    </w:rPr>
                    <w:t>无机类一般固废</w:t>
                  </w:r>
                </w:p>
              </w:tc>
              <w:tc>
                <w:tcPr>
                  <w:tcW w:w="983" w:type="dxa"/>
                  <w:vAlign w:val="center"/>
                </w:tcPr>
                <w:p w14:paraId="0F9FABF1">
                  <w:pPr>
                    <w:pStyle w:val="48"/>
                    <w:rPr>
                      <w:u w:val="single"/>
                    </w:rPr>
                  </w:pPr>
                  <w:r>
                    <w:rPr>
                      <w:rFonts w:hint="eastAsia"/>
                      <w:u w:val="single"/>
                    </w:rPr>
                    <w:t>66000</w:t>
                  </w:r>
                </w:p>
              </w:tc>
              <w:tc>
                <w:tcPr>
                  <w:tcW w:w="1112" w:type="dxa"/>
                  <w:vAlign w:val="center"/>
                </w:tcPr>
                <w:p w14:paraId="10B0DE36">
                  <w:pPr>
                    <w:pStyle w:val="48"/>
                    <w:rPr>
                      <w:u w:val="single"/>
                    </w:rPr>
                  </w:pPr>
                  <w:r>
                    <w:rPr>
                      <w:rFonts w:hint="eastAsia"/>
                      <w:u w:val="single"/>
                    </w:rPr>
                    <w:t>45.012</w:t>
                  </w:r>
                </w:p>
              </w:tc>
              <w:tc>
                <w:tcPr>
                  <w:tcW w:w="1633" w:type="dxa"/>
                  <w:vAlign w:val="center"/>
                </w:tcPr>
                <w:p w14:paraId="7B91DB34">
                  <w:pPr>
                    <w:pStyle w:val="48"/>
                    <w:rPr>
                      <w:u w:val="single"/>
                    </w:rPr>
                  </w:pPr>
                </w:p>
              </w:tc>
              <w:tc>
                <w:tcPr>
                  <w:tcW w:w="983" w:type="dxa"/>
                  <w:vAlign w:val="center"/>
                </w:tcPr>
                <w:p w14:paraId="39A428DD">
                  <w:pPr>
                    <w:pStyle w:val="48"/>
                    <w:rPr>
                      <w:u w:val="single"/>
                    </w:rPr>
                  </w:pPr>
                </w:p>
              </w:tc>
              <w:tc>
                <w:tcPr>
                  <w:tcW w:w="1294" w:type="dxa"/>
                  <w:vAlign w:val="center"/>
                </w:tcPr>
                <w:p w14:paraId="504D23A9">
                  <w:pPr>
                    <w:pStyle w:val="48"/>
                    <w:rPr>
                      <w:u w:val="single"/>
                    </w:rPr>
                  </w:pPr>
                </w:p>
              </w:tc>
            </w:tr>
            <w:tr w14:paraId="2915F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7FF2769C">
                  <w:pPr>
                    <w:pStyle w:val="48"/>
                    <w:rPr>
                      <w:u w:val="single"/>
                    </w:rPr>
                  </w:pPr>
                  <w:r>
                    <w:rPr>
                      <w:rFonts w:hint="eastAsia"/>
                      <w:u w:val="single"/>
                    </w:rPr>
                    <w:t>有机类一般固废</w:t>
                  </w:r>
                </w:p>
              </w:tc>
              <w:tc>
                <w:tcPr>
                  <w:tcW w:w="983" w:type="dxa"/>
                  <w:vAlign w:val="center"/>
                </w:tcPr>
                <w:p w14:paraId="11DB20CE">
                  <w:pPr>
                    <w:pStyle w:val="48"/>
                    <w:rPr>
                      <w:u w:val="single"/>
                    </w:rPr>
                  </w:pPr>
                  <w:r>
                    <w:rPr>
                      <w:rFonts w:hint="eastAsia"/>
                      <w:u w:val="single"/>
                    </w:rPr>
                    <w:t>40000</w:t>
                  </w:r>
                </w:p>
              </w:tc>
              <w:tc>
                <w:tcPr>
                  <w:tcW w:w="1112" w:type="dxa"/>
                  <w:vAlign w:val="center"/>
                </w:tcPr>
                <w:p w14:paraId="6FA9126C">
                  <w:pPr>
                    <w:pStyle w:val="48"/>
                    <w:rPr>
                      <w:u w:val="single"/>
                    </w:rPr>
                  </w:pPr>
                  <w:r>
                    <w:rPr>
                      <w:rFonts w:hint="eastAsia"/>
                      <w:u w:val="single"/>
                    </w:rPr>
                    <w:t>26.000</w:t>
                  </w:r>
                </w:p>
              </w:tc>
              <w:tc>
                <w:tcPr>
                  <w:tcW w:w="1633" w:type="dxa"/>
                  <w:vAlign w:val="center"/>
                </w:tcPr>
                <w:p w14:paraId="7FFF5BEB">
                  <w:pPr>
                    <w:pStyle w:val="48"/>
                    <w:rPr>
                      <w:u w:val="single"/>
                    </w:rPr>
                  </w:pPr>
                </w:p>
              </w:tc>
              <w:tc>
                <w:tcPr>
                  <w:tcW w:w="983" w:type="dxa"/>
                  <w:vAlign w:val="center"/>
                </w:tcPr>
                <w:p w14:paraId="00260ADF">
                  <w:pPr>
                    <w:pStyle w:val="48"/>
                    <w:rPr>
                      <w:u w:val="single"/>
                    </w:rPr>
                  </w:pPr>
                </w:p>
              </w:tc>
              <w:tc>
                <w:tcPr>
                  <w:tcW w:w="1294" w:type="dxa"/>
                  <w:vAlign w:val="center"/>
                </w:tcPr>
                <w:p w14:paraId="08C5991B">
                  <w:pPr>
                    <w:pStyle w:val="48"/>
                    <w:rPr>
                      <w:u w:val="single"/>
                    </w:rPr>
                  </w:pPr>
                </w:p>
              </w:tc>
            </w:tr>
            <w:tr w14:paraId="74500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1A59145A">
                  <w:pPr>
                    <w:pStyle w:val="48"/>
                    <w:rPr>
                      <w:u w:val="single"/>
                    </w:rPr>
                  </w:pPr>
                  <w:r>
                    <w:rPr>
                      <w:rFonts w:hint="eastAsia"/>
                      <w:u w:val="single"/>
                    </w:rPr>
                    <w:t>合计</w:t>
                  </w:r>
                </w:p>
              </w:tc>
              <w:tc>
                <w:tcPr>
                  <w:tcW w:w="983" w:type="dxa"/>
                  <w:vAlign w:val="bottom"/>
                </w:tcPr>
                <w:p w14:paraId="259648E6">
                  <w:pPr>
                    <w:pStyle w:val="48"/>
                    <w:rPr>
                      <w:u w:val="single"/>
                    </w:rPr>
                  </w:pPr>
                  <w:r>
                    <w:rPr>
                      <w:rFonts w:hint="eastAsia"/>
                      <w:u w:val="single"/>
                    </w:rPr>
                    <w:t>2020256</w:t>
                  </w:r>
                </w:p>
              </w:tc>
              <w:tc>
                <w:tcPr>
                  <w:tcW w:w="1112" w:type="dxa"/>
                  <w:vAlign w:val="bottom"/>
                </w:tcPr>
                <w:p w14:paraId="26E8D07A">
                  <w:pPr>
                    <w:pStyle w:val="48"/>
                    <w:rPr>
                      <w:u w:val="single"/>
                    </w:rPr>
                  </w:pPr>
                  <w:r>
                    <w:rPr>
                      <w:rFonts w:hint="eastAsia"/>
                      <w:u w:val="single"/>
                    </w:rPr>
                    <w:t>212.477</w:t>
                  </w:r>
                </w:p>
              </w:tc>
              <w:tc>
                <w:tcPr>
                  <w:tcW w:w="1633" w:type="dxa"/>
                  <w:vAlign w:val="center"/>
                </w:tcPr>
                <w:p w14:paraId="54B02EB8">
                  <w:pPr>
                    <w:pStyle w:val="48"/>
                    <w:rPr>
                      <w:u w:val="single"/>
                    </w:rPr>
                  </w:pPr>
                  <w:r>
                    <w:rPr>
                      <w:rFonts w:hint="eastAsia"/>
                      <w:u w:val="single"/>
                    </w:rPr>
                    <w:t>合计</w:t>
                  </w:r>
                </w:p>
              </w:tc>
              <w:tc>
                <w:tcPr>
                  <w:tcW w:w="983" w:type="dxa"/>
                  <w:vAlign w:val="center"/>
                </w:tcPr>
                <w:p w14:paraId="0487E025">
                  <w:pPr>
                    <w:pStyle w:val="48"/>
                    <w:rPr>
                      <w:u w:val="single"/>
                    </w:rPr>
                  </w:pPr>
                  <w:r>
                    <w:rPr>
                      <w:rFonts w:hint="eastAsia"/>
                      <w:u w:val="single"/>
                    </w:rPr>
                    <w:t>2020256</w:t>
                  </w:r>
                </w:p>
              </w:tc>
              <w:tc>
                <w:tcPr>
                  <w:tcW w:w="1294" w:type="dxa"/>
                  <w:vAlign w:val="center"/>
                </w:tcPr>
                <w:p w14:paraId="41105069">
                  <w:pPr>
                    <w:pStyle w:val="48"/>
                    <w:rPr>
                      <w:u w:val="single"/>
                    </w:rPr>
                  </w:pPr>
                  <w:r>
                    <w:rPr>
                      <w:rFonts w:hint="eastAsia"/>
                      <w:u w:val="single"/>
                    </w:rPr>
                    <w:t>212.477</w:t>
                  </w:r>
                </w:p>
              </w:tc>
            </w:tr>
          </w:tbl>
          <w:p w14:paraId="5572A8CF">
            <w:pPr>
              <w:pStyle w:val="25"/>
              <w:ind w:firstLine="480"/>
              <w:rPr>
                <w:u w:val="single"/>
              </w:rPr>
            </w:pPr>
            <w:r>
              <w:rPr>
                <w:rFonts w:hint="eastAsia"/>
                <w:u w:val="single"/>
              </w:rPr>
              <w:t>3）硫元素平衡</w:t>
            </w:r>
          </w:p>
          <w:p w14:paraId="1D6BA8EA">
            <w:pPr>
              <w:pStyle w:val="25"/>
              <w:ind w:firstLine="480"/>
              <w:rPr>
                <w:u w:val="single"/>
              </w:rPr>
            </w:pPr>
            <w:r>
              <w:rPr>
                <w:rFonts w:hint="eastAsia"/>
                <w:u w:val="single"/>
              </w:rPr>
              <w:t>由于混合材系统为纯物理过程，固废中的硫元素全部进入产品，因此本次不再对混合材系统的硫元素进行平衡，主要对进入水泥窑系统的固废进行硫元素平衡。</w:t>
            </w:r>
          </w:p>
          <w:p w14:paraId="1AFBFC3D">
            <w:pPr>
              <w:pStyle w:val="25"/>
              <w:ind w:firstLine="480"/>
              <w:rPr>
                <w:u w:val="single"/>
              </w:rPr>
            </w:pPr>
            <w:r>
              <w:rPr>
                <w:rFonts w:hint="eastAsia"/>
                <w:u w:val="single"/>
              </w:rPr>
              <w:t>①进入水泥窑的无机类固废</w:t>
            </w:r>
          </w:p>
          <w:p w14:paraId="4F432D1D">
            <w:pPr>
              <w:pStyle w:val="25"/>
              <w:ind w:firstLine="480"/>
              <w:rPr>
                <w:u w:val="single"/>
              </w:rPr>
            </w:pPr>
            <w:r>
              <w:rPr>
                <w:rFonts w:hint="eastAsia"/>
                <w:u w:val="single"/>
              </w:rPr>
              <w:t>进入水泥窑的无机类固废种类较多，但主要以污染土、炉渣、冶炼渣、尾矿等为主，本次根据这几类固废的硫含量检测结果按照预计利用量的加权平均值作为所有一般工业固体废物的硫含量，计算如下：</w:t>
            </w:r>
          </w:p>
          <w:p w14:paraId="7E14057E">
            <w:pPr>
              <w:pStyle w:val="30"/>
              <w:spacing w:before="156"/>
              <w:rPr>
                <w:u w:val="single"/>
              </w:rPr>
            </w:pPr>
            <w:r>
              <w:rPr>
                <w:rFonts w:hint="eastAsia"/>
                <w:u w:val="single"/>
              </w:rPr>
              <w:t>表2-20入窑无机类固废平均硫含量计算结果表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2"/>
              <w:gridCol w:w="1851"/>
              <w:gridCol w:w="1237"/>
              <w:gridCol w:w="1237"/>
              <w:gridCol w:w="2041"/>
            </w:tblGrid>
            <w:tr w14:paraId="4BA26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5DB6E632">
                  <w:pPr>
                    <w:pStyle w:val="48"/>
                    <w:rPr>
                      <w:u w:val="single"/>
                    </w:rPr>
                  </w:pPr>
                  <w:r>
                    <w:rPr>
                      <w:rFonts w:hint="eastAsia"/>
                      <w:u w:val="single"/>
                    </w:rPr>
                    <w:t>一般固废</w:t>
                  </w:r>
                </w:p>
              </w:tc>
              <w:tc>
                <w:tcPr>
                  <w:tcW w:w="1851" w:type="dxa"/>
                </w:tcPr>
                <w:p w14:paraId="35AC4949">
                  <w:pPr>
                    <w:pStyle w:val="48"/>
                    <w:rPr>
                      <w:u w:val="single"/>
                    </w:rPr>
                  </w:pPr>
                  <w:r>
                    <w:rPr>
                      <w:rFonts w:hint="eastAsia"/>
                      <w:u w:val="single"/>
                    </w:rPr>
                    <w:t>预计利用量t/a</w:t>
                  </w:r>
                </w:p>
              </w:tc>
              <w:tc>
                <w:tcPr>
                  <w:tcW w:w="1237" w:type="dxa"/>
                </w:tcPr>
                <w:p w14:paraId="25D03DA4">
                  <w:pPr>
                    <w:pStyle w:val="48"/>
                    <w:rPr>
                      <w:u w:val="single"/>
                    </w:rPr>
                  </w:pPr>
                  <w:r>
                    <w:rPr>
                      <w:rFonts w:hint="eastAsia"/>
                      <w:u w:val="single"/>
                    </w:rPr>
                    <w:t>硫含量%</w:t>
                  </w:r>
                </w:p>
              </w:tc>
              <w:tc>
                <w:tcPr>
                  <w:tcW w:w="1237" w:type="dxa"/>
                </w:tcPr>
                <w:p w14:paraId="2BC492A4">
                  <w:pPr>
                    <w:pStyle w:val="48"/>
                    <w:rPr>
                      <w:u w:val="single"/>
                    </w:rPr>
                  </w:pPr>
                  <w:r>
                    <w:rPr>
                      <w:rFonts w:hint="eastAsia"/>
                      <w:u w:val="single"/>
                    </w:rPr>
                    <w:t>加权值%</w:t>
                  </w:r>
                </w:p>
              </w:tc>
              <w:tc>
                <w:tcPr>
                  <w:tcW w:w="2041" w:type="dxa"/>
                </w:tcPr>
                <w:p w14:paraId="1FD32A7D">
                  <w:pPr>
                    <w:pStyle w:val="48"/>
                    <w:rPr>
                      <w:u w:val="single"/>
                    </w:rPr>
                  </w:pPr>
                  <w:r>
                    <w:rPr>
                      <w:rFonts w:hint="eastAsia"/>
                      <w:u w:val="single"/>
                    </w:rPr>
                    <w:t>备注</w:t>
                  </w:r>
                </w:p>
              </w:tc>
            </w:tr>
            <w:tr w14:paraId="64EDB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6CFFA5C3">
                  <w:pPr>
                    <w:pStyle w:val="48"/>
                    <w:rPr>
                      <w:u w:val="single"/>
                    </w:rPr>
                  </w:pPr>
                  <w:r>
                    <w:rPr>
                      <w:rFonts w:hint="eastAsia"/>
                      <w:u w:val="single"/>
                    </w:rPr>
                    <w:t>污染土</w:t>
                  </w:r>
                </w:p>
              </w:tc>
              <w:tc>
                <w:tcPr>
                  <w:tcW w:w="1851" w:type="dxa"/>
                </w:tcPr>
                <w:p w14:paraId="6D577DCD">
                  <w:pPr>
                    <w:pStyle w:val="48"/>
                    <w:rPr>
                      <w:u w:val="single"/>
                    </w:rPr>
                  </w:pPr>
                  <w:r>
                    <w:rPr>
                      <w:rFonts w:hint="eastAsia"/>
                      <w:u w:val="single"/>
                    </w:rPr>
                    <w:t>30000</w:t>
                  </w:r>
                </w:p>
              </w:tc>
              <w:tc>
                <w:tcPr>
                  <w:tcW w:w="1237" w:type="dxa"/>
                </w:tcPr>
                <w:p w14:paraId="0EA39B2F">
                  <w:pPr>
                    <w:pStyle w:val="48"/>
                    <w:rPr>
                      <w:u w:val="single"/>
                    </w:rPr>
                  </w:pPr>
                  <w:r>
                    <w:rPr>
                      <w:rFonts w:hint="eastAsia"/>
                      <w:u w:val="single"/>
                    </w:rPr>
                    <w:t>0.208</w:t>
                  </w:r>
                </w:p>
              </w:tc>
              <w:tc>
                <w:tcPr>
                  <w:tcW w:w="1237" w:type="dxa"/>
                </w:tcPr>
                <w:p w14:paraId="0E32D6A3">
                  <w:pPr>
                    <w:pStyle w:val="48"/>
                    <w:rPr>
                      <w:u w:val="single"/>
                    </w:rPr>
                  </w:pPr>
                  <w:r>
                    <w:rPr>
                      <w:rFonts w:hint="eastAsia"/>
                      <w:u w:val="single"/>
                    </w:rPr>
                    <w:t>54.54</w:t>
                  </w:r>
                </w:p>
              </w:tc>
              <w:tc>
                <w:tcPr>
                  <w:tcW w:w="2041" w:type="dxa"/>
                </w:tcPr>
                <w:p w14:paraId="21739005">
                  <w:pPr>
                    <w:pStyle w:val="48"/>
                    <w:rPr>
                      <w:u w:val="single"/>
                    </w:rPr>
                  </w:pPr>
                </w:p>
              </w:tc>
            </w:tr>
            <w:tr w14:paraId="7437A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3106F9A1">
                  <w:pPr>
                    <w:pStyle w:val="48"/>
                    <w:rPr>
                      <w:u w:val="single"/>
                    </w:rPr>
                  </w:pPr>
                  <w:r>
                    <w:rPr>
                      <w:rFonts w:hint="eastAsia"/>
                      <w:u w:val="single"/>
                    </w:rPr>
                    <w:t>炉渣</w:t>
                  </w:r>
                </w:p>
              </w:tc>
              <w:tc>
                <w:tcPr>
                  <w:tcW w:w="1851" w:type="dxa"/>
                </w:tcPr>
                <w:p w14:paraId="5B881DAD">
                  <w:pPr>
                    <w:pStyle w:val="48"/>
                    <w:rPr>
                      <w:u w:val="single"/>
                    </w:rPr>
                  </w:pPr>
                  <w:r>
                    <w:rPr>
                      <w:rFonts w:hint="eastAsia"/>
                      <w:u w:val="single"/>
                    </w:rPr>
                    <w:t>4000</w:t>
                  </w:r>
                </w:p>
              </w:tc>
              <w:tc>
                <w:tcPr>
                  <w:tcW w:w="1237" w:type="dxa"/>
                </w:tcPr>
                <w:p w14:paraId="4D57F1E4">
                  <w:pPr>
                    <w:pStyle w:val="48"/>
                    <w:rPr>
                      <w:u w:val="single"/>
                    </w:rPr>
                  </w:pPr>
                  <w:r>
                    <w:rPr>
                      <w:rFonts w:hint="eastAsia"/>
                      <w:u w:val="single"/>
                    </w:rPr>
                    <w:t>0.384</w:t>
                  </w:r>
                </w:p>
              </w:tc>
              <w:tc>
                <w:tcPr>
                  <w:tcW w:w="1237" w:type="dxa"/>
                </w:tcPr>
                <w:p w14:paraId="40DF2D4F">
                  <w:pPr>
                    <w:pStyle w:val="48"/>
                    <w:rPr>
                      <w:u w:val="single"/>
                    </w:rPr>
                  </w:pPr>
                  <w:r>
                    <w:rPr>
                      <w:rFonts w:hint="eastAsia"/>
                      <w:u w:val="single"/>
                    </w:rPr>
                    <w:t>7.27</w:t>
                  </w:r>
                </w:p>
              </w:tc>
              <w:tc>
                <w:tcPr>
                  <w:tcW w:w="2041" w:type="dxa"/>
                </w:tcPr>
                <w:p w14:paraId="22DBE3BF">
                  <w:pPr>
                    <w:pStyle w:val="48"/>
                    <w:rPr>
                      <w:u w:val="single"/>
                    </w:rPr>
                  </w:pPr>
                </w:p>
              </w:tc>
            </w:tr>
            <w:tr w14:paraId="48986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09DC7F82">
                  <w:pPr>
                    <w:pStyle w:val="48"/>
                    <w:rPr>
                      <w:u w:val="single"/>
                    </w:rPr>
                  </w:pPr>
                  <w:r>
                    <w:rPr>
                      <w:rFonts w:hint="eastAsia"/>
                      <w:u w:val="single"/>
                    </w:rPr>
                    <w:t>冶炼渣</w:t>
                  </w:r>
                </w:p>
              </w:tc>
              <w:tc>
                <w:tcPr>
                  <w:tcW w:w="1851" w:type="dxa"/>
                </w:tcPr>
                <w:p w14:paraId="084D98F2">
                  <w:pPr>
                    <w:pStyle w:val="48"/>
                    <w:rPr>
                      <w:u w:val="single"/>
                    </w:rPr>
                  </w:pPr>
                  <w:r>
                    <w:rPr>
                      <w:rFonts w:hint="eastAsia"/>
                      <w:u w:val="single"/>
                    </w:rPr>
                    <w:t>12000</w:t>
                  </w:r>
                </w:p>
              </w:tc>
              <w:tc>
                <w:tcPr>
                  <w:tcW w:w="1237" w:type="dxa"/>
                </w:tcPr>
                <w:p w14:paraId="1BBAE7C4">
                  <w:pPr>
                    <w:pStyle w:val="48"/>
                    <w:rPr>
                      <w:u w:val="single"/>
                    </w:rPr>
                  </w:pPr>
                  <w:r>
                    <w:rPr>
                      <w:rFonts w:hint="eastAsia"/>
                      <w:u w:val="single"/>
                    </w:rPr>
                    <w:t>0.240</w:t>
                  </w:r>
                </w:p>
              </w:tc>
              <w:tc>
                <w:tcPr>
                  <w:tcW w:w="1237" w:type="dxa"/>
                </w:tcPr>
                <w:p w14:paraId="55CA82DE">
                  <w:pPr>
                    <w:pStyle w:val="48"/>
                    <w:rPr>
                      <w:u w:val="single"/>
                    </w:rPr>
                  </w:pPr>
                  <w:r>
                    <w:rPr>
                      <w:rFonts w:hint="eastAsia"/>
                      <w:u w:val="single"/>
                    </w:rPr>
                    <w:t>21.82</w:t>
                  </w:r>
                </w:p>
              </w:tc>
              <w:tc>
                <w:tcPr>
                  <w:tcW w:w="2041" w:type="dxa"/>
                </w:tcPr>
                <w:p w14:paraId="104D80A3">
                  <w:pPr>
                    <w:pStyle w:val="48"/>
                    <w:rPr>
                      <w:u w:val="single"/>
                    </w:rPr>
                  </w:pPr>
                  <w:r>
                    <w:rPr>
                      <w:rFonts w:hint="eastAsia"/>
                      <w:u w:val="single"/>
                    </w:rPr>
                    <w:t>以钢渣为代表</w:t>
                  </w:r>
                </w:p>
              </w:tc>
            </w:tr>
            <w:tr w14:paraId="55E3E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63D706D3">
                  <w:pPr>
                    <w:pStyle w:val="48"/>
                    <w:rPr>
                      <w:u w:val="single"/>
                    </w:rPr>
                  </w:pPr>
                  <w:r>
                    <w:rPr>
                      <w:rFonts w:hint="eastAsia"/>
                      <w:u w:val="single"/>
                    </w:rPr>
                    <w:t>尾矿</w:t>
                  </w:r>
                </w:p>
              </w:tc>
              <w:tc>
                <w:tcPr>
                  <w:tcW w:w="1851" w:type="dxa"/>
                </w:tcPr>
                <w:p w14:paraId="3266A72D">
                  <w:pPr>
                    <w:pStyle w:val="48"/>
                    <w:rPr>
                      <w:u w:val="single"/>
                    </w:rPr>
                  </w:pPr>
                  <w:r>
                    <w:rPr>
                      <w:rFonts w:hint="eastAsia"/>
                      <w:u w:val="single"/>
                    </w:rPr>
                    <w:t>5000</w:t>
                  </w:r>
                </w:p>
              </w:tc>
              <w:tc>
                <w:tcPr>
                  <w:tcW w:w="1237" w:type="dxa"/>
                </w:tcPr>
                <w:p w14:paraId="0B796666">
                  <w:pPr>
                    <w:pStyle w:val="48"/>
                    <w:rPr>
                      <w:u w:val="single"/>
                    </w:rPr>
                  </w:pPr>
                  <w:r>
                    <w:rPr>
                      <w:rFonts w:hint="eastAsia"/>
                      <w:u w:val="single"/>
                    </w:rPr>
                    <w:t>0.384</w:t>
                  </w:r>
                </w:p>
              </w:tc>
              <w:tc>
                <w:tcPr>
                  <w:tcW w:w="1237" w:type="dxa"/>
                </w:tcPr>
                <w:p w14:paraId="59097898">
                  <w:pPr>
                    <w:pStyle w:val="48"/>
                    <w:rPr>
                      <w:u w:val="single"/>
                    </w:rPr>
                  </w:pPr>
                  <w:r>
                    <w:rPr>
                      <w:rFonts w:hint="eastAsia"/>
                      <w:u w:val="single"/>
                    </w:rPr>
                    <w:t>9.09</w:t>
                  </w:r>
                </w:p>
              </w:tc>
              <w:tc>
                <w:tcPr>
                  <w:tcW w:w="2041" w:type="dxa"/>
                </w:tcPr>
                <w:p w14:paraId="6ED6234A">
                  <w:pPr>
                    <w:pStyle w:val="48"/>
                    <w:rPr>
                      <w:u w:val="single"/>
                    </w:rPr>
                  </w:pPr>
                  <w:r>
                    <w:rPr>
                      <w:rFonts w:hint="eastAsia"/>
                      <w:u w:val="single"/>
                    </w:rPr>
                    <w:t>以铁尾矿为代表</w:t>
                  </w:r>
                </w:p>
              </w:tc>
            </w:tr>
            <w:tr w14:paraId="79DAB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0829156B">
                  <w:pPr>
                    <w:pStyle w:val="48"/>
                    <w:rPr>
                      <w:u w:val="single"/>
                    </w:rPr>
                  </w:pPr>
                  <w:r>
                    <w:rPr>
                      <w:rFonts w:hint="eastAsia"/>
                      <w:u w:val="single"/>
                    </w:rPr>
                    <w:t>石膏类</w:t>
                  </w:r>
                </w:p>
              </w:tc>
              <w:tc>
                <w:tcPr>
                  <w:tcW w:w="1851" w:type="dxa"/>
                </w:tcPr>
                <w:p w14:paraId="319158B8">
                  <w:pPr>
                    <w:pStyle w:val="48"/>
                    <w:rPr>
                      <w:u w:val="single"/>
                    </w:rPr>
                  </w:pPr>
                  <w:r>
                    <w:rPr>
                      <w:rFonts w:hint="eastAsia"/>
                      <w:u w:val="single"/>
                    </w:rPr>
                    <w:t>4000</w:t>
                  </w:r>
                </w:p>
              </w:tc>
              <w:tc>
                <w:tcPr>
                  <w:tcW w:w="1237" w:type="dxa"/>
                </w:tcPr>
                <w:p w14:paraId="7A6E78B2">
                  <w:pPr>
                    <w:pStyle w:val="48"/>
                    <w:rPr>
                      <w:u w:val="single"/>
                    </w:rPr>
                  </w:pPr>
                  <w:r>
                    <w:rPr>
                      <w:rFonts w:hint="eastAsia"/>
                      <w:u w:val="single"/>
                    </w:rPr>
                    <w:t>11.58</w:t>
                  </w:r>
                </w:p>
              </w:tc>
              <w:tc>
                <w:tcPr>
                  <w:tcW w:w="1237" w:type="dxa"/>
                </w:tcPr>
                <w:p w14:paraId="7CB532D5">
                  <w:pPr>
                    <w:pStyle w:val="48"/>
                    <w:rPr>
                      <w:u w:val="single"/>
                    </w:rPr>
                  </w:pPr>
                  <w:r>
                    <w:rPr>
                      <w:rFonts w:hint="eastAsia"/>
                      <w:u w:val="single"/>
                    </w:rPr>
                    <w:t>7.27</w:t>
                  </w:r>
                </w:p>
              </w:tc>
              <w:tc>
                <w:tcPr>
                  <w:tcW w:w="2041" w:type="dxa"/>
                </w:tcPr>
                <w:p w14:paraId="4754E311">
                  <w:pPr>
                    <w:pStyle w:val="48"/>
                    <w:rPr>
                      <w:u w:val="single"/>
                    </w:rPr>
                  </w:pPr>
                  <w:r>
                    <w:rPr>
                      <w:rFonts w:hint="eastAsia"/>
                      <w:u w:val="single"/>
                    </w:rPr>
                    <w:t>以磷石膏为代表</w:t>
                  </w:r>
                </w:p>
              </w:tc>
            </w:tr>
            <w:tr w14:paraId="03C28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3796BA85">
                  <w:pPr>
                    <w:pStyle w:val="48"/>
                    <w:rPr>
                      <w:u w:val="single"/>
                    </w:rPr>
                  </w:pPr>
                  <w:r>
                    <w:rPr>
                      <w:rFonts w:hint="eastAsia"/>
                      <w:u w:val="single"/>
                    </w:rPr>
                    <w:t>合计</w:t>
                  </w:r>
                </w:p>
              </w:tc>
              <w:tc>
                <w:tcPr>
                  <w:tcW w:w="1851" w:type="dxa"/>
                </w:tcPr>
                <w:p w14:paraId="5FAD1DA4">
                  <w:pPr>
                    <w:pStyle w:val="48"/>
                    <w:rPr>
                      <w:u w:val="single"/>
                    </w:rPr>
                  </w:pPr>
                  <w:r>
                    <w:rPr>
                      <w:rFonts w:hint="eastAsia"/>
                      <w:u w:val="single"/>
                    </w:rPr>
                    <w:t>55000</w:t>
                  </w:r>
                </w:p>
              </w:tc>
              <w:tc>
                <w:tcPr>
                  <w:tcW w:w="1237" w:type="dxa"/>
                </w:tcPr>
                <w:p w14:paraId="1F0388A7">
                  <w:pPr>
                    <w:pStyle w:val="48"/>
                    <w:rPr>
                      <w:u w:val="single"/>
                    </w:rPr>
                  </w:pPr>
                  <w:r>
                    <w:rPr>
                      <w:rFonts w:hint="eastAsia"/>
                      <w:u w:val="single"/>
                    </w:rPr>
                    <w:t>/</w:t>
                  </w:r>
                </w:p>
              </w:tc>
              <w:tc>
                <w:tcPr>
                  <w:tcW w:w="1237" w:type="dxa"/>
                </w:tcPr>
                <w:p w14:paraId="34F421FA">
                  <w:pPr>
                    <w:pStyle w:val="48"/>
                    <w:rPr>
                      <w:u w:val="single"/>
                    </w:rPr>
                  </w:pPr>
                  <w:r>
                    <w:rPr>
                      <w:rFonts w:hint="eastAsia"/>
                      <w:u w:val="single"/>
                    </w:rPr>
                    <w:t>/</w:t>
                  </w:r>
                </w:p>
              </w:tc>
              <w:tc>
                <w:tcPr>
                  <w:tcW w:w="2041" w:type="dxa"/>
                </w:tcPr>
                <w:p w14:paraId="5792C312">
                  <w:pPr>
                    <w:pStyle w:val="48"/>
                    <w:rPr>
                      <w:u w:val="single"/>
                    </w:rPr>
                  </w:pPr>
                </w:p>
              </w:tc>
            </w:tr>
            <w:tr w14:paraId="35238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1818B9AB">
                  <w:pPr>
                    <w:pStyle w:val="48"/>
                    <w:rPr>
                      <w:u w:val="single"/>
                    </w:rPr>
                  </w:pPr>
                  <w:r>
                    <w:rPr>
                      <w:rFonts w:hint="eastAsia"/>
                      <w:u w:val="single"/>
                    </w:rPr>
                    <w:t>加权平均值</w:t>
                  </w:r>
                </w:p>
              </w:tc>
              <w:tc>
                <w:tcPr>
                  <w:tcW w:w="1851" w:type="dxa"/>
                </w:tcPr>
                <w:p w14:paraId="158D8CE3">
                  <w:pPr>
                    <w:pStyle w:val="48"/>
                    <w:rPr>
                      <w:u w:val="single"/>
                    </w:rPr>
                  </w:pPr>
                </w:p>
              </w:tc>
              <w:tc>
                <w:tcPr>
                  <w:tcW w:w="1237" w:type="dxa"/>
                </w:tcPr>
                <w:p w14:paraId="489D057D">
                  <w:pPr>
                    <w:pStyle w:val="48"/>
                    <w:rPr>
                      <w:u w:val="single"/>
                    </w:rPr>
                  </w:pPr>
                  <w:r>
                    <w:rPr>
                      <w:rFonts w:hint="eastAsia"/>
                      <w:u w:val="single"/>
                    </w:rPr>
                    <w:t>1.070</w:t>
                  </w:r>
                </w:p>
              </w:tc>
              <w:tc>
                <w:tcPr>
                  <w:tcW w:w="1237" w:type="dxa"/>
                </w:tcPr>
                <w:p w14:paraId="155D16EF">
                  <w:pPr>
                    <w:pStyle w:val="48"/>
                    <w:rPr>
                      <w:u w:val="single"/>
                    </w:rPr>
                  </w:pPr>
                  <w:r>
                    <w:rPr>
                      <w:rFonts w:hint="eastAsia"/>
                      <w:u w:val="single"/>
                    </w:rPr>
                    <w:t>/</w:t>
                  </w:r>
                </w:p>
              </w:tc>
              <w:tc>
                <w:tcPr>
                  <w:tcW w:w="2041" w:type="dxa"/>
                </w:tcPr>
                <w:p w14:paraId="74A202C6">
                  <w:pPr>
                    <w:pStyle w:val="48"/>
                    <w:rPr>
                      <w:u w:val="single"/>
                    </w:rPr>
                  </w:pPr>
                </w:p>
              </w:tc>
            </w:tr>
          </w:tbl>
          <w:p w14:paraId="2492F408">
            <w:pPr>
              <w:pStyle w:val="25"/>
              <w:ind w:firstLine="480"/>
              <w:rPr>
                <w:u w:val="single"/>
              </w:rPr>
            </w:pPr>
            <w:r>
              <w:rPr>
                <w:rFonts w:hint="eastAsia"/>
                <w:u w:val="single"/>
              </w:rPr>
              <w:t>根据计算结果，按平均硫含量为1.070%计算，则无机类固废带入水泥窑的硫离子含量为706.20t/a。</w:t>
            </w:r>
          </w:p>
          <w:p w14:paraId="7F39738C">
            <w:pPr>
              <w:pStyle w:val="25"/>
              <w:ind w:firstLine="480"/>
              <w:rPr>
                <w:u w:val="single"/>
              </w:rPr>
            </w:pPr>
            <w:r>
              <w:rPr>
                <w:rFonts w:hint="eastAsia"/>
                <w:u w:val="single"/>
              </w:rPr>
              <w:t>②进入水泥窑的有机类固废</w:t>
            </w:r>
          </w:p>
          <w:p w14:paraId="6CC98F13">
            <w:pPr>
              <w:pStyle w:val="25"/>
              <w:ind w:firstLine="480"/>
              <w:rPr>
                <w:u w:val="single"/>
              </w:rPr>
            </w:pPr>
            <w:r>
              <w:rPr>
                <w:rFonts w:hint="eastAsia"/>
                <w:u w:val="single"/>
              </w:rPr>
              <w:t>进入水泥窑的有机类固废以城镇污水污泥为主，城镇污水污泥总计利用量为2.7万t/a，占有机类固废总量的67.5%，且由于其他有机类固废未获取其成分分析数据，本次以城镇污水污泥中硫含量作为代表进行计算，硫含量为0.492%，则有机类固废带入窑的硫离子含量为196.8t/a。</w:t>
            </w:r>
          </w:p>
          <w:p w14:paraId="38CD4722">
            <w:pPr>
              <w:pStyle w:val="25"/>
              <w:ind w:firstLine="480"/>
              <w:rPr>
                <w:u w:val="single"/>
              </w:rPr>
            </w:pPr>
            <w:r>
              <w:rPr>
                <w:rFonts w:hint="eastAsia"/>
                <w:u w:val="single"/>
              </w:rPr>
              <w:t>③水泥窑其他进料的硫元素含量</w:t>
            </w:r>
          </w:p>
          <w:p w14:paraId="0D0E18FF">
            <w:pPr>
              <w:pStyle w:val="25"/>
              <w:ind w:firstLine="480"/>
              <w:rPr>
                <w:u w:val="single"/>
              </w:rPr>
            </w:pPr>
            <w:r>
              <w:rPr>
                <w:rFonts w:hint="eastAsia"/>
                <w:u w:val="single"/>
              </w:rPr>
              <w:t>除本项目综合利用的一般固废外，水泥窑其他原料还包括石灰石、页岩、砂岩、铁渣、煤炭、替代燃料、协同处置的危险废物等，其硫元素含量如下：</w:t>
            </w:r>
          </w:p>
          <w:p w14:paraId="2DE1E0A7">
            <w:pPr>
              <w:pStyle w:val="30"/>
              <w:spacing w:before="156"/>
              <w:rPr>
                <w:u w:val="single"/>
              </w:rPr>
            </w:pPr>
            <w:r>
              <w:rPr>
                <w:rFonts w:hint="eastAsia"/>
                <w:u w:val="single"/>
              </w:rPr>
              <w:t>表2-21  其他入窑原料硫元素含量表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9"/>
              <w:gridCol w:w="1591"/>
              <w:gridCol w:w="1635"/>
              <w:gridCol w:w="1541"/>
              <w:gridCol w:w="1542"/>
            </w:tblGrid>
            <w:tr w14:paraId="3DC81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Merge w:val="restart"/>
                  <w:vAlign w:val="center"/>
                </w:tcPr>
                <w:p w14:paraId="4F44B07A">
                  <w:pPr>
                    <w:pStyle w:val="48"/>
                    <w:rPr>
                      <w:u w:val="single"/>
                    </w:rPr>
                  </w:pPr>
                  <w:r>
                    <w:rPr>
                      <w:rFonts w:hint="eastAsia"/>
                      <w:u w:val="single"/>
                    </w:rPr>
                    <w:t>入窑物料</w:t>
                  </w:r>
                </w:p>
              </w:tc>
              <w:tc>
                <w:tcPr>
                  <w:tcW w:w="1591" w:type="dxa"/>
                  <w:vMerge w:val="restart"/>
                  <w:vAlign w:val="center"/>
                </w:tcPr>
                <w:p w14:paraId="0E609B46">
                  <w:pPr>
                    <w:pStyle w:val="48"/>
                    <w:rPr>
                      <w:u w:val="single"/>
                    </w:rPr>
                  </w:pPr>
                  <w:r>
                    <w:rPr>
                      <w:rFonts w:hint="eastAsia"/>
                      <w:u w:val="single"/>
                    </w:rPr>
                    <w:t>入窑量t/a</w:t>
                  </w:r>
                </w:p>
              </w:tc>
              <w:tc>
                <w:tcPr>
                  <w:tcW w:w="3176" w:type="dxa"/>
                  <w:gridSpan w:val="2"/>
                  <w:vAlign w:val="center"/>
                </w:tcPr>
                <w:p w14:paraId="7BAA9763">
                  <w:pPr>
                    <w:pStyle w:val="48"/>
                    <w:rPr>
                      <w:u w:val="single"/>
                    </w:rPr>
                  </w:pPr>
                  <w:r>
                    <w:rPr>
                      <w:rFonts w:hint="eastAsia"/>
                      <w:u w:val="single"/>
                    </w:rPr>
                    <w:t>硫含量%</w:t>
                  </w:r>
                </w:p>
              </w:tc>
              <w:tc>
                <w:tcPr>
                  <w:tcW w:w="1542" w:type="dxa"/>
                  <w:vMerge w:val="restart"/>
                  <w:vAlign w:val="center"/>
                </w:tcPr>
                <w:p w14:paraId="73452599">
                  <w:pPr>
                    <w:pStyle w:val="48"/>
                    <w:rPr>
                      <w:u w:val="single"/>
                    </w:rPr>
                  </w:pPr>
                  <w:r>
                    <w:rPr>
                      <w:rFonts w:hint="eastAsia"/>
                      <w:u w:val="single"/>
                    </w:rPr>
                    <w:t>硫入窑量t/a</w:t>
                  </w:r>
                </w:p>
              </w:tc>
            </w:tr>
            <w:tr w14:paraId="282DD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Merge w:val="continue"/>
                  <w:vAlign w:val="center"/>
                </w:tcPr>
                <w:p w14:paraId="0C68DE33">
                  <w:pPr>
                    <w:pStyle w:val="48"/>
                    <w:rPr>
                      <w:u w:val="single"/>
                    </w:rPr>
                  </w:pPr>
                </w:p>
              </w:tc>
              <w:tc>
                <w:tcPr>
                  <w:tcW w:w="1591" w:type="dxa"/>
                  <w:vMerge w:val="continue"/>
                  <w:vAlign w:val="center"/>
                </w:tcPr>
                <w:p w14:paraId="5412B164">
                  <w:pPr>
                    <w:pStyle w:val="48"/>
                    <w:rPr>
                      <w:u w:val="single"/>
                    </w:rPr>
                  </w:pPr>
                </w:p>
              </w:tc>
              <w:tc>
                <w:tcPr>
                  <w:tcW w:w="1635" w:type="dxa"/>
                  <w:vAlign w:val="center"/>
                </w:tcPr>
                <w:p w14:paraId="0FEEA9F2">
                  <w:pPr>
                    <w:pStyle w:val="48"/>
                    <w:rPr>
                      <w:u w:val="single"/>
                    </w:rPr>
                  </w:pPr>
                  <w:r>
                    <w:rPr>
                      <w:rFonts w:hint="eastAsia"/>
                      <w:u w:val="single"/>
                    </w:rPr>
                    <w:t>范围值</w:t>
                  </w:r>
                </w:p>
              </w:tc>
              <w:tc>
                <w:tcPr>
                  <w:tcW w:w="1541" w:type="dxa"/>
                  <w:vAlign w:val="center"/>
                </w:tcPr>
                <w:p w14:paraId="10754CCB">
                  <w:pPr>
                    <w:pStyle w:val="48"/>
                    <w:rPr>
                      <w:u w:val="single"/>
                    </w:rPr>
                  </w:pPr>
                  <w:r>
                    <w:rPr>
                      <w:rFonts w:hint="eastAsia"/>
                      <w:u w:val="single"/>
                    </w:rPr>
                    <w:t>本次取值</w:t>
                  </w:r>
                </w:p>
              </w:tc>
              <w:tc>
                <w:tcPr>
                  <w:tcW w:w="1542" w:type="dxa"/>
                  <w:vMerge w:val="continue"/>
                  <w:vAlign w:val="center"/>
                </w:tcPr>
                <w:p w14:paraId="065AC30D">
                  <w:pPr>
                    <w:pStyle w:val="48"/>
                    <w:rPr>
                      <w:u w:val="single"/>
                    </w:rPr>
                  </w:pPr>
                </w:p>
              </w:tc>
            </w:tr>
            <w:tr w14:paraId="608F4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7C38509C">
                  <w:pPr>
                    <w:pStyle w:val="48"/>
                    <w:rPr>
                      <w:u w:val="single"/>
                    </w:rPr>
                  </w:pPr>
                  <w:r>
                    <w:rPr>
                      <w:rFonts w:hint="eastAsia"/>
                      <w:u w:val="single"/>
                    </w:rPr>
                    <w:t>石灰石</w:t>
                  </w:r>
                </w:p>
              </w:tc>
              <w:tc>
                <w:tcPr>
                  <w:tcW w:w="1591" w:type="dxa"/>
                  <w:vAlign w:val="center"/>
                </w:tcPr>
                <w:p w14:paraId="3728F28B">
                  <w:pPr>
                    <w:pStyle w:val="48"/>
                    <w:rPr>
                      <w:u w:val="single"/>
                    </w:rPr>
                  </w:pPr>
                  <w:r>
                    <w:rPr>
                      <w:rFonts w:hint="eastAsia"/>
                      <w:u w:val="single"/>
                    </w:rPr>
                    <w:t>1467854</w:t>
                  </w:r>
                </w:p>
              </w:tc>
              <w:tc>
                <w:tcPr>
                  <w:tcW w:w="1635" w:type="dxa"/>
                  <w:vAlign w:val="center"/>
                </w:tcPr>
                <w:p w14:paraId="258F77D6">
                  <w:pPr>
                    <w:pStyle w:val="48"/>
                    <w:rPr>
                      <w:u w:val="single"/>
                    </w:rPr>
                  </w:pPr>
                  <w:r>
                    <w:rPr>
                      <w:rFonts w:hint="eastAsia"/>
                      <w:u w:val="single"/>
                    </w:rPr>
                    <w:t>0.001~0.05</w:t>
                  </w:r>
                </w:p>
              </w:tc>
              <w:tc>
                <w:tcPr>
                  <w:tcW w:w="1541" w:type="dxa"/>
                  <w:vAlign w:val="center"/>
                </w:tcPr>
                <w:p w14:paraId="1F6FACFC">
                  <w:pPr>
                    <w:pStyle w:val="48"/>
                    <w:rPr>
                      <w:u w:val="single"/>
                    </w:rPr>
                  </w:pPr>
                  <w:r>
                    <w:rPr>
                      <w:rFonts w:hint="eastAsia"/>
                      <w:u w:val="single"/>
                    </w:rPr>
                    <w:t>0.025</w:t>
                  </w:r>
                </w:p>
              </w:tc>
              <w:tc>
                <w:tcPr>
                  <w:tcW w:w="1542" w:type="dxa"/>
                  <w:vAlign w:val="center"/>
                </w:tcPr>
                <w:p w14:paraId="3BA9CB73">
                  <w:pPr>
                    <w:pStyle w:val="48"/>
                    <w:rPr>
                      <w:u w:val="single"/>
                    </w:rPr>
                  </w:pPr>
                  <w:r>
                    <w:rPr>
                      <w:rFonts w:hint="eastAsia"/>
                      <w:u w:val="single"/>
                    </w:rPr>
                    <w:t>366.964</w:t>
                  </w:r>
                </w:p>
              </w:tc>
            </w:tr>
            <w:tr w14:paraId="42DB6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1F13412B">
                  <w:pPr>
                    <w:pStyle w:val="48"/>
                    <w:rPr>
                      <w:u w:val="single"/>
                    </w:rPr>
                  </w:pPr>
                  <w:r>
                    <w:rPr>
                      <w:rFonts w:hint="eastAsia"/>
                      <w:u w:val="single"/>
                    </w:rPr>
                    <w:t>页岩</w:t>
                  </w:r>
                </w:p>
              </w:tc>
              <w:tc>
                <w:tcPr>
                  <w:tcW w:w="1591" w:type="dxa"/>
                  <w:vAlign w:val="center"/>
                </w:tcPr>
                <w:p w14:paraId="42B18C87">
                  <w:pPr>
                    <w:pStyle w:val="48"/>
                    <w:rPr>
                      <w:u w:val="single"/>
                    </w:rPr>
                  </w:pPr>
                  <w:r>
                    <w:rPr>
                      <w:rFonts w:hint="eastAsia"/>
                      <w:u w:val="single"/>
                    </w:rPr>
                    <w:t>61698</w:t>
                  </w:r>
                </w:p>
              </w:tc>
              <w:tc>
                <w:tcPr>
                  <w:tcW w:w="1635" w:type="dxa"/>
                  <w:vAlign w:val="center"/>
                </w:tcPr>
                <w:p w14:paraId="21C08E12">
                  <w:pPr>
                    <w:pStyle w:val="48"/>
                    <w:rPr>
                      <w:u w:val="single"/>
                    </w:rPr>
                  </w:pPr>
                  <w:r>
                    <w:rPr>
                      <w:rFonts w:hint="eastAsia"/>
                      <w:u w:val="single"/>
                    </w:rPr>
                    <w:t>0.05~0.30</w:t>
                  </w:r>
                </w:p>
              </w:tc>
              <w:tc>
                <w:tcPr>
                  <w:tcW w:w="1541" w:type="dxa"/>
                  <w:vAlign w:val="center"/>
                </w:tcPr>
                <w:p w14:paraId="6D342F00">
                  <w:pPr>
                    <w:pStyle w:val="48"/>
                    <w:rPr>
                      <w:u w:val="single"/>
                    </w:rPr>
                  </w:pPr>
                  <w:r>
                    <w:rPr>
                      <w:rFonts w:hint="eastAsia"/>
                      <w:u w:val="single"/>
                    </w:rPr>
                    <w:t>0.175</w:t>
                  </w:r>
                </w:p>
              </w:tc>
              <w:tc>
                <w:tcPr>
                  <w:tcW w:w="1542" w:type="dxa"/>
                  <w:vAlign w:val="center"/>
                </w:tcPr>
                <w:p w14:paraId="6B878532">
                  <w:pPr>
                    <w:pStyle w:val="48"/>
                    <w:rPr>
                      <w:u w:val="single"/>
                    </w:rPr>
                  </w:pPr>
                  <w:r>
                    <w:rPr>
                      <w:rFonts w:hint="eastAsia"/>
                      <w:u w:val="single"/>
                    </w:rPr>
                    <w:t>107.972</w:t>
                  </w:r>
                </w:p>
              </w:tc>
            </w:tr>
            <w:tr w14:paraId="5F3FC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1BB49A74">
                  <w:pPr>
                    <w:pStyle w:val="48"/>
                    <w:rPr>
                      <w:u w:val="single"/>
                    </w:rPr>
                  </w:pPr>
                  <w:r>
                    <w:rPr>
                      <w:rFonts w:hint="eastAsia"/>
                      <w:u w:val="single"/>
                    </w:rPr>
                    <w:t>砂岩</w:t>
                  </w:r>
                </w:p>
              </w:tc>
              <w:tc>
                <w:tcPr>
                  <w:tcW w:w="1591" w:type="dxa"/>
                  <w:vAlign w:val="center"/>
                </w:tcPr>
                <w:p w14:paraId="554835AB">
                  <w:pPr>
                    <w:pStyle w:val="48"/>
                    <w:rPr>
                      <w:u w:val="single"/>
                    </w:rPr>
                  </w:pPr>
                  <w:r>
                    <w:rPr>
                      <w:rFonts w:hint="eastAsia"/>
                      <w:u w:val="single"/>
                    </w:rPr>
                    <w:t>33914</w:t>
                  </w:r>
                </w:p>
              </w:tc>
              <w:tc>
                <w:tcPr>
                  <w:tcW w:w="1635" w:type="dxa"/>
                  <w:vAlign w:val="center"/>
                </w:tcPr>
                <w:p w14:paraId="2D47583F">
                  <w:pPr>
                    <w:pStyle w:val="48"/>
                    <w:rPr>
                      <w:u w:val="single"/>
                    </w:rPr>
                  </w:pPr>
                  <w:r>
                    <w:rPr>
                      <w:rFonts w:hint="eastAsia"/>
                      <w:u w:val="single"/>
                    </w:rPr>
                    <w:t>0.001~0.05</w:t>
                  </w:r>
                </w:p>
              </w:tc>
              <w:tc>
                <w:tcPr>
                  <w:tcW w:w="1541" w:type="dxa"/>
                  <w:vAlign w:val="center"/>
                </w:tcPr>
                <w:p w14:paraId="1ED603CF">
                  <w:pPr>
                    <w:pStyle w:val="48"/>
                    <w:rPr>
                      <w:u w:val="single"/>
                    </w:rPr>
                  </w:pPr>
                  <w:r>
                    <w:rPr>
                      <w:rFonts w:hint="eastAsia"/>
                      <w:u w:val="single"/>
                    </w:rPr>
                    <w:t>0.025</w:t>
                  </w:r>
                </w:p>
              </w:tc>
              <w:tc>
                <w:tcPr>
                  <w:tcW w:w="1542" w:type="dxa"/>
                  <w:vAlign w:val="center"/>
                </w:tcPr>
                <w:p w14:paraId="1FCDE148">
                  <w:pPr>
                    <w:pStyle w:val="48"/>
                    <w:rPr>
                      <w:u w:val="single"/>
                    </w:rPr>
                  </w:pPr>
                  <w:r>
                    <w:rPr>
                      <w:rFonts w:hint="eastAsia"/>
                      <w:u w:val="single"/>
                    </w:rPr>
                    <w:t>8.479</w:t>
                  </w:r>
                </w:p>
              </w:tc>
            </w:tr>
            <w:tr w14:paraId="7E245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621FE6DF">
                  <w:pPr>
                    <w:pStyle w:val="48"/>
                    <w:rPr>
                      <w:u w:val="single"/>
                    </w:rPr>
                  </w:pPr>
                  <w:r>
                    <w:rPr>
                      <w:rFonts w:hint="eastAsia"/>
                      <w:u w:val="single"/>
                    </w:rPr>
                    <w:t>铁渣</w:t>
                  </w:r>
                </w:p>
              </w:tc>
              <w:tc>
                <w:tcPr>
                  <w:tcW w:w="1591" w:type="dxa"/>
                  <w:vAlign w:val="center"/>
                </w:tcPr>
                <w:p w14:paraId="2DBCCBF6">
                  <w:pPr>
                    <w:pStyle w:val="48"/>
                    <w:rPr>
                      <w:u w:val="single"/>
                    </w:rPr>
                  </w:pPr>
                  <w:r>
                    <w:rPr>
                      <w:rFonts w:hint="eastAsia"/>
                      <w:u w:val="single"/>
                    </w:rPr>
                    <w:t>25985</w:t>
                  </w:r>
                </w:p>
              </w:tc>
              <w:tc>
                <w:tcPr>
                  <w:tcW w:w="1635" w:type="dxa"/>
                  <w:vAlign w:val="center"/>
                </w:tcPr>
                <w:p w14:paraId="06A3BB8C">
                  <w:pPr>
                    <w:pStyle w:val="48"/>
                    <w:rPr>
                      <w:u w:val="single"/>
                    </w:rPr>
                  </w:pPr>
                  <w:r>
                    <w:rPr>
                      <w:rFonts w:hint="eastAsia"/>
                      <w:u w:val="single"/>
                    </w:rPr>
                    <w:t>0.05~0.30</w:t>
                  </w:r>
                </w:p>
              </w:tc>
              <w:tc>
                <w:tcPr>
                  <w:tcW w:w="1541" w:type="dxa"/>
                  <w:vAlign w:val="center"/>
                </w:tcPr>
                <w:p w14:paraId="782FF5AD">
                  <w:pPr>
                    <w:pStyle w:val="48"/>
                    <w:rPr>
                      <w:u w:val="single"/>
                    </w:rPr>
                  </w:pPr>
                  <w:r>
                    <w:rPr>
                      <w:rFonts w:hint="eastAsia"/>
                      <w:u w:val="single"/>
                    </w:rPr>
                    <w:t>0.175</w:t>
                  </w:r>
                </w:p>
              </w:tc>
              <w:tc>
                <w:tcPr>
                  <w:tcW w:w="1542" w:type="dxa"/>
                  <w:vAlign w:val="center"/>
                </w:tcPr>
                <w:p w14:paraId="0DDF990B">
                  <w:pPr>
                    <w:pStyle w:val="48"/>
                    <w:rPr>
                      <w:u w:val="single"/>
                    </w:rPr>
                  </w:pPr>
                  <w:r>
                    <w:rPr>
                      <w:rFonts w:hint="eastAsia"/>
                      <w:u w:val="single"/>
                    </w:rPr>
                    <w:t>45.474</w:t>
                  </w:r>
                </w:p>
              </w:tc>
            </w:tr>
            <w:tr w14:paraId="04528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1CAFF106">
                  <w:pPr>
                    <w:pStyle w:val="48"/>
                    <w:rPr>
                      <w:u w:val="single"/>
                    </w:rPr>
                  </w:pPr>
                  <w:r>
                    <w:rPr>
                      <w:rFonts w:hint="eastAsia"/>
                      <w:u w:val="single"/>
                    </w:rPr>
                    <w:t>煤炭</w:t>
                  </w:r>
                </w:p>
              </w:tc>
              <w:tc>
                <w:tcPr>
                  <w:tcW w:w="1591" w:type="dxa"/>
                  <w:vAlign w:val="center"/>
                </w:tcPr>
                <w:p w14:paraId="615F3559">
                  <w:pPr>
                    <w:pStyle w:val="48"/>
                    <w:rPr>
                      <w:u w:val="single"/>
                    </w:rPr>
                  </w:pPr>
                  <w:r>
                    <w:rPr>
                      <w:rFonts w:hint="eastAsia"/>
                      <w:u w:val="single"/>
                    </w:rPr>
                    <w:t>124805</w:t>
                  </w:r>
                </w:p>
              </w:tc>
              <w:tc>
                <w:tcPr>
                  <w:tcW w:w="1635" w:type="dxa"/>
                  <w:vAlign w:val="center"/>
                </w:tcPr>
                <w:p w14:paraId="696C16E1">
                  <w:pPr>
                    <w:pStyle w:val="48"/>
                    <w:rPr>
                      <w:u w:val="single"/>
                    </w:rPr>
                  </w:pPr>
                  <w:r>
                    <w:rPr>
                      <w:rFonts w:hint="eastAsia"/>
                      <w:u w:val="single"/>
                    </w:rPr>
                    <w:t>0.85~1.00</w:t>
                  </w:r>
                </w:p>
              </w:tc>
              <w:tc>
                <w:tcPr>
                  <w:tcW w:w="1541" w:type="dxa"/>
                  <w:vAlign w:val="center"/>
                </w:tcPr>
                <w:p w14:paraId="5F493E82">
                  <w:pPr>
                    <w:pStyle w:val="48"/>
                    <w:rPr>
                      <w:u w:val="single"/>
                    </w:rPr>
                  </w:pPr>
                  <w:r>
                    <w:rPr>
                      <w:rFonts w:hint="eastAsia"/>
                      <w:u w:val="single"/>
                    </w:rPr>
                    <w:t>0.87</w:t>
                  </w:r>
                </w:p>
              </w:tc>
              <w:tc>
                <w:tcPr>
                  <w:tcW w:w="1542" w:type="dxa"/>
                  <w:vAlign w:val="center"/>
                </w:tcPr>
                <w:p w14:paraId="3789DB85">
                  <w:pPr>
                    <w:pStyle w:val="48"/>
                    <w:rPr>
                      <w:u w:val="single"/>
                    </w:rPr>
                  </w:pPr>
                  <w:r>
                    <w:rPr>
                      <w:rFonts w:hint="eastAsia"/>
                      <w:u w:val="single"/>
                    </w:rPr>
                    <w:t>1085.804</w:t>
                  </w:r>
                </w:p>
              </w:tc>
            </w:tr>
            <w:tr w14:paraId="1701D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2CB8D114">
                  <w:pPr>
                    <w:pStyle w:val="48"/>
                    <w:rPr>
                      <w:u w:val="single"/>
                    </w:rPr>
                  </w:pPr>
                  <w:r>
                    <w:rPr>
                      <w:rFonts w:hint="eastAsia"/>
                      <w:u w:val="single"/>
                    </w:rPr>
                    <w:t>替代燃料</w:t>
                  </w:r>
                </w:p>
              </w:tc>
              <w:tc>
                <w:tcPr>
                  <w:tcW w:w="1591" w:type="dxa"/>
                  <w:vAlign w:val="center"/>
                </w:tcPr>
                <w:p w14:paraId="42C54FA8">
                  <w:pPr>
                    <w:pStyle w:val="48"/>
                    <w:rPr>
                      <w:u w:val="single"/>
                    </w:rPr>
                  </w:pPr>
                  <w:r>
                    <w:rPr>
                      <w:rFonts w:hint="eastAsia"/>
                      <w:u w:val="single"/>
                    </w:rPr>
                    <w:t>100000</w:t>
                  </w:r>
                </w:p>
              </w:tc>
              <w:tc>
                <w:tcPr>
                  <w:tcW w:w="1635" w:type="dxa"/>
                  <w:vAlign w:val="center"/>
                </w:tcPr>
                <w:p w14:paraId="5A7F7FAC">
                  <w:pPr>
                    <w:pStyle w:val="48"/>
                    <w:rPr>
                      <w:u w:val="single"/>
                    </w:rPr>
                  </w:pPr>
                  <w:r>
                    <w:rPr>
                      <w:rFonts w:hint="eastAsia"/>
                      <w:u w:val="single"/>
                    </w:rPr>
                    <w:t>/</w:t>
                  </w:r>
                </w:p>
              </w:tc>
              <w:tc>
                <w:tcPr>
                  <w:tcW w:w="1541" w:type="dxa"/>
                  <w:vAlign w:val="center"/>
                </w:tcPr>
                <w:p w14:paraId="300CF997">
                  <w:pPr>
                    <w:pStyle w:val="48"/>
                    <w:rPr>
                      <w:u w:val="single"/>
                    </w:rPr>
                  </w:pPr>
                  <w:r>
                    <w:rPr>
                      <w:rFonts w:hint="eastAsia"/>
                      <w:u w:val="single"/>
                    </w:rPr>
                    <w:t>0.051</w:t>
                  </w:r>
                </w:p>
              </w:tc>
              <w:tc>
                <w:tcPr>
                  <w:tcW w:w="1542" w:type="dxa"/>
                  <w:vAlign w:val="center"/>
                </w:tcPr>
                <w:p w14:paraId="379EF693">
                  <w:pPr>
                    <w:pStyle w:val="48"/>
                    <w:rPr>
                      <w:u w:val="single"/>
                    </w:rPr>
                  </w:pPr>
                  <w:r>
                    <w:rPr>
                      <w:rFonts w:hint="eastAsia"/>
                      <w:u w:val="single"/>
                    </w:rPr>
                    <w:t>51.000</w:t>
                  </w:r>
                </w:p>
              </w:tc>
            </w:tr>
            <w:tr w14:paraId="0AEA8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413BDFB1">
                  <w:pPr>
                    <w:pStyle w:val="48"/>
                    <w:rPr>
                      <w:u w:val="single"/>
                    </w:rPr>
                  </w:pPr>
                  <w:r>
                    <w:rPr>
                      <w:rFonts w:hint="eastAsia"/>
                      <w:u w:val="single"/>
                    </w:rPr>
                    <w:t>危险废物</w:t>
                  </w:r>
                </w:p>
              </w:tc>
              <w:tc>
                <w:tcPr>
                  <w:tcW w:w="1591" w:type="dxa"/>
                  <w:vAlign w:val="center"/>
                </w:tcPr>
                <w:p w14:paraId="516CD763">
                  <w:pPr>
                    <w:pStyle w:val="48"/>
                    <w:rPr>
                      <w:u w:val="single"/>
                    </w:rPr>
                  </w:pPr>
                  <w:r>
                    <w:rPr>
                      <w:rFonts w:hint="eastAsia"/>
                      <w:u w:val="single"/>
                    </w:rPr>
                    <w:t>100000</w:t>
                  </w:r>
                </w:p>
              </w:tc>
              <w:tc>
                <w:tcPr>
                  <w:tcW w:w="1635" w:type="dxa"/>
                  <w:vAlign w:val="center"/>
                </w:tcPr>
                <w:p w14:paraId="24654E0A">
                  <w:pPr>
                    <w:pStyle w:val="48"/>
                    <w:rPr>
                      <w:u w:val="single"/>
                    </w:rPr>
                  </w:pPr>
                  <w:r>
                    <w:rPr>
                      <w:rFonts w:hint="eastAsia"/>
                      <w:u w:val="single"/>
                    </w:rPr>
                    <w:t>/</w:t>
                  </w:r>
                </w:p>
              </w:tc>
              <w:tc>
                <w:tcPr>
                  <w:tcW w:w="1541" w:type="dxa"/>
                  <w:vAlign w:val="center"/>
                </w:tcPr>
                <w:p w14:paraId="6724E46E">
                  <w:pPr>
                    <w:pStyle w:val="48"/>
                    <w:rPr>
                      <w:u w:val="single"/>
                    </w:rPr>
                  </w:pPr>
                  <w:r>
                    <w:rPr>
                      <w:rFonts w:hint="eastAsia"/>
                      <w:u w:val="single"/>
                    </w:rPr>
                    <w:t>0.025</w:t>
                  </w:r>
                </w:p>
              </w:tc>
              <w:tc>
                <w:tcPr>
                  <w:tcW w:w="1542" w:type="dxa"/>
                  <w:vAlign w:val="center"/>
                </w:tcPr>
                <w:p w14:paraId="1844C11E">
                  <w:pPr>
                    <w:pStyle w:val="48"/>
                    <w:rPr>
                      <w:u w:val="single"/>
                    </w:rPr>
                  </w:pPr>
                  <w:r>
                    <w:rPr>
                      <w:rFonts w:hint="eastAsia"/>
                      <w:u w:val="single"/>
                    </w:rPr>
                    <w:t>25.000</w:t>
                  </w:r>
                </w:p>
              </w:tc>
            </w:tr>
            <w:tr w14:paraId="5F529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6F36B2FD">
                  <w:pPr>
                    <w:pStyle w:val="48"/>
                    <w:rPr>
                      <w:u w:val="single"/>
                    </w:rPr>
                  </w:pPr>
                  <w:r>
                    <w:rPr>
                      <w:rFonts w:hint="eastAsia"/>
                      <w:u w:val="single"/>
                    </w:rPr>
                    <w:t>合计</w:t>
                  </w:r>
                </w:p>
              </w:tc>
              <w:tc>
                <w:tcPr>
                  <w:tcW w:w="1591" w:type="dxa"/>
                  <w:vAlign w:val="center"/>
                </w:tcPr>
                <w:p w14:paraId="1DEFC431">
                  <w:pPr>
                    <w:pStyle w:val="48"/>
                    <w:rPr>
                      <w:u w:val="single"/>
                    </w:rPr>
                  </w:pPr>
                  <w:r>
                    <w:rPr>
                      <w:rFonts w:hint="eastAsia"/>
                      <w:u w:val="single"/>
                    </w:rPr>
                    <w:t>15124946</w:t>
                  </w:r>
                </w:p>
              </w:tc>
              <w:tc>
                <w:tcPr>
                  <w:tcW w:w="1635" w:type="dxa"/>
                  <w:vAlign w:val="center"/>
                </w:tcPr>
                <w:p w14:paraId="0371D35F">
                  <w:pPr>
                    <w:pStyle w:val="48"/>
                    <w:rPr>
                      <w:u w:val="single"/>
                    </w:rPr>
                  </w:pPr>
                  <w:r>
                    <w:rPr>
                      <w:rFonts w:hint="eastAsia"/>
                      <w:u w:val="single"/>
                    </w:rPr>
                    <w:t>/</w:t>
                  </w:r>
                </w:p>
              </w:tc>
              <w:tc>
                <w:tcPr>
                  <w:tcW w:w="1541" w:type="dxa"/>
                  <w:vAlign w:val="center"/>
                </w:tcPr>
                <w:p w14:paraId="3C566D9C">
                  <w:pPr>
                    <w:pStyle w:val="48"/>
                    <w:rPr>
                      <w:u w:val="single"/>
                    </w:rPr>
                  </w:pPr>
                  <w:r>
                    <w:rPr>
                      <w:rFonts w:hint="eastAsia"/>
                      <w:u w:val="single"/>
                    </w:rPr>
                    <w:t>/</w:t>
                  </w:r>
                </w:p>
              </w:tc>
              <w:tc>
                <w:tcPr>
                  <w:tcW w:w="1542" w:type="dxa"/>
                  <w:vAlign w:val="center"/>
                </w:tcPr>
                <w:p w14:paraId="702E16D1">
                  <w:pPr>
                    <w:pStyle w:val="48"/>
                    <w:rPr>
                      <w:u w:val="single"/>
                    </w:rPr>
                  </w:pPr>
                  <w:r>
                    <w:rPr>
                      <w:rFonts w:hint="eastAsia"/>
                      <w:u w:val="single"/>
                    </w:rPr>
                    <w:t>1690.693</w:t>
                  </w:r>
                </w:p>
              </w:tc>
            </w:tr>
          </w:tbl>
          <w:p w14:paraId="448F868B">
            <w:pPr>
              <w:pStyle w:val="25"/>
              <w:ind w:firstLine="480"/>
              <w:rPr>
                <w:u w:val="single"/>
              </w:rPr>
            </w:pPr>
            <w:r>
              <w:rPr>
                <w:rFonts w:hint="eastAsia"/>
                <w:u w:val="single"/>
              </w:rPr>
              <w:t>④总计入窑硫元素含量</w:t>
            </w:r>
          </w:p>
          <w:p w14:paraId="359666FF">
            <w:pPr>
              <w:pStyle w:val="25"/>
              <w:ind w:firstLine="480"/>
              <w:rPr>
                <w:u w:val="single"/>
              </w:rPr>
            </w:pPr>
            <w:r>
              <w:rPr>
                <w:rFonts w:hint="eastAsia"/>
                <w:u w:val="single"/>
              </w:rPr>
              <w:t>综上所述，本项目一般固废综合利用总计入窑硫离子数量为903t/a，加上其他原料后总计硫元素进入水泥窑的量为2593.693t/a。</w:t>
            </w:r>
          </w:p>
          <w:p w14:paraId="73B14A87">
            <w:pPr>
              <w:pStyle w:val="25"/>
              <w:ind w:firstLine="480"/>
              <w:rPr>
                <w:u w:val="single"/>
              </w:rPr>
            </w:pPr>
            <w:r>
              <w:rPr>
                <w:rFonts w:hint="eastAsia"/>
                <w:u w:val="single"/>
              </w:rPr>
              <w:t>⑤硫元素出路</w:t>
            </w:r>
          </w:p>
          <w:p w14:paraId="2C437DEA">
            <w:pPr>
              <w:pStyle w:val="25"/>
              <w:ind w:firstLine="480"/>
              <w:rPr>
                <w:u w:val="single"/>
              </w:rPr>
            </w:pPr>
            <w:r>
              <w:rPr>
                <w:rFonts w:hint="eastAsia"/>
                <w:u w:val="single"/>
              </w:rPr>
              <w:t>入窑后硫离子的去向主要包括进入产品、进入除尘灰（旁路放风袋式除尘器除尘灰，由于旁路放风旋风除尘器除尘灰及窑尾废气袋式除尘器除尘灰返回分解炉利用，因此计入硫离子出路）及进入废气（主要以二氧化硫形式）。</w:t>
            </w:r>
          </w:p>
          <w:p w14:paraId="04D5760A">
            <w:pPr>
              <w:pStyle w:val="25"/>
              <w:ind w:firstLine="480"/>
              <w:rPr>
                <w:u w:val="single"/>
              </w:rPr>
            </w:pPr>
            <w:r>
              <w:rPr>
                <w:rFonts w:hint="eastAsia"/>
                <w:u w:val="single"/>
              </w:rPr>
              <w:t>本项目及在建的替代燃料项目实施前，水泥窑无旁路放风系统，硫元素主要出路为进入废气和进入水泥熟料产品，根据2023年的生产情况及在线监测情况，项目2023年度硫元素平衡如下：</w:t>
            </w:r>
          </w:p>
          <w:p w14:paraId="25A7553F">
            <w:pPr>
              <w:pStyle w:val="30"/>
              <w:spacing w:before="156"/>
              <w:rPr>
                <w:u w:val="single"/>
              </w:rPr>
            </w:pPr>
            <w:r>
              <w:rPr>
                <w:rFonts w:hint="eastAsia"/>
                <w:u w:val="single"/>
              </w:rPr>
              <w:t>表2-22 2023年度硫元素平衡表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1"/>
              <w:gridCol w:w="1188"/>
              <w:gridCol w:w="1189"/>
              <w:gridCol w:w="1572"/>
              <w:gridCol w:w="1188"/>
              <w:gridCol w:w="1450"/>
            </w:tblGrid>
            <w:tr w14:paraId="01EBB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88" w:type="dxa"/>
                  <w:gridSpan w:val="3"/>
                </w:tcPr>
                <w:p w14:paraId="7C4BBF64">
                  <w:pPr>
                    <w:pStyle w:val="48"/>
                    <w:rPr>
                      <w:u w:val="single"/>
                    </w:rPr>
                  </w:pPr>
                  <w:r>
                    <w:rPr>
                      <w:rFonts w:hint="eastAsia"/>
                      <w:u w:val="single"/>
                    </w:rPr>
                    <w:t>入窑物料</w:t>
                  </w:r>
                </w:p>
              </w:tc>
              <w:tc>
                <w:tcPr>
                  <w:tcW w:w="4210" w:type="dxa"/>
                  <w:gridSpan w:val="3"/>
                </w:tcPr>
                <w:p w14:paraId="117B4014">
                  <w:pPr>
                    <w:pStyle w:val="48"/>
                    <w:rPr>
                      <w:u w:val="single"/>
                    </w:rPr>
                  </w:pPr>
                  <w:r>
                    <w:rPr>
                      <w:rFonts w:hint="eastAsia"/>
                      <w:u w:val="single"/>
                    </w:rPr>
                    <w:t>出窑物料</w:t>
                  </w:r>
                </w:p>
              </w:tc>
            </w:tr>
            <w:tr w14:paraId="00862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5456FC25">
                  <w:pPr>
                    <w:pStyle w:val="48"/>
                    <w:rPr>
                      <w:u w:val="single"/>
                    </w:rPr>
                  </w:pPr>
                  <w:r>
                    <w:rPr>
                      <w:rFonts w:hint="eastAsia"/>
                      <w:u w:val="single"/>
                    </w:rPr>
                    <w:t>名称</w:t>
                  </w:r>
                </w:p>
              </w:tc>
              <w:tc>
                <w:tcPr>
                  <w:tcW w:w="1188" w:type="dxa"/>
                </w:tcPr>
                <w:p w14:paraId="4C042261">
                  <w:pPr>
                    <w:pStyle w:val="48"/>
                    <w:rPr>
                      <w:u w:val="single"/>
                    </w:rPr>
                  </w:pPr>
                  <w:r>
                    <w:rPr>
                      <w:rFonts w:hint="eastAsia"/>
                      <w:u w:val="single"/>
                    </w:rPr>
                    <w:t>入窑量t</w:t>
                  </w:r>
                </w:p>
              </w:tc>
              <w:tc>
                <w:tcPr>
                  <w:tcW w:w="1189" w:type="dxa"/>
                </w:tcPr>
                <w:p w14:paraId="3CB2EC2D">
                  <w:pPr>
                    <w:pStyle w:val="48"/>
                    <w:rPr>
                      <w:u w:val="single"/>
                    </w:rPr>
                  </w:pPr>
                  <w:r>
                    <w:rPr>
                      <w:rFonts w:hint="eastAsia"/>
                      <w:u w:val="single"/>
                    </w:rPr>
                    <w:t>硫元素t</w:t>
                  </w:r>
                </w:p>
              </w:tc>
              <w:tc>
                <w:tcPr>
                  <w:tcW w:w="1572" w:type="dxa"/>
                </w:tcPr>
                <w:p w14:paraId="1B57F287">
                  <w:pPr>
                    <w:pStyle w:val="48"/>
                    <w:rPr>
                      <w:u w:val="single"/>
                    </w:rPr>
                  </w:pPr>
                  <w:r>
                    <w:rPr>
                      <w:rFonts w:hint="eastAsia"/>
                      <w:u w:val="single"/>
                    </w:rPr>
                    <w:t>名称</w:t>
                  </w:r>
                </w:p>
              </w:tc>
              <w:tc>
                <w:tcPr>
                  <w:tcW w:w="1188" w:type="dxa"/>
                </w:tcPr>
                <w:p w14:paraId="06497D4E">
                  <w:pPr>
                    <w:pStyle w:val="48"/>
                    <w:rPr>
                      <w:u w:val="single"/>
                    </w:rPr>
                  </w:pPr>
                  <w:r>
                    <w:rPr>
                      <w:rFonts w:hint="eastAsia"/>
                      <w:u w:val="single"/>
                    </w:rPr>
                    <w:t>出窑量t</w:t>
                  </w:r>
                </w:p>
              </w:tc>
              <w:tc>
                <w:tcPr>
                  <w:tcW w:w="1450" w:type="dxa"/>
                </w:tcPr>
                <w:p w14:paraId="170256E3">
                  <w:pPr>
                    <w:pStyle w:val="48"/>
                    <w:rPr>
                      <w:u w:val="single"/>
                    </w:rPr>
                  </w:pPr>
                  <w:r>
                    <w:rPr>
                      <w:rFonts w:hint="eastAsia"/>
                      <w:u w:val="single"/>
                    </w:rPr>
                    <w:t>硫元素量t</w:t>
                  </w:r>
                </w:p>
              </w:tc>
            </w:tr>
            <w:tr w14:paraId="471D3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30391171">
                  <w:pPr>
                    <w:pStyle w:val="48"/>
                    <w:rPr>
                      <w:u w:val="single"/>
                    </w:rPr>
                  </w:pPr>
                  <w:r>
                    <w:rPr>
                      <w:rFonts w:hint="eastAsia"/>
                      <w:u w:val="single"/>
                    </w:rPr>
                    <w:t>石灰石</w:t>
                  </w:r>
                </w:p>
              </w:tc>
              <w:tc>
                <w:tcPr>
                  <w:tcW w:w="1188" w:type="dxa"/>
                  <w:vAlign w:val="bottom"/>
                </w:tcPr>
                <w:p w14:paraId="6F32BCCC">
                  <w:pPr>
                    <w:pStyle w:val="48"/>
                    <w:rPr>
                      <w:u w:val="single"/>
                    </w:rPr>
                  </w:pPr>
                  <w:r>
                    <w:rPr>
                      <w:rFonts w:hint="eastAsia"/>
                      <w:u w:val="single"/>
                    </w:rPr>
                    <w:t>1381066</w:t>
                  </w:r>
                </w:p>
              </w:tc>
              <w:tc>
                <w:tcPr>
                  <w:tcW w:w="1189" w:type="dxa"/>
                  <w:vAlign w:val="center"/>
                </w:tcPr>
                <w:p w14:paraId="29D4EA09">
                  <w:pPr>
                    <w:pStyle w:val="48"/>
                    <w:rPr>
                      <w:u w:val="single"/>
                    </w:rPr>
                  </w:pPr>
                  <w:r>
                    <w:rPr>
                      <w:rFonts w:hint="eastAsia"/>
                      <w:u w:val="single"/>
                    </w:rPr>
                    <w:t>345.267</w:t>
                  </w:r>
                </w:p>
              </w:tc>
              <w:tc>
                <w:tcPr>
                  <w:tcW w:w="1572" w:type="dxa"/>
                </w:tcPr>
                <w:p w14:paraId="04FB2755">
                  <w:pPr>
                    <w:pStyle w:val="48"/>
                    <w:rPr>
                      <w:u w:val="single"/>
                    </w:rPr>
                  </w:pPr>
                  <w:r>
                    <w:rPr>
                      <w:rFonts w:hint="eastAsia"/>
                      <w:u w:val="single"/>
                    </w:rPr>
                    <w:t>水泥熟料</w:t>
                  </w:r>
                </w:p>
              </w:tc>
              <w:tc>
                <w:tcPr>
                  <w:tcW w:w="1188" w:type="dxa"/>
                </w:tcPr>
                <w:p w14:paraId="194DE042">
                  <w:pPr>
                    <w:pStyle w:val="48"/>
                    <w:rPr>
                      <w:u w:val="single"/>
                    </w:rPr>
                  </w:pPr>
                  <w:r>
                    <w:rPr>
                      <w:rFonts w:hint="eastAsia"/>
                      <w:u w:val="single"/>
                    </w:rPr>
                    <w:t>1240000</w:t>
                  </w:r>
                </w:p>
              </w:tc>
              <w:tc>
                <w:tcPr>
                  <w:tcW w:w="1450" w:type="dxa"/>
                </w:tcPr>
                <w:p w14:paraId="12D23474">
                  <w:pPr>
                    <w:pStyle w:val="48"/>
                    <w:rPr>
                      <w:u w:val="single"/>
                    </w:rPr>
                  </w:pPr>
                  <w:r>
                    <w:rPr>
                      <w:rFonts w:hint="eastAsia"/>
                      <w:u w:val="single"/>
                    </w:rPr>
                    <w:t>1914.371</w:t>
                  </w:r>
                </w:p>
              </w:tc>
            </w:tr>
            <w:tr w14:paraId="45876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164FE920">
                  <w:pPr>
                    <w:pStyle w:val="48"/>
                    <w:rPr>
                      <w:u w:val="single"/>
                    </w:rPr>
                  </w:pPr>
                  <w:r>
                    <w:rPr>
                      <w:rFonts w:hint="eastAsia"/>
                      <w:u w:val="single"/>
                    </w:rPr>
                    <w:t>页岩</w:t>
                  </w:r>
                </w:p>
              </w:tc>
              <w:tc>
                <w:tcPr>
                  <w:tcW w:w="1188" w:type="dxa"/>
                  <w:vAlign w:val="bottom"/>
                </w:tcPr>
                <w:p w14:paraId="39657F31">
                  <w:pPr>
                    <w:pStyle w:val="48"/>
                    <w:rPr>
                      <w:u w:val="single"/>
                    </w:rPr>
                  </w:pPr>
                  <w:r>
                    <w:rPr>
                      <w:rFonts w:hint="eastAsia"/>
                      <w:u w:val="single"/>
                    </w:rPr>
                    <w:t>58050</w:t>
                  </w:r>
                </w:p>
              </w:tc>
              <w:tc>
                <w:tcPr>
                  <w:tcW w:w="1189" w:type="dxa"/>
                  <w:vAlign w:val="center"/>
                </w:tcPr>
                <w:p w14:paraId="41804A99">
                  <w:pPr>
                    <w:pStyle w:val="48"/>
                    <w:rPr>
                      <w:u w:val="single"/>
                    </w:rPr>
                  </w:pPr>
                  <w:r>
                    <w:rPr>
                      <w:rFonts w:hint="eastAsia"/>
                      <w:u w:val="single"/>
                    </w:rPr>
                    <w:t>101.588</w:t>
                  </w:r>
                </w:p>
              </w:tc>
              <w:tc>
                <w:tcPr>
                  <w:tcW w:w="1572" w:type="dxa"/>
                </w:tcPr>
                <w:p w14:paraId="35396259">
                  <w:pPr>
                    <w:pStyle w:val="48"/>
                    <w:rPr>
                      <w:u w:val="single"/>
                    </w:rPr>
                  </w:pPr>
                  <w:r>
                    <w:rPr>
                      <w:rFonts w:hint="eastAsia"/>
                      <w:u w:val="single"/>
                    </w:rPr>
                    <w:t>烟气及烧失</w:t>
                  </w:r>
                </w:p>
              </w:tc>
              <w:tc>
                <w:tcPr>
                  <w:tcW w:w="1188" w:type="dxa"/>
                </w:tcPr>
                <w:p w14:paraId="225F867C">
                  <w:pPr>
                    <w:pStyle w:val="48"/>
                    <w:rPr>
                      <w:u w:val="single"/>
                    </w:rPr>
                  </w:pPr>
                  <w:r>
                    <w:rPr>
                      <w:rFonts w:hint="eastAsia"/>
                      <w:u w:val="single"/>
                    </w:rPr>
                    <w:t>835136</w:t>
                  </w:r>
                </w:p>
              </w:tc>
              <w:tc>
                <w:tcPr>
                  <w:tcW w:w="1450" w:type="dxa"/>
                </w:tcPr>
                <w:p w14:paraId="6EC259B2">
                  <w:pPr>
                    <w:pStyle w:val="48"/>
                    <w:rPr>
                      <w:u w:val="single"/>
                    </w:rPr>
                  </w:pPr>
                  <w:r>
                    <w:rPr>
                      <w:rFonts w:hint="eastAsia"/>
                      <w:u w:val="single"/>
                    </w:rPr>
                    <w:t>16.718</w:t>
                  </w:r>
                </w:p>
              </w:tc>
            </w:tr>
            <w:tr w14:paraId="09C0C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7DDD954E">
                  <w:pPr>
                    <w:pStyle w:val="48"/>
                    <w:rPr>
                      <w:u w:val="single"/>
                    </w:rPr>
                  </w:pPr>
                  <w:r>
                    <w:rPr>
                      <w:rFonts w:hint="eastAsia"/>
                      <w:u w:val="single"/>
                    </w:rPr>
                    <w:t>砂岩</w:t>
                  </w:r>
                </w:p>
              </w:tc>
              <w:tc>
                <w:tcPr>
                  <w:tcW w:w="1188" w:type="dxa"/>
                  <w:vAlign w:val="bottom"/>
                </w:tcPr>
                <w:p w14:paraId="7C484E03">
                  <w:pPr>
                    <w:pStyle w:val="48"/>
                    <w:rPr>
                      <w:u w:val="single"/>
                    </w:rPr>
                  </w:pPr>
                  <w:r>
                    <w:rPr>
                      <w:rFonts w:hint="eastAsia"/>
                      <w:u w:val="single"/>
                    </w:rPr>
                    <w:t>319817</w:t>
                  </w:r>
                </w:p>
              </w:tc>
              <w:tc>
                <w:tcPr>
                  <w:tcW w:w="1189" w:type="dxa"/>
                  <w:vAlign w:val="center"/>
                </w:tcPr>
                <w:p w14:paraId="2A252E7F">
                  <w:pPr>
                    <w:pStyle w:val="48"/>
                    <w:rPr>
                      <w:u w:val="single"/>
                    </w:rPr>
                  </w:pPr>
                  <w:r>
                    <w:rPr>
                      <w:rFonts w:hint="eastAsia"/>
                      <w:u w:val="single"/>
                    </w:rPr>
                    <w:t>79.954</w:t>
                  </w:r>
                </w:p>
              </w:tc>
              <w:tc>
                <w:tcPr>
                  <w:tcW w:w="1572" w:type="dxa"/>
                </w:tcPr>
                <w:p w14:paraId="26D96975">
                  <w:pPr>
                    <w:pStyle w:val="48"/>
                    <w:rPr>
                      <w:u w:val="single"/>
                    </w:rPr>
                  </w:pPr>
                </w:p>
              </w:tc>
              <w:tc>
                <w:tcPr>
                  <w:tcW w:w="1188" w:type="dxa"/>
                </w:tcPr>
                <w:p w14:paraId="0A0F4CAC">
                  <w:pPr>
                    <w:pStyle w:val="48"/>
                    <w:rPr>
                      <w:u w:val="single"/>
                    </w:rPr>
                  </w:pPr>
                </w:p>
              </w:tc>
              <w:tc>
                <w:tcPr>
                  <w:tcW w:w="1450" w:type="dxa"/>
                </w:tcPr>
                <w:p w14:paraId="0FB505BE">
                  <w:pPr>
                    <w:pStyle w:val="48"/>
                    <w:rPr>
                      <w:u w:val="single"/>
                    </w:rPr>
                  </w:pPr>
                </w:p>
              </w:tc>
            </w:tr>
            <w:tr w14:paraId="7E7B7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52405E8C">
                  <w:pPr>
                    <w:pStyle w:val="48"/>
                    <w:rPr>
                      <w:u w:val="single"/>
                    </w:rPr>
                  </w:pPr>
                  <w:r>
                    <w:rPr>
                      <w:rFonts w:hint="eastAsia"/>
                      <w:u w:val="single"/>
                    </w:rPr>
                    <w:t>铁渣</w:t>
                  </w:r>
                </w:p>
              </w:tc>
              <w:tc>
                <w:tcPr>
                  <w:tcW w:w="1188" w:type="dxa"/>
                  <w:vAlign w:val="bottom"/>
                </w:tcPr>
                <w:p w14:paraId="15A70B3E">
                  <w:pPr>
                    <w:pStyle w:val="48"/>
                    <w:rPr>
                      <w:u w:val="single"/>
                    </w:rPr>
                  </w:pPr>
                  <w:r>
                    <w:rPr>
                      <w:rFonts w:hint="eastAsia"/>
                      <w:u w:val="single"/>
                    </w:rPr>
                    <w:t>24449</w:t>
                  </w:r>
                </w:p>
              </w:tc>
              <w:tc>
                <w:tcPr>
                  <w:tcW w:w="1189" w:type="dxa"/>
                  <w:vAlign w:val="center"/>
                </w:tcPr>
                <w:p w14:paraId="26AB1831">
                  <w:pPr>
                    <w:pStyle w:val="48"/>
                    <w:rPr>
                      <w:u w:val="single"/>
                    </w:rPr>
                  </w:pPr>
                  <w:r>
                    <w:rPr>
                      <w:rFonts w:hint="eastAsia"/>
                      <w:u w:val="single"/>
                    </w:rPr>
                    <w:t>42.786</w:t>
                  </w:r>
                </w:p>
              </w:tc>
              <w:tc>
                <w:tcPr>
                  <w:tcW w:w="1572" w:type="dxa"/>
                </w:tcPr>
                <w:p w14:paraId="4CAC2460">
                  <w:pPr>
                    <w:pStyle w:val="48"/>
                    <w:rPr>
                      <w:u w:val="single"/>
                    </w:rPr>
                  </w:pPr>
                </w:p>
              </w:tc>
              <w:tc>
                <w:tcPr>
                  <w:tcW w:w="1188" w:type="dxa"/>
                </w:tcPr>
                <w:p w14:paraId="5A6BE724">
                  <w:pPr>
                    <w:pStyle w:val="48"/>
                    <w:rPr>
                      <w:u w:val="single"/>
                    </w:rPr>
                  </w:pPr>
                </w:p>
              </w:tc>
              <w:tc>
                <w:tcPr>
                  <w:tcW w:w="1450" w:type="dxa"/>
                </w:tcPr>
                <w:p w14:paraId="3A97897D">
                  <w:pPr>
                    <w:pStyle w:val="48"/>
                    <w:rPr>
                      <w:u w:val="single"/>
                    </w:rPr>
                  </w:pPr>
                </w:p>
              </w:tc>
            </w:tr>
            <w:tr w14:paraId="7990B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577EE437">
                  <w:pPr>
                    <w:pStyle w:val="48"/>
                    <w:rPr>
                      <w:u w:val="single"/>
                    </w:rPr>
                  </w:pPr>
                  <w:r>
                    <w:rPr>
                      <w:rFonts w:hint="eastAsia"/>
                      <w:u w:val="single"/>
                    </w:rPr>
                    <w:t>煤炭</w:t>
                  </w:r>
                </w:p>
              </w:tc>
              <w:tc>
                <w:tcPr>
                  <w:tcW w:w="1188" w:type="dxa"/>
                  <w:vAlign w:val="bottom"/>
                </w:tcPr>
                <w:p w14:paraId="22FBB858">
                  <w:pPr>
                    <w:pStyle w:val="48"/>
                    <w:rPr>
                      <w:u w:val="single"/>
                    </w:rPr>
                  </w:pPr>
                  <w:r>
                    <w:rPr>
                      <w:rFonts w:hint="eastAsia"/>
                      <w:u w:val="single"/>
                    </w:rPr>
                    <w:t>154409</w:t>
                  </w:r>
                </w:p>
              </w:tc>
              <w:tc>
                <w:tcPr>
                  <w:tcW w:w="1189" w:type="dxa"/>
                  <w:vAlign w:val="center"/>
                </w:tcPr>
                <w:p w14:paraId="5E1E843D">
                  <w:pPr>
                    <w:pStyle w:val="48"/>
                    <w:rPr>
                      <w:u w:val="single"/>
                    </w:rPr>
                  </w:pPr>
                  <w:r>
                    <w:rPr>
                      <w:rFonts w:hint="eastAsia"/>
                      <w:u w:val="single"/>
                    </w:rPr>
                    <w:t>1343.358</w:t>
                  </w:r>
                </w:p>
              </w:tc>
              <w:tc>
                <w:tcPr>
                  <w:tcW w:w="1572" w:type="dxa"/>
                </w:tcPr>
                <w:p w14:paraId="25A80CBB">
                  <w:pPr>
                    <w:pStyle w:val="48"/>
                    <w:rPr>
                      <w:u w:val="single"/>
                    </w:rPr>
                  </w:pPr>
                </w:p>
              </w:tc>
              <w:tc>
                <w:tcPr>
                  <w:tcW w:w="1188" w:type="dxa"/>
                </w:tcPr>
                <w:p w14:paraId="7F0CAF61">
                  <w:pPr>
                    <w:pStyle w:val="48"/>
                    <w:rPr>
                      <w:u w:val="single"/>
                    </w:rPr>
                  </w:pPr>
                </w:p>
              </w:tc>
              <w:tc>
                <w:tcPr>
                  <w:tcW w:w="1450" w:type="dxa"/>
                </w:tcPr>
                <w:p w14:paraId="70E63961">
                  <w:pPr>
                    <w:pStyle w:val="48"/>
                    <w:rPr>
                      <w:u w:val="single"/>
                    </w:rPr>
                  </w:pPr>
                </w:p>
              </w:tc>
            </w:tr>
            <w:tr w14:paraId="71D9B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5B56D918">
                  <w:pPr>
                    <w:pStyle w:val="48"/>
                    <w:rPr>
                      <w:u w:val="single"/>
                    </w:rPr>
                  </w:pPr>
                  <w:r>
                    <w:rPr>
                      <w:rFonts w:hint="eastAsia"/>
                      <w:u w:val="single"/>
                    </w:rPr>
                    <w:t>危险废物</w:t>
                  </w:r>
                </w:p>
              </w:tc>
              <w:tc>
                <w:tcPr>
                  <w:tcW w:w="1188" w:type="dxa"/>
                  <w:vAlign w:val="center"/>
                </w:tcPr>
                <w:p w14:paraId="781A39D0">
                  <w:pPr>
                    <w:pStyle w:val="48"/>
                    <w:rPr>
                      <w:u w:val="single"/>
                    </w:rPr>
                  </w:pPr>
                  <w:r>
                    <w:rPr>
                      <w:u w:val="single"/>
                    </w:rPr>
                    <w:t>72543</w:t>
                  </w:r>
                </w:p>
              </w:tc>
              <w:tc>
                <w:tcPr>
                  <w:tcW w:w="1189" w:type="dxa"/>
                  <w:vAlign w:val="center"/>
                </w:tcPr>
                <w:p w14:paraId="47837246">
                  <w:pPr>
                    <w:pStyle w:val="48"/>
                    <w:rPr>
                      <w:u w:val="single"/>
                    </w:rPr>
                  </w:pPr>
                  <w:r>
                    <w:rPr>
                      <w:rFonts w:hint="eastAsia"/>
                      <w:u w:val="single"/>
                    </w:rPr>
                    <w:t>18.136</w:t>
                  </w:r>
                </w:p>
              </w:tc>
              <w:tc>
                <w:tcPr>
                  <w:tcW w:w="1572" w:type="dxa"/>
                </w:tcPr>
                <w:p w14:paraId="046DB750">
                  <w:pPr>
                    <w:pStyle w:val="48"/>
                    <w:rPr>
                      <w:u w:val="single"/>
                    </w:rPr>
                  </w:pPr>
                </w:p>
              </w:tc>
              <w:tc>
                <w:tcPr>
                  <w:tcW w:w="1188" w:type="dxa"/>
                </w:tcPr>
                <w:p w14:paraId="2A3A6DDA">
                  <w:pPr>
                    <w:pStyle w:val="48"/>
                    <w:rPr>
                      <w:u w:val="single"/>
                    </w:rPr>
                  </w:pPr>
                </w:p>
              </w:tc>
              <w:tc>
                <w:tcPr>
                  <w:tcW w:w="1450" w:type="dxa"/>
                </w:tcPr>
                <w:p w14:paraId="29FF3E64">
                  <w:pPr>
                    <w:pStyle w:val="48"/>
                    <w:rPr>
                      <w:u w:val="single"/>
                    </w:rPr>
                  </w:pPr>
                </w:p>
              </w:tc>
            </w:tr>
            <w:tr w14:paraId="3FCD4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15B78144">
                  <w:pPr>
                    <w:pStyle w:val="48"/>
                    <w:rPr>
                      <w:u w:val="single"/>
                    </w:rPr>
                  </w:pPr>
                  <w:r>
                    <w:rPr>
                      <w:rFonts w:hint="eastAsia"/>
                      <w:u w:val="single"/>
                    </w:rPr>
                    <w:t>合计</w:t>
                  </w:r>
                </w:p>
              </w:tc>
              <w:tc>
                <w:tcPr>
                  <w:tcW w:w="1188" w:type="dxa"/>
                  <w:vAlign w:val="bottom"/>
                </w:tcPr>
                <w:p w14:paraId="0E858517">
                  <w:pPr>
                    <w:pStyle w:val="48"/>
                    <w:rPr>
                      <w:u w:val="single"/>
                    </w:rPr>
                  </w:pPr>
                  <w:r>
                    <w:rPr>
                      <w:rFonts w:hint="eastAsia"/>
                      <w:u w:val="single"/>
                    </w:rPr>
                    <w:t>2010334</w:t>
                  </w:r>
                </w:p>
              </w:tc>
              <w:tc>
                <w:tcPr>
                  <w:tcW w:w="1189" w:type="dxa"/>
                  <w:vAlign w:val="bottom"/>
                </w:tcPr>
                <w:p w14:paraId="39B9B612">
                  <w:pPr>
                    <w:pStyle w:val="48"/>
                    <w:rPr>
                      <w:u w:val="single"/>
                    </w:rPr>
                  </w:pPr>
                  <w:r>
                    <w:rPr>
                      <w:rFonts w:hint="eastAsia"/>
                      <w:u w:val="single"/>
                    </w:rPr>
                    <w:t>1931.089</w:t>
                  </w:r>
                </w:p>
              </w:tc>
              <w:tc>
                <w:tcPr>
                  <w:tcW w:w="1572" w:type="dxa"/>
                </w:tcPr>
                <w:p w14:paraId="6E2CD36E">
                  <w:pPr>
                    <w:pStyle w:val="48"/>
                    <w:rPr>
                      <w:u w:val="single"/>
                    </w:rPr>
                  </w:pPr>
                </w:p>
              </w:tc>
              <w:tc>
                <w:tcPr>
                  <w:tcW w:w="1188" w:type="dxa"/>
                </w:tcPr>
                <w:p w14:paraId="6CBB6AF0">
                  <w:pPr>
                    <w:pStyle w:val="48"/>
                    <w:rPr>
                      <w:u w:val="single"/>
                    </w:rPr>
                  </w:pPr>
                  <w:r>
                    <w:rPr>
                      <w:rFonts w:hint="eastAsia"/>
                      <w:u w:val="single"/>
                    </w:rPr>
                    <w:t>2075136</w:t>
                  </w:r>
                </w:p>
              </w:tc>
              <w:tc>
                <w:tcPr>
                  <w:tcW w:w="1450" w:type="dxa"/>
                </w:tcPr>
                <w:p w14:paraId="6C34FFBA">
                  <w:pPr>
                    <w:pStyle w:val="48"/>
                    <w:rPr>
                      <w:u w:val="single"/>
                    </w:rPr>
                  </w:pPr>
                  <w:r>
                    <w:rPr>
                      <w:rFonts w:hint="eastAsia"/>
                      <w:u w:val="single"/>
                    </w:rPr>
                    <w:t>1931.089</w:t>
                  </w:r>
                </w:p>
              </w:tc>
            </w:tr>
          </w:tbl>
          <w:p w14:paraId="2F034260">
            <w:pPr>
              <w:pStyle w:val="25"/>
              <w:ind w:firstLine="480"/>
              <w:rPr>
                <w:u w:val="single"/>
              </w:rPr>
            </w:pPr>
            <w:r>
              <w:rPr>
                <w:rFonts w:hint="eastAsia"/>
                <w:u w:val="single"/>
              </w:rPr>
              <w:t>注：由于除尘灰返回分解炉，因此不计入平衡</w:t>
            </w:r>
          </w:p>
          <w:p w14:paraId="7BBFA92D">
            <w:pPr>
              <w:pStyle w:val="25"/>
              <w:ind w:firstLine="480"/>
              <w:rPr>
                <w:u w:val="single"/>
              </w:rPr>
            </w:pPr>
            <w:r>
              <w:rPr>
                <w:rFonts w:hint="eastAsia"/>
                <w:u w:val="single"/>
              </w:rPr>
              <w:t>根据上表计算可知，现有工程进入水泥窑的硫元素99.13%进入水泥熟料产品，0.87%进入废气。</w:t>
            </w:r>
          </w:p>
          <w:p w14:paraId="3602A099">
            <w:pPr>
              <w:pStyle w:val="25"/>
              <w:ind w:firstLine="480"/>
              <w:rPr>
                <w:u w:val="single"/>
              </w:rPr>
            </w:pPr>
            <w:r>
              <w:rPr>
                <w:rFonts w:hint="eastAsia"/>
                <w:u w:val="single"/>
              </w:rPr>
              <w:t>本项目实施后新增旁路放风系统，可将烟气中部分硫元素通过旁路放风去除，根据旁路放风设计，旁路放风量平均约为烟气总量的7%，本次考虑按7%的硫元素进入了旁路放风系统，即181.559t/a（硫元素总量约2593.693t/a），之后大部分在袋式除尘工序被捕集进入固废，由于捕集原理与水泥窑窑尾废气类似，按99.13%被捕集计算，则进入除尘灰的氯元素量为179.979t/a，进入废气的量为1.580t/a；剩余部分进入产品和大气的比例按照现有工程比例类比，根据前文分析本项目实施后进入水泥窑硫元素总量为2593.693t/a，通过旁路放风去除部分硫元素后还剩余2412.134t/a，其中99.13%进入水泥熟料产品，则进入水泥熟料的硫元素量为2391.148t/a，进入废气的量预计为20.986t/a；则总计进入废气的量为22.566t/a。</w:t>
            </w:r>
          </w:p>
          <w:p w14:paraId="0A971090">
            <w:pPr>
              <w:pStyle w:val="25"/>
              <w:ind w:firstLine="480"/>
              <w:rPr>
                <w:u w:val="single"/>
              </w:rPr>
            </w:pPr>
            <w:r>
              <w:rPr>
                <w:rFonts w:hint="eastAsia"/>
                <w:u w:val="single"/>
              </w:rPr>
              <w:t>则本项目建设后，硫元素平衡如下：</w:t>
            </w:r>
          </w:p>
          <w:p w14:paraId="4DDC8D4B">
            <w:pPr>
              <w:pStyle w:val="30"/>
              <w:spacing w:before="156"/>
              <w:rPr>
                <w:u w:val="single"/>
              </w:rPr>
            </w:pPr>
            <w:r>
              <w:rPr>
                <w:rFonts w:hint="eastAsia"/>
                <w:u w:val="single"/>
              </w:rPr>
              <w:t>表2-23  本项目建设后硫元素平衡表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893"/>
              <w:gridCol w:w="983"/>
              <w:gridCol w:w="1112"/>
              <w:gridCol w:w="1633"/>
              <w:gridCol w:w="983"/>
              <w:gridCol w:w="1294"/>
            </w:tblGrid>
            <w:tr w14:paraId="3B79A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988" w:type="dxa"/>
                  <w:gridSpan w:val="3"/>
                  <w:vAlign w:val="center"/>
                </w:tcPr>
                <w:p w14:paraId="1837E389">
                  <w:pPr>
                    <w:pStyle w:val="48"/>
                    <w:rPr>
                      <w:u w:val="single"/>
                    </w:rPr>
                  </w:pPr>
                  <w:r>
                    <w:rPr>
                      <w:rFonts w:hint="eastAsia"/>
                      <w:u w:val="single"/>
                    </w:rPr>
                    <w:t>进入</w:t>
                  </w:r>
                </w:p>
              </w:tc>
              <w:tc>
                <w:tcPr>
                  <w:tcW w:w="3910" w:type="dxa"/>
                  <w:gridSpan w:val="3"/>
                  <w:vAlign w:val="center"/>
                </w:tcPr>
                <w:p w14:paraId="15B35352">
                  <w:pPr>
                    <w:pStyle w:val="48"/>
                    <w:rPr>
                      <w:u w:val="single"/>
                    </w:rPr>
                  </w:pPr>
                  <w:r>
                    <w:rPr>
                      <w:rFonts w:hint="eastAsia"/>
                      <w:u w:val="single"/>
                    </w:rPr>
                    <w:t>产出</w:t>
                  </w:r>
                </w:p>
              </w:tc>
            </w:tr>
            <w:tr w14:paraId="48BAB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Merge w:val="restart"/>
                  <w:vAlign w:val="center"/>
                </w:tcPr>
                <w:p w14:paraId="0279C62A">
                  <w:pPr>
                    <w:pStyle w:val="48"/>
                    <w:rPr>
                      <w:u w:val="single"/>
                    </w:rPr>
                  </w:pPr>
                  <w:r>
                    <w:rPr>
                      <w:rFonts w:hint="eastAsia"/>
                      <w:u w:val="single"/>
                    </w:rPr>
                    <w:t>物料名称</w:t>
                  </w:r>
                </w:p>
              </w:tc>
              <w:tc>
                <w:tcPr>
                  <w:tcW w:w="2095" w:type="dxa"/>
                  <w:gridSpan w:val="2"/>
                  <w:vAlign w:val="center"/>
                </w:tcPr>
                <w:p w14:paraId="28308062">
                  <w:pPr>
                    <w:pStyle w:val="48"/>
                    <w:rPr>
                      <w:u w:val="single"/>
                    </w:rPr>
                  </w:pPr>
                  <w:r>
                    <w:rPr>
                      <w:rFonts w:hint="eastAsia"/>
                      <w:u w:val="single"/>
                    </w:rPr>
                    <w:t>数量t/a</w:t>
                  </w:r>
                </w:p>
              </w:tc>
              <w:tc>
                <w:tcPr>
                  <w:tcW w:w="1633" w:type="dxa"/>
                  <w:vMerge w:val="restart"/>
                  <w:vAlign w:val="center"/>
                </w:tcPr>
                <w:p w14:paraId="02FB6D0E">
                  <w:pPr>
                    <w:pStyle w:val="48"/>
                    <w:rPr>
                      <w:u w:val="single"/>
                    </w:rPr>
                  </w:pPr>
                  <w:r>
                    <w:rPr>
                      <w:rFonts w:hint="eastAsia"/>
                      <w:u w:val="single"/>
                    </w:rPr>
                    <w:t>物料名称</w:t>
                  </w:r>
                </w:p>
              </w:tc>
              <w:tc>
                <w:tcPr>
                  <w:tcW w:w="2277" w:type="dxa"/>
                  <w:gridSpan w:val="2"/>
                  <w:vAlign w:val="center"/>
                </w:tcPr>
                <w:p w14:paraId="448E8E83">
                  <w:pPr>
                    <w:pStyle w:val="48"/>
                    <w:rPr>
                      <w:u w:val="single"/>
                    </w:rPr>
                  </w:pPr>
                  <w:r>
                    <w:rPr>
                      <w:rFonts w:hint="eastAsia"/>
                      <w:u w:val="single"/>
                    </w:rPr>
                    <w:t>数量t/a</w:t>
                  </w:r>
                </w:p>
              </w:tc>
            </w:tr>
            <w:tr w14:paraId="41C3F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Merge w:val="continue"/>
                  <w:vAlign w:val="center"/>
                </w:tcPr>
                <w:p w14:paraId="7D5565F9">
                  <w:pPr>
                    <w:pStyle w:val="48"/>
                    <w:rPr>
                      <w:u w:val="single"/>
                    </w:rPr>
                  </w:pPr>
                </w:p>
              </w:tc>
              <w:tc>
                <w:tcPr>
                  <w:tcW w:w="983" w:type="dxa"/>
                  <w:vAlign w:val="center"/>
                </w:tcPr>
                <w:p w14:paraId="29136F56">
                  <w:pPr>
                    <w:pStyle w:val="48"/>
                    <w:rPr>
                      <w:u w:val="single"/>
                    </w:rPr>
                  </w:pPr>
                  <w:r>
                    <w:rPr>
                      <w:rFonts w:hint="eastAsia"/>
                      <w:u w:val="single"/>
                    </w:rPr>
                    <w:t>入窑量</w:t>
                  </w:r>
                </w:p>
              </w:tc>
              <w:tc>
                <w:tcPr>
                  <w:tcW w:w="1112" w:type="dxa"/>
                  <w:vAlign w:val="center"/>
                </w:tcPr>
                <w:p w14:paraId="14F1A0AA">
                  <w:pPr>
                    <w:pStyle w:val="48"/>
                    <w:rPr>
                      <w:u w:val="single"/>
                    </w:rPr>
                  </w:pPr>
                  <w:r>
                    <w:rPr>
                      <w:rFonts w:hint="eastAsia"/>
                      <w:u w:val="single"/>
                    </w:rPr>
                    <w:t>硫元素量</w:t>
                  </w:r>
                </w:p>
              </w:tc>
              <w:tc>
                <w:tcPr>
                  <w:tcW w:w="1633" w:type="dxa"/>
                  <w:vMerge w:val="continue"/>
                  <w:vAlign w:val="center"/>
                </w:tcPr>
                <w:p w14:paraId="180E43C7">
                  <w:pPr>
                    <w:pStyle w:val="48"/>
                    <w:rPr>
                      <w:u w:val="single"/>
                    </w:rPr>
                  </w:pPr>
                </w:p>
              </w:tc>
              <w:tc>
                <w:tcPr>
                  <w:tcW w:w="983" w:type="dxa"/>
                  <w:vAlign w:val="center"/>
                </w:tcPr>
                <w:p w14:paraId="6473C4D5">
                  <w:pPr>
                    <w:pStyle w:val="48"/>
                    <w:rPr>
                      <w:u w:val="single"/>
                    </w:rPr>
                  </w:pPr>
                  <w:r>
                    <w:rPr>
                      <w:rFonts w:hint="eastAsia"/>
                      <w:u w:val="single"/>
                    </w:rPr>
                    <w:t>物料量</w:t>
                  </w:r>
                </w:p>
              </w:tc>
              <w:tc>
                <w:tcPr>
                  <w:tcW w:w="1294" w:type="dxa"/>
                  <w:vAlign w:val="center"/>
                </w:tcPr>
                <w:p w14:paraId="381BAC0C">
                  <w:pPr>
                    <w:pStyle w:val="48"/>
                    <w:rPr>
                      <w:u w:val="single"/>
                    </w:rPr>
                  </w:pPr>
                  <w:r>
                    <w:rPr>
                      <w:rFonts w:hint="eastAsia"/>
                      <w:u w:val="single"/>
                    </w:rPr>
                    <w:t>硫元素量a</w:t>
                  </w:r>
                </w:p>
              </w:tc>
            </w:tr>
            <w:tr w14:paraId="20FC7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4797D3C9">
                  <w:pPr>
                    <w:pStyle w:val="48"/>
                    <w:rPr>
                      <w:u w:val="single"/>
                    </w:rPr>
                  </w:pPr>
                  <w:r>
                    <w:rPr>
                      <w:rFonts w:hint="eastAsia"/>
                      <w:u w:val="single"/>
                    </w:rPr>
                    <w:t>石灰石</w:t>
                  </w:r>
                </w:p>
              </w:tc>
              <w:tc>
                <w:tcPr>
                  <w:tcW w:w="983" w:type="dxa"/>
                  <w:vAlign w:val="center"/>
                </w:tcPr>
                <w:p w14:paraId="489238D6">
                  <w:pPr>
                    <w:pStyle w:val="48"/>
                    <w:rPr>
                      <w:u w:val="single"/>
                    </w:rPr>
                  </w:pPr>
                  <w:r>
                    <w:rPr>
                      <w:rFonts w:eastAsia="等线" w:cs="Times New Roman"/>
                      <w:color w:val="000000"/>
                      <w:szCs w:val="21"/>
                      <w:u w:val="single"/>
                    </w:rPr>
                    <w:t>1467854</w:t>
                  </w:r>
                </w:p>
              </w:tc>
              <w:tc>
                <w:tcPr>
                  <w:tcW w:w="1112" w:type="dxa"/>
                  <w:vAlign w:val="center"/>
                </w:tcPr>
                <w:p w14:paraId="2E0BC3A7">
                  <w:pPr>
                    <w:pStyle w:val="48"/>
                    <w:rPr>
                      <w:u w:val="single"/>
                    </w:rPr>
                  </w:pPr>
                  <w:r>
                    <w:rPr>
                      <w:rFonts w:hint="eastAsia"/>
                      <w:u w:val="single"/>
                    </w:rPr>
                    <w:t>366.964</w:t>
                  </w:r>
                </w:p>
              </w:tc>
              <w:tc>
                <w:tcPr>
                  <w:tcW w:w="1633" w:type="dxa"/>
                  <w:vAlign w:val="center"/>
                </w:tcPr>
                <w:p w14:paraId="1E29AB86">
                  <w:pPr>
                    <w:pStyle w:val="48"/>
                    <w:rPr>
                      <w:u w:val="single"/>
                    </w:rPr>
                  </w:pPr>
                  <w:r>
                    <w:rPr>
                      <w:rFonts w:hint="eastAsia"/>
                      <w:u w:val="single"/>
                    </w:rPr>
                    <w:t>熟料</w:t>
                  </w:r>
                </w:p>
              </w:tc>
              <w:tc>
                <w:tcPr>
                  <w:tcW w:w="983" w:type="dxa"/>
                  <w:vAlign w:val="center"/>
                </w:tcPr>
                <w:p w14:paraId="199D70F8">
                  <w:pPr>
                    <w:pStyle w:val="48"/>
                    <w:rPr>
                      <w:u w:val="single"/>
                    </w:rPr>
                  </w:pPr>
                  <w:r>
                    <w:rPr>
                      <w:rFonts w:hint="eastAsia"/>
                      <w:u w:val="single"/>
                    </w:rPr>
                    <w:t>1320000</w:t>
                  </w:r>
                </w:p>
              </w:tc>
              <w:tc>
                <w:tcPr>
                  <w:tcW w:w="1294" w:type="dxa"/>
                  <w:vAlign w:val="center"/>
                </w:tcPr>
                <w:p w14:paraId="3572DCE3">
                  <w:pPr>
                    <w:pStyle w:val="48"/>
                    <w:rPr>
                      <w:u w:val="single"/>
                    </w:rPr>
                  </w:pPr>
                  <w:r>
                    <w:rPr>
                      <w:rFonts w:hint="eastAsia"/>
                      <w:u w:val="single"/>
                    </w:rPr>
                    <w:t>2391.148</w:t>
                  </w:r>
                </w:p>
              </w:tc>
            </w:tr>
            <w:tr w14:paraId="30E64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34519AE3">
                  <w:pPr>
                    <w:pStyle w:val="48"/>
                    <w:rPr>
                      <w:u w:val="single"/>
                    </w:rPr>
                  </w:pPr>
                  <w:r>
                    <w:rPr>
                      <w:rFonts w:hint="eastAsia"/>
                      <w:u w:val="single"/>
                    </w:rPr>
                    <w:t>页岩</w:t>
                  </w:r>
                </w:p>
              </w:tc>
              <w:tc>
                <w:tcPr>
                  <w:tcW w:w="983" w:type="dxa"/>
                  <w:vAlign w:val="center"/>
                </w:tcPr>
                <w:p w14:paraId="23AC2957">
                  <w:pPr>
                    <w:pStyle w:val="48"/>
                    <w:rPr>
                      <w:u w:val="single"/>
                    </w:rPr>
                  </w:pPr>
                  <w:r>
                    <w:rPr>
                      <w:rFonts w:eastAsia="等线" w:cs="Times New Roman"/>
                      <w:color w:val="000000"/>
                      <w:szCs w:val="21"/>
                      <w:u w:val="single"/>
                    </w:rPr>
                    <w:t>61698</w:t>
                  </w:r>
                </w:p>
              </w:tc>
              <w:tc>
                <w:tcPr>
                  <w:tcW w:w="1112" w:type="dxa"/>
                  <w:vAlign w:val="center"/>
                </w:tcPr>
                <w:p w14:paraId="45B7BF31">
                  <w:pPr>
                    <w:pStyle w:val="48"/>
                    <w:rPr>
                      <w:u w:val="single"/>
                    </w:rPr>
                  </w:pPr>
                  <w:r>
                    <w:rPr>
                      <w:rFonts w:hint="eastAsia"/>
                      <w:u w:val="single"/>
                    </w:rPr>
                    <w:t>107.972</w:t>
                  </w:r>
                </w:p>
              </w:tc>
              <w:tc>
                <w:tcPr>
                  <w:tcW w:w="1633" w:type="dxa"/>
                  <w:vAlign w:val="center"/>
                </w:tcPr>
                <w:p w14:paraId="46C8E3D5">
                  <w:pPr>
                    <w:pStyle w:val="48"/>
                    <w:rPr>
                      <w:u w:val="single"/>
                    </w:rPr>
                  </w:pPr>
                  <w:r>
                    <w:rPr>
                      <w:rFonts w:hint="eastAsia"/>
                      <w:u w:val="single"/>
                    </w:rPr>
                    <w:t>烟气排放损失</w:t>
                  </w:r>
                </w:p>
              </w:tc>
              <w:tc>
                <w:tcPr>
                  <w:tcW w:w="983" w:type="dxa"/>
                  <w:vAlign w:val="center"/>
                </w:tcPr>
                <w:p w14:paraId="325E92E7">
                  <w:pPr>
                    <w:pStyle w:val="48"/>
                    <w:rPr>
                      <w:u w:val="single"/>
                    </w:rPr>
                  </w:pPr>
                  <w:r>
                    <w:rPr>
                      <w:rFonts w:hint="eastAsia"/>
                      <w:u w:val="single"/>
                    </w:rPr>
                    <w:t>696082.16</w:t>
                  </w:r>
                </w:p>
              </w:tc>
              <w:tc>
                <w:tcPr>
                  <w:tcW w:w="1294" w:type="dxa"/>
                  <w:vAlign w:val="center"/>
                </w:tcPr>
                <w:p w14:paraId="47057374">
                  <w:pPr>
                    <w:pStyle w:val="48"/>
                    <w:rPr>
                      <w:u w:val="single"/>
                    </w:rPr>
                  </w:pPr>
                  <w:r>
                    <w:rPr>
                      <w:rFonts w:hint="eastAsia"/>
                      <w:u w:val="single"/>
                    </w:rPr>
                    <w:t>22.566</w:t>
                  </w:r>
                </w:p>
              </w:tc>
            </w:tr>
            <w:tr w14:paraId="21419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7FB625CB">
                  <w:pPr>
                    <w:pStyle w:val="48"/>
                    <w:rPr>
                      <w:u w:val="single"/>
                    </w:rPr>
                  </w:pPr>
                  <w:r>
                    <w:rPr>
                      <w:rFonts w:hint="eastAsia"/>
                      <w:u w:val="single"/>
                    </w:rPr>
                    <w:t>砂岩</w:t>
                  </w:r>
                </w:p>
              </w:tc>
              <w:tc>
                <w:tcPr>
                  <w:tcW w:w="983" w:type="dxa"/>
                  <w:vAlign w:val="center"/>
                </w:tcPr>
                <w:p w14:paraId="17C81402">
                  <w:pPr>
                    <w:pStyle w:val="48"/>
                    <w:rPr>
                      <w:u w:val="single"/>
                    </w:rPr>
                  </w:pPr>
                  <w:r>
                    <w:rPr>
                      <w:rFonts w:eastAsia="等线" w:cs="Times New Roman"/>
                      <w:color w:val="000000"/>
                      <w:szCs w:val="21"/>
                      <w:u w:val="single"/>
                    </w:rPr>
                    <w:t>33914</w:t>
                  </w:r>
                </w:p>
              </w:tc>
              <w:tc>
                <w:tcPr>
                  <w:tcW w:w="1112" w:type="dxa"/>
                  <w:vAlign w:val="center"/>
                </w:tcPr>
                <w:p w14:paraId="7CEAFF2E">
                  <w:pPr>
                    <w:pStyle w:val="48"/>
                    <w:rPr>
                      <w:u w:val="single"/>
                    </w:rPr>
                  </w:pPr>
                  <w:r>
                    <w:rPr>
                      <w:rFonts w:hint="eastAsia"/>
                      <w:u w:val="single"/>
                    </w:rPr>
                    <w:t>8.479</w:t>
                  </w:r>
                </w:p>
              </w:tc>
              <w:tc>
                <w:tcPr>
                  <w:tcW w:w="1633" w:type="dxa"/>
                  <w:vAlign w:val="center"/>
                </w:tcPr>
                <w:p w14:paraId="1DA61579">
                  <w:pPr>
                    <w:pStyle w:val="48"/>
                    <w:rPr>
                      <w:u w:val="single"/>
                    </w:rPr>
                  </w:pPr>
                  <w:r>
                    <w:rPr>
                      <w:rFonts w:hint="eastAsia"/>
                      <w:u w:val="single"/>
                    </w:rPr>
                    <w:t>旁路放风袋式除尘灰</w:t>
                  </w:r>
                </w:p>
              </w:tc>
              <w:tc>
                <w:tcPr>
                  <w:tcW w:w="983" w:type="dxa"/>
                  <w:vAlign w:val="center"/>
                </w:tcPr>
                <w:p w14:paraId="5613EB6E">
                  <w:pPr>
                    <w:pStyle w:val="48"/>
                    <w:rPr>
                      <w:u w:val="single"/>
                    </w:rPr>
                  </w:pPr>
                  <w:r>
                    <w:rPr>
                      <w:rFonts w:hint="eastAsia"/>
                      <w:u w:val="single"/>
                    </w:rPr>
                    <w:t>4173.84</w:t>
                  </w:r>
                </w:p>
              </w:tc>
              <w:tc>
                <w:tcPr>
                  <w:tcW w:w="1294" w:type="dxa"/>
                  <w:vAlign w:val="center"/>
                </w:tcPr>
                <w:p w14:paraId="28E93A8B">
                  <w:pPr>
                    <w:pStyle w:val="48"/>
                    <w:rPr>
                      <w:u w:val="single"/>
                    </w:rPr>
                  </w:pPr>
                  <w:r>
                    <w:rPr>
                      <w:rFonts w:hint="eastAsia"/>
                      <w:u w:val="single"/>
                    </w:rPr>
                    <w:t>179.979</w:t>
                  </w:r>
                </w:p>
              </w:tc>
            </w:tr>
            <w:tr w14:paraId="52141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750E8DA4">
                  <w:pPr>
                    <w:pStyle w:val="48"/>
                    <w:rPr>
                      <w:u w:val="single"/>
                    </w:rPr>
                  </w:pPr>
                  <w:r>
                    <w:rPr>
                      <w:rFonts w:hint="eastAsia"/>
                      <w:u w:val="single"/>
                    </w:rPr>
                    <w:t>铁渣</w:t>
                  </w:r>
                </w:p>
              </w:tc>
              <w:tc>
                <w:tcPr>
                  <w:tcW w:w="983" w:type="dxa"/>
                  <w:vAlign w:val="center"/>
                </w:tcPr>
                <w:p w14:paraId="24BD73CC">
                  <w:pPr>
                    <w:pStyle w:val="48"/>
                    <w:rPr>
                      <w:u w:val="single"/>
                    </w:rPr>
                  </w:pPr>
                  <w:r>
                    <w:rPr>
                      <w:rFonts w:eastAsia="等线" w:cs="Times New Roman"/>
                      <w:color w:val="000000"/>
                      <w:szCs w:val="21"/>
                      <w:u w:val="single"/>
                    </w:rPr>
                    <w:t>25985</w:t>
                  </w:r>
                </w:p>
              </w:tc>
              <w:tc>
                <w:tcPr>
                  <w:tcW w:w="1112" w:type="dxa"/>
                  <w:vAlign w:val="center"/>
                </w:tcPr>
                <w:p w14:paraId="5926047F">
                  <w:pPr>
                    <w:pStyle w:val="48"/>
                    <w:rPr>
                      <w:u w:val="single"/>
                    </w:rPr>
                  </w:pPr>
                  <w:r>
                    <w:rPr>
                      <w:rFonts w:hint="eastAsia"/>
                      <w:u w:val="single"/>
                    </w:rPr>
                    <w:t>45.474</w:t>
                  </w:r>
                </w:p>
              </w:tc>
              <w:tc>
                <w:tcPr>
                  <w:tcW w:w="1633" w:type="dxa"/>
                  <w:vAlign w:val="center"/>
                </w:tcPr>
                <w:p w14:paraId="6417FACF">
                  <w:pPr>
                    <w:pStyle w:val="48"/>
                    <w:rPr>
                      <w:u w:val="single"/>
                    </w:rPr>
                  </w:pPr>
                </w:p>
              </w:tc>
              <w:tc>
                <w:tcPr>
                  <w:tcW w:w="983" w:type="dxa"/>
                  <w:vAlign w:val="center"/>
                </w:tcPr>
                <w:p w14:paraId="19D9F72A">
                  <w:pPr>
                    <w:pStyle w:val="48"/>
                    <w:rPr>
                      <w:u w:val="single"/>
                    </w:rPr>
                  </w:pPr>
                </w:p>
              </w:tc>
              <w:tc>
                <w:tcPr>
                  <w:tcW w:w="1294" w:type="dxa"/>
                  <w:vAlign w:val="center"/>
                </w:tcPr>
                <w:p w14:paraId="4E605EBB">
                  <w:pPr>
                    <w:pStyle w:val="48"/>
                    <w:rPr>
                      <w:u w:val="single"/>
                    </w:rPr>
                  </w:pPr>
                </w:p>
              </w:tc>
            </w:tr>
            <w:tr w14:paraId="6F7B8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39D15043">
                  <w:pPr>
                    <w:pStyle w:val="48"/>
                    <w:rPr>
                      <w:u w:val="single"/>
                    </w:rPr>
                  </w:pPr>
                  <w:r>
                    <w:rPr>
                      <w:rFonts w:hint="eastAsia"/>
                      <w:u w:val="single"/>
                    </w:rPr>
                    <w:t>煤</w:t>
                  </w:r>
                </w:p>
              </w:tc>
              <w:tc>
                <w:tcPr>
                  <w:tcW w:w="983" w:type="dxa"/>
                  <w:vAlign w:val="center"/>
                </w:tcPr>
                <w:p w14:paraId="7265636B">
                  <w:pPr>
                    <w:pStyle w:val="48"/>
                    <w:rPr>
                      <w:u w:val="single"/>
                    </w:rPr>
                  </w:pPr>
                  <w:r>
                    <w:rPr>
                      <w:rFonts w:eastAsia="等线" w:cs="Times New Roman"/>
                      <w:color w:val="000000"/>
                      <w:szCs w:val="21"/>
                      <w:u w:val="single"/>
                    </w:rPr>
                    <w:t>124805</w:t>
                  </w:r>
                </w:p>
              </w:tc>
              <w:tc>
                <w:tcPr>
                  <w:tcW w:w="1112" w:type="dxa"/>
                  <w:vAlign w:val="center"/>
                </w:tcPr>
                <w:p w14:paraId="6641FA15">
                  <w:pPr>
                    <w:pStyle w:val="48"/>
                    <w:rPr>
                      <w:u w:val="single"/>
                    </w:rPr>
                  </w:pPr>
                  <w:r>
                    <w:rPr>
                      <w:rFonts w:hint="eastAsia"/>
                      <w:u w:val="single"/>
                    </w:rPr>
                    <w:t>1085.804</w:t>
                  </w:r>
                </w:p>
              </w:tc>
              <w:tc>
                <w:tcPr>
                  <w:tcW w:w="1633" w:type="dxa"/>
                  <w:vAlign w:val="center"/>
                </w:tcPr>
                <w:p w14:paraId="35EA82D8">
                  <w:pPr>
                    <w:pStyle w:val="48"/>
                    <w:rPr>
                      <w:u w:val="single"/>
                    </w:rPr>
                  </w:pPr>
                </w:p>
              </w:tc>
              <w:tc>
                <w:tcPr>
                  <w:tcW w:w="983" w:type="dxa"/>
                  <w:vAlign w:val="center"/>
                </w:tcPr>
                <w:p w14:paraId="74CB45AD">
                  <w:pPr>
                    <w:pStyle w:val="48"/>
                    <w:rPr>
                      <w:u w:val="single"/>
                    </w:rPr>
                  </w:pPr>
                </w:p>
              </w:tc>
              <w:tc>
                <w:tcPr>
                  <w:tcW w:w="1294" w:type="dxa"/>
                  <w:vAlign w:val="center"/>
                </w:tcPr>
                <w:p w14:paraId="0106078D">
                  <w:pPr>
                    <w:pStyle w:val="48"/>
                    <w:rPr>
                      <w:u w:val="single"/>
                    </w:rPr>
                  </w:pPr>
                </w:p>
              </w:tc>
            </w:tr>
            <w:tr w14:paraId="7845D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1C0FBC16">
                  <w:pPr>
                    <w:pStyle w:val="48"/>
                    <w:rPr>
                      <w:u w:val="single"/>
                    </w:rPr>
                  </w:pPr>
                  <w:r>
                    <w:rPr>
                      <w:rFonts w:hint="eastAsia"/>
                      <w:u w:val="single"/>
                    </w:rPr>
                    <w:t>替代燃料</w:t>
                  </w:r>
                </w:p>
              </w:tc>
              <w:tc>
                <w:tcPr>
                  <w:tcW w:w="983" w:type="dxa"/>
                  <w:vAlign w:val="center"/>
                </w:tcPr>
                <w:p w14:paraId="55F6E60F">
                  <w:pPr>
                    <w:pStyle w:val="48"/>
                    <w:rPr>
                      <w:u w:val="single"/>
                    </w:rPr>
                  </w:pPr>
                  <w:r>
                    <w:rPr>
                      <w:rFonts w:eastAsia="等线" w:cs="Times New Roman"/>
                      <w:color w:val="000000"/>
                      <w:szCs w:val="21"/>
                      <w:u w:val="single"/>
                    </w:rPr>
                    <w:t>100000</w:t>
                  </w:r>
                </w:p>
              </w:tc>
              <w:tc>
                <w:tcPr>
                  <w:tcW w:w="1112" w:type="dxa"/>
                  <w:vAlign w:val="center"/>
                </w:tcPr>
                <w:p w14:paraId="63107CE8">
                  <w:pPr>
                    <w:pStyle w:val="48"/>
                    <w:rPr>
                      <w:u w:val="single"/>
                    </w:rPr>
                  </w:pPr>
                  <w:r>
                    <w:rPr>
                      <w:rFonts w:hint="eastAsia"/>
                      <w:u w:val="single"/>
                    </w:rPr>
                    <w:t>51.000</w:t>
                  </w:r>
                </w:p>
              </w:tc>
              <w:tc>
                <w:tcPr>
                  <w:tcW w:w="1633" w:type="dxa"/>
                  <w:vAlign w:val="center"/>
                </w:tcPr>
                <w:p w14:paraId="46C4BE03">
                  <w:pPr>
                    <w:pStyle w:val="48"/>
                    <w:rPr>
                      <w:u w:val="single"/>
                    </w:rPr>
                  </w:pPr>
                </w:p>
              </w:tc>
              <w:tc>
                <w:tcPr>
                  <w:tcW w:w="983" w:type="dxa"/>
                  <w:vAlign w:val="center"/>
                </w:tcPr>
                <w:p w14:paraId="0B889EF6">
                  <w:pPr>
                    <w:pStyle w:val="48"/>
                    <w:rPr>
                      <w:u w:val="single"/>
                    </w:rPr>
                  </w:pPr>
                </w:p>
              </w:tc>
              <w:tc>
                <w:tcPr>
                  <w:tcW w:w="1294" w:type="dxa"/>
                  <w:vAlign w:val="center"/>
                </w:tcPr>
                <w:p w14:paraId="32858F1C">
                  <w:pPr>
                    <w:pStyle w:val="48"/>
                    <w:rPr>
                      <w:u w:val="single"/>
                    </w:rPr>
                  </w:pPr>
                </w:p>
              </w:tc>
            </w:tr>
            <w:tr w14:paraId="464AD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48B53976">
                  <w:pPr>
                    <w:pStyle w:val="48"/>
                    <w:rPr>
                      <w:u w:val="single"/>
                    </w:rPr>
                  </w:pPr>
                  <w:r>
                    <w:rPr>
                      <w:rFonts w:hint="eastAsia"/>
                      <w:u w:val="single"/>
                    </w:rPr>
                    <w:t>危险废物</w:t>
                  </w:r>
                </w:p>
              </w:tc>
              <w:tc>
                <w:tcPr>
                  <w:tcW w:w="983" w:type="dxa"/>
                  <w:vAlign w:val="center"/>
                </w:tcPr>
                <w:p w14:paraId="7744DFCC">
                  <w:pPr>
                    <w:pStyle w:val="48"/>
                    <w:rPr>
                      <w:u w:val="single"/>
                    </w:rPr>
                  </w:pPr>
                  <w:r>
                    <w:rPr>
                      <w:rFonts w:eastAsia="等线" w:cs="Times New Roman"/>
                      <w:color w:val="000000"/>
                      <w:szCs w:val="21"/>
                      <w:u w:val="single"/>
                    </w:rPr>
                    <w:t>100000</w:t>
                  </w:r>
                </w:p>
              </w:tc>
              <w:tc>
                <w:tcPr>
                  <w:tcW w:w="1112" w:type="dxa"/>
                  <w:vAlign w:val="center"/>
                </w:tcPr>
                <w:p w14:paraId="5EEB8950">
                  <w:pPr>
                    <w:pStyle w:val="48"/>
                    <w:rPr>
                      <w:u w:val="single"/>
                    </w:rPr>
                  </w:pPr>
                  <w:r>
                    <w:rPr>
                      <w:rFonts w:hint="eastAsia"/>
                      <w:u w:val="single"/>
                    </w:rPr>
                    <w:t>25.000</w:t>
                  </w:r>
                </w:p>
              </w:tc>
              <w:tc>
                <w:tcPr>
                  <w:tcW w:w="1633" w:type="dxa"/>
                  <w:vAlign w:val="center"/>
                </w:tcPr>
                <w:p w14:paraId="2B3FA7C9">
                  <w:pPr>
                    <w:pStyle w:val="48"/>
                    <w:rPr>
                      <w:u w:val="single"/>
                    </w:rPr>
                  </w:pPr>
                </w:p>
              </w:tc>
              <w:tc>
                <w:tcPr>
                  <w:tcW w:w="983" w:type="dxa"/>
                  <w:vAlign w:val="center"/>
                </w:tcPr>
                <w:p w14:paraId="4CB0D6A6">
                  <w:pPr>
                    <w:pStyle w:val="48"/>
                    <w:rPr>
                      <w:u w:val="single"/>
                    </w:rPr>
                  </w:pPr>
                </w:p>
              </w:tc>
              <w:tc>
                <w:tcPr>
                  <w:tcW w:w="1294" w:type="dxa"/>
                  <w:vAlign w:val="center"/>
                </w:tcPr>
                <w:p w14:paraId="574BA4A6">
                  <w:pPr>
                    <w:pStyle w:val="48"/>
                    <w:rPr>
                      <w:u w:val="single"/>
                    </w:rPr>
                  </w:pPr>
                </w:p>
              </w:tc>
            </w:tr>
            <w:tr w14:paraId="46C96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1D6C6363">
                  <w:pPr>
                    <w:pStyle w:val="48"/>
                    <w:rPr>
                      <w:u w:val="single"/>
                    </w:rPr>
                  </w:pPr>
                  <w:r>
                    <w:rPr>
                      <w:rFonts w:hint="eastAsia"/>
                      <w:u w:val="single"/>
                    </w:rPr>
                    <w:t>无机类一般固废</w:t>
                  </w:r>
                </w:p>
              </w:tc>
              <w:tc>
                <w:tcPr>
                  <w:tcW w:w="983" w:type="dxa"/>
                  <w:vAlign w:val="center"/>
                </w:tcPr>
                <w:p w14:paraId="32FADFBA">
                  <w:pPr>
                    <w:pStyle w:val="48"/>
                    <w:rPr>
                      <w:u w:val="single"/>
                    </w:rPr>
                  </w:pPr>
                  <w:r>
                    <w:rPr>
                      <w:rFonts w:hint="eastAsia"/>
                      <w:u w:val="single"/>
                    </w:rPr>
                    <w:t>66000</w:t>
                  </w:r>
                </w:p>
              </w:tc>
              <w:tc>
                <w:tcPr>
                  <w:tcW w:w="1112" w:type="dxa"/>
                  <w:vAlign w:val="center"/>
                </w:tcPr>
                <w:p w14:paraId="77A37912">
                  <w:pPr>
                    <w:pStyle w:val="48"/>
                    <w:rPr>
                      <w:u w:val="single"/>
                    </w:rPr>
                  </w:pPr>
                  <w:r>
                    <w:rPr>
                      <w:rFonts w:hint="eastAsia"/>
                      <w:u w:val="single"/>
                    </w:rPr>
                    <w:t>706.20</w:t>
                  </w:r>
                </w:p>
              </w:tc>
              <w:tc>
                <w:tcPr>
                  <w:tcW w:w="1633" w:type="dxa"/>
                  <w:vAlign w:val="center"/>
                </w:tcPr>
                <w:p w14:paraId="18734C80">
                  <w:pPr>
                    <w:pStyle w:val="48"/>
                    <w:rPr>
                      <w:u w:val="single"/>
                    </w:rPr>
                  </w:pPr>
                </w:p>
              </w:tc>
              <w:tc>
                <w:tcPr>
                  <w:tcW w:w="983" w:type="dxa"/>
                  <w:vAlign w:val="center"/>
                </w:tcPr>
                <w:p w14:paraId="3F8029F7">
                  <w:pPr>
                    <w:pStyle w:val="48"/>
                    <w:rPr>
                      <w:u w:val="single"/>
                    </w:rPr>
                  </w:pPr>
                </w:p>
              </w:tc>
              <w:tc>
                <w:tcPr>
                  <w:tcW w:w="1294" w:type="dxa"/>
                  <w:vAlign w:val="center"/>
                </w:tcPr>
                <w:p w14:paraId="67998AE1">
                  <w:pPr>
                    <w:pStyle w:val="48"/>
                    <w:rPr>
                      <w:u w:val="single"/>
                    </w:rPr>
                  </w:pPr>
                </w:p>
              </w:tc>
            </w:tr>
            <w:tr w14:paraId="2C3E1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2ADAA29B">
                  <w:pPr>
                    <w:pStyle w:val="48"/>
                    <w:rPr>
                      <w:u w:val="single"/>
                    </w:rPr>
                  </w:pPr>
                  <w:r>
                    <w:rPr>
                      <w:rFonts w:hint="eastAsia"/>
                      <w:u w:val="single"/>
                    </w:rPr>
                    <w:t>有机类一般固废</w:t>
                  </w:r>
                </w:p>
              </w:tc>
              <w:tc>
                <w:tcPr>
                  <w:tcW w:w="983" w:type="dxa"/>
                  <w:vAlign w:val="center"/>
                </w:tcPr>
                <w:p w14:paraId="3EB0A6AE">
                  <w:pPr>
                    <w:pStyle w:val="48"/>
                    <w:rPr>
                      <w:u w:val="single"/>
                    </w:rPr>
                  </w:pPr>
                  <w:r>
                    <w:rPr>
                      <w:rFonts w:hint="eastAsia"/>
                      <w:u w:val="single"/>
                    </w:rPr>
                    <w:t>40000</w:t>
                  </w:r>
                </w:p>
              </w:tc>
              <w:tc>
                <w:tcPr>
                  <w:tcW w:w="1112" w:type="dxa"/>
                  <w:vAlign w:val="center"/>
                </w:tcPr>
                <w:p w14:paraId="481A3EBF">
                  <w:pPr>
                    <w:pStyle w:val="48"/>
                    <w:rPr>
                      <w:u w:val="single"/>
                    </w:rPr>
                  </w:pPr>
                  <w:r>
                    <w:rPr>
                      <w:rFonts w:hint="eastAsia"/>
                      <w:u w:val="single"/>
                    </w:rPr>
                    <w:t>196.80</w:t>
                  </w:r>
                </w:p>
              </w:tc>
              <w:tc>
                <w:tcPr>
                  <w:tcW w:w="1633" w:type="dxa"/>
                  <w:vAlign w:val="center"/>
                </w:tcPr>
                <w:p w14:paraId="5C098132">
                  <w:pPr>
                    <w:pStyle w:val="48"/>
                    <w:rPr>
                      <w:u w:val="single"/>
                    </w:rPr>
                  </w:pPr>
                </w:p>
              </w:tc>
              <w:tc>
                <w:tcPr>
                  <w:tcW w:w="983" w:type="dxa"/>
                  <w:vAlign w:val="center"/>
                </w:tcPr>
                <w:p w14:paraId="2ADB02E8">
                  <w:pPr>
                    <w:pStyle w:val="48"/>
                    <w:rPr>
                      <w:u w:val="single"/>
                    </w:rPr>
                  </w:pPr>
                </w:p>
              </w:tc>
              <w:tc>
                <w:tcPr>
                  <w:tcW w:w="1294" w:type="dxa"/>
                  <w:vAlign w:val="center"/>
                </w:tcPr>
                <w:p w14:paraId="0F9B646A">
                  <w:pPr>
                    <w:pStyle w:val="48"/>
                    <w:rPr>
                      <w:u w:val="single"/>
                    </w:rPr>
                  </w:pPr>
                </w:p>
              </w:tc>
            </w:tr>
            <w:tr w14:paraId="43383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08C8FB4B">
                  <w:pPr>
                    <w:pStyle w:val="48"/>
                    <w:rPr>
                      <w:u w:val="single"/>
                    </w:rPr>
                  </w:pPr>
                  <w:r>
                    <w:rPr>
                      <w:rFonts w:hint="eastAsia"/>
                      <w:u w:val="single"/>
                    </w:rPr>
                    <w:t>合计</w:t>
                  </w:r>
                </w:p>
              </w:tc>
              <w:tc>
                <w:tcPr>
                  <w:tcW w:w="983" w:type="dxa"/>
                  <w:vAlign w:val="bottom"/>
                </w:tcPr>
                <w:p w14:paraId="748FCA25">
                  <w:pPr>
                    <w:pStyle w:val="48"/>
                    <w:rPr>
                      <w:u w:val="single"/>
                    </w:rPr>
                  </w:pPr>
                  <w:r>
                    <w:rPr>
                      <w:rFonts w:hint="eastAsia"/>
                      <w:u w:val="single"/>
                    </w:rPr>
                    <w:t>2020256</w:t>
                  </w:r>
                </w:p>
              </w:tc>
              <w:tc>
                <w:tcPr>
                  <w:tcW w:w="1112" w:type="dxa"/>
                  <w:vAlign w:val="bottom"/>
                </w:tcPr>
                <w:p w14:paraId="1844C79C">
                  <w:pPr>
                    <w:pStyle w:val="48"/>
                    <w:rPr>
                      <w:u w:val="single"/>
                    </w:rPr>
                  </w:pPr>
                  <w:r>
                    <w:rPr>
                      <w:rFonts w:hint="eastAsia"/>
                      <w:u w:val="single"/>
                    </w:rPr>
                    <w:t>2593.693</w:t>
                  </w:r>
                </w:p>
              </w:tc>
              <w:tc>
                <w:tcPr>
                  <w:tcW w:w="1633" w:type="dxa"/>
                  <w:vAlign w:val="center"/>
                </w:tcPr>
                <w:p w14:paraId="5428BBED">
                  <w:pPr>
                    <w:pStyle w:val="48"/>
                    <w:rPr>
                      <w:u w:val="single"/>
                    </w:rPr>
                  </w:pPr>
                  <w:r>
                    <w:rPr>
                      <w:rFonts w:hint="eastAsia"/>
                      <w:u w:val="single"/>
                    </w:rPr>
                    <w:t>合计</w:t>
                  </w:r>
                </w:p>
              </w:tc>
              <w:tc>
                <w:tcPr>
                  <w:tcW w:w="983" w:type="dxa"/>
                  <w:vAlign w:val="center"/>
                </w:tcPr>
                <w:p w14:paraId="358694EA">
                  <w:pPr>
                    <w:pStyle w:val="48"/>
                    <w:rPr>
                      <w:u w:val="single"/>
                    </w:rPr>
                  </w:pPr>
                  <w:r>
                    <w:rPr>
                      <w:rFonts w:hint="eastAsia"/>
                      <w:u w:val="single"/>
                    </w:rPr>
                    <w:t>2020256</w:t>
                  </w:r>
                </w:p>
              </w:tc>
              <w:tc>
                <w:tcPr>
                  <w:tcW w:w="1294" w:type="dxa"/>
                  <w:vAlign w:val="center"/>
                </w:tcPr>
                <w:p w14:paraId="5F306551">
                  <w:pPr>
                    <w:pStyle w:val="48"/>
                    <w:rPr>
                      <w:u w:val="single"/>
                    </w:rPr>
                  </w:pPr>
                  <w:r>
                    <w:rPr>
                      <w:rFonts w:hint="eastAsia"/>
                      <w:u w:val="single"/>
                    </w:rPr>
                    <w:t>2593.693</w:t>
                  </w:r>
                </w:p>
              </w:tc>
            </w:tr>
          </w:tbl>
          <w:p w14:paraId="55A25D9F">
            <w:pPr>
              <w:pStyle w:val="25"/>
              <w:ind w:firstLine="480"/>
              <w:rPr>
                <w:u w:val="single"/>
              </w:rPr>
            </w:pPr>
            <w:r>
              <w:rPr>
                <w:rFonts w:hint="eastAsia"/>
                <w:u w:val="single"/>
              </w:rPr>
              <w:t>4）氟元素平衡</w:t>
            </w:r>
          </w:p>
          <w:p w14:paraId="68B37CDD">
            <w:pPr>
              <w:pStyle w:val="25"/>
              <w:ind w:firstLine="480"/>
              <w:rPr>
                <w:u w:val="single"/>
              </w:rPr>
            </w:pPr>
            <w:r>
              <w:rPr>
                <w:rFonts w:hint="eastAsia"/>
                <w:u w:val="single"/>
              </w:rPr>
              <w:t>由于混合材系统为纯物理过程，固废中的氟元素全部进入产品，因此本次不再对混合材系统的氟元素进行平衡，主要对进入水泥窑系统的固废进行氟元素平衡。</w:t>
            </w:r>
          </w:p>
          <w:p w14:paraId="2A686676">
            <w:pPr>
              <w:pStyle w:val="25"/>
              <w:ind w:firstLine="480"/>
              <w:rPr>
                <w:u w:val="single"/>
              </w:rPr>
            </w:pPr>
            <w:r>
              <w:rPr>
                <w:rFonts w:hint="eastAsia"/>
                <w:u w:val="single"/>
              </w:rPr>
              <w:t>①进入水泥窑的无机类固废</w:t>
            </w:r>
          </w:p>
          <w:p w14:paraId="044A513E">
            <w:pPr>
              <w:pStyle w:val="25"/>
              <w:ind w:firstLine="480"/>
              <w:rPr>
                <w:u w:val="single"/>
              </w:rPr>
            </w:pPr>
            <w:r>
              <w:rPr>
                <w:rFonts w:hint="eastAsia"/>
                <w:u w:val="single"/>
              </w:rPr>
              <w:t>进入水泥窑的无机类固废种类较多，但主要以污染土、炉渣、冶炼渣、尾矿等为主，本次根据这几类固废的氟含量检测结果按照预计利用量的加权平均值作为所有一般工业固体废物的氟含量，计算如下：</w:t>
            </w:r>
          </w:p>
          <w:p w14:paraId="111C9697">
            <w:pPr>
              <w:pStyle w:val="30"/>
              <w:spacing w:before="156"/>
              <w:rPr>
                <w:u w:val="single"/>
              </w:rPr>
            </w:pPr>
            <w:r>
              <w:rPr>
                <w:rFonts w:hint="eastAsia"/>
                <w:u w:val="single"/>
              </w:rPr>
              <w:t>表2-24入窑无机类固废平均氟含量计算结果表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2"/>
              <w:gridCol w:w="1851"/>
              <w:gridCol w:w="1237"/>
              <w:gridCol w:w="1237"/>
              <w:gridCol w:w="2041"/>
            </w:tblGrid>
            <w:tr w14:paraId="33CE9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606F434A">
                  <w:pPr>
                    <w:pStyle w:val="48"/>
                    <w:rPr>
                      <w:u w:val="single"/>
                    </w:rPr>
                  </w:pPr>
                  <w:r>
                    <w:rPr>
                      <w:rFonts w:hint="eastAsia"/>
                      <w:u w:val="single"/>
                    </w:rPr>
                    <w:t>一般固废</w:t>
                  </w:r>
                </w:p>
              </w:tc>
              <w:tc>
                <w:tcPr>
                  <w:tcW w:w="1851" w:type="dxa"/>
                </w:tcPr>
                <w:p w14:paraId="349F4084">
                  <w:pPr>
                    <w:pStyle w:val="48"/>
                    <w:rPr>
                      <w:u w:val="single"/>
                    </w:rPr>
                  </w:pPr>
                  <w:r>
                    <w:rPr>
                      <w:rFonts w:hint="eastAsia"/>
                      <w:u w:val="single"/>
                    </w:rPr>
                    <w:t>预计利用量t/a</w:t>
                  </w:r>
                </w:p>
              </w:tc>
              <w:tc>
                <w:tcPr>
                  <w:tcW w:w="1237" w:type="dxa"/>
                </w:tcPr>
                <w:p w14:paraId="656F2F84">
                  <w:pPr>
                    <w:pStyle w:val="48"/>
                    <w:rPr>
                      <w:u w:val="single"/>
                    </w:rPr>
                  </w:pPr>
                  <w:r>
                    <w:rPr>
                      <w:rFonts w:hint="eastAsia"/>
                      <w:u w:val="single"/>
                    </w:rPr>
                    <w:t>硫含量%</w:t>
                  </w:r>
                </w:p>
              </w:tc>
              <w:tc>
                <w:tcPr>
                  <w:tcW w:w="1237" w:type="dxa"/>
                </w:tcPr>
                <w:p w14:paraId="45BBD81D">
                  <w:pPr>
                    <w:pStyle w:val="48"/>
                    <w:rPr>
                      <w:u w:val="single"/>
                    </w:rPr>
                  </w:pPr>
                  <w:r>
                    <w:rPr>
                      <w:rFonts w:hint="eastAsia"/>
                      <w:u w:val="single"/>
                    </w:rPr>
                    <w:t>加权值%</w:t>
                  </w:r>
                </w:p>
              </w:tc>
              <w:tc>
                <w:tcPr>
                  <w:tcW w:w="2041" w:type="dxa"/>
                </w:tcPr>
                <w:p w14:paraId="25B05A31">
                  <w:pPr>
                    <w:pStyle w:val="48"/>
                    <w:rPr>
                      <w:u w:val="single"/>
                    </w:rPr>
                  </w:pPr>
                  <w:r>
                    <w:rPr>
                      <w:rFonts w:hint="eastAsia"/>
                      <w:u w:val="single"/>
                    </w:rPr>
                    <w:t>备注</w:t>
                  </w:r>
                </w:p>
              </w:tc>
            </w:tr>
            <w:tr w14:paraId="30FE5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44F5CCB5">
                  <w:pPr>
                    <w:pStyle w:val="48"/>
                    <w:rPr>
                      <w:u w:val="single"/>
                    </w:rPr>
                  </w:pPr>
                  <w:r>
                    <w:rPr>
                      <w:rFonts w:hint="eastAsia"/>
                      <w:u w:val="single"/>
                    </w:rPr>
                    <w:t>污染土</w:t>
                  </w:r>
                </w:p>
              </w:tc>
              <w:tc>
                <w:tcPr>
                  <w:tcW w:w="1851" w:type="dxa"/>
                </w:tcPr>
                <w:p w14:paraId="3BBC3F00">
                  <w:pPr>
                    <w:pStyle w:val="48"/>
                    <w:rPr>
                      <w:u w:val="single"/>
                    </w:rPr>
                  </w:pPr>
                  <w:r>
                    <w:rPr>
                      <w:rFonts w:hint="eastAsia"/>
                      <w:u w:val="single"/>
                    </w:rPr>
                    <w:t>30000</w:t>
                  </w:r>
                </w:p>
              </w:tc>
              <w:tc>
                <w:tcPr>
                  <w:tcW w:w="1237" w:type="dxa"/>
                </w:tcPr>
                <w:p w14:paraId="4248A43A">
                  <w:pPr>
                    <w:pStyle w:val="48"/>
                    <w:rPr>
                      <w:u w:val="single"/>
                    </w:rPr>
                  </w:pPr>
                  <w:r>
                    <w:rPr>
                      <w:rFonts w:hint="eastAsia"/>
                      <w:u w:val="single"/>
                    </w:rPr>
                    <w:t>0.0019</w:t>
                  </w:r>
                </w:p>
              </w:tc>
              <w:tc>
                <w:tcPr>
                  <w:tcW w:w="1237" w:type="dxa"/>
                </w:tcPr>
                <w:p w14:paraId="0B6873B7">
                  <w:pPr>
                    <w:pStyle w:val="48"/>
                    <w:rPr>
                      <w:u w:val="single"/>
                    </w:rPr>
                  </w:pPr>
                  <w:r>
                    <w:rPr>
                      <w:rFonts w:hint="eastAsia"/>
                      <w:u w:val="single"/>
                    </w:rPr>
                    <w:t>54.54</w:t>
                  </w:r>
                </w:p>
              </w:tc>
              <w:tc>
                <w:tcPr>
                  <w:tcW w:w="2041" w:type="dxa"/>
                </w:tcPr>
                <w:p w14:paraId="506FC3DE">
                  <w:pPr>
                    <w:pStyle w:val="48"/>
                    <w:rPr>
                      <w:u w:val="single"/>
                    </w:rPr>
                  </w:pPr>
                </w:p>
              </w:tc>
            </w:tr>
            <w:tr w14:paraId="4FD14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43F3394A">
                  <w:pPr>
                    <w:pStyle w:val="48"/>
                    <w:rPr>
                      <w:u w:val="single"/>
                    </w:rPr>
                  </w:pPr>
                  <w:r>
                    <w:rPr>
                      <w:rFonts w:hint="eastAsia"/>
                      <w:u w:val="single"/>
                    </w:rPr>
                    <w:t>炉渣</w:t>
                  </w:r>
                </w:p>
              </w:tc>
              <w:tc>
                <w:tcPr>
                  <w:tcW w:w="1851" w:type="dxa"/>
                </w:tcPr>
                <w:p w14:paraId="687D708A">
                  <w:pPr>
                    <w:pStyle w:val="48"/>
                    <w:rPr>
                      <w:u w:val="single"/>
                    </w:rPr>
                  </w:pPr>
                  <w:r>
                    <w:rPr>
                      <w:rFonts w:hint="eastAsia"/>
                      <w:u w:val="single"/>
                    </w:rPr>
                    <w:t>4000</w:t>
                  </w:r>
                </w:p>
              </w:tc>
              <w:tc>
                <w:tcPr>
                  <w:tcW w:w="1237" w:type="dxa"/>
                </w:tcPr>
                <w:p w14:paraId="63250826">
                  <w:pPr>
                    <w:pStyle w:val="48"/>
                    <w:rPr>
                      <w:u w:val="single"/>
                    </w:rPr>
                  </w:pPr>
                  <w:r>
                    <w:rPr>
                      <w:rFonts w:hint="eastAsia"/>
                      <w:u w:val="single"/>
                    </w:rPr>
                    <w:t>未检出</w:t>
                  </w:r>
                </w:p>
              </w:tc>
              <w:tc>
                <w:tcPr>
                  <w:tcW w:w="1237" w:type="dxa"/>
                </w:tcPr>
                <w:p w14:paraId="07A34786">
                  <w:pPr>
                    <w:pStyle w:val="48"/>
                    <w:rPr>
                      <w:u w:val="single"/>
                    </w:rPr>
                  </w:pPr>
                  <w:r>
                    <w:rPr>
                      <w:rFonts w:hint="eastAsia"/>
                      <w:u w:val="single"/>
                    </w:rPr>
                    <w:t>7.27</w:t>
                  </w:r>
                </w:p>
              </w:tc>
              <w:tc>
                <w:tcPr>
                  <w:tcW w:w="2041" w:type="dxa"/>
                </w:tcPr>
                <w:p w14:paraId="75212F03">
                  <w:pPr>
                    <w:pStyle w:val="48"/>
                    <w:rPr>
                      <w:u w:val="single"/>
                    </w:rPr>
                  </w:pPr>
                </w:p>
              </w:tc>
            </w:tr>
            <w:tr w14:paraId="0301F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5FDA67B5">
                  <w:pPr>
                    <w:pStyle w:val="48"/>
                    <w:rPr>
                      <w:u w:val="single"/>
                    </w:rPr>
                  </w:pPr>
                  <w:r>
                    <w:rPr>
                      <w:rFonts w:hint="eastAsia"/>
                      <w:u w:val="single"/>
                    </w:rPr>
                    <w:t>冶炼渣</w:t>
                  </w:r>
                </w:p>
              </w:tc>
              <w:tc>
                <w:tcPr>
                  <w:tcW w:w="1851" w:type="dxa"/>
                </w:tcPr>
                <w:p w14:paraId="2948531E">
                  <w:pPr>
                    <w:pStyle w:val="48"/>
                    <w:rPr>
                      <w:u w:val="single"/>
                    </w:rPr>
                  </w:pPr>
                  <w:r>
                    <w:rPr>
                      <w:rFonts w:hint="eastAsia"/>
                      <w:u w:val="single"/>
                    </w:rPr>
                    <w:t>12000</w:t>
                  </w:r>
                </w:p>
              </w:tc>
              <w:tc>
                <w:tcPr>
                  <w:tcW w:w="1237" w:type="dxa"/>
                </w:tcPr>
                <w:p w14:paraId="0709CCB2">
                  <w:pPr>
                    <w:pStyle w:val="48"/>
                    <w:rPr>
                      <w:u w:val="single"/>
                    </w:rPr>
                  </w:pPr>
                  <w:r>
                    <w:rPr>
                      <w:rFonts w:hint="eastAsia"/>
                      <w:u w:val="single"/>
                    </w:rPr>
                    <w:t>未检出</w:t>
                  </w:r>
                </w:p>
              </w:tc>
              <w:tc>
                <w:tcPr>
                  <w:tcW w:w="1237" w:type="dxa"/>
                </w:tcPr>
                <w:p w14:paraId="62947EE0">
                  <w:pPr>
                    <w:pStyle w:val="48"/>
                    <w:rPr>
                      <w:u w:val="single"/>
                    </w:rPr>
                  </w:pPr>
                  <w:r>
                    <w:rPr>
                      <w:rFonts w:hint="eastAsia"/>
                      <w:u w:val="single"/>
                    </w:rPr>
                    <w:t>21.82</w:t>
                  </w:r>
                </w:p>
              </w:tc>
              <w:tc>
                <w:tcPr>
                  <w:tcW w:w="2041" w:type="dxa"/>
                </w:tcPr>
                <w:p w14:paraId="186F04CD">
                  <w:pPr>
                    <w:pStyle w:val="48"/>
                    <w:rPr>
                      <w:u w:val="single"/>
                    </w:rPr>
                  </w:pPr>
                  <w:r>
                    <w:rPr>
                      <w:rFonts w:hint="eastAsia"/>
                      <w:u w:val="single"/>
                    </w:rPr>
                    <w:t>以钢渣为代表</w:t>
                  </w:r>
                </w:p>
              </w:tc>
            </w:tr>
            <w:tr w14:paraId="18171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37D72360">
                  <w:pPr>
                    <w:pStyle w:val="48"/>
                    <w:rPr>
                      <w:u w:val="single"/>
                    </w:rPr>
                  </w:pPr>
                  <w:r>
                    <w:rPr>
                      <w:rFonts w:hint="eastAsia"/>
                      <w:u w:val="single"/>
                    </w:rPr>
                    <w:t>尾矿</w:t>
                  </w:r>
                </w:p>
              </w:tc>
              <w:tc>
                <w:tcPr>
                  <w:tcW w:w="1851" w:type="dxa"/>
                </w:tcPr>
                <w:p w14:paraId="4B5CDD9A">
                  <w:pPr>
                    <w:pStyle w:val="48"/>
                    <w:rPr>
                      <w:u w:val="single"/>
                    </w:rPr>
                  </w:pPr>
                  <w:r>
                    <w:rPr>
                      <w:rFonts w:hint="eastAsia"/>
                      <w:u w:val="single"/>
                    </w:rPr>
                    <w:t>5000</w:t>
                  </w:r>
                </w:p>
              </w:tc>
              <w:tc>
                <w:tcPr>
                  <w:tcW w:w="1237" w:type="dxa"/>
                </w:tcPr>
                <w:p w14:paraId="3FD78202">
                  <w:pPr>
                    <w:pStyle w:val="48"/>
                    <w:rPr>
                      <w:u w:val="single"/>
                    </w:rPr>
                  </w:pPr>
                  <w:r>
                    <w:rPr>
                      <w:rFonts w:hint="eastAsia"/>
                      <w:u w:val="single"/>
                    </w:rPr>
                    <w:t>未检出</w:t>
                  </w:r>
                </w:p>
              </w:tc>
              <w:tc>
                <w:tcPr>
                  <w:tcW w:w="1237" w:type="dxa"/>
                </w:tcPr>
                <w:p w14:paraId="2B8BED00">
                  <w:pPr>
                    <w:pStyle w:val="48"/>
                    <w:rPr>
                      <w:u w:val="single"/>
                    </w:rPr>
                  </w:pPr>
                  <w:r>
                    <w:rPr>
                      <w:rFonts w:hint="eastAsia"/>
                      <w:u w:val="single"/>
                    </w:rPr>
                    <w:t>9.09</w:t>
                  </w:r>
                </w:p>
              </w:tc>
              <w:tc>
                <w:tcPr>
                  <w:tcW w:w="2041" w:type="dxa"/>
                </w:tcPr>
                <w:p w14:paraId="7B92D6D4">
                  <w:pPr>
                    <w:pStyle w:val="48"/>
                    <w:rPr>
                      <w:u w:val="single"/>
                    </w:rPr>
                  </w:pPr>
                  <w:r>
                    <w:rPr>
                      <w:rFonts w:hint="eastAsia"/>
                      <w:u w:val="single"/>
                    </w:rPr>
                    <w:t>以铁尾矿为代表</w:t>
                  </w:r>
                </w:p>
              </w:tc>
            </w:tr>
            <w:tr w14:paraId="0B037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703A8CDF">
                  <w:pPr>
                    <w:pStyle w:val="48"/>
                    <w:rPr>
                      <w:u w:val="single"/>
                    </w:rPr>
                  </w:pPr>
                  <w:r>
                    <w:rPr>
                      <w:rFonts w:hint="eastAsia"/>
                      <w:u w:val="single"/>
                    </w:rPr>
                    <w:t>石膏类</w:t>
                  </w:r>
                </w:p>
              </w:tc>
              <w:tc>
                <w:tcPr>
                  <w:tcW w:w="1851" w:type="dxa"/>
                </w:tcPr>
                <w:p w14:paraId="06A20B05">
                  <w:pPr>
                    <w:pStyle w:val="48"/>
                    <w:rPr>
                      <w:u w:val="single"/>
                    </w:rPr>
                  </w:pPr>
                  <w:r>
                    <w:rPr>
                      <w:rFonts w:hint="eastAsia"/>
                      <w:u w:val="single"/>
                    </w:rPr>
                    <w:t>4000</w:t>
                  </w:r>
                </w:p>
              </w:tc>
              <w:tc>
                <w:tcPr>
                  <w:tcW w:w="1237" w:type="dxa"/>
                </w:tcPr>
                <w:p w14:paraId="41D39F82">
                  <w:pPr>
                    <w:pStyle w:val="48"/>
                    <w:rPr>
                      <w:u w:val="single"/>
                    </w:rPr>
                  </w:pPr>
                  <w:r>
                    <w:rPr>
                      <w:rFonts w:hint="eastAsia"/>
                      <w:u w:val="single"/>
                    </w:rPr>
                    <w:t>1.23</w:t>
                  </w:r>
                </w:p>
              </w:tc>
              <w:tc>
                <w:tcPr>
                  <w:tcW w:w="1237" w:type="dxa"/>
                </w:tcPr>
                <w:p w14:paraId="3BE05828">
                  <w:pPr>
                    <w:pStyle w:val="48"/>
                    <w:rPr>
                      <w:u w:val="single"/>
                    </w:rPr>
                  </w:pPr>
                  <w:r>
                    <w:rPr>
                      <w:rFonts w:hint="eastAsia"/>
                      <w:u w:val="single"/>
                    </w:rPr>
                    <w:t>7.27</w:t>
                  </w:r>
                </w:p>
              </w:tc>
              <w:tc>
                <w:tcPr>
                  <w:tcW w:w="2041" w:type="dxa"/>
                </w:tcPr>
                <w:p w14:paraId="6BCE6844">
                  <w:pPr>
                    <w:pStyle w:val="48"/>
                    <w:rPr>
                      <w:u w:val="single"/>
                    </w:rPr>
                  </w:pPr>
                  <w:r>
                    <w:rPr>
                      <w:rFonts w:hint="eastAsia"/>
                      <w:u w:val="single"/>
                    </w:rPr>
                    <w:t>以氟石膏为代表</w:t>
                  </w:r>
                </w:p>
              </w:tc>
            </w:tr>
            <w:tr w14:paraId="466BF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01948126">
                  <w:pPr>
                    <w:pStyle w:val="48"/>
                    <w:rPr>
                      <w:u w:val="single"/>
                    </w:rPr>
                  </w:pPr>
                  <w:r>
                    <w:rPr>
                      <w:rFonts w:hint="eastAsia"/>
                      <w:u w:val="single"/>
                    </w:rPr>
                    <w:t>合计</w:t>
                  </w:r>
                </w:p>
              </w:tc>
              <w:tc>
                <w:tcPr>
                  <w:tcW w:w="1851" w:type="dxa"/>
                </w:tcPr>
                <w:p w14:paraId="52B48EE9">
                  <w:pPr>
                    <w:pStyle w:val="48"/>
                    <w:rPr>
                      <w:u w:val="single"/>
                    </w:rPr>
                  </w:pPr>
                  <w:r>
                    <w:rPr>
                      <w:rFonts w:hint="eastAsia"/>
                      <w:u w:val="single"/>
                    </w:rPr>
                    <w:t>55000</w:t>
                  </w:r>
                </w:p>
              </w:tc>
              <w:tc>
                <w:tcPr>
                  <w:tcW w:w="1237" w:type="dxa"/>
                </w:tcPr>
                <w:p w14:paraId="1450C8E5">
                  <w:pPr>
                    <w:pStyle w:val="48"/>
                    <w:rPr>
                      <w:u w:val="single"/>
                    </w:rPr>
                  </w:pPr>
                  <w:r>
                    <w:rPr>
                      <w:rFonts w:hint="eastAsia"/>
                      <w:u w:val="single"/>
                    </w:rPr>
                    <w:t>/</w:t>
                  </w:r>
                </w:p>
              </w:tc>
              <w:tc>
                <w:tcPr>
                  <w:tcW w:w="1237" w:type="dxa"/>
                </w:tcPr>
                <w:p w14:paraId="76481FBA">
                  <w:pPr>
                    <w:pStyle w:val="48"/>
                    <w:rPr>
                      <w:u w:val="single"/>
                    </w:rPr>
                  </w:pPr>
                  <w:r>
                    <w:rPr>
                      <w:rFonts w:hint="eastAsia"/>
                      <w:u w:val="single"/>
                    </w:rPr>
                    <w:t>/</w:t>
                  </w:r>
                </w:p>
              </w:tc>
              <w:tc>
                <w:tcPr>
                  <w:tcW w:w="2041" w:type="dxa"/>
                </w:tcPr>
                <w:p w14:paraId="6EEB3257">
                  <w:pPr>
                    <w:pStyle w:val="48"/>
                    <w:rPr>
                      <w:u w:val="single"/>
                    </w:rPr>
                  </w:pPr>
                </w:p>
              </w:tc>
            </w:tr>
            <w:tr w14:paraId="350DF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tcPr>
                <w:p w14:paraId="7F01786B">
                  <w:pPr>
                    <w:pStyle w:val="48"/>
                    <w:rPr>
                      <w:u w:val="single"/>
                    </w:rPr>
                  </w:pPr>
                  <w:r>
                    <w:rPr>
                      <w:rFonts w:hint="eastAsia"/>
                      <w:u w:val="single"/>
                    </w:rPr>
                    <w:t>加权平均值</w:t>
                  </w:r>
                </w:p>
              </w:tc>
              <w:tc>
                <w:tcPr>
                  <w:tcW w:w="1851" w:type="dxa"/>
                </w:tcPr>
                <w:p w14:paraId="329CBA17">
                  <w:pPr>
                    <w:pStyle w:val="48"/>
                    <w:rPr>
                      <w:u w:val="single"/>
                    </w:rPr>
                  </w:pPr>
                </w:p>
              </w:tc>
              <w:tc>
                <w:tcPr>
                  <w:tcW w:w="1237" w:type="dxa"/>
                </w:tcPr>
                <w:p w14:paraId="4493FFAF">
                  <w:pPr>
                    <w:pStyle w:val="48"/>
                    <w:rPr>
                      <w:u w:val="single"/>
                    </w:rPr>
                  </w:pPr>
                  <w:r>
                    <w:rPr>
                      <w:rFonts w:hint="eastAsia"/>
                      <w:u w:val="single"/>
                    </w:rPr>
                    <w:t>0.0905</w:t>
                  </w:r>
                </w:p>
              </w:tc>
              <w:tc>
                <w:tcPr>
                  <w:tcW w:w="1237" w:type="dxa"/>
                </w:tcPr>
                <w:p w14:paraId="0418B42F">
                  <w:pPr>
                    <w:pStyle w:val="48"/>
                    <w:rPr>
                      <w:u w:val="single"/>
                    </w:rPr>
                  </w:pPr>
                  <w:r>
                    <w:rPr>
                      <w:rFonts w:hint="eastAsia"/>
                      <w:u w:val="single"/>
                    </w:rPr>
                    <w:t>/</w:t>
                  </w:r>
                </w:p>
              </w:tc>
              <w:tc>
                <w:tcPr>
                  <w:tcW w:w="2041" w:type="dxa"/>
                </w:tcPr>
                <w:p w14:paraId="32712894">
                  <w:pPr>
                    <w:pStyle w:val="48"/>
                    <w:rPr>
                      <w:u w:val="single"/>
                    </w:rPr>
                  </w:pPr>
                </w:p>
              </w:tc>
            </w:tr>
          </w:tbl>
          <w:p w14:paraId="125D3424">
            <w:pPr>
              <w:pStyle w:val="25"/>
              <w:ind w:firstLine="480"/>
              <w:rPr>
                <w:u w:val="single"/>
              </w:rPr>
            </w:pPr>
            <w:r>
              <w:rPr>
                <w:rFonts w:hint="eastAsia"/>
                <w:u w:val="single"/>
              </w:rPr>
              <w:t>根据计算结果，按平均氟含量为0.0905%计算，则无机类固废带入水泥窑的氟离子含量为59.73t/a。</w:t>
            </w:r>
          </w:p>
          <w:p w14:paraId="083D48F9">
            <w:pPr>
              <w:pStyle w:val="25"/>
              <w:ind w:firstLine="480"/>
              <w:rPr>
                <w:u w:val="single"/>
              </w:rPr>
            </w:pPr>
            <w:r>
              <w:rPr>
                <w:rFonts w:hint="eastAsia"/>
                <w:u w:val="single"/>
              </w:rPr>
              <w:t>②进入水泥窑的有机类固废</w:t>
            </w:r>
          </w:p>
          <w:p w14:paraId="5633A341">
            <w:pPr>
              <w:pStyle w:val="25"/>
              <w:ind w:firstLine="480"/>
              <w:rPr>
                <w:u w:val="single"/>
              </w:rPr>
            </w:pPr>
            <w:r>
              <w:rPr>
                <w:rFonts w:hint="eastAsia"/>
                <w:u w:val="single"/>
              </w:rPr>
              <w:t>进入水泥窑的有机类固废以城镇污水污泥为主，城镇污水污泥总计利用量为2.7万t/a，占有机类固废总量的67.5%，且由于其他有机类固废未获取其成分分析数据，本次以城镇污水污泥中硫含量作为代表进行计算，氟含量未检出，因此不考虑有机类固废带入的氟元素。</w:t>
            </w:r>
          </w:p>
          <w:p w14:paraId="1E1CD3E7">
            <w:pPr>
              <w:pStyle w:val="25"/>
              <w:ind w:firstLine="480"/>
              <w:rPr>
                <w:u w:val="single"/>
              </w:rPr>
            </w:pPr>
            <w:r>
              <w:rPr>
                <w:rFonts w:hint="eastAsia"/>
                <w:u w:val="single"/>
              </w:rPr>
              <w:t>③水泥窑其他进料的氟元素含量</w:t>
            </w:r>
          </w:p>
          <w:p w14:paraId="250C8AF8">
            <w:pPr>
              <w:pStyle w:val="25"/>
              <w:ind w:firstLine="480"/>
              <w:rPr>
                <w:u w:val="single"/>
              </w:rPr>
            </w:pPr>
            <w:r>
              <w:rPr>
                <w:rFonts w:hint="eastAsia"/>
                <w:u w:val="single"/>
              </w:rPr>
              <w:t>除本项目综合利用的一般固废外，水泥窑其他原料还包括石灰石、页岩、砂岩、铁渣、煤炭、替代燃料、协同处置的危险废物等，其氟元素含量如下：</w:t>
            </w:r>
          </w:p>
          <w:p w14:paraId="0DF78137">
            <w:pPr>
              <w:pStyle w:val="30"/>
              <w:spacing w:before="156"/>
              <w:rPr>
                <w:u w:val="single"/>
              </w:rPr>
            </w:pPr>
            <w:r>
              <w:rPr>
                <w:rFonts w:hint="eastAsia"/>
                <w:u w:val="single"/>
              </w:rPr>
              <w:t>表2-25  其他入窑原料氟元素含量表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9"/>
              <w:gridCol w:w="1591"/>
              <w:gridCol w:w="1635"/>
              <w:gridCol w:w="1541"/>
              <w:gridCol w:w="1542"/>
            </w:tblGrid>
            <w:tr w14:paraId="22D55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Merge w:val="restart"/>
                  <w:vAlign w:val="center"/>
                </w:tcPr>
                <w:p w14:paraId="17BE6A81">
                  <w:pPr>
                    <w:pStyle w:val="48"/>
                    <w:rPr>
                      <w:u w:val="single"/>
                    </w:rPr>
                  </w:pPr>
                  <w:r>
                    <w:rPr>
                      <w:rFonts w:hint="eastAsia"/>
                      <w:u w:val="single"/>
                    </w:rPr>
                    <w:t>入窑物料</w:t>
                  </w:r>
                </w:p>
              </w:tc>
              <w:tc>
                <w:tcPr>
                  <w:tcW w:w="1591" w:type="dxa"/>
                  <w:vMerge w:val="restart"/>
                  <w:vAlign w:val="center"/>
                </w:tcPr>
                <w:p w14:paraId="7CD81613">
                  <w:pPr>
                    <w:pStyle w:val="48"/>
                    <w:rPr>
                      <w:u w:val="single"/>
                    </w:rPr>
                  </w:pPr>
                  <w:r>
                    <w:rPr>
                      <w:rFonts w:hint="eastAsia"/>
                      <w:u w:val="single"/>
                    </w:rPr>
                    <w:t>入窑量t/a</w:t>
                  </w:r>
                </w:p>
              </w:tc>
              <w:tc>
                <w:tcPr>
                  <w:tcW w:w="3176" w:type="dxa"/>
                  <w:gridSpan w:val="2"/>
                  <w:vAlign w:val="center"/>
                </w:tcPr>
                <w:p w14:paraId="54B73645">
                  <w:pPr>
                    <w:pStyle w:val="48"/>
                    <w:rPr>
                      <w:u w:val="single"/>
                    </w:rPr>
                  </w:pPr>
                  <w:r>
                    <w:rPr>
                      <w:rFonts w:hint="eastAsia"/>
                      <w:u w:val="single"/>
                    </w:rPr>
                    <w:t>氟含量%</w:t>
                  </w:r>
                </w:p>
              </w:tc>
              <w:tc>
                <w:tcPr>
                  <w:tcW w:w="1542" w:type="dxa"/>
                  <w:vMerge w:val="restart"/>
                  <w:vAlign w:val="center"/>
                </w:tcPr>
                <w:p w14:paraId="54389A29">
                  <w:pPr>
                    <w:pStyle w:val="48"/>
                    <w:rPr>
                      <w:u w:val="single"/>
                    </w:rPr>
                  </w:pPr>
                  <w:r>
                    <w:rPr>
                      <w:rFonts w:hint="eastAsia"/>
                      <w:u w:val="single"/>
                    </w:rPr>
                    <w:t>氟入窑量t/a</w:t>
                  </w:r>
                </w:p>
              </w:tc>
            </w:tr>
            <w:tr w14:paraId="3E7F7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Merge w:val="continue"/>
                  <w:vAlign w:val="center"/>
                </w:tcPr>
                <w:p w14:paraId="2C61C6B8">
                  <w:pPr>
                    <w:pStyle w:val="48"/>
                    <w:rPr>
                      <w:u w:val="single"/>
                    </w:rPr>
                  </w:pPr>
                </w:p>
              </w:tc>
              <w:tc>
                <w:tcPr>
                  <w:tcW w:w="1591" w:type="dxa"/>
                  <w:vMerge w:val="continue"/>
                  <w:vAlign w:val="center"/>
                </w:tcPr>
                <w:p w14:paraId="2DA2199F">
                  <w:pPr>
                    <w:pStyle w:val="48"/>
                    <w:rPr>
                      <w:u w:val="single"/>
                    </w:rPr>
                  </w:pPr>
                </w:p>
              </w:tc>
              <w:tc>
                <w:tcPr>
                  <w:tcW w:w="1635" w:type="dxa"/>
                  <w:vAlign w:val="center"/>
                </w:tcPr>
                <w:p w14:paraId="7023FF29">
                  <w:pPr>
                    <w:pStyle w:val="48"/>
                    <w:rPr>
                      <w:u w:val="single"/>
                    </w:rPr>
                  </w:pPr>
                  <w:r>
                    <w:rPr>
                      <w:rFonts w:hint="eastAsia"/>
                      <w:u w:val="single"/>
                    </w:rPr>
                    <w:t>范围值</w:t>
                  </w:r>
                </w:p>
              </w:tc>
              <w:tc>
                <w:tcPr>
                  <w:tcW w:w="1541" w:type="dxa"/>
                  <w:vAlign w:val="center"/>
                </w:tcPr>
                <w:p w14:paraId="14E6923D">
                  <w:pPr>
                    <w:pStyle w:val="48"/>
                    <w:rPr>
                      <w:u w:val="single"/>
                    </w:rPr>
                  </w:pPr>
                  <w:r>
                    <w:rPr>
                      <w:rFonts w:hint="eastAsia"/>
                      <w:u w:val="single"/>
                    </w:rPr>
                    <w:t>本次取值</w:t>
                  </w:r>
                </w:p>
              </w:tc>
              <w:tc>
                <w:tcPr>
                  <w:tcW w:w="1542" w:type="dxa"/>
                  <w:vMerge w:val="continue"/>
                  <w:vAlign w:val="center"/>
                </w:tcPr>
                <w:p w14:paraId="7E86E11B">
                  <w:pPr>
                    <w:pStyle w:val="48"/>
                    <w:rPr>
                      <w:u w:val="single"/>
                    </w:rPr>
                  </w:pPr>
                </w:p>
              </w:tc>
            </w:tr>
            <w:tr w14:paraId="414F2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79CE12DD">
                  <w:pPr>
                    <w:pStyle w:val="48"/>
                    <w:rPr>
                      <w:u w:val="single"/>
                    </w:rPr>
                  </w:pPr>
                  <w:r>
                    <w:rPr>
                      <w:rFonts w:hint="eastAsia"/>
                      <w:u w:val="single"/>
                    </w:rPr>
                    <w:t>石灰石</w:t>
                  </w:r>
                </w:p>
              </w:tc>
              <w:tc>
                <w:tcPr>
                  <w:tcW w:w="1591" w:type="dxa"/>
                  <w:vAlign w:val="center"/>
                </w:tcPr>
                <w:p w14:paraId="096AFA5E">
                  <w:pPr>
                    <w:pStyle w:val="48"/>
                    <w:rPr>
                      <w:u w:val="single"/>
                    </w:rPr>
                  </w:pPr>
                  <w:r>
                    <w:rPr>
                      <w:rFonts w:hint="eastAsia"/>
                      <w:u w:val="single"/>
                    </w:rPr>
                    <w:t>1467854</w:t>
                  </w:r>
                </w:p>
              </w:tc>
              <w:tc>
                <w:tcPr>
                  <w:tcW w:w="1635" w:type="dxa"/>
                  <w:vAlign w:val="center"/>
                </w:tcPr>
                <w:p w14:paraId="6326C196">
                  <w:pPr>
                    <w:pStyle w:val="48"/>
                    <w:rPr>
                      <w:u w:val="single"/>
                    </w:rPr>
                  </w:pPr>
                  <w:r>
                    <w:rPr>
                      <w:rFonts w:hint="eastAsia"/>
                      <w:u w:val="single"/>
                    </w:rPr>
                    <w:t>未检出</w:t>
                  </w:r>
                </w:p>
              </w:tc>
              <w:tc>
                <w:tcPr>
                  <w:tcW w:w="1541" w:type="dxa"/>
                  <w:vAlign w:val="center"/>
                </w:tcPr>
                <w:p w14:paraId="753BC534">
                  <w:pPr>
                    <w:pStyle w:val="48"/>
                    <w:rPr>
                      <w:u w:val="single"/>
                    </w:rPr>
                  </w:pPr>
                  <w:r>
                    <w:rPr>
                      <w:rFonts w:hint="eastAsia"/>
                      <w:u w:val="single"/>
                    </w:rPr>
                    <w:t>未检出</w:t>
                  </w:r>
                </w:p>
              </w:tc>
              <w:tc>
                <w:tcPr>
                  <w:tcW w:w="1542" w:type="dxa"/>
                  <w:vAlign w:val="center"/>
                </w:tcPr>
                <w:p w14:paraId="3B9EC788">
                  <w:pPr>
                    <w:pStyle w:val="48"/>
                    <w:rPr>
                      <w:u w:val="single"/>
                    </w:rPr>
                  </w:pPr>
                  <w:r>
                    <w:rPr>
                      <w:rFonts w:hint="eastAsia"/>
                      <w:u w:val="single"/>
                    </w:rPr>
                    <w:t>0</w:t>
                  </w:r>
                </w:p>
              </w:tc>
            </w:tr>
            <w:tr w14:paraId="2170C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79081C26">
                  <w:pPr>
                    <w:pStyle w:val="48"/>
                    <w:rPr>
                      <w:u w:val="single"/>
                    </w:rPr>
                  </w:pPr>
                  <w:r>
                    <w:rPr>
                      <w:rFonts w:hint="eastAsia"/>
                      <w:u w:val="single"/>
                    </w:rPr>
                    <w:t>页岩</w:t>
                  </w:r>
                </w:p>
              </w:tc>
              <w:tc>
                <w:tcPr>
                  <w:tcW w:w="1591" w:type="dxa"/>
                  <w:vAlign w:val="center"/>
                </w:tcPr>
                <w:p w14:paraId="7A683BE3">
                  <w:pPr>
                    <w:pStyle w:val="48"/>
                    <w:rPr>
                      <w:u w:val="single"/>
                    </w:rPr>
                  </w:pPr>
                  <w:r>
                    <w:rPr>
                      <w:rFonts w:hint="eastAsia"/>
                      <w:u w:val="single"/>
                    </w:rPr>
                    <w:t>61698</w:t>
                  </w:r>
                </w:p>
              </w:tc>
              <w:tc>
                <w:tcPr>
                  <w:tcW w:w="1635" w:type="dxa"/>
                  <w:vAlign w:val="center"/>
                </w:tcPr>
                <w:p w14:paraId="750FEACE">
                  <w:pPr>
                    <w:pStyle w:val="48"/>
                    <w:rPr>
                      <w:u w:val="single"/>
                    </w:rPr>
                  </w:pPr>
                  <w:r>
                    <w:rPr>
                      <w:rFonts w:hint="eastAsia"/>
                      <w:u w:val="single"/>
                    </w:rPr>
                    <w:t>未检出</w:t>
                  </w:r>
                </w:p>
              </w:tc>
              <w:tc>
                <w:tcPr>
                  <w:tcW w:w="1541" w:type="dxa"/>
                  <w:vAlign w:val="center"/>
                </w:tcPr>
                <w:p w14:paraId="57163D3E">
                  <w:pPr>
                    <w:pStyle w:val="48"/>
                    <w:rPr>
                      <w:u w:val="single"/>
                    </w:rPr>
                  </w:pPr>
                  <w:r>
                    <w:rPr>
                      <w:rFonts w:hint="eastAsia"/>
                      <w:u w:val="single"/>
                    </w:rPr>
                    <w:t>未检出</w:t>
                  </w:r>
                </w:p>
              </w:tc>
              <w:tc>
                <w:tcPr>
                  <w:tcW w:w="1542" w:type="dxa"/>
                  <w:vAlign w:val="center"/>
                </w:tcPr>
                <w:p w14:paraId="248178FE">
                  <w:pPr>
                    <w:pStyle w:val="48"/>
                    <w:rPr>
                      <w:u w:val="single"/>
                    </w:rPr>
                  </w:pPr>
                  <w:r>
                    <w:rPr>
                      <w:rFonts w:hint="eastAsia"/>
                      <w:u w:val="single"/>
                    </w:rPr>
                    <w:t>0</w:t>
                  </w:r>
                </w:p>
              </w:tc>
            </w:tr>
            <w:tr w14:paraId="620F1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709F0510">
                  <w:pPr>
                    <w:pStyle w:val="48"/>
                    <w:rPr>
                      <w:u w:val="single"/>
                    </w:rPr>
                  </w:pPr>
                  <w:r>
                    <w:rPr>
                      <w:rFonts w:hint="eastAsia"/>
                      <w:u w:val="single"/>
                    </w:rPr>
                    <w:t>砂岩</w:t>
                  </w:r>
                </w:p>
              </w:tc>
              <w:tc>
                <w:tcPr>
                  <w:tcW w:w="1591" w:type="dxa"/>
                  <w:vAlign w:val="center"/>
                </w:tcPr>
                <w:p w14:paraId="0ADFC123">
                  <w:pPr>
                    <w:pStyle w:val="48"/>
                    <w:rPr>
                      <w:u w:val="single"/>
                    </w:rPr>
                  </w:pPr>
                  <w:r>
                    <w:rPr>
                      <w:rFonts w:hint="eastAsia"/>
                      <w:u w:val="single"/>
                    </w:rPr>
                    <w:t>33914</w:t>
                  </w:r>
                </w:p>
              </w:tc>
              <w:tc>
                <w:tcPr>
                  <w:tcW w:w="1635" w:type="dxa"/>
                  <w:vAlign w:val="center"/>
                </w:tcPr>
                <w:p w14:paraId="3921EA51">
                  <w:pPr>
                    <w:pStyle w:val="48"/>
                    <w:rPr>
                      <w:u w:val="single"/>
                    </w:rPr>
                  </w:pPr>
                  <w:r>
                    <w:rPr>
                      <w:rFonts w:hint="eastAsia"/>
                      <w:u w:val="single"/>
                    </w:rPr>
                    <w:t>未检出</w:t>
                  </w:r>
                </w:p>
              </w:tc>
              <w:tc>
                <w:tcPr>
                  <w:tcW w:w="1541" w:type="dxa"/>
                  <w:vAlign w:val="center"/>
                </w:tcPr>
                <w:p w14:paraId="146FFBC9">
                  <w:pPr>
                    <w:pStyle w:val="48"/>
                    <w:rPr>
                      <w:u w:val="single"/>
                    </w:rPr>
                  </w:pPr>
                  <w:r>
                    <w:rPr>
                      <w:rFonts w:hint="eastAsia"/>
                      <w:u w:val="single"/>
                    </w:rPr>
                    <w:t>未检出</w:t>
                  </w:r>
                </w:p>
              </w:tc>
              <w:tc>
                <w:tcPr>
                  <w:tcW w:w="1542" w:type="dxa"/>
                  <w:vAlign w:val="center"/>
                </w:tcPr>
                <w:p w14:paraId="5F061B53">
                  <w:pPr>
                    <w:pStyle w:val="48"/>
                    <w:rPr>
                      <w:u w:val="single"/>
                    </w:rPr>
                  </w:pPr>
                  <w:r>
                    <w:rPr>
                      <w:rFonts w:hint="eastAsia"/>
                      <w:u w:val="single"/>
                    </w:rPr>
                    <w:t>0</w:t>
                  </w:r>
                </w:p>
              </w:tc>
            </w:tr>
            <w:tr w14:paraId="2DA90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6A65BD57">
                  <w:pPr>
                    <w:pStyle w:val="48"/>
                    <w:rPr>
                      <w:u w:val="single"/>
                    </w:rPr>
                  </w:pPr>
                  <w:r>
                    <w:rPr>
                      <w:rFonts w:hint="eastAsia"/>
                      <w:u w:val="single"/>
                    </w:rPr>
                    <w:t>铁渣</w:t>
                  </w:r>
                </w:p>
              </w:tc>
              <w:tc>
                <w:tcPr>
                  <w:tcW w:w="1591" w:type="dxa"/>
                  <w:vAlign w:val="center"/>
                </w:tcPr>
                <w:p w14:paraId="141D8862">
                  <w:pPr>
                    <w:pStyle w:val="48"/>
                    <w:rPr>
                      <w:u w:val="single"/>
                    </w:rPr>
                  </w:pPr>
                  <w:r>
                    <w:rPr>
                      <w:rFonts w:hint="eastAsia"/>
                      <w:u w:val="single"/>
                    </w:rPr>
                    <w:t>25985</w:t>
                  </w:r>
                </w:p>
              </w:tc>
              <w:tc>
                <w:tcPr>
                  <w:tcW w:w="1635" w:type="dxa"/>
                  <w:vAlign w:val="center"/>
                </w:tcPr>
                <w:p w14:paraId="7E63D8B9">
                  <w:pPr>
                    <w:pStyle w:val="48"/>
                    <w:rPr>
                      <w:u w:val="single"/>
                    </w:rPr>
                  </w:pPr>
                  <w:r>
                    <w:rPr>
                      <w:rFonts w:hint="eastAsia"/>
                      <w:u w:val="single"/>
                    </w:rPr>
                    <w:t>未检出</w:t>
                  </w:r>
                </w:p>
              </w:tc>
              <w:tc>
                <w:tcPr>
                  <w:tcW w:w="1541" w:type="dxa"/>
                  <w:vAlign w:val="center"/>
                </w:tcPr>
                <w:p w14:paraId="34E70B51">
                  <w:pPr>
                    <w:pStyle w:val="48"/>
                    <w:rPr>
                      <w:u w:val="single"/>
                    </w:rPr>
                  </w:pPr>
                  <w:r>
                    <w:rPr>
                      <w:rFonts w:hint="eastAsia"/>
                      <w:u w:val="single"/>
                    </w:rPr>
                    <w:t>未检出</w:t>
                  </w:r>
                </w:p>
              </w:tc>
              <w:tc>
                <w:tcPr>
                  <w:tcW w:w="1542" w:type="dxa"/>
                  <w:vAlign w:val="center"/>
                </w:tcPr>
                <w:p w14:paraId="671328B7">
                  <w:pPr>
                    <w:pStyle w:val="48"/>
                    <w:rPr>
                      <w:u w:val="single"/>
                    </w:rPr>
                  </w:pPr>
                  <w:r>
                    <w:rPr>
                      <w:rFonts w:hint="eastAsia"/>
                      <w:u w:val="single"/>
                    </w:rPr>
                    <w:t>0</w:t>
                  </w:r>
                </w:p>
              </w:tc>
            </w:tr>
            <w:tr w14:paraId="1E742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61D74F62">
                  <w:pPr>
                    <w:pStyle w:val="48"/>
                    <w:rPr>
                      <w:u w:val="single"/>
                    </w:rPr>
                  </w:pPr>
                  <w:r>
                    <w:rPr>
                      <w:rFonts w:hint="eastAsia"/>
                      <w:u w:val="single"/>
                    </w:rPr>
                    <w:t>煤炭</w:t>
                  </w:r>
                </w:p>
              </w:tc>
              <w:tc>
                <w:tcPr>
                  <w:tcW w:w="1591" w:type="dxa"/>
                  <w:vAlign w:val="center"/>
                </w:tcPr>
                <w:p w14:paraId="2DE213C7">
                  <w:pPr>
                    <w:pStyle w:val="48"/>
                    <w:rPr>
                      <w:u w:val="single"/>
                    </w:rPr>
                  </w:pPr>
                  <w:r>
                    <w:rPr>
                      <w:rFonts w:hint="eastAsia"/>
                      <w:u w:val="single"/>
                    </w:rPr>
                    <w:t>124805</w:t>
                  </w:r>
                </w:p>
              </w:tc>
              <w:tc>
                <w:tcPr>
                  <w:tcW w:w="1635" w:type="dxa"/>
                  <w:vAlign w:val="center"/>
                </w:tcPr>
                <w:p w14:paraId="7D4E3D05">
                  <w:pPr>
                    <w:pStyle w:val="48"/>
                    <w:rPr>
                      <w:u w:val="single"/>
                    </w:rPr>
                  </w:pPr>
                  <w:r>
                    <w:rPr>
                      <w:rFonts w:hint="eastAsia"/>
                      <w:u w:val="single"/>
                    </w:rPr>
                    <w:t>0.0047~0.035</w:t>
                  </w:r>
                </w:p>
              </w:tc>
              <w:tc>
                <w:tcPr>
                  <w:tcW w:w="1541" w:type="dxa"/>
                  <w:vAlign w:val="center"/>
                </w:tcPr>
                <w:p w14:paraId="6D835700">
                  <w:pPr>
                    <w:pStyle w:val="48"/>
                    <w:rPr>
                      <w:u w:val="single"/>
                    </w:rPr>
                  </w:pPr>
                  <w:r>
                    <w:rPr>
                      <w:rFonts w:hint="eastAsia"/>
                      <w:u w:val="single"/>
                    </w:rPr>
                    <w:t>0.020</w:t>
                  </w:r>
                </w:p>
              </w:tc>
              <w:tc>
                <w:tcPr>
                  <w:tcW w:w="1542" w:type="dxa"/>
                  <w:vAlign w:val="center"/>
                </w:tcPr>
                <w:p w14:paraId="3A64A363">
                  <w:pPr>
                    <w:pStyle w:val="48"/>
                    <w:rPr>
                      <w:u w:val="single"/>
                    </w:rPr>
                  </w:pPr>
                  <w:r>
                    <w:rPr>
                      <w:rFonts w:hint="eastAsia"/>
                      <w:u w:val="single"/>
                    </w:rPr>
                    <w:t>24.961</w:t>
                  </w:r>
                </w:p>
              </w:tc>
            </w:tr>
            <w:tr w14:paraId="2A867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3FAE2363">
                  <w:pPr>
                    <w:pStyle w:val="48"/>
                    <w:rPr>
                      <w:u w:val="single"/>
                    </w:rPr>
                  </w:pPr>
                  <w:r>
                    <w:rPr>
                      <w:rFonts w:hint="eastAsia"/>
                      <w:u w:val="single"/>
                    </w:rPr>
                    <w:t>替代燃料</w:t>
                  </w:r>
                </w:p>
              </w:tc>
              <w:tc>
                <w:tcPr>
                  <w:tcW w:w="1591" w:type="dxa"/>
                  <w:vAlign w:val="center"/>
                </w:tcPr>
                <w:p w14:paraId="462D9B04">
                  <w:pPr>
                    <w:pStyle w:val="48"/>
                    <w:rPr>
                      <w:u w:val="single"/>
                    </w:rPr>
                  </w:pPr>
                  <w:r>
                    <w:rPr>
                      <w:rFonts w:hint="eastAsia"/>
                      <w:u w:val="single"/>
                    </w:rPr>
                    <w:t>100000</w:t>
                  </w:r>
                </w:p>
              </w:tc>
              <w:tc>
                <w:tcPr>
                  <w:tcW w:w="1635" w:type="dxa"/>
                  <w:vAlign w:val="center"/>
                </w:tcPr>
                <w:p w14:paraId="1962393B">
                  <w:pPr>
                    <w:pStyle w:val="48"/>
                    <w:rPr>
                      <w:u w:val="single"/>
                    </w:rPr>
                  </w:pPr>
                  <w:r>
                    <w:rPr>
                      <w:rFonts w:hint="eastAsia"/>
                      <w:u w:val="single"/>
                    </w:rPr>
                    <w:t>/</w:t>
                  </w:r>
                </w:p>
              </w:tc>
              <w:tc>
                <w:tcPr>
                  <w:tcW w:w="1541" w:type="dxa"/>
                  <w:vAlign w:val="center"/>
                </w:tcPr>
                <w:p w14:paraId="7DA9673E">
                  <w:pPr>
                    <w:pStyle w:val="48"/>
                    <w:rPr>
                      <w:u w:val="single"/>
                    </w:rPr>
                  </w:pPr>
                  <w:r>
                    <w:rPr>
                      <w:rFonts w:hint="eastAsia"/>
                      <w:u w:val="single"/>
                    </w:rPr>
                    <w:t>0.025</w:t>
                  </w:r>
                </w:p>
              </w:tc>
              <w:tc>
                <w:tcPr>
                  <w:tcW w:w="1542" w:type="dxa"/>
                  <w:vAlign w:val="center"/>
                </w:tcPr>
                <w:p w14:paraId="2697BDA0">
                  <w:pPr>
                    <w:pStyle w:val="48"/>
                    <w:rPr>
                      <w:u w:val="single"/>
                    </w:rPr>
                  </w:pPr>
                  <w:r>
                    <w:rPr>
                      <w:rFonts w:hint="eastAsia"/>
                      <w:u w:val="single"/>
                    </w:rPr>
                    <w:t>25.000</w:t>
                  </w:r>
                </w:p>
              </w:tc>
            </w:tr>
            <w:tr w14:paraId="38222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372D69CD">
                  <w:pPr>
                    <w:pStyle w:val="48"/>
                    <w:rPr>
                      <w:u w:val="single"/>
                    </w:rPr>
                  </w:pPr>
                  <w:r>
                    <w:rPr>
                      <w:rFonts w:hint="eastAsia"/>
                      <w:u w:val="single"/>
                    </w:rPr>
                    <w:t>危险废物</w:t>
                  </w:r>
                </w:p>
              </w:tc>
              <w:tc>
                <w:tcPr>
                  <w:tcW w:w="1591" w:type="dxa"/>
                  <w:vAlign w:val="center"/>
                </w:tcPr>
                <w:p w14:paraId="2ECBCA64">
                  <w:pPr>
                    <w:pStyle w:val="48"/>
                    <w:rPr>
                      <w:u w:val="single"/>
                    </w:rPr>
                  </w:pPr>
                  <w:r>
                    <w:rPr>
                      <w:rFonts w:hint="eastAsia"/>
                      <w:u w:val="single"/>
                    </w:rPr>
                    <w:t>100000</w:t>
                  </w:r>
                </w:p>
              </w:tc>
              <w:tc>
                <w:tcPr>
                  <w:tcW w:w="1635" w:type="dxa"/>
                  <w:vAlign w:val="center"/>
                </w:tcPr>
                <w:p w14:paraId="13B978B9">
                  <w:pPr>
                    <w:pStyle w:val="48"/>
                    <w:rPr>
                      <w:u w:val="single"/>
                    </w:rPr>
                  </w:pPr>
                  <w:r>
                    <w:rPr>
                      <w:rFonts w:hint="eastAsia"/>
                      <w:u w:val="single"/>
                    </w:rPr>
                    <w:t>/</w:t>
                  </w:r>
                </w:p>
              </w:tc>
              <w:tc>
                <w:tcPr>
                  <w:tcW w:w="1541" w:type="dxa"/>
                  <w:vAlign w:val="center"/>
                </w:tcPr>
                <w:p w14:paraId="19BD3D4D">
                  <w:pPr>
                    <w:pStyle w:val="48"/>
                    <w:rPr>
                      <w:u w:val="single"/>
                    </w:rPr>
                  </w:pPr>
                  <w:r>
                    <w:rPr>
                      <w:rFonts w:hint="eastAsia"/>
                      <w:u w:val="single"/>
                    </w:rPr>
                    <w:t>未检出</w:t>
                  </w:r>
                </w:p>
              </w:tc>
              <w:tc>
                <w:tcPr>
                  <w:tcW w:w="1542" w:type="dxa"/>
                  <w:vAlign w:val="center"/>
                </w:tcPr>
                <w:p w14:paraId="406E6C12">
                  <w:pPr>
                    <w:pStyle w:val="48"/>
                    <w:rPr>
                      <w:u w:val="single"/>
                    </w:rPr>
                  </w:pPr>
                  <w:r>
                    <w:rPr>
                      <w:rFonts w:hint="eastAsia"/>
                      <w:u w:val="single"/>
                    </w:rPr>
                    <w:t>0</w:t>
                  </w:r>
                </w:p>
              </w:tc>
            </w:tr>
            <w:tr w14:paraId="5093E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 w:type="dxa"/>
                  <w:vAlign w:val="center"/>
                </w:tcPr>
                <w:p w14:paraId="6F17128A">
                  <w:pPr>
                    <w:pStyle w:val="48"/>
                    <w:rPr>
                      <w:u w:val="single"/>
                    </w:rPr>
                  </w:pPr>
                  <w:r>
                    <w:rPr>
                      <w:rFonts w:hint="eastAsia"/>
                      <w:u w:val="single"/>
                    </w:rPr>
                    <w:t>合计</w:t>
                  </w:r>
                </w:p>
              </w:tc>
              <w:tc>
                <w:tcPr>
                  <w:tcW w:w="1591" w:type="dxa"/>
                  <w:vAlign w:val="center"/>
                </w:tcPr>
                <w:p w14:paraId="7FB4EA98">
                  <w:pPr>
                    <w:pStyle w:val="48"/>
                    <w:rPr>
                      <w:u w:val="single"/>
                    </w:rPr>
                  </w:pPr>
                  <w:r>
                    <w:rPr>
                      <w:rFonts w:hint="eastAsia"/>
                      <w:u w:val="single"/>
                    </w:rPr>
                    <w:t>15124946</w:t>
                  </w:r>
                </w:p>
              </w:tc>
              <w:tc>
                <w:tcPr>
                  <w:tcW w:w="1635" w:type="dxa"/>
                  <w:vAlign w:val="center"/>
                </w:tcPr>
                <w:p w14:paraId="71553464">
                  <w:pPr>
                    <w:pStyle w:val="48"/>
                    <w:rPr>
                      <w:u w:val="single"/>
                    </w:rPr>
                  </w:pPr>
                  <w:r>
                    <w:rPr>
                      <w:rFonts w:hint="eastAsia"/>
                      <w:u w:val="single"/>
                    </w:rPr>
                    <w:t>/</w:t>
                  </w:r>
                </w:p>
              </w:tc>
              <w:tc>
                <w:tcPr>
                  <w:tcW w:w="1541" w:type="dxa"/>
                  <w:vAlign w:val="center"/>
                </w:tcPr>
                <w:p w14:paraId="62EB3D81">
                  <w:pPr>
                    <w:pStyle w:val="48"/>
                    <w:rPr>
                      <w:u w:val="single"/>
                    </w:rPr>
                  </w:pPr>
                  <w:r>
                    <w:rPr>
                      <w:rFonts w:hint="eastAsia"/>
                      <w:u w:val="single"/>
                    </w:rPr>
                    <w:t>/</w:t>
                  </w:r>
                </w:p>
              </w:tc>
              <w:tc>
                <w:tcPr>
                  <w:tcW w:w="1542" w:type="dxa"/>
                  <w:vAlign w:val="center"/>
                </w:tcPr>
                <w:p w14:paraId="331A06EE">
                  <w:pPr>
                    <w:pStyle w:val="48"/>
                    <w:rPr>
                      <w:u w:val="single"/>
                    </w:rPr>
                  </w:pPr>
                  <w:r>
                    <w:rPr>
                      <w:rFonts w:hint="eastAsia"/>
                      <w:u w:val="single"/>
                    </w:rPr>
                    <w:t>49.961</w:t>
                  </w:r>
                </w:p>
              </w:tc>
            </w:tr>
          </w:tbl>
          <w:p w14:paraId="2E98367F">
            <w:pPr>
              <w:pStyle w:val="25"/>
              <w:ind w:firstLine="480"/>
              <w:rPr>
                <w:u w:val="single"/>
              </w:rPr>
            </w:pPr>
            <w:r>
              <w:rPr>
                <w:rFonts w:hint="eastAsia"/>
                <w:u w:val="single"/>
              </w:rPr>
              <w:t>④总计入窑氟元素含量</w:t>
            </w:r>
          </w:p>
          <w:p w14:paraId="0F0D655B">
            <w:pPr>
              <w:pStyle w:val="25"/>
              <w:ind w:firstLine="480"/>
              <w:rPr>
                <w:u w:val="single"/>
              </w:rPr>
            </w:pPr>
            <w:r>
              <w:rPr>
                <w:rFonts w:hint="eastAsia"/>
                <w:u w:val="single"/>
              </w:rPr>
              <w:t>综上所述，本项目一般固废综合利用总计入窑氟离子数量为59.73t/a，加上其他原料后总计氟元素进入水泥窑的量为109.691t/a。</w:t>
            </w:r>
          </w:p>
          <w:p w14:paraId="770EA874">
            <w:pPr>
              <w:pStyle w:val="25"/>
              <w:ind w:firstLine="480"/>
              <w:rPr>
                <w:u w:val="single"/>
              </w:rPr>
            </w:pPr>
            <w:r>
              <w:rPr>
                <w:rFonts w:hint="eastAsia"/>
                <w:u w:val="single"/>
              </w:rPr>
              <w:t>⑤氟元素出路</w:t>
            </w:r>
          </w:p>
          <w:p w14:paraId="02312AC4">
            <w:pPr>
              <w:pStyle w:val="25"/>
              <w:ind w:firstLine="480"/>
              <w:rPr>
                <w:u w:val="single"/>
              </w:rPr>
            </w:pPr>
            <w:r>
              <w:rPr>
                <w:rFonts w:hint="eastAsia"/>
                <w:u w:val="single"/>
              </w:rPr>
              <w:t>入窑后氟离子的去向主要包括进入产品、进入除尘灰（旁路放风袋式除尘器除尘灰，由于旁路放风旋风除尘器除尘灰及窑尾废气袋式除尘器除尘灰返回分解炉利用，因此计入氟离子出路）及进入废气（主要以氟化氢形式）。</w:t>
            </w:r>
          </w:p>
          <w:p w14:paraId="42754E43">
            <w:pPr>
              <w:pStyle w:val="25"/>
              <w:ind w:firstLine="480"/>
              <w:rPr>
                <w:u w:val="single"/>
              </w:rPr>
            </w:pPr>
            <w:r>
              <w:rPr>
                <w:rFonts w:hint="eastAsia"/>
                <w:u w:val="single"/>
              </w:rPr>
              <w:t>本项目及在建的替代燃料项目实施前，水泥窑无旁路放风系统，氟元素主要出路为进入废气和进入水泥熟料产品，根据2023年的生产情况及在线监测情况，项目2023年度氟元素平衡如下：</w:t>
            </w:r>
          </w:p>
          <w:p w14:paraId="2DA9BFFC">
            <w:pPr>
              <w:pStyle w:val="30"/>
              <w:spacing w:before="156"/>
              <w:rPr>
                <w:u w:val="single"/>
              </w:rPr>
            </w:pPr>
            <w:r>
              <w:rPr>
                <w:rFonts w:hint="eastAsia"/>
                <w:u w:val="single"/>
              </w:rPr>
              <w:t>表2-26  2023年度氟元素平衡表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1"/>
              <w:gridCol w:w="1188"/>
              <w:gridCol w:w="1189"/>
              <w:gridCol w:w="1572"/>
              <w:gridCol w:w="1188"/>
              <w:gridCol w:w="1450"/>
            </w:tblGrid>
            <w:tr w14:paraId="34A71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88" w:type="dxa"/>
                  <w:gridSpan w:val="3"/>
                  <w:vAlign w:val="center"/>
                </w:tcPr>
                <w:p w14:paraId="020C02DF">
                  <w:pPr>
                    <w:pStyle w:val="48"/>
                    <w:rPr>
                      <w:u w:val="single"/>
                    </w:rPr>
                  </w:pPr>
                  <w:r>
                    <w:rPr>
                      <w:rFonts w:hint="eastAsia"/>
                      <w:u w:val="single"/>
                    </w:rPr>
                    <w:t>入窑物料</w:t>
                  </w:r>
                </w:p>
              </w:tc>
              <w:tc>
                <w:tcPr>
                  <w:tcW w:w="4210" w:type="dxa"/>
                  <w:gridSpan w:val="3"/>
                  <w:vAlign w:val="center"/>
                </w:tcPr>
                <w:p w14:paraId="48ABAEC2">
                  <w:pPr>
                    <w:pStyle w:val="48"/>
                    <w:rPr>
                      <w:u w:val="single"/>
                    </w:rPr>
                  </w:pPr>
                  <w:r>
                    <w:rPr>
                      <w:rFonts w:hint="eastAsia"/>
                      <w:u w:val="single"/>
                    </w:rPr>
                    <w:t>出窑物料</w:t>
                  </w:r>
                </w:p>
              </w:tc>
            </w:tr>
            <w:tr w14:paraId="32E27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7FDD437F">
                  <w:pPr>
                    <w:pStyle w:val="48"/>
                    <w:rPr>
                      <w:u w:val="single"/>
                    </w:rPr>
                  </w:pPr>
                  <w:r>
                    <w:rPr>
                      <w:rFonts w:hint="eastAsia"/>
                      <w:u w:val="single"/>
                    </w:rPr>
                    <w:t>名称</w:t>
                  </w:r>
                </w:p>
              </w:tc>
              <w:tc>
                <w:tcPr>
                  <w:tcW w:w="1188" w:type="dxa"/>
                  <w:vAlign w:val="center"/>
                </w:tcPr>
                <w:p w14:paraId="3779431E">
                  <w:pPr>
                    <w:pStyle w:val="48"/>
                    <w:rPr>
                      <w:u w:val="single"/>
                    </w:rPr>
                  </w:pPr>
                  <w:r>
                    <w:rPr>
                      <w:rFonts w:hint="eastAsia"/>
                      <w:u w:val="single"/>
                    </w:rPr>
                    <w:t>入窑量t</w:t>
                  </w:r>
                </w:p>
              </w:tc>
              <w:tc>
                <w:tcPr>
                  <w:tcW w:w="1189" w:type="dxa"/>
                  <w:vAlign w:val="center"/>
                </w:tcPr>
                <w:p w14:paraId="6E911293">
                  <w:pPr>
                    <w:pStyle w:val="48"/>
                    <w:rPr>
                      <w:u w:val="single"/>
                    </w:rPr>
                  </w:pPr>
                  <w:r>
                    <w:rPr>
                      <w:rFonts w:hint="eastAsia"/>
                      <w:u w:val="single"/>
                    </w:rPr>
                    <w:t>氟元素t</w:t>
                  </w:r>
                </w:p>
              </w:tc>
              <w:tc>
                <w:tcPr>
                  <w:tcW w:w="1572" w:type="dxa"/>
                  <w:vAlign w:val="center"/>
                </w:tcPr>
                <w:p w14:paraId="5C28EA2D">
                  <w:pPr>
                    <w:pStyle w:val="48"/>
                    <w:rPr>
                      <w:u w:val="single"/>
                    </w:rPr>
                  </w:pPr>
                  <w:r>
                    <w:rPr>
                      <w:rFonts w:hint="eastAsia"/>
                      <w:u w:val="single"/>
                    </w:rPr>
                    <w:t>名称</w:t>
                  </w:r>
                </w:p>
              </w:tc>
              <w:tc>
                <w:tcPr>
                  <w:tcW w:w="1188" w:type="dxa"/>
                  <w:vAlign w:val="center"/>
                </w:tcPr>
                <w:p w14:paraId="06C1B94E">
                  <w:pPr>
                    <w:pStyle w:val="48"/>
                    <w:rPr>
                      <w:u w:val="single"/>
                    </w:rPr>
                  </w:pPr>
                  <w:r>
                    <w:rPr>
                      <w:rFonts w:hint="eastAsia"/>
                      <w:u w:val="single"/>
                    </w:rPr>
                    <w:t>出窑量t</w:t>
                  </w:r>
                </w:p>
              </w:tc>
              <w:tc>
                <w:tcPr>
                  <w:tcW w:w="1450" w:type="dxa"/>
                  <w:vAlign w:val="center"/>
                </w:tcPr>
                <w:p w14:paraId="683F8943">
                  <w:pPr>
                    <w:pStyle w:val="48"/>
                    <w:rPr>
                      <w:u w:val="single"/>
                    </w:rPr>
                  </w:pPr>
                  <w:r>
                    <w:rPr>
                      <w:rFonts w:hint="eastAsia"/>
                      <w:u w:val="single"/>
                    </w:rPr>
                    <w:t>氟元素量t</w:t>
                  </w:r>
                </w:p>
              </w:tc>
            </w:tr>
            <w:tr w14:paraId="4A8B3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1739F3DD">
                  <w:pPr>
                    <w:pStyle w:val="48"/>
                    <w:rPr>
                      <w:u w:val="single"/>
                    </w:rPr>
                  </w:pPr>
                  <w:r>
                    <w:rPr>
                      <w:rFonts w:hint="eastAsia"/>
                      <w:u w:val="single"/>
                    </w:rPr>
                    <w:t>石灰石</w:t>
                  </w:r>
                </w:p>
              </w:tc>
              <w:tc>
                <w:tcPr>
                  <w:tcW w:w="1188" w:type="dxa"/>
                  <w:vAlign w:val="center"/>
                </w:tcPr>
                <w:p w14:paraId="67CA7A60">
                  <w:pPr>
                    <w:pStyle w:val="48"/>
                    <w:rPr>
                      <w:u w:val="single"/>
                    </w:rPr>
                  </w:pPr>
                  <w:r>
                    <w:rPr>
                      <w:rFonts w:hint="eastAsia"/>
                      <w:u w:val="single"/>
                    </w:rPr>
                    <w:t>1381066</w:t>
                  </w:r>
                </w:p>
              </w:tc>
              <w:tc>
                <w:tcPr>
                  <w:tcW w:w="1189" w:type="dxa"/>
                  <w:vAlign w:val="center"/>
                </w:tcPr>
                <w:p w14:paraId="0F1D606C">
                  <w:pPr>
                    <w:pStyle w:val="48"/>
                    <w:rPr>
                      <w:u w:val="single"/>
                    </w:rPr>
                  </w:pPr>
                  <w:r>
                    <w:rPr>
                      <w:rFonts w:hint="eastAsia"/>
                      <w:u w:val="single"/>
                    </w:rPr>
                    <w:t>0</w:t>
                  </w:r>
                </w:p>
              </w:tc>
              <w:tc>
                <w:tcPr>
                  <w:tcW w:w="1572" w:type="dxa"/>
                  <w:vAlign w:val="center"/>
                </w:tcPr>
                <w:p w14:paraId="178795F3">
                  <w:pPr>
                    <w:pStyle w:val="48"/>
                    <w:rPr>
                      <w:u w:val="single"/>
                    </w:rPr>
                  </w:pPr>
                  <w:r>
                    <w:rPr>
                      <w:rFonts w:hint="eastAsia"/>
                      <w:u w:val="single"/>
                    </w:rPr>
                    <w:t>水泥熟料</w:t>
                  </w:r>
                </w:p>
              </w:tc>
              <w:tc>
                <w:tcPr>
                  <w:tcW w:w="1188" w:type="dxa"/>
                  <w:vAlign w:val="center"/>
                </w:tcPr>
                <w:p w14:paraId="3A298EE9">
                  <w:pPr>
                    <w:pStyle w:val="48"/>
                    <w:rPr>
                      <w:u w:val="single"/>
                    </w:rPr>
                  </w:pPr>
                  <w:r>
                    <w:rPr>
                      <w:rFonts w:hint="eastAsia"/>
                      <w:u w:val="single"/>
                    </w:rPr>
                    <w:t>1240000</w:t>
                  </w:r>
                </w:p>
              </w:tc>
              <w:tc>
                <w:tcPr>
                  <w:tcW w:w="1450" w:type="dxa"/>
                  <w:vAlign w:val="center"/>
                </w:tcPr>
                <w:p w14:paraId="00E944EE">
                  <w:pPr>
                    <w:pStyle w:val="48"/>
                    <w:rPr>
                      <w:u w:val="single"/>
                    </w:rPr>
                  </w:pPr>
                  <w:r>
                    <w:rPr>
                      <w:rFonts w:hint="eastAsia"/>
                      <w:u w:val="single"/>
                    </w:rPr>
                    <w:t>30.74</w:t>
                  </w:r>
                </w:p>
              </w:tc>
            </w:tr>
            <w:tr w14:paraId="3FDC1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5E2A73F6">
                  <w:pPr>
                    <w:pStyle w:val="48"/>
                    <w:rPr>
                      <w:u w:val="single"/>
                    </w:rPr>
                  </w:pPr>
                  <w:r>
                    <w:rPr>
                      <w:rFonts w:hint="eastAsia"/>
                      <w:u w:val="single"/>
                    </w:rPr>
                    <w:t>页岩</w:t>
                  </w:r>
                </w:p>
              </w:tc>
              <w:tc>
                <w:tcPr>
                  <w:tcW w:w="1188" w:type="dxa"/>
                  <w:vAlign w:val="center"/>
                </w:tcPr>
                <w:p w14:paraId="0C108A66">
                  <w:pPr>
                    <w:pStyle w:val="48"/>
                    <w:rPr>
                      <w:u w:val="single"/>
                    </w:rPr>
                  </w:pPr>
                  <w:r>
                    <w:rPr>
                      <w:rFonts w:hint="eastAsia"/>
                      <w:u w:val="single"/>
                    </w:rPr>
                    <w:t>58050</w:t>
                  </w:r>
                </w:p>
              </w:tc>
              <w:tc>
                <w:tcPr>
                  <w:tcW w:w="1189" w:type="dxa"/>
                  <w:vAlign w:val="center"/>
                </w:tcPr>
                <w:p w14:paraId="65C18D1A">
                  <w:pPr>
                    <w:pStyle w:val="48"/>
                    <w:rPr>
                      <w:u w:val="single"/>
                    </w:rPr>
                  </w:pPr>
                  <w:r>
                    <w:rPr>
                      <w:rFonts w:hint="eastAsia"/>
                      <w:u w:val="single"/>
                    </w:rPr>
                    <w:t>0</w:t>
                  </w:r>
                </w:p>
              </w:tc>
              <w:tc>
                <w:tcPr>
                  <w:tcW w:w="1572" w:type="dxa"/>
                  <w:vAlign w:val="center"/>
                </w:tcPr>
                <w:p w14:paraId="6E365957">
                  <w:pPr>
                    <w:pStyle w:val="48"/>
                    <w:rPr>
                      <w:u w:val="single"/>
                    </w:rPr>
                  </w:pPr>
                  <w:r>
                    <w:rPr>
                      <w:rFonts w:hint="eastAsia"/>
                      <w:u w:val="single"/>
                    </w:rPr>
                    <w:t>烟气及烧失</w:t>
                  </w:r>
                </w:p>
              </w:tc>
              <w:tc>
                <w:tcPr>
                  <w:tcW w:w="1188" w:type="dxa"/>
                  <w:vAlign w:val="center"/>
                </w:tcPr>
                <w:p w14:paraId="4C44A3DD">
                  <w:pPr>
                    <w:pStyle w:val="48"/>
                    <w:rPr>
                      <w:u w:val="single"/>
                    </w:rPr>
                  </w:pPr>
                  <w:r>
                    <w:rPr>
                      <w:rFonts w:hint="eastAsia"/>
                      <w:u w:val="single"/>
                    </w:rPr>
                    <w:t>835136</w:t>
                  </w:r>
                </w:p>
              </w:tc>
              <w:tc>
                <w:tcPr>
                  <w:tcW w:w="1450" w:type="dxa"/>
                  <w:vAlign w:val="center"/>
                </w:tcPr>
                <w:p w14:paraId="6C19C57A">
                  <w:pPr>
                    <w:pStyle w:val="48"/>
                    <w:rPr>
                      <w:u w:val="single"/>
                    </w:rPr>
                  </w:pPr>
                  <w:r>
                    <w:rPr>
                      <w:rFonts w:hint="eastAsia"/>
                      <w:u w:val="single"/>
                    </w:rPr>
                    <w:t>0.14（未检出，按检出限的一半计算）</w:t>
                  </w:r>
                </w:p>
              </w:tc>
            </w:tr>
            <w:tr w14:paraId="2B7B4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137D25F8">
                  <w:pPr>
                    <w:pStyle w:val="48"/>
                    <w:rPr>
                      <w:u w:val="single"/>
                    </w:rPr>
                  </w:pPr>
                  <w:r>
                    <w:rPr>
                      <w:rFonts w:hint="eastAsia"/>
                      <w:u w:val="single"/>
                    </w:rPr>
                    <w:t>砂岩</w:t>
                  </w:r>
                </w:p>
              </w:tc>
              <w:tc>
                <w:tcPr>
                  <w:tcW w:w="1188" w:type="dxa"/>
                  <w:vAlign w:val="center"/>
                </w:tcPr>
                <w:p w14:paraId="02F06CCC">
                  <w:pPr>
                    <w:pStyle w:val="48"/>
                    <w:rPr>
                      <w:u w:val="single"/>
                    </w:rPr>
                  </w:pPr>
                  <w:r>
                    <w:rPr>
                      <w:rFonts w:hint="eastAsia"/>
                      <w:u w:val="single"/>
                    </w:rPr>
                    <w:t>319817</w:t>
                  </w:r>
                </w:p>
              </w:tc>
              <w:tc>
                <w:tcPr>
                  <w:tcW w:w="1189" w:type="dxa"/>
                  <w:vAlign w:val="center"/>
                </w:tcPr>
                <w:p w14:paraId="21E39CA7">
                  <w:pPr>
                    <w:pStyle w:val="48"/>
                    <w:rPr>
                      <w:u w:val="single"/>
                    </w:rPr>
                  </w:pPr>
                  <w:r>
                    <w:rPr>
                      <w:rFonts w:hint="eastAsia"/>
                      <w:u w:val="single"/>
                    </w:rPr>
                    <w:t>0</w:t>
                  </w:r>
                </w:p>
              </w:tc>
              <w:tc>
                <w:tcPr>
                  <w:tcW w:w="1572" w:type="dxa"/>
                  <w:vAlign w:val="center"/>
                </w:tcPr>
                <w:p w14:paraId="7A8A8A67">
                  <w:pPr>
                    <w:pStyle w:val="48"/>
                    <w:rPr>
                      <w:u w:val="single"/>
                    </w:rPr>
                  </w:pPr>
                </w:p>
              </w:tc>
              <w:tc>
                <w:tcPr>
                  <w:tcW w:w="1188" w:type="dxa"/>
                  <w:vAlign w:val="center"/>
                </w:tcPr>
                <w:p w14:paraId="7A22D244">
                  <w:pPr>
                    <w:pStyle w:val="48"/>
                    <w:rPr>
                      <w:u w:val="single"/>
                    </w:rPr>
                  </w:pPr>
                </w:p>
              </w:tc>
              <w:tc>
                <w:tcPr>
                  <w:tcW w:w="1450" w:type="dxa"/>
                  <w:vAlign w:val="center"/>
                </w:tcPr>
                <w:p w14:paraId="43F78041">
                  <w:pPr>
                    <w:pStyle w:val="48"/>
                    <w:rPr>
                      <w:u w:val="single"/>
                    </w:rPr>
                  </w:pPr>
                </w:p>
              </w:tc>
            </w:tr>
            <w:tr w14:paraId="5CBC7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4BB6DD4E">
                  <w:pPr>
                    <w:pStyle w:val="48"/>
                    <w:rPr>
                      <w:u w:val="single"/>
                    </w:rPr>
                  </w:pPr>
                  <w:r>
                    <w:rPr>
                      <w:rFonts w:hint="eastAsia"/>
                      <w:u w:val="single"/>
                    </w:rPr>
                    <w:t>铁渣</w:t>
                  </w:r>
                </w:p>
              </w:tc>
              <w:tc>
                <w:tcPr>
                  <w:tcW w:w="1188" w:type="dxa"/>
                  <w:vAlign w:val="center"/>
                </w:tcPr>
                <w:p w14:paraId="6EFB096A">
                  <w:pPr>
                    <w:pStyle w:val="48"/>
                    <w:rPr>
                      <w:u w:val="single"/>
                    </w:rPr>
                  </w:pPr>
                  <w:r>
                    <w:rPr>
                      <w:rFonts w:hint="eastAsia"/>
                      <w:u w:val="single"/>
                    </w:rPr>
                    <w:t>24449</w:t>
                  </w:r>
                </w:p>
              </w:tc>
              <w:tc>
                <w:tcPr>
                  <w:tcW w:w="1189" w:type="dxa"/>
                  <w:vAlign w:val="center"/>
                </w:tcPr>
                <w:p w14:paraId="2B72DA42">
                  <w:pPr>
                    <w:pStyle w:val="48"/>
                    <w:rPr>
                      <w:u w:val="single"/>
                    </w:rPr>
                  </w:pPr>
                  <w:r>
                    <w:rPr>
                      <w:rFonts w:hint="eastAsia"/>
                      <w:u w:val="single"/>
                    </w:rPr>
                    <w:t>0</w:t>
                  </w:r>
                </w:p>
              </w:tc>
              <w:tc>
                <w:tcPr>
                  <w:tcW w:w="1572" w:type="dxa"/>
                  <w:vAlign w:val="center"/>
                </w:tcPr>
                <w:p w14:paraId="0206CDB0">
                  <w:pPr>
                    <w:pStyle w:val="48"/>
                    <w:rPr>
                      <w:u w:val="single"/>
                    </w:rPr>
                  </w:pPr>
                </w:p>
              </w:tc>
              <w:tc>
                <w:tcPr>
                  <w:tcW w:w="1188" w:type="dxa"/>
                  <w:vAlign w:val="center"/>
                </w:tcPr>
                <w:p w14:paraId="47996635">
                  <w:pPr>
                    <w:pStyle w:val="48"/>
                    <w:rPr>
                      <w:u w:val="single"/>
                    </w:rPr>
                  </w:pPr>
                </w:p>
              </w:tc>
              <w:tc>
                <w:tcPr>
                  <w:tcW w:w="1450" w:type="dxa"/>
                  <w:vAlign w:val="center"/>
                </w:tcPr>
                <w:p w14:paraId="422AF3F8">
                  <w:pPr>
                    <w:pStyle w:val="48"/>
                    <w:rPr>
                      <w:u w:val="single"/>
                    </w:rPr>
                  </w:pPr>
                </w:p>
              </w:tc>
            </w:tr>
            <w:tr w14:paraId="3F5BE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3FD79CC1">
                  <w:pPr>
                    <w:pStyle w:val="48"/>
                    <w:rPr>
                      <w:u w:val="single"/>
                    </w:rPr>
                  </w:pPr>
                  <w:r>
                    <w:rPr>
                      <w:rFonts w:hint="eastAsia"/>
                      <w:u w:val="single"/>
                    </w:rPr>
                    <w:t>煤炭</w:t>
                  </w:r>
                </w:p>
              </w:tc>
              <w:tc>
                <w:tcPr>
                  <w:tcW w:w="1188" w:type="dxa"/>
                  <w:vAlign w:val="center"/>
                </w:tcPr>
                <w:p w14:paraId="2B466E3B">
                  <w:pPr>
                    <w:pStyle w:val="48"/>
                    <w:rPr>
                      <w:u w:val="single"/>
                    </w:rPr>
                  </w:pPr>
                  <w:r>
                    <w:rPr>
                      <w:rFonts w:hint="eastAsia"/>
                      <w:u w:val="single"/>
                    </w:rPr>
                    <w:t>154409</w:t>
                  </w:r>
                </w:p>
              </w:tc>
              <w:tc>
                <w:tcPr>
                  <w:tcW w:w="1189" w:type="dxa"/>
                  <w:vAlign w:val="center"/>
                </w:tcPr>
                <w:p w14:paraId="264E041A">
                  <w:pPr>
                    <w:pStyle w:val="48"/>
                    <w:rPr>
                      <w:u w:val="single"/>
                    </w:rPr>
                  </w:pPr>
                  <w:r>
                    <w:rPr>
                      <w:rFonts w:hint="eastAsia"/>
                      <w:u w:val="single"/>
                    </w:rPr>
                    <w:t>30.88</w:t>
                  </w:r>
                </w:p>
              </w:tc>
              <w:tc>
                <w:tcPr>
                  <w:tcW w:w="1572" w:type="dxa"/>
                  <w:vAlign w:val="center"/>
                </w:tcPr>
                <w:p w14:paraId="6DDA2FC6">
                  <w:pPr>
                    <w:pStyle w:val="48"/>
                    <w:rPr>
                      <w:u w:val="single"/>
                    </w:rPr>
                  </w:pPr>
                </w:p>
              </w:tc>
              <w:tc>
                <w:tcPr>
                  <w:tcW w:w="1188" w:type="dxa"/>
                  <w:vAlign w:val="center"/>
                </w:tcPr>
                <w:p w14:paraId="1B756B3D">
                  <w:pPr>
                    <w:pStyle w:val="48"/>
                    <w:rPr>
                      <w:u w:val="single"/>
                    </w:rPr>
                  </w:pPr>
                </w:p>
              </w:tc>
              <w:tc>
                <w:tcPr>
                  <w:tcW w:w="1450" w:type="dxa"/>
                  <w:vAlign w:val="center"/>
                </w:tcPr>
                <w:p w14:paraId="795F2C21">
                  <w:pPr>
                    <w:pStyle w:val="48"/>
                    <w:rPr>
                      <w:u w:val="single"/>
                    </w:rPr>
                  </w:pPr>
                </w:p>
              </w:tc>
            </w:tr>
            <w:tr w14:paraId="11227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6D5048DD">
                  <w:pPr>
                    <w:pStyle w:val="48"/>
                    <w:rPr>
                      <w:u w:val="single"/>
                    </w:rPr>
                  </w:pPr>
                  <w:r>
                    <w:rPr>
                      <w:rFonts w:hint="eastAsia"/>
                      <w:u w:val="single"/>
                    </w:rPr>
                    <w:t>危险废物</w:t>
                  </w:r>
                </w:p>
              </w:tc>
              <w:tc>
                <w:tcPr>
                  <w:tcW w:w="1188" w:type="dxa"/>
                  <w:vAlign w:val="center"/>
                </w:tcPr>
                <w:p w14:paraId="665C9731">
                  <w:pPr>
                    <w:pStyle w:val="48"/>
                    <w:rPr>
                      <w:u w:val="single"/>
                    </w:rPr>
                  </w:pPr>
                  <w:r>
                    <w:rPr>
                      <w:u w:val="single"/>
                    </w:rPr>
                    <w:t>72543</w:t>
                  </w:r>
                </w:p>
              </w:tc>
              <w:tc>
                <w:tcPr>
                  <w:tcW w:w="1189" w:type="dxa"/>
                  <w:vAlign w:val="center"/>
                </w:tcPr>
                <w:p w14:paraId="60B0CE63">
                  <w:pPr>
                    <w:pStyle w:val="48"/>
                    <w:rPr>
                      <w:u w:val="single"/>
                    </w:rPr>
                  </w:pPr>
                  <w:r>
                    <w:rPr>
                      <w:rFonts w:hint="eastAsia"/>
                      <w:u w:val="single"/>
                    </w:rPr>
                    <w:t>0</w:t>
                  </w:r>
                </w:p>
              </w:tc>
              <w:tc>
                <w:tcPr>
                  <w:tcW w:w="1572" w:type="dxa"/>
                  <w:vAlign w:val="center"/>
                </w:tcPr>
                <w:p w14:paraId="2838F6F1">
                  <w:pPr>
                    <w:pStyle w:val="48"/>
                    <w:rPr>
                      <w:u w:val="single"/>
                    </w:rPr>
                  </w:pPr>
                </w:p>
              </w:tc>
              <w:tc>
                <w:tcPr>
                  <w:tcW w:w="1188" w:type="dxa"/>
                  <w:vAlign w:val="center"/>
                </w:tcPr>
                <w:p w14:paraId="52902525">
                  <w:pPr>
                    <w:pStyle w:val="48"/>
                    <w:rPr>
                      <w:u w:val="single"/>
                    </w:rPr>
                  </w:pPr>
                </w:p>
              </w:tc>
              <w:tc>
                <w:tcPr>
                  <w:tcW w:w="1450" w:type="dxa"/>
                  <w:vAlign w:val="center"/>
                </w:tcPr>
                <w:p w14:paraId="3B0F25C9">
                  <w:pPr>
                    <w:pStyle w:val="48"/>
                    <w:rPr>
                      <w:u w:val="single"/>
                    </w:rPr>
                  </w:pPr>
                </w:p>
              </w:tc>
            </w:tr>
            <w:tr w14:paraId="2616A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vAlign w:val="center"/>
                </w:tcPr>
                <w:p w14:paraId="745F8249">
                  <w:pPr>
                    <w:pStyle w:val="48"/>
                    <w:rPr>
                      <w:u w:val="single"/>
                    </w:rPr>
                  </w:pPr>
                  <w:r>
                    <w:rPr>
                      <w:rFonts w:hint="eastAsia"/>
                      <w:u w:val="single"/>
                    </w:rPr>
                    <w:t>合计</w:t>
                  </w:r>
                </w:p>
              </w:tc>
              <w:tc>
                <w:tcPr>
                  <w:tcW w:w="1188" w:type="dxa"/>
                  <w:vAlign w:val="center"/>
                </w:tcPr>
                <w:p w14:paraId="562E5C47">
                  <w:pPr>
                    <w:pStyle w:val="48"/>
                    <w:rPr>
                      <w:u w:val="single"/>
                    </w:rPr>
                  </w:pPr>
                  <w:r>
                    <w:rPr>
                      <w:rFonts w:hint="eastAsia"/>
                      <w:u w:val="single"/>
                    </w:rPr>
                    <w:t>2010334</w:t>
                  </w:r>
                </w:p>
              </w:tc>
              <w:tc>
                <w:tcPr>
                  <w:tcW w:w="1189" w:type="dxa"/>
                  <w:vAlign w:val="center"/>
                </w:tcPr>
                <w:p w14:paraId="7F59BD51">
                  <w:pPr>
                    <w:pStyle w:val="48"/>
                    <w:rPr>
                      <w:u w:val="single"/>
                    </w:rPr>
                  </w:pPr>
                  <w:r>
                    <w:rPr>
                      <w:rFonts w:hint="eastAsia"/>
                      <w:u w:val="single"/>
                    </w:rPr>
                    <w:t>30.88</w:t>
                  </w:r>
                </w:p>
              </w:tc>
              <w:tc>
                <w:tcPr>
                  <w:tcW w:w="1572" w:type="dxa"/>
                  <w:vAlign w:val="center"/>
                </w:tcPr>
                <w:p w14:paraId="209D8C8D">
                  <w:pPr>
                    <w:pStyle w:val="48"/>
                    <w:rPr>
                      <w:u w:val="single"/>
                    </w:rPr>
                  </w:pPr>
                </w:p>
              </w:tc>
              <w:tc>
                <w:tcPr>
                  <w:tcW w:w="1188" w:type="dxa"/>
                  <w:vAlign w:val="center"/>
                </w:tcPr>
                <w:p w14:paraId="2BC83C7D">
                  <w:pPr>
                    <w:pStyle w:val="48"/>
                    <w:rPr>
                      <w:u w:val="single"/>
                    </w:rPr>
                  </w:pPr>
                  <w:r>
                    <w:rPr>
                      <w:rFonts w:hint="eastAsia"/>
                      <w:u w:val="single"/>
                    </w:rPr>
                    <w:t>2075136</w:t>
                  </w:r>
                </w:p>
              </w:tc>
              <w:tc>
                <w:tcPr>
                  <w:tcW w:w="1450" w:type="dxa"/>
                  <w:vAlign w:val="center"/>
                </w:tcPr>
                <w:p w14:paraId="71E8121C">
                  <w:pPr>
                    <w:pStyle w:val="48"/>
                    <w:rPr>
                      <w:u w:val="single"/>
                    </w:rPr>
                  </w:pPr>
                  <w:r>
                    <w:rPr>
                      <w:rFonts w:hint="eastAsia"/>
                      <w:u w:val="single"/>
                    </w:rPr>
                    <w:t>30.88</w:t>
                  </w:r>
                </w:p>
              </w:tc>
            </w:tr>
          </w:tbl>
          <w:p w14:paraId="2205EB96">
            <w:pPr>
              <w:pStyle w:val="25"/>
              <w:ind w:firstLine="480"/>
              <w:rPr>
                <w:u w:val="single"/>
              </w:rPr>
            </w:pPr>
            <w:r>
              <w:rPr>
                <w:rFonts w:hint="eastAsia"/>
                <w:u w:val="single"/>
              </w:rPr>
              <w:t>注：由于除尘灰返回分解炉，因此不计入平衡</w:t>
            </w:r>
          </w:p>
          <w:p w14:paraId="02AC2635">
            <w:pPr>
              <w:pStyle w:val="25"/>
              <w:ind w:firstLine="480"/>
              <w:rPr>
                <w:u w:val="single"/>
              </w:rPr>
            </w:pPr>
            <w:r>
              <w:rPr>
                <w:rFonts w:hint="eastAsia"/>
                <w:u w:val="single"/>
              </w:rPr>
              <w:t>根据上表计算可知，现有工程进入水泥窑的氟元素99.55%进入水泥熟料产品，0.45%进入废气。</w:t>
            </w:r>
          </w:p>
          <w:p w14:paraId="64A0447E">
            <w:pPr>
              <w:pStyle w:val="25"/>
              <w:ind w:firstLine="480"/>
              <w:rPr>
                <w:u w:val="single"/>
              </w:rPr>
            </w:pPr>
            <w:r>
              <w:rPr>
                <w:rFonts w:hint="eastAsia"/>
                <w:u w:val="single"/>
              </w:rPr>
              <w:t>本项目实施后新增旁路放风系统，可将烟气中部分氟元素通过旁路放风去除，根据旁路放风设计，旁路放风量平均约为烟气总量的7%，本次考虑按7%的氟元素进入了旁路放风系统，即7.678t/a（氯元素总量约109.691t/a），之后大部分在袋式除尘工序被捕集进入固废，由于捕集原理与水泥窑窑尾废气类似，按99.55%被捕集计算，则进入除尘灰的氯元素量为7.643t/a，进入废气的量为0.035t/a；剩余部分进入产品和大气的比例按照现有工程比例类比，根据前文分析本项目实施后进入水泥窑氟元素总量为109.691t/a，通过旁路放风去除部分氟元素后还剩余102.013t/a，其中99.55%进入水泥熟料产品，则进入水泥熟料的氟元素量为101.554t/a，进入废气的量预计为0.459t/a；则总计进入废气的量为0.494t/a。</w:t>
            </w:r>
          </w:p>
          <w:p w14:paraId="2F645A66">
            <w:pPr>
              <w:pStyle w:val="25"/>
              <w:ind w:firstLine="480"/>
              <w:rPr>
                <w:u w:val="single"/>
              </w:rPr>
            </w:pPr>
            <w:r>
              <w:rPr>
                <w:rFonts w:hint="eastAsia"/>
                <w:u w:val="single"/>
              </w:rPr>
              <w:t>则本项目建设后，氟元素平衡如下：</w:t>
            </w:r>
          </w:p>
          <w:p w14:paraId="75DEE2EE">
            <w:pPr>
              <w:pStyle w:val="25"/>
              <w:ind w:firstLine="480"/>
              <w:rPr>
                <w:u w:val="single"/>
              </w:rPr>
            </w:pPr>
          </w:p>
          <w:p w14:paraId="1B90D231">
            <w:pPr>
              <w:pStyle w:val="30"/>
              <w:spacing w:before="156"/>
              <w:rPr>
                <w:u w:val="single"/>
              </w:rPr>
            </w:pPr>
            <w:r>
              <w:rPr>
                <w:rFonts w:hint="eastAsia"/>
                <w:u w:val="single"/>
              </w:rPr>
              <w:t>表2-27  本项目建设后氟元素平衡表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893"/>
              <w:gridCol w:w="983"/>
              <w:gridCol w:w="1112"/>
              <w:gridCol w:w="1633"/>
              <w:gridCol w:w="983"/>
              <w:gridCol w:w="1294"/>
            </w:tblGrid>
            <w:tr w14:paraId="7877D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988" w:type="dxa"/>
                  <w:gridSpan w:val="3"/>
                  <w:vAlign w:val="center"/>
                </w:tcPr>
                <w:p w14:paraId="759A65E5">
                  <w:pPr>
                    <w:pStyle w:val="48"/>
                    <w:rPr>
                      <w:u w:val="single"/>
                    </w:rPr>
                  </w:pPr>
                  <w:r>
                    <w:rPr>
                      <w:rFonts w:hint="eastAsia"/>
                      <w:u w:val="single"/>
                    </w:rPr>
                    <w:t>进入</w:t>
                  </w:r>
                </w:p>
              </w:tc>
              <w:tc>
                <w:tcPr>
                  <w:tcW w:w="3910" w:type="dxa"/>
                  <w:gridSpan w:val="3"/>
                  <w:vAlign w:val="center"/>
                </w:tcPr>
                <w:p w14:paraId="5E1EBDC6">
                  <w:pPr>
                    <w:pStyle w:val="48"/>
                    <w:rPr>
                      <w:u w:val="single"/>
                    </w:rPr>
                  </w:pPr>
                  <w:r>
                    <w:rPr>
                      <w:rFonts w:hint="eastAsia"/>
                      <w:u w:val="single"/>
                    </w:rPr>
                    <w:t>产出</w:t>
                  </w:r>
                </w:p>
              </w:tc>
            </w:tr>
            <w:tr w14:paraId="71B32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Merge w:val="restart"/>
                  <w:vAlign w:val="center"/>
                </w:tcPr>
                <w:p w14:paraId="5584FAB3">
                  <w:pPr>
                    <w:pStyle w:val="48"/>
                    <w:rPr>
                      <w:u w:val="single"/>
                    </w:rPr>
                  </w:pPr>
                  <w:r>
                    <w:rPr>
                      <w:rFonts w:hint="eastAsia"/>
                      <w:u w:val="single"/>
                    </w:rPr>
                    <w:t>物料名称</w:t>
                  </w:r>
                </w:p>
              </w:tc>
              <w:tc>
                <w:tcPr>
                  <w:tcW w:w="2095" w:type="dxa"/>
                  <w:gridSpan w:val="2"/>
                  <w:vAlign w:val="center"/>
                </w:tcPr>
                <w:p w14:paraId="74D0EAA0">
                  <w:pPr>
                    <w:pStyle w:val="48"/>
                    <w:rPr>
                      <w:u w:val="single"/>
                    </w:rPr>
                  </w:pPr>
                  <w:r>
                    <w:rPr>
                      <w:rFonts w:hint="eastAsia"/>
                      <w:u w:val="single"/>
                    </w:rPr>
                    <w:t>数量t/a</w:t>
                  </w:r>
                </w:p>
              </w:tc>
              <w:tc>
                <w:tcPr>
                  <w:tcW w:w="1633" w:type="dxa"/>
                  <w:vMerge w:val="restart"/>
                  <w:vAlign w:val="center"/>
                </w:tcPr>
                <w:p w14:paraId="10378692">
                  <w:pPr>
                    <w:pStyle w:val="48"/>
                    <w:rPr>
                      <w:u w:val="single"/>
                    </w:rPr>
                  </w:pPr>
                  <w:r>
                    <w:rPr>
                      <w:rFonts w:hint="eastAsia"/>
                      <w:u w:val="single"/>
                    </w:rPr>
                    <w:t>物料名称</w:t>
                  </w:r>
                </w:p>
              </w:tc>
              <w:tc>
                <w:tcPr>
                  <w:tcW w:w="2277" w:type="dxa"/>
                  <w:gridSpan w:val="2"/>
                  <w:vAlign w:val="center"/>
                </w:tcPr>
                <w:p w14:paraId="552597A5">
                  <w:pPr>
                    <w:pStyle w:val="48"/>
                    <w:rPr>
                      <w:u w:val="single"/>
                    </w:rPr>
                  </w:pPr>
                  <w:r>
                    <w:rPr>
                      <w:rFonts w:hint="eastAsia"/>
                      <w:u w:val="single"/>
                    </w:rPr>
                    <w:t>数量t/a</w:t>
                  </w:r>
                </w:p>
              </w:tc>
            </w:tr>
            <w:tr w14:paraId="1F8A3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Merge w:val="continue"/>
                  <w:vAlign w:val="center"/>
                </w:tcPr>
                <w:p w14:paraId="32F3FFA6">
                  <w:pPr>
                    <w:pStyle w:val="48"/>
                    <w:rPr>
                      <w:u w:val="single"/>
                    </w:rPr>
                  </w:pPr>
                </w:p>
              </w:tc>
              <w:tc>
                <w:tcPr>
                  <w:tcW w:w="983" w:type="dxa"/>
                  <w:vAlign w:val="center"/>
                </w:tcPr>
                <w:p w14:paraId="711535B0">
                  <w:pPr>
                    <w:pStyle w:val="48"/>
                    <w:rPr>
                      <w:u w:val="single"/>
                    </w:rPr>
                  </w:pPr>
                  <w:r>
                    <w:rPr>
                      <w:rFonts w:hint="eastAsia"/>
                      <w:u w:val="single"/>
                    </w:rPr>
                    <w:t>入窑量</w:t>
                  </w:r>
                </w:p>
              </w:tc>
              <w:tc>
                <w:tcPr>
                  <w:tcW w:w="1112" w:type="dxa"/>
                  <w:vAlign w:val="center"/>
                </w:tcPr>
                <w:p w14:paraId="68D6DDAB">
                  <w:pPr>
                    <w:pStyle w:val="48"/>
                    <w:rPr>
                      <w:u w:val="single"/>
                    </w:rPr>
                  </w:pPr>
                  <w:r>
                    <w:rPr>
                      <w:rFonts w:hint="eastAsia"/>
                      <w:u w:val="single"/>
                    </w:rPr>
                    <w:t>氟元素量</w:t>
                  </w:r>
                </w:p>
              </w:tc>
              <w:tc>
                <w:tcPr>
                  <w:tcW w:w="1633" w:type="dxa"/>
                  <w:vMerge w:val="continue"/>
                  <w:vAlign w:val="center"/>
                </w:tcPr>
                <w:p w14:paraId="53CD8FEE">
                  <w:pPr>
                    <w:pStyle w:val="48"/>
                    <w:rPr>
                      <w:u w:val="single"/>
                    </w:rPr>
                  </w:pPr>
                </w:p>
              </w:tc>
              <w:tc>
                <w:tcPr>
                  <w:tcW w:w="983" w:type="dxa"/>
                  <w:vAlign w:val="center"/>
                </w:tcPr>
                <w:p w14:paraId="1F1AD0EE">
                  <w:pPr>
                    <w:pStyle w:val="48"/>
                    <w:rPr>
                      <w:u w:val="single"/>
                    </w:rPr>
                  </w:pPr>
                  <w:r>
                    <w:rPr>
                      <w:rFonts w:hint="eastAsia"/>
                      <w:u w:val="single"/>
                    </w:rPr>
                    <w:t>物料量</w:t>
                  </w:r>
                </w:p>
              </w:tc>
              <w:tc>
                <w:tcPr>
                  <w:tcW w:w="1294" w:type="dxa"/>
                  <w:vAlign w:val="center"/>
                </w:tcPr>
                <w:p w14:paraId="48EEF562">
                  <w:pPr>
                    <w:pStyle w:val="48"/>
                    <w:rPr>
                      <w:u w:val="single"/>
                    </w:rPr>
                  </w:pPr>
                  <w:r>
                    <w:rPr>
                      <w:rFonts w:hint="eastAsia"/>
                      <w:u w:val="single"/>
                    </w:rPr>
                    <w:t>氟元素量a</w:t>
                  </w:r>
                </w:p>
              </w:tc>
            </w:tr>
            <w:tr w14:paraId="44A3B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52A4627D">
                  <w:pPr>
                    <w:pStyle w:val="48"/>
                    <w:rPr>
                      <w:u w:val="single"/>
                    </w:rPr>
                  </w:pPr>
                  <w:r>
                    <w:rPr>
                      <w:rFonts w:hint="eastAsia"/>
                      <w:u w:val="single"/>
                    </w:rPr>
                    <w:t>石灰石</w:t>
                  </w:r>
                </w:p>
              </w:tc>
              <w:tc>
                <w:tcPr>
                  <w:tcW w:w="983" w:type="dxa"/>
                  <w:vAlign w:val="center"/>
                </w:tcPr>
                <w:p w14:paraId="070644AC">
                  <w:pPr>
                    <w:pStyle w:val="48"/>
                    <w:rPr>
                      <w:u w:val="single"/>
                    </w:rPr>
                  </w:pPr>
                  <w:r>
                    <w:rPr>
                      <w:rFonts w:eastAsia="等线" w:cs="Times New Roman"/>
                      <w:color w:val="000000"/>
                      <w:szCs w:val="21"/>
                      <w:u w:val="single"/>
                    </w:rPr>
                    <w:t>1467854</w:t>
                  </w:r>
                </w:p>
              </w:tc>
              <w:tc>
                <w:tcPr>
                  <w:tcW w:w="1112" w:type="dxa"/>
                  <w:vAlign w:val="center"/>
                </w:tcPr>
                <w:p w14:paraId="1BBC0CDC">
                  <w:pPr>
                    <w:pStyle w:val="48"/>
                    <w:rPr>
                      <w:u w:val="single"/>
                    </w:rPr>
                  </w:pPr>
                  <w:r>
                    <w:rPr>
                      <w:rFonts w:hint="eastAsia"/>
                      <w:u w:val="single"/>
                    </w:rPr>
                    <w:t>0</w:t>
                  </w:r>
                </w:p>
              </w:tc>
              <w:tc>
                <w:tcPr>
                  <w:tcW w:w="1633" w:type="dxa"/>
                  <w:vAlign w:val="center"/>
                </w:tcPr>
                <w:p w14:paraId="1821C3D8">
                  <w:pPr>
                    <w:pStyle w:val="48"/>
                    <w:rPr>
                      <w:u w:val="single"/>
                    </w:rPr>
                  </w:pPr>
                  <w:r>
                    <w:rPr>
                      <w:rFonts w:hint="eastAsia"/>
                      <w:u w:val="single"/>
                    </w:rPr>
                    <w:t>熟料</w:t>
                  </w:r>
                </w:p>
              </w:tc>
              <w:tc>
                <w:tcPr>
                  <w:tcW w:w="983" w:type="dxa"/>
                  <w:vAlign w:val="center"/>
                </w:tcPr>
                <w:p w14:paraId="3E77B942">
                  <w:pPr>
                    <w:pStyle w:val="48"/>
                    <w:rPr>
                      <w:u w:val="single"/>
                    </w:rPr>
                  </w:pPr>
                  <w:r>
                    <w:rPr>
                      <w:rFonts w:hint="eastAsia"/>
                      <w:u w:val="single"/>
                    </w:rPr>
                    <w:t>1320000</w:t>
                  </w:r>
                </w:p>
              </w:tc>
              <w:tc>
                <w:tcPr>
                  <w:tcW w:w="1294" w:type="dxa"/>
                  <w:vAlign w:val="center"/>
                </w:tcPr>
                <w:p w14:paraId="665A2EAE">
                  <w:pPr>
                    <w:pStyle w:val="48"/>
                    <w:rPr>
                      <w:u w:val="single"/>
                    </w:rPr>
                  </w:pPr>
                  <w:r>
                    <w:rPr>
                      <w:rFonts w:hint="eastAsia"/>
                      <w:u w:val="single"/>
                    </w:rPr>
                    <w:t>101.554</w:t>
                  </w:r>
                </w:p>
              </w:tc>
            </w:tr>
            <w:tr w14:paraId="358A1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3D0AAF4A">
                  <w:pPr>
                    <w:pStyle w:val="48"/>
                    <w:rPr>
                      <w:u w:val="single"/>
                    </w:rPr>
                  </w:pPr>
                  <w:r>
                    <w:rPr>
                      <w:rFonts w:hint="eastAsia"/>
                      <w:u w:val="single"/>
                    </w:rPr>
                    <w:t>页岩</w:t>
                  </w:r>
                </w:p>
              </w:tc>
              <w:tc>
                <w:tcPr>
                  <w:tcW w:w="983" w:type="dxa"/>
                  <w:vAlign w:val="center"/>
                </w:tcPr>
                <w:p w14:paraId="5B87E7A5">
                  <w:pPr>
                    <w:pStyle w:val="48"/>
                    <w:rPr>
                      <w:u w:val="single"/>
                    </w:rPr>
                  </w:pPr>
                  <w:r>
                    <w:rPr>
                      <w:rFonts w:eastAsia="等线" w:cs="Times New Roman"/>
                      <w:color w:val="000000"/>
                      <w:szCs w:val="21"/>
                      <w:u w:val="single"/>
                    </w:rPr>
                    <w:t>61698</w:t>
                  </w:r>
                </w:p>
              </w:tc>
              <w:tc>
                <w:tcPr>
                  <w:tcW w:w="1112" w:type="dxa"/>
                  <w:vAlign w:val="center"/>
                </w:tcPr>
                <w:p w14:paraId="23ADEAB8">
                  <w:pPr>
                    <w:pStyle w:val="48"/>
                    <w:rPr>
                      <w:u w:val="single"/>
                    </w:rPr>
                  </w:pPr>
                  <w:r>
                    <w:rPr>
                      <w:rFonts w:hint="eastAsia"/>
                      <w:u w:val="single"/>
                    </w:rPr>
                    <w:t>0</w:t>
                  </w:r>
                </w:p>
              </w:tc>
              <w:tc>
                <w:tcPr>
                  <w:tcW w:w="1633" w:type="dxa"/>
                  <w:vAlign w:val="center"/>
                </w:tcPr>
                <w:p w14:paraId="3EE1E71A">
                  <w:pPr>
                    <w:pStyle w:val="48"/>
                    <w:rPr>
                      <w:u w:val="single"/>
                    </w:rPr>
                  </w:pPr>
                  <w:r>
                    <w:rPr>
                      <w:rFonts w:hint="eastAsia"/>
                      <w:u w:val="single"/>
                    </w:rPr>
                    <w:t>烟气排放损失</w:t>
                  </w:r>
                </w:p>
              </w:tc>
              <w:tc>
                <w:tcPr>
                  <w:tcW w:w="983" w:type="dxa"/>
                  <w:vAlign w:val="center"/>
                </w:tcPr>
                <w:p w14:paraId="6EC0E15F">
                  <w:pPr>
                    <w:pStyle w:val="48"/>
                    <w:rPr>
                      <w:u w:val="single"/>
                    </w:rPr>
                  </w:pPr>
                  <w:r>
                    <w:rPr>
                      <w:rFonts w:hint="eastAsia"/>
                      <w:u w:val="single"/>
                    </w:rPr>
                    <w:t>696082.16</w:t>
                  </w:r>
                </w:p>
              </w:tc>
              <w:tc>
                <w:tcPr>
                  <w:tcW w:w="1294" w:type="dxa"/>
                  <w:vAlign w:val="center"/>
                </w:tcPr>
                <w:p w14:paraId="3478ADAC">
                  <w:pPr>
                    <w:pStyle w:val="48"/>
                    <w:rPr>
                      <w:u w:val="single"/>
                    </w:rPr>
                  </w:pPr>
                  <w:r>
                    <w:rPr>
                      <w:rFonts w:hint="eastAsia"/>
                      <w:u w:val="single"/>
                    </w:rPr>
                    <w:t>0.494</w:t>
                  </w:r>
                </w:p>
              </w:tc>
            </w:tr>
            <w:tr w14:paraId="6979A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2A14B38D">
                  <w:pPr>
                    <w:pStyle w:val="48"/>
                    <w:rPr>
                      <w:u w:val="single"/>
                    </w:rPr>
                  </w:pPr>
                  <w:r>
                    <w:rPr>
                      <w:rFonts w:hint="eastAsia"/>
                      <w:u w:val="single"/>
                    </w:rPr>
                    <w:t>砂岩</w:t>
                  </w:r>
                </w:p>
              </w:tc>
              <w:tc>
                <w:tcPr>
                  <w:tcW w:w="983" w:type="dxa"/>
                  <w:vAlign w:val="center"/>
                </w:tcPr>
                <w:p w14:paraId="304A1F28">
                  <w:pPr>
                    <w:pStyle w:val="48"/>
                    <w:rPr>
                      <w:u w:val="single"/>
                    </w:rPr>
                  </w:pPr>
                  <w:r>
                    <w:rPr>
                      <w:rFonts w:eastAsia="等线" w:cs="Times New Roman"/>
                      <w:color w:val="000000"/>
                      <w:szCs w:val="21"/>
                      <w:u w:val="single"/>
                    </w:rPr>
                    <w:t>33914</w:t>
                  </w:r>
                </w:p>
              </w:tc>
              <w:tc>
                <w:tcPr>
                  <w:tcW w:w="1112" w:type="dxa"/>
                  <w:vAlign w:val="center"/>
                </w:tcPr>
                <w:p w14:paraId="7BAD26AE">
                  <w:pPr>
                    <w:pStyle w:val="48"/>
                    <w:rPr>
                      <w:u w:val="single"/>
                    </w:rPr>
                  </w:pPr>
                  <w:r>
                    <w:rPr>
                      <w:rFonts w:hint="eastAsia"/>
                      <w:u w:val="single"/>
                    </w:rPr>
                    <w:t>0</w:t>
                  </w:r>
                </w:p>
              </w:tc>
              <w:tc>
                <w:tcPr>
                  <w:tcW w:w="1633" w:type="dxa"/>
                  <w:vAlign w:val="center"/>
                </w:tcPr>
                <w:p w14:paraId="2B579259">
                  <w:pPr>
                    <w:pStyle w:val="48"/>
                    <w:rPr>
                      <w:u w:val="single"/>
                    </w:rPr>
                  </w:pPr>
                  <w:r>
                    <w:rPr>
                      <w:rFonts w:hint="eastAsia"/>
                      <w:u w:val="single"/>
                    </w:rPr>
                    <w:t>旁路放风袋式除尘灰</w:t>
                  </w:r>
                </w:p>
              </w:tc>
              <w:tc>
                <w:tcPr>
                  <w:tcW w:w="983" w:type="dxa"/>
                  <w:vAlign w:val="center"/>
                </w:tcPr>
                <w:p w14:paraId="6A7D6D4E">
                  <w:pPr>
                    <w:pStyle w:val="48"/>
                    <w:rPr>
                      <w:u w:val="single"/>
                    </w:rPr>
                  </w:pPr>
                  <w:r>
                    <w:rPr>
                      <w:rFonts w:hint="eastAsia"/>
                      <w:u w:val="single"/>
                    </w:rPr>
                    <w:t>4173.84</w:t>
                  </w:r>
                </w:p>
              </w:tc>
              <w:tc>
                <w:tcPr>
                  <w:tcW w:w="1294" w:type="dxa"/>
                  <w:vAlign w:val="center"/>
                </w:tcPr>
                <w:p w14:paraId="5E5D2403">
                  <w:pPr>
                    <w:pStyle w:val="48"/>
                    <w:rPr>
                      <w:u w:val="single"/>
                    </w:rPr>
                  </w:pPr>
                  <w:r>
                    <w:rPr>
                      <w:rFonts w:hint="eastAsia"/>
                      <w:u w:val="single"/>
                    </w:rPr>
                    <w:t>7.643</w:t>
                  </w:r>
                </w:p>
              </w:tc>
            </w:tr>
            <w:tr w14:paraId="4B636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61E37A96">
                  <w:pPr>
                    <w:pStyle w:val="48"/>
                    <w:rPr>
                      <w:u w:val="single"/>
                    </w:rPr>
                  </w:pPr>
                  <w:r>
                    <w:rPr>
                      <w:rFonts w:hint="eastAsia"/>
                      <w:u w:val="single"/>
                    </w:rPr>
                    <w:t>铁渣</w:t>
                  </w:r>
                </w:p>
              </w:tc>
              <w:tc>
                <w:tcPr>
                  <w:tcW w:w="983" w:type="dxa"/>
                  <w:vAlign w:val="center"/>
                </w:tcPr>
                <w:p w14:paraId="749A6EE6">
                  <w:pPr>
                    <w:pStyle w:val="48"/>
                    <w:rPr>
                      <w:u w:val="single"/>
                    </w:rPr>
                  </w:pPr>
                  <w:r>
                    <w:rPr>
                      <w:rFonts w:eastAsia="等线" w:cs="Times New Roman"/>
                      <w:color w:val="000000"/>
                      <w:szCs w:val="21"/>
                      <w:u w:val="single"/>
                    </w:rPr>
                    <w:t>25985</w:t>
                  </w:r>
                </w:p>
              </w:tc>
              <w:tc>
                <w:tcPr>
                  <w:tcW w:w="1112" w:type="dxa"/>
                  <w:vAlign w:val="center"/>
                </w:tcPr>
                <w:p w14:paraId="231B51BA">
                  <w:pPr>
                    <w:pStyle w:val="48"/>
                    <w:rPr>
                      <w:u w:val="single"/>
                    </w:rPr>
                  </w:pPr>
                  <w:r>
                    <w:rPr>
                      <w:rFonts w:hint="eastAsia"/>
                      <w:u w:val="single"/>
                    </w:rPr>
                    <w:t>0</w:t>
                  </w:r>
                </w:p>
              </w:tc>
              <w:tc>
                <w:tcPr>
                  <w:tcW w:w="1633" w:type="dxa"/>
                  <w:vAlign w:val="center"/>
                </w:tcPr>
                <w:p w14:paraId="635B7AD9">
                  <w:pPr>
                    <w:pStyle w:val="48"/>
                    <w:rPr>
                      <w:u w:val="single"/>
                    </w:rPr>
                  </w:pPr>
                </w:p>
              </w:tc>
              <w:tc>
                <w:tcPr>
                  <w:tcW w:w="983" w:type="dxa"/>
                  <w:vAlign w:val="center"/>
                </w:tcPr>
                <w:p w14:paraId="6D2D189D">
                  <w:pPr>
                    <w:pStyle w:val="48"/>
                    <w:rPr>
                      <w:u w:val="single"/>
                    </w:rPr>
                  </w:pPr>
                </w:p>
              </w:tc>
              <w:tc>
                <w:tcPr>
                  <w:tcW w:w="1294" w:type="dxa"/>
                  <w:vAlign w:val="center"/>
                </w:tcPr>
                <w:p w14:paraId="688DC120">
                  <w:pPr>
                    <w:pStyle w:val="48"/>
                    <w:rPr>
                      <w:u w:val="single"/>
                    </w:rPr>
                  </w:pPr>
                </w:p>
              </w:tc>
            </w:tr>
            <w:tr w14:paraId="2E912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17C6A36B">
                  <w:pPr>
                    <w:pStyle w:val="48"/>
                    <w:rPr>
                      <w:u w:val="single"/>
                    </w:rPr>
                  </w:pPr>
                  <w:r>
                    <w:rPr>
                      <w:rFonts w:hint="eastAsia"/>
                      <w:u w:val="single"/>
                    </w:rPr>
                    <w:t>煤</w:t>
                  </w:r>
                </w:p>
              </w:tc>
              <w:tc>
                <w:tcPr>
                  <w:tcW w:w="983" w:type="dxa"/>
                  <w:vAlign w:val="center"/>
                </w:tcPr>
                <w:p w14:paraId="43241F71">
                  <w:pPr>
                    <w:pStyle w:val="48"/>
                    <w:rPr>
                      <w:u w:val="single"/>
                    </w:rPr>
                  </w:pPr>
                  <w:r>
                    <w:rPr>
                      <w:rFonts w:eastAsia="等线" w:cs="Times New Roman"/>
                      <w:color w:val="000000"/>
                      <w:szCs w:val="21"/>
                      <w:u w:val="single"/>
                    </w:rPr>
                    <w:t>124805</w:t>
                  </w:r>
                </w:p>
              </w:tc>
              <w:tc>
                <w:tcPr>
                  <w:tcW w:w="1112" w:type="dxa"/>
                  <w:vAlign w:val="center"/>
                </w:tcPr>
                <w:p w14:paraId="2CB110E0">
                  <w:pPr>
                    <w:pStyle w:val="48"/>
                    <w:rPr>
                      <w:u w:val="single"/>
                    </w:rPr>
                  </w:pPr>
                  <w:r>
                    <w:rPr>
                      <w:rFonts w:hint="eastAsia"/>
                      <w:u w:val="single"/>
                    </w:rPr>
                    <w:t>24.961</w:t>
                  </w:r>
                </w:p>
              </w:tc>
              <w:tc>
                <w:tcPr>
                  <w:tcW w:w="1633" w:type="dxa"/>
                  <w:vAlign w:val="center"/>
                </w:tcPr>
                <w:p w14:paraId="53AEB252">
                  <w:pPr>
                    <w:pStyle w:val="48"/>
                    <w:rPr>
                      <w:u w:val="single"/>
                    </w:rPr>
                  </w:pPr>
                </w:p>
              </w:tc>
              <w:tc>
                <w:tcPr>
                  <w:tcW w:w="983" w:type="dxa"/>
                  <w:vAlign w:val="center"/>
                </w:tcPr>
                <w:p w14:paraId="02660034">
                  <w:pPr>
                    <w:pStyle w:val="48"/>
                    <w:rPr>
                      <w:u w:val="single"/>
                    </w:rPr>
                  </w:pPr>
                </w:p>
              </w:tc>
              <w:tc>
                <w:tcPr>
                  <w:tcW w:w="1294" w:type="dxa"/>
                  <w:vAlign w:val="center"/>
                </w:tcPr>
                <w:p w14:paraId="3F0EE44C">
                  <w:pPr>
                    <w:pStyle w:val="48"/>
                    <w:rPr>
                      <w:u w:val="single"/>
                    </w:rPr>
                  </w:pPr>
                </w:p>
              </w:tc>
            </w:tr>
            <w:tr w14:paraId="62B6A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6062360F">
                  <w:pPr>
                    <w:pStyle w:val="48"/>
                    <w:rPr>
                      <w:u w:val="single"/>
                    </w:rPr>
                  </w:pPr>
                  <w:r>
                    <w:rPr>
                      <w:rFonts w:hint="eastAsia"/>
                      <w:u w:val="single"/>
                    </w:rPr>
                    <w:t>替代燃料</w:t>
                  </w:r>
                </w:p>
              </w:tc>
              <w:tc>
                <w:tcPr>
                  <w:tcW w:w="983" w:type="dxa"/>
                  <w:vAlign w:val="center"/>
                </w:tcPr>
                <w:p w14:paraId="4A8045C0">
                  <w:pPr>
                    <w:pStyle w:val="48"/>
                    <w:rPr>
                      <w:u w:val="single"/>
                    </w:rPr>
                  </w:pPr>
                  <w:r>
                    <w:rPr>
                      <w:rFonts w:eastAsia="等线" w:cs="Times New Roman"/>
                      <w:color w:val="000000"/>
                      <w:szCs w:val="21"/>
                      <w:u w:val="single"/>
                    </w:rPr>
                    <w:t>100000</w:t>
                  </w:r>
                </w:p>
              </w:tc>
              <w:tc>
                <w:tcPr>
                  <w:tcW w:w="1112" w:type="dxa"/>
                  <w:vAlign w:val="center"/>
                </w:tcPr>
                <w:p w14:paraId="7C2DE4AE">
                  <w:pPr>
                    <w:pStyle w:val="48"/>
                    <w:rPr>
                      <w:u w:val="single"/>
                    </w:rPr>
                  </w:pPr>
                  <w:r>
                    <w:rPr>
                      <w:rFonts w:hint="eastAsia"/>
                      <w:u w:val="single"/>
                    </w:rPr>
                    <w:t>25.000</w:t>
                  </w:r>
                </w:p>
              </w:tc>
              <w:tc>
                <w:tcPr>
                  <w:tcW w:w="1633" w:type="dxa"/>
                  <w:vAlign w:val="center"/>
                </w:tcPr>
                <w:p w14:paraId="1B59C8EE">
                  <w:pPr>
                    <w:pStyle w:val="48"/>
                    <w:rPr>
                      <w:u w:val="single"/>
                    </w:rPr>
                  </w:pPr>
                </w:p>
              </w:tc>
              <w:tc>
                <w:tcPr>
                  <w:tcW w:w="983" w:type="dxa"/>
                  <w:vAlign w:val="center"/>
                </w:tcPr>
                <w:p w14:paraId="6A94CF4A">
                  <w:pPr>
                    <w:pStyle w:val="48"/>
                    <w:rPr>
                      <w:u w:val="single"/>
                    </w:rPr>
                  </w:pPr>
                </w:p>
              </w:tc>
              <w:tc>
                <w:tcPr>
                  <w:tcW w:w="1294" w:type="dxa"/>
                  <w:vAlign w:val="center"/>
                </w:tcPr>
                <w:p w14:paraId="6F584763">
                  <w:pPr>
                    <w:pStyle w:val="48"/>
                    <w:rPr>
                      <w:u w:val="single"/>
                    </w:rPr>
                  </w:pPr>
                </w:p>
              </w:tc>
            </w:tr>
            <w:tr w14:paraId="70EAE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7213DE88">
                  <w:pPr>
                    <w:pStyle w:val="48"/>
                    <w:rPr>
                      <w:u w:val="single"/>
                    </w:rPr>
                  </w:pPr>
                  <w:r>
                    <w:rPr>
                      <w:rFonts w:hint="eastAsia"/>
                      <w:u w:val="single"/>
                    </w:rPr>
                    <w:t>危险废物</w:t>
                  </w:r>
                </w:p>
              </w:tc>
              <w:tc>
                <w:tcPr>
                  <w:tcW w:w="983" w:type="dxa"/>
                  <w:vAlign w:val="center"/>
                </w:tcPr>
                <w:p w14:paraId="6B7E47A7">
                  <w:pPr>
                    <w:pStyle w:val="48"/>
                    <w:rPr>
                      <w:u w:val="single"/>
                    </w:rPr>
                  </w:pPr>
                  <w:r>
                    <w:rPr>
                      <w:rFonts w:eastAsia="等线" w:cs="Times New Roman"/>
                      <w:color w:val="000000"/>
                      <w:szCs w:val="21"/>
                      <w:u w:val="single"/>
                    </w:rPr>
                    <w:t>100000</w:t>
                  </w:r>
                </w:p>
              </w:tc>
              <w:tc>
                <w:tcPr>
                  <w:tcW w:w="1112" w:type="dxa"/>
                  <w:vAlign w:val="center"/>
                </w:tcPr>
                <w:p w14:paraId="5D9200CE">
                  <w:pPr>
                    <w:pStyle w:val="48"/>
                    <w:rPr>
                      <w:u w:val="single"/>
                    </w:rPr>
                  </w:pPr>
                  <w:r>
                    <w:rPr>
                      <w:rFonts w:hint="eastAsia"/>
                      <w:u w:val="single"/>
                    </w:rPr>
                    <w:t>0</w:t>
                  </w:r>
                </w:p>
              </w:tc>
              <w:tc>
                <w:tcPr>
                  <w:tcW w:w="1633" w:type="dxa"/>
                  <w:vAlign w:val="center"/>
                </w:tcPr>
                <w:p w14:paraId="54079CC8">
                  <w:pPr>
                    <w:pStyle w:val="48"/>
                    <w:rPr>
                      <w:u w:val="single"/>
                    </w:rPr>
                  </w:pPr>
                </w:p>
              </w:tc>
              <w:tc>
                <w:tcPr>
                  <w:tcW w:w="983" w:type="dxa"/>
                  <w:vAlign w:val="center"/>
                </w:tcPr>
                <w:p w14:paraId="332E08CE">
                  <w:pPr>
                    <w:pStyle w:val="48"/>
                    <w:rPr>
                      <w:u w:val="single"/>
                    </w:rPr>
                  </w:pPr>
                </w:p>
              </w:tc>
              <w:tc>
                <w:tcPr>
                  <w:tcW w:w="1294" w:type="dxa"/>
                  <w:vAlign w:val="center"/>
                </w:tcPr>
                <w:p w14:paraId="26F7C648">
                  <w:pPr>
                    <w:pStyle w:val="48"/>
                    <w:rPr>
                      <w:u w:val="single"/>
                    </w:rPr>
                  </w:pPr>
                </w:p>
              </w:tc>
            </w:tr>
            <w:tr w14:paraId="218B0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7B4A0EEF">
                  <w:pPr>
                    <w:pStyle w:val="48"/>
                    <w:rPr>
                      <w:u w:val="single"/>
                    </w:rPr>
                  </w:pPr>
                  <w:r>
                    <w:rPr>
                      <w:rFonts w:hint="eastAsia"/>
                      <w:u w:val="single"/>
                    </w:rPr>
                    <w:t>无机类一般固废</w:t>
                  </w:r>
                </w:p>
              </w:tc>
              <w:tc>
                <w:tcPr>
                  <w:tcW w:w="983" w:type="dxa"/>
                  <w:vAlign w:val="center"/>
                </w:tcPr>
                <w:p w14:paraId="4546B4E6">
                  <w:pPr>
                    <w:pStyle w:val="48"/>
                    <w:rPr>
                      <w:u w:val="single"/>
                    </w:rPr>
                  </w:pPr>
                  <w:r>
                    <w:rPr>
                      <w:rFonts w:hint="eastAsia"/>
                      <w:u w:val="single"/>
                    </w:rPr>
                    <w:t>66000</w:t>
                  </w:r>
                </w:p>
              </w:tc>
              <w:tc>
                <w:tcPr>
                  <w:tcW w:w="1112" w:type="dxa"/>
                  <w:vAlign w:val="center"/>
                </w:tcPr>
                <w:p w14:paraId="66DA2B4F">
                  <w:pPr>
                    <w:pStyle w:val="48"/>
                    <w:rPr>
                      <w:u w:val="single"/>
                    </w:rPr>
                  </w:pPr>
                  <w:r>
                    <w:rPr>
                      <w:rFonts w:hint="eastAsia"/>
                      <w:u w:val="single"/>
                    </w:rPr>
                    <w:t>59.73</w:t>
                  </w:r>
                </w:p>
              </w:tc>
              <w:tc>
                <w:tcPr>
                  <w:tcW w:w="1633" w:type="dxa"/>
                  <w:vAlign w:val="center"/>
                </w:tcPr>
                <w:p w14:paraId="07B72363">
                  <w:pPr>
                    <w:pStyle w:val="48"/>
                    <w:rPr>
                      <w:u w:val="single"/>
                    </w:rPr>
                  </w:pPr>
                </w:p>
              </w:tc>
              <w:tc>
                <w:tcPr>
                  <w:tcW w:w="983" w:type="dxa"/>
                  <w:vAlign w:val="center"/>
                </w:tcPr>
                <w:p w14:paraId="298B2EEB">
                  <w:pPr>
                    <w:pStyle w:val="48"/>
                    <w:rPr>
                      <w:u w:val="single"/>
                    </w:rPr>
                  </w:pPr>
                </w:p>
              </w:tc>
              <w:tc>
                <w:tcPr>
                  <w:tcW w:w="1294" w:type="dxa"/>
                  <w:vAlign w:val="center"/>
                </w:tcPr>
                <w:p w14:paraId="4F238418">
                  <w:pPr>
                    <w:pStyle w:val="48"/>
                    <w:rPr>
                      <w:u w:val="single"/>
                    </w:rPr>
                  </w:pPr>
                </w:p>
              </w:tc>
            </w:tr>
            <w:tr w14:paraId="004CC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47ECF64F">
                  <w:pPr>
                    <w:pStyle w:val="48"/>
                    <w:rPr>
                      <w:u w:val="single"/>
                    </w:rPr>
                  </w:pPr>
                  <w:r>
                    <w:rPr>
                      <w:rFonts w:hint="eastAsia"/>
                      <w:u w:val="single"/>
                    </w:rPr>
                    <w:t>有机类一般固废</w:t>
                  </w:r>
                </w:p>
              </w:tc>
              <w:tc>
                <w:tcPr>
                  <w:tcW w:w="983" w:type="dxa"/>
                  <w:vAlign w:val="center"/>
                </w:tcPr>
                <w:p w14:paraId="494B63CD">
                  <w:pPr>
                    <w:pStyle w:val="48"/>
                    <w:rPr>
                      <w:u w:val="single"/>
                    </w:rPr>
                  </w:pPr>
                  <w:r>
                    <w:rPr>
                      <w:rFonts w:hint="eastAsia"/>
                      <w:u w:val="single"/>
                    </w:rPr>
                    <w:t>40000</w:t>
                  </w:r>
                </w:p>
              </w:tc>
              <w:tc>
                <w:tcPr>
                  <w:tcW w:w="1112" w:type="dxa"/>
                  <w:vAlign w:val="center"/>
                </w:tcPr>
                <w:p w14:paraId="1707B0D9">
                  <w:pPr>
                    <w:pStyle w:val="48"/>
                    <w:rPr>
                      <w:u w:val="single"/>
                    </w:rPr>
                  </w:pPr>
                  <w:r>
                    <w:rPr>
                      <w:rFonts w:hint="eastAsia"/>
                      <w:u w:val="single"/>
                    </w:rPr>
                    <w:t>0</w:t>
                  </w:r>
                </w:p>
              </w:tc>
              <w:tc>
                <w:tcPr>
                  <w:tcW w:w="1633" w:type="dxa"/>
                  <w:vAlign w:val="center"/>
                </w:tcPr>
                <w:p w14:paraId="71117FD4">
                  <w:pPr>
                    <w:pStyle w:val="48"/>
                    <w:rPr>
                      <w:u w:val="single"/>
                    </w:rPr>
                  </w:pPr>
                </w:p>
              </w:tc>
              <w:tc>
                <w:tcPr>
                  <w:tcW w:w="983" w:type="dxa"/>
                  <w:vAlign w:val="center"/>
                </w:tcPr>
                <w:p w14:paraId="408AFD5E">
                  <w:pPr>
                    <w:pStyle w:val="48"/>
                    <w:rPr>
                      <w:u w:val="single"/>
                    </w:rPr>
                  </w:pPr>
                </w:p>
              </w:tc>
              <w:tc>
                <w:tcPr>
                  <w:tcW w:w="1294" w:type="dxa"/>
                  <w:vAlign w:val="center"/>
                </w:tcPr>
                <w:p w14:paraId="26EDD067">
                  <w:pPr>
                    <w:pStyle w:val="48"/>
                    <w:rPr>
                      <w:u w:val="single"/>
                    </w:rPr>
                  </w:pPr>
                </w:p>
              </w:tc>
            </w:tr>
            <w:tr w14:paraId="49F26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93" w:type="dxa"/>
                  <w:vAlign w:val="center"/>
                </w:tcPr>
                <w:p w14:paraId="511B98B5">
                  <w:pPr>
                    <w:pStyle w:val="48"/>
                    <w:rPr>
                      <w:u w:val="single"/>
                    </w:rPr>
                  </w:pPr>
                  <w:r>
                    <w:rPr>
                      <w:rFonts w:hint="eastAsia"/>
                      <w:u w:val="single"/>
                    </w:rPr>
                    <w:t>合计</w:t>
                  </w:r>
                </w:p>
              </w:tc>
              <w:tc>
                <w:tcPr>
                  <w:tcW w:w="983" w:type="dxa"/>
                  <w:vAlign w:val="bottom"/>
                </w:tcPr>
                <w:p w14:paraId="5FC896B7">
                  <w:pPr>
                    <w:pStyle w:val="48"/>
                    <w:rPr>
                      <w:u w:val="single"/>
                    </w:rPr>
                  </w:pPr>
                  <w:r>
                    <w:rPr>
                      <w:rFonts w:hint="eastAsia"/>
                      <w:u w:val="single"/>
                    </w:rPr>
                    <w:t>2020256</w:t>
                  </w:r>
                </w:p>
              </w:tc>
              <w:tc>
                <w:tcPr>
                  <w:tcW w:w="1112" w:type="dxa"/>
                  <w:vAlign w:val="bottom"/>
                </w:tcPr>
                <w:p w14:paraId="569CCB68">
                  <w:pPr>
                    <w:pStyle w:val="48"/>
                    <w:rPr>
                      <w:u w:val="single"/>
                    </w:rPr>
                  </w:pPr>
                  <w:r>
                    <w:rPr>
                      <w:rFonts w:hint="eastAsia"/>
                      <w:u w:val="single"/>
                    </w:rPr>
                    <w:t>109.691</w:t>
                  </w:r>
                </w:p>
              </w:tc>
              <w:tc>
                <w:tcPr>
                  <w:tcW w:w="1633" w:type="dxa"/>
                  <w:vAlign w:val="center"/>
                </w:tcPr>
                <w:p w14:paraId="7230486F">
                  <w:pPr>
                    <w:pStyle w:val="48"/>
                    <w:rPr>
                      <w:u w:val="single"/>
                    </w:rPr>
                  </w:pPr>
                  <w:r>
                    <w:rPr>
                      <w:rFonts w:hint="eastAsia"/>
                      <w:u w:val="single"/>
                    </w:rPr>
                    <w:t>合计</w:t>
                  </w:r>
                </w:p>
              </w:tc>
              <w:tc>
                <w:tcPr>
                  <w:tcW w:w="983" w:type="dxa"/>
                  <w:vAlign w:val="center"/>
                </w:tcPr>
                <w:p w14:paraId="4F0BD329">
                  <w:pPr>
                    <w:pStyle w:val="48"/>
                    <w:rPr>
                      <w:u w:val="single"/>
                    </w:rPr>
                  </w:pPr>
                  <w:r>
                    <w:rPr>
                      <w:rFonts w:hint="eastAsia"/>
                      <w:u w:val="single"/>
                    </w:rPr>
                    <w:t>2020256</w:t>
                  </w:r>
                </w:p>
              </w:tc>
              <w:tc>
                <w:tcPr>
                  <w:tcW w:w="1294" w:type="dxa"/>
                  <w:vAlign w:val="center"/>
                </w:tcPr>
                <w:p w14:paraId="2AE9D295">
                  <w:pPr>
                    <w:pStyle w:val="48"/>
                    <w:rPr>
                      <w:u w:val="single"/>
                    </w:rPr>
                  </w:pPr>
                  <w:r>
                    <w:rPr>
                      <w:rFonts w:hint="eastAsia"/>
                      <w:u w:val="single"/>
                    </w:rPr>
                    <w:t>109.691</w:t>
                  </w:r>
                </w:p>
              </w:tc>
            </w:tr>
          </w:tbl>
          <w:p w14:paraId="4DD61DC1">
            <w:pPr>
              <w:pStyle w:val="25"/>
              <w:ind w:firstLine="480"/>
              <w:rPr>
                <w:u w:val="single"/>
              </w:rPr>
            </w:pPr>
            <w:r>
              <w:rPr>
                <w:rFonts w:hint="eastAsia"/>
                <w:u w:val="single"/>
              </w:rPr>
              <w:t>5）重金属元素平衡（入窑物料平衡）</w:t>
            </w:r>
          </w:p>
          <w:p w14:paraId="2E3F4846">
            <w:pPr>
              <w:pStyle w:val="25"/>
              <w:ind w:firstLine="480"/>
              <w:rPr>
                <w:u w:val="single"/>
              </w:rPr>
            </w:pPr>
            <w:r>
              <w:rPr>
                <w:rFonts w:hint="eastAsia"/>
                <w:u w:val="single"/>
              </w:rPr>
              <w:t>①进入水泥窑的无机类固废</w:t>
            </w:r>
          </w:p>
          <w:p w14:paraId="464B139B">
            <w:pPr>
              <w:pStyle w:val="25"/>
              <w:ind w:firstLine="480"/>
              <w:rPr>
                <w:u w:val="single"/>
              </w:rPr>
            </w:pPr>
            <w:r>
              <w:rPr>
                <w:rFonts w:hint="eastAsia"/>
                <w:u w:val="single"/>
              </w:rPr>
              <w:t>进入水泥窑的无机类固废种类较多，但主要以污染土、炉渣、冶炼渣、尾矿等为主，本次根据这几类固废的重金属含量检测结果按照预计利用量的加权平均值作为所有一般工业固体废物的重金属含量，计算如下：</w:t>
            </w:r>
          </w:p>
          <w:p w14:paraId="4A13C2E7">
            <w:pPr>
              <w:pStyle w:val="30"/>
              <w:spacing w:before="156"/>
              <w:rPr>
                <w:u w:val="single"/>
              </w:rPr>
            </w:pPr>
            <w:r>
              <w:rPr>
                <w:rFonts w:hint="eastAsia"/>
                <w:u w:val="single"/>
              </w:rPr>
              <w:t>表2-28入窑无机类固废平均氟含量计算结果表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3"/>
              <w:gridCol w:w="1069"/>
              <w:gridCol w:w="2199"/>
              <w:gridCol w:w="1107"/>
              <w:gridCol w:w="750"/>
              <w:gridCol w:w="1260"/>
            </w:tblGrid>
            <w:tr w14:paraId="30AC8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Align w:val="center"/>
                </w:tcPr>
                <w:p w14:paraId="25111692">
                  <w:pPr>
                    <w:pStyle w:val="48"/>
                    <w:rPr>
                      <w:u w:val="single"/>
                    </w:rPr>
                  </w:pPr>
                  <w:r>
                    <w:rPr>
                      <w:rFonts w:hint="eastAsia"/>
                      <w:u w:val="single"/>
                    </w:rPr>
                    <w:t>一般固废</w:t>
                  </w:r>
                </w:p>
              </w:tc>
              <w:tc>
                <w:tcPr>
                  <w:tcW w:w="1069" w:type="dxa"/>
                  <w:vAlign w:val="center"/>
                </w:tcPr>
                <w:p w14:paraId="36E33E98">
                  <w:pPr>
                    <w:pStyle w:val="48"/>
                    <w:rPr>
                      <w:u w:val="single"/>
                    </w:rPr>
                  </w:pPr>
                  <w:r>
                    <w:rPr>
                      <w:rFonts w:hint="eastAsia"/>
                      <w:u w:val="single"/>
                    </w:rPr>
                    <w:t>预计利</w:t>
                  </w:r>
                </w:p>
                <w:p w14:paraId="5C9BDCCB">
                  <w:pPr>
                    <w:pStyle w:val="48"/>
                    <w:rPr>
                      <w:u w:val="single"/>
                    </w:rPr>
                  </w:pPr>
                  <w:r>
                    <w:rPr>
                      <w:rFonts w:hint="eastAsia"/>
                      <w:u w:val="single"/>
                    </w:rPr>
                    <w:t>用量t/a</w:t>
                  </w:r>
                </w:p>
              </w:tc>
              <w:tc>
                <w:tcPr>
                  <w:tcW w:w="2199" w:type="dxa"/>
                  <w:vAlign w:val="center"/>
                </w:tcPr>
                <w:p w14:paraId="3E41C197">
                  <w:pPr>
                    <w:pStyle w:val="48"/>
                    <w:rPr>
                      <w:u w:val="single"/>
                    </w:rPr>
                  </w:pPr>
                  <w:r>
                    <w:rPr>
                      <w:rFonts w:hint="eastAsia"/>
                      <w:u w:val="single"/>
                    </w:rPr>
                    <w:t>重金属</w:t>
                  </w:r>
                </w:p>
              </w:tc>
              <w:tc>
                <w:tcPr>
                  <w:tcW w:w="1107" w:type="dxa"/>
                  <w:vAlign w:val="center"/>
                </w:tcPr>
                <w:p w14:paraId="22FD9DB3">
                  <w:pPr>
                    <w:pStyle w:val="48"/>
                    <w:rPr>
                      <w:u w:val="single"/>
                    </w:rPr>
                  </w:pPr>
                  <w:r>
                    <w:rPr>
                      <w:rFonts w:hint="eastAsia"/>
                      <w:u w:val="single"/>
                    </w:rPr>
                    <w:t>重金属</w:t>
                  </w:r>
                </w:p>
                <w:p w14:paraId="41638B5E">
                  <w:pPr>
                    <w:pStyle w:val="48"/>
                    <w:rPr>
                      <w:u w:val="single"/>
                    </w:rPr>
                  </w:pPr>
                  <w:r>
                    <w:rPr>
                      <w:rFonts w:hint="eastAsia"/>
                      <w:u w:val="single"/>
                    </w:rPr>
                    <w:t>含量%</w:t>
                  </w:r>
                </w:p>
              </w:tc>
              <w:tc>
                <w:tcPr>
                  <w:tcW w:w="750" w:type="dxa"/>
                  <w:vAlign w:val="center"/>
                </w:tcPr>
                <w:p w14:paraId="73E969AB">
                  <w:pPr>
                    <w:pStyle w:val="48"/>
                    <w:rPr>
                      <w:u w:val="single"/>
                    </w:rPr>
                  </w:pPr>
                  <w:r>
                    <w:rPr>
                      <w:rFonts w:hint="eastAsia"/>
                      <w:u w:val="single"/>
                    </w:rPr>
                    <w:t>加权</w:t>
                  </w:r>
                </w:p>
                <w:p w14:paraId="38347F7F">
                  <w:pPr>
                    <w:pStyle w:val="48"/>
                    <w:rPr>
                      <w:u w:val="single"/>
                    </w:rPr>
                  </w:pPr>
                  <w:r>
                    <w:rPr>
                      <w:rFonts w:hint="eastAsia"/>
                      <w:u w:val="single"/>
                    </w:rPr>
                    <w:t>值%</w:t>
                  </w:r>
                </w:p>
              </w:tc>
              <w:tc>
                <w:tcPr>
                  <w:tcW w:w="1260" w:type="dxa"/>
                  <w:vAlign w:val="center"/>
                </w:tcPr>
                <w:p w14:paraId="137D9255">
                  <w:pPr>
                    <w:pStyle w:val="48"/>
                    <w:rPr>
                      <w:u w:val="single"/>
                    </w:rPr>
                  </w:pPr>
                  <w:r>
                    <w:rPr>
                      <w:rFonts w:hint="eastAsia"/>
                      <w:u w:val="single"/>
                    </w:rPr>
                    <w:t>备注</w:t>
                  </w:r>
                </w:p>
              </w:tc>
            </w:tr>
            <w:tr w14:paraId="253AC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restart"/>
                  <w:vAlign w:val="center"/>
                </w:tcPr>
                <w:p w14:paraId="06CDB814">
                  <w:pPr>
                    <w:pStyle w:val="48"/>
                    <w:rPr>
                      <w:u w:val="single"/>
                    </w:rPr>
                  </w:pPr>
                  <w:r>
                    <w:rPr>
                      <w:rFonts w:hint="eastAsia"/>
                      <w:u w:val="single"/>
                    </w:rPr>
                    <w:t>污染土</w:t>
                  </w:r>
                </w:p>
              </w:tc>
              <w:tc>
                <w:tcPr>
                  <w:tcW w:w="1069" w:type="dxa"/>
                  <w:vMerge w:val="restart"/>
                  <w:vAlign w:val="center"/>
                </w:tcPr>
                <w:p w14:paraId="3E03F760">
                  <w:pPr>
                    <w:pStyle w:val="48"/>
                    <w:rPr>
                      <w:u w:val="single"/>
                    </w:rPr>
                  </w:pPr>
                  <w:r>
                    <w:rPr>
                      <w:rFonts w:hint="eastAsia"/>
                      <w:u w:val="single"/>
                    </w:rPr>
                    <w:t>30000</w:t>
                  </w:r>
                </w:p>
              </w:tc>
              <w:tc>
                <w:tcPr>
                  <w:tcW w:w="2199" w:type="dxa"/>
                  <w:vAlign w:val="center"/>
                </w:tcPr>
                <w:p w14:paraId="5EACC285">
                  <w:pPr>
                    <w:pStyle w:val="48"/>
                    <w:rPr>
                      <w:u w:val="single"/>
                    </w:rPr>
                  </w:pPr>
                  <w:r>
                    <w:rPr>
                      <w:rFonts w:hint="eastAsia"/>
                      <w:u w:val="single"/>
                    </w:rPr>
                    <w:t>Hg</w:t>
                  </w:r>
                </w:p>
              </w:tc>
              <w:tc>
                <w:tcPr>
                  <w:tcW w:w="1107" w:type="dxa"/>
                  <w:vAlign w:val="center"/>
                </w:tcPr>
                <w:p w14:paraId="12E4D6BF">
                  <w:pPr>
                    <w:pStyle w:val="48"/>
                    <w:rPr>
                      <w:u w:val="single"/>
                    </w:rPr>
                  </w:pPr>
                  <w:r>
                    <w:rPr>
                      <w:rFonts w:hint="eastAsia"/>
                      <w:u w:val="single"/>
                    </w:rPr>
                    <w:t>0.000002</w:t>
                  </w:r>
                </w:p>
              </w:tc>
              <w:tc>
                <w:tcPr>
                  <w:tcW w:w="750" w:type="dxa"/>
                  <w:vMerge w:val="restart"/>
                  <w:vAlign w:val="center"/>
                </w:tcPr>
                <w:p w14:paraId="51BF9355">
                  <w:pPr>
                    <w:pStyle w:val="48"/>
                    <w:rPr>
                      <w:u w:val="single"/>
                    </w:rPr>
                  </w:pPr>
                  <w:r>
                    <w:rPr>
                      <w:rFonts w:hint="eastAsia"/>
                      <w:u w:val="single"/>
                    </w:rPr>
                    <w:t>54.54</w:t>
                  </w:r>
                </w:p>
              </w:tc>
              <w:tc>
                <w:tcPr>
                  <w:tcW w:w="1260" w:type="dxa"/>
                  <w:vMerge w:val="restart"/>
                  <w:vAlign w:val="center"/>
                </w:tcPr>
                <w:p w14:paraId="1C9BEFEB">
                  <w:pPr>
                    <w:pStyle w:val="48"/>
                    <w:rPr>
                      <w:u w:val="single"/>
                    </w:rPr>
                  </w:pPr>
                </w:p>
              </w:tc>
            </w:tr>
            <w:tr w14:paraId="05445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56BC07E4">
                  <w:pPr>
                    <w:pStyle w:val="48"/>
                    <w:rPr>
                      <w:u w:val="single"/>
                    </w:rPr>
                  </w:pPr>
                </w:p>
              </w:tc>
              <w:tc>
                <w:tcPr>
                  <w:tcW w:w="1069" w:type="dxa"/>
                  <w:vMerge w:val="continue"/>
                  <w:vAlign w:val="center"/>
                </w:tcPr>
                <w:p w14:paraId="62BF960D">
                  <w:pPr>
                    <w:pStyle w:val="48"/>
                    <w:rPr>
                      <w:u w:val="single"/>
                    </w:rPr>
                  </w:pPr>
                </w:p>
              </w:tc>
              <w:tc>
                <w:tcPr>
                  <w:tcW w:w="2199" w:type="dxa"/>
                  <w:vAlign w:val="center"/>
                </w:tcPr>
                <w:p w14:paraId="57828043">
                  <w:pPr>
                    <w:pStyle w:val="48"/>
                    <w:rPr>
                      <w:u w:val="single"/>
                    </w:rPr>
                  </w:pPr>
                  <w:r>
                    <w:rPr>
                      <w:rFonts w:hint="eastAsia"/>
                      <w:u w:val="single"/>
                    </w:rPr>
                    <w:t>Tl</w:t>
                  </w:r>
                </w:p>
              </w:tc>
              <w:tc>
                <w:tcPr>
                  <w:tcW w:w="1107" w:type="dxa"/>
                  <w:vAlign w:val="center"/>
                </w:tcPr>
                <w:p w14:paraId="7888D27C">
                  <w:pPr>
                    <w:pStyle w:val="48"/>
                    <w:rPr>
                      <w:u w:val="single"/>
                    </w:rPr>
                  </w:pPr>
                  <w:r>
                    <w:rPr>
                      <w:rFonts w:hint="eastAsia"/>
                      <w:u w:val="single"/>
                    </w:rPr>
                    <w:t>0.000314</w:t>
                  </w:r>
                </w:p>
              </w:tc>
              <w:tc>
                <w:tcPr>
                  <w:tcW w:w="750" w:type="dxa"/>
                  <w:vMerge w:val="continue"/>
                  <w:vAlign w:val="center"/>
                </w:tcPr>
                <w:p w14:paraId="1F502436">
                  <w:pPr>
                    <w:pStyle w:val="48"/>
                    <w:rPr>
                      <w:u w:val="single"/>
                    </w:rPr>
                  </w:pPr>
                </w:p>
              </w:tc>
              <w:tc>
                <w:tcPr>
                  <w:tcW w:w="1260" w:type="dxa"/>
                  <w:vMerge w:val="continue"/>
                  <w:vAlign w:val="center"/>
                </w:tcPr>
                <w:p w14:paraId="4EEF0224">
                  <w:pPr>
                    <w:pStyle w:val="48"/>
                    <w:rPr>
                      <w:u w:val="single"/>
                    </w:rPr>
                  </w:pPr>
                </w:p>
              </w:tc>
            </w:tr>
            <w:tr w14:paraId="7FAEA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762B0AD8">
                  <w:pPr>
                    <w:pStyle w:val="48"/>
                    <w:rPr>
                      <w:u w:val="single"/>
                    </w:rPr>
                  </w:pPr>
                </w:p>
              </w:tc>
              <w:tc>
                <w:tcPr>
                  <w:tcW w:w="1069" w:type="dxa"/>
                  <w:vMerge w:val="continue"/>
                  <w:vAlign w:val="center"/>
                </w:tcPr>
                <w:p w14:paraId="668F36C9">
                  <w:pPr>
                    <w:pStyle w:val="48"/>
                    <w:rPr>
                      <w:u w:val="single"/>
                    </w:rPr>
                  </w:pPr>
                </w:p>
              </w:tc>
              <w:tc>
                <w:tcPr>
                  <w:tcW w:w="2199" w:type="dxa"/>
                  <w:vAlign w:val="center"/>
                </w:tcPr>
                <w:p w14:paraId="62361715">
                  <w:pPr>
                    <w:pStyle w:val="48"/>
                    <w:rPr>
                      <w:u w:val="single"/>
                    </w:rPr>
                  </w:pPr>
                  <w:r>
                    <w:rPr>
                      <w:rFonts w:hint="eastAsia"/>
                      <w:u w:val="single"/>
                    </w:rPr>
                    <w:t>Cd</w:t>
                  </w:r>
                </w:p>
              </w:tc>
              <w:tc>
                <w:tcPr>
                  <w:tcW w:w="1107" w:type="dxa"/>
                  <w:vAlign w:val="center"/>
                </w:tcPr>
                <w:p w14:paraId="65C0327F">
                  <w:pPr>
                    <w:pStyle w:val="48"/>
                    <w:rPr>
                      <w:u w:val="single"/>
                    </w:rPr>
                  </w:pPr>
                  <w:r>
                    <w:rPr>
                      <w:rFonts w:hint="eastAsia"/>
                      <w:u w:val="single"/>
                    </w:rPr>
                    <w:t>0.020799</w:t>
                  </w:r>
                </w:p>
              </w:tc>
              <w:tc>
                <w:tcPr>
                  <w:tcW w:w="750" w:type="dxa"/>
                  <w:vMerge w:val="continue"/>
                  <w:vAlign w:val="center"/>
                </w:tcPr>
                <w:p w14:paraId="3E5B8C11">
                  <w:pPr>
                    <w:pStyle w:val="48"/>
                    <w:rPr>
                      <w:u w:val="single"/>
                    </w:rPr>
                  </w:pPr>
                </w:p>
              </w:tc>
              <w:tc>
                <w:tcPr>
                  <w:tcW w:w="1260" w:type="dxa"/>
                  <w:vMerge w:val="continue"/>
                  <w:vAlign w:val="center"/>
                </w:tcPr>
                <w:p w14:paraId="567055A9">
                  <w:pPr>
                    <w:pStyle w:val="48"/>
                    <w:rPr>
                      <w:u w:val="single"/>
                    </w:rPr>
                  </w:pPr>
                </w:p>
              </w:tc>
            </w:tr>
            <w:tr w14:paraId="4268A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32F5F241">
                  <w:pPr>
                    <w:pStyle w:val="48"/>
                    <w:rPr>
                      <w:u w:val="single"/>
                    </w:rPr>
                  </w:pPr>
                </w:p>
              </w:tc>
              <w:tc>
                <w:tcPr>
                  <w:tcW w:w="1069" w:type="dxa"/>
                  <w:vMerge w:val="continue"/>
                  <w:vAlign w:val="center"/>
                </w:tcPr>
                <w:p w14:paraId="1A927F11">
                  <w:pPr>
                    <w:pStyle w:val="48"/>
                    <w:rPr>
                      <w:u w:val="single"/>
                    </w:rPr>
                  </w:pPr>
                </w:p>
              </w:tc>
              <w:tc>
                <w:tcPr>
                  <w:tcW w:w="2199" w:type="dxa"/>
                  <w:vAlign w:val="center"/>
                </w:tcPr>
                <w:p w14:paraId="5DC09D05">
                  <w:pPr>
                    <w:pStyle w:val="48"/>
                    <w:rPr>
                      <w:u w:val="single"/>
                    </w:rPr>
                  </w:pPr>
                  <w:r>
                    <w:rPr>
                      <w:rFonts w:hint="eastAsia"/>
                      <w:u w:val="single"/>
                    </w:rPr>
                    <w:t>Pb</w:t>
                  </w:r>
                </w:p>
              </w:tc>
              <w:tc>
                <w:tcPr>
                  <w:tcW w:w="1107" w:type="dxa"/>
                  <w:vAlign w:val="center"/>
                </w:tcPr>
                <w:p w14:paraId="797646B9">
                  <w:pPr>
                    <w:pStyle w:val="48"/>
                    <w:rPr>
                      <w:u w:val="single"/>
                    </w:rPr>
                  </w:pPr>
                  <w:r>
                    <w:rPr>
                      <w:rFonts w:hint="eastAsia"/>
                      <w:u w:val="single"/>
                    </w:rPr>
                    <w:t>0.044220</w:t>
                  </w:r>
                </w:p>
              </w:tc>
              <w:tc>
                <w:tcPr>
                  <w:tcW w:w="750" w:type="dxa"/>
                  <w:vMerge w:val="continue"/>
                  <w:vAlign w:val="center"/>
                </w:tcPr>
                <w:p w14:paraId="17957FFF">
                  <w:pPr>
                    <w:pStyle w:val="48"/>
                    <w:rPr>
                      <w:u w:val="single"/>
                    </w:rPr>
                  </w:pPr>
                </w:p>
              </w:tc>
              <w:tc>
                <w:tcPr>
                  <w:tcW w:w="1260" w:type="dxa"/>
                  <w:vMerge w:val="continue"/>
                  <w:vAlign w:val="center"/>
                </w:tcPr>
                <w:p w14:paraId="6796D7E5">
                  <w:pPr>
                    <w:pStyle w:val="48"/>
                    <w:rPr>
                      <w:u w:val="single"/>
                    </w:rPr>
                  </w:pPr>
                </w:p>
              </w:tc>
            </w:tr>
            <w:tr w14:paraId="04BA2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2AA9FA1D">
                  <w:pPr>
                    <w:pStyle w:val="48"/>
                    <w:rPr>
                      <w:u w:val="single"/>
                    </w:rPr>
                  </w:pPr>
                </w:p>
              </w:tc>
              <w:tc>
                <w:tcPr>
                  <w:tcW w:w="1069" w:type="dxa"/>
                  <w:vMerge w:val="continue"/>
                  <w:vAlign w:val="center"/>
                </w:tcPr>
                <w:p w14:paraId="6CE93D94">
                  <w:pPr>
                    <w:pStyle w:val="48"/>
                    <w:rPr>
                      <w:u w:val="single"/>
                    </w:rPr>
                  </w:pPr>
                </w:p>
              </w:tc>
              <w:tc>
                <w:tcPr>
                  <w:tcW w:w="2199" w:type="dxa"/>
                  <w:vAlign w:val="center"/>
                </w:tcPr>
                <w:p w14:paraId="390527FC">
                  <w:pPr>
                    <w:pStyle w:val="48"/>
                    <w:rPr>
                      <w:u w:val="single"/>
                    </w:rPr>
                  </w:pPr>
                  <w:r>
                    <w:rPr>
                      <w:rFonts w:hint="eastAsia"/>
                      <w:u w:val="single"/>
                    </w:rPr>
                    <w:t>As</w:t>
                  </w:r>
                </w:p>
              </w:tc>
              <w:tc>
                <w:tcPr>
                  <w:tcW w:w="1107" w:type="dxa"/>
                  <w:vAlign w:val="center"/>
                </w:tcPr>
                <w:p w14:paraId="1B34F102">
                  <w:pPr>
                    <w:pStyle w:val="48"/>
                    <w:rPr>
                      <w:u w:val="single"/>
                    </w:rPr>
                  </w:pPr>
                  <w:r>
                    <w:rPr>
                      <w:rFonts w:hint="eastAsia"/>
                      <w:u w:val="single"/>
                    </w:rPr>
                    <w:t>0.016278</w:t>
                  </w:r>
                </w:p>
              </w:tc>
              <w:tc>
                <w:tcPr>
                  <w:tcW w:w="750" w:type="dxa"/>
                  <w:vMerge w:val="continue"/>
                  <w:vAlign w:val="center"/>
                </w:tcPr>
                <w:p w14:paraId="518A9B2A">
                  <w:pPr>
                    <w:pStyle w:val="48"/>
                    <w:rPr>
                      <w:u w:val="single"/>
                    </w:rPr>
                  </w:pPr>
                </w:p>
              </w:tc>
              <w:tc>
                <w:tcPr>
                  <w:tcW w:w="1260" w:type="dxa"/>
                  <w:vMerge w:val="continue"/>
                  <w:vAlign w:val="center"/>
                </w:tcPr>
                <w:p w14:paraId="22899C07">
                  <w:pPr>
                    <w:pStyle w:val="48"/>
                    <w:rPr>
                      <w:u w:val="single"/>
                    </w:rPr>
                  </w:pPr>
                </w:p>
              </w:tc>
            </w:tr>
            <w:tr w14:paraId="452EA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31DF9DE8">
                  <w:pPr>
                    <w:pStyle w:val="48"/>
                    <w:rPr>
                      <w:u w:val="single"/>
                    </w:rPr>
                  </w:pPr>
                </w:p>
              </w:tc>
              <w:tc>
                <w:tcPr>
                  <w:tcW w:w="1069" w:type="dxa"/>
                  <w:vMerge w:val="continue"/>
                  <w:vAlign w:val="center"/>
                </w:tcPr>
                <w:p w14:paraId="6945A8D3">
                  <w:pPr>
                    <w:pStyle w:val="48"/>
                    <w:rPr>
                      <w:u w:val="single"/>
                    </w:rPr>
                  </w:pPr>
                </w:p>
              </w:tc>
              <w:tc>
                <w:tcPr>
                  <w:tcW w:w="2199" w:type="dxa"/>
                  <w:vAlign w:val="center"/>
                </w:tcPr>
                <w:p w14:paraId="2613AEE1">
                  <w:pPr>
                    <w:pStyle w:val="48"/>
                    <w:rPr>
                      <w:u w:val="single"/>
                    </w:rPr>
                  </w:pPr>
                  <w:r>
                    <w:rPr>
                      <w:u w:val="single"/>
                    </w:rPr>
                    <w:t>T</w:t>
                  </w:r>
                  <w:r>
                    <w:rPr>
                      <w:rFonts w:hint="eastAsia"/>
                      <w:u w:val="single"/>
                    </w:rPr>
                    <w:t>l+</w:t>
                  </w:r>
                  <w:r>
                    <w:rPr>
                      <w:u w:val="single"/>
                    </w:rPr>
                    <w:t>Cd+Pb+As</w:t>
                  </w:r>
                </w:p>
              </w:tc>
              <w:tc>
                <w:tcPr>
                  <w:tcW w:w="1107" w:type="dxa"/>
                  <w:vAlign w:val="center"/>
                </w:tcPr>
                <w:p w14:paraId="52E0D1CA">
                  <w:pPr>
                    <w:pStyle w:val="48"/>
                    <w:rPr>
                      <w:u w:val="single"/>
                    </w:rPr>
                  </w:pPr>
                  <w:r>
                    <w:rPr>
                      <w:rFonts w:hint="eastAsia"/>
                      <w:u w:val="single"/>
                    </w:rPr>
                    <w:t>0.081611</w:t>
                  </w:r>
                </w:p>
              </w:tc>
              <w:tc>
                <w:tcPr>
                  <w:tcW w:w="750" w:type="dxa"/>
                  <w:vMerge w:val="continue"/>
                  <w:vAlign w:val="center"/>
                </w:tcPr>
                <w:p w14:paraId="661C0735">
                  <w:pPr>
                    <w:pStyle w:val="48"/>
                    <w:rPr>
                      <w:u w:val="single"/>
                    </w:rPr>
                  </w:pPr>
                </w:p>
              </w:tc>
              <w:tc>
                <w:tcPr>
                  <w:tcW w:w="1260" w:type="dxa"/>
                  <w:vMerge w:val="continue"/>
                  <w:vAlign w:val="center"/>
                </w:tcPr>
                <w:p w14:paraId="15AA8815">
                  <w:pPr>
                    <w:pStyle w:val="48"/>
                    <w:rPr>
                      <w:u w:val="single"/>
                    </w:rPr>
                  </w:pPr>
                </w:p>
              </w:tc>
            </w:tr>
            <w:tr w14:paraId="7B05A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05C1308A">
                  <w:pPr>
                    <w:pStyle w:val="48"/>
                    <w:rPr>
                      <w:u w:val="single"/>
                    </w:rPr>
                  </w:pPr>
                </w:p>
              </w:tc>
              <w:tc>
                <w:tcPr>
                  <w:tcW w:w="1069" w:type="dxa"/>
                  <w:vMerge w:val="continue"/>
                  <w:vAlign w:val="center"/>
                </w:tcPr>
                <w:p w14:paraId="52EDA723">
                  <w:pPr>
                    <w:pStyle w:val="48"/>
                    <w:rPr>
                      <w:u w:val="single"/>
                    </w:rPr>
                  </w:pPr>
                </w:p>
              </w:tc>
              <w:tc>
                <w:tcPr>
                  <w:tcW w:w="2199" w:type="dxa"/>
                  <w:vAlign w:val="center"/>
                </w:tcPr>
                <w:p w14:paraId="1973FAA5">
                  <w:pPr>
                    <w:pStyle w:val="48"/>
                    <w:rPr>
                      <w:u w:val="single"/>
                    </w:rPr>
                  </w:pPr>
                  <w:r>
                    <w:rPr>
                      <w:rFonts w:hint="eastAsia"/>
                      <w:u w:val="single"/>
                    </w:rPr>
                    <w:t>Be</w:t>
                  </w:r>
                </w:p>
              </w:tc>
              <w:tc>
                <w:tcPr>
                  <w:tcW w:w="1107" w:type="dxa"/>
                  <w:vAlign w:val="center"/>
                </w:tcPr>
                <w:p w14:paraId="1CD1083E">
                  <w:pPr>
                    <w:pStyle w:val="48"/>
                    <w:rPr>
                      <w:u w:val="single"/>
                    </w:rPr>
                  </w:pPr>
                  <w:r>
                    <w:rPr>
                      <w:rFonts w:hint="eastAsia"/>
                      <w:u w:val="single"/>
                    </w:rPr>
                    <w:t>0.000202</w:t>
                  </w:r>
                </w:p>
              </w:tc>
              <w:tc>
                <w:tcPr>
                  <w:tcW w:w="750" w:type="dxa"/>
                  <w:vMerge w:val="continue"/>
                  <w:vAlign w:val="center"/>
                </w:tcPr>
                <w:p w14:paraId="26743773">
                  <w:pPr>
                    <w:pStyle w:val="48"/>
                    <w:rPr>
                      <w:u w:val="single"/>
                    </w:rPr>
                  </w:pPr>
                </w:p>
              </w:tc>
              <w:tc>
                <w:tcPr>
                  <w:tcW w:w="1260" w:type="dxa"/>
                  <w:vMerge w:val="continue"/>
                  <w:vAlign w:val="center"/>
                </w:tcPr>
                <w:p w14:paraId="3A04B2CC">
                  <w:pPr>
                    <w:pStyle w:val="48"/>
                    <w:rPr>
                      <w:u w:val="single"/>
                    </w:rPr>
                  </w:pPr>
                </w:p>
              </w:tc>
            </w:tr>
            <w:tr w14:paraId="6792F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0BA5D48D">
                  <w:pPr>
                    <w:pStyle w:val="48"/>
                    <w:rPr>
                      <w:u w:val="single"/>
                    </w:rPr>
                  </w:pPr>
                </w:p>
              </w:tc>
              <w:tc>
                <w:tcPr>
                  <w:tcW w:w="1069" w:type="dxa"/>
                  <w:vMerge w:val="continue"/>
                  <w:vAlign w:val="center"/>
                </w:tcPr>
                <w:p w14:paraId="2B6EA071">
                  <w:pPr>
                    <w:pStyle w:val="48"/>
                    <w:rPr>
                      <w:u w:val="single"/>
                    </w:rPr>
                  </w:pPr>
                </w:p>
              </w:tc>
              <w:tc>
                <w:tcPr>
                  <w:tcW w:w="2199" w:type="dxa"/>
                  <w:vAlign w:val="center"/>
                </w:tcPr>
                <w:p w14:paraId="48B1D8F2">
                  <w:pPr>
                    <w:pStyle w:val="48"/>
                    <w:rPr>
                      <w:u w:val="single"/>
                    </w:rPr>
                  </w:pPr>
                  <w:r>
                    <w:rPr>
                      <w:rFonts w:hint="eastAsia"/>
                      <w:u w:val="single"/>
                    </w:rPr>
                    <w:t>Cr</w:t>
                  </w:r>
                </w:p>
              </w:tc>
              <w:tc>
                <w:tcPr>
                  <w:tcW w:w="1107" w:type="dxa"/>
                  <w:vAlign w:val="center"/>
                </w:tcPr>
                <w:p w14:paraId="0BA1D7F6">
                  <w:pPr>
                    <w:pStyle w:val="48"/>
                    <w:rPr>
                      <w:u w:val="single"/>
                    </w:rPr>
                  </w:pPr>
                  <w:r>
                    <w:rPr>
                      <w:rFonts w:hint="eastAsia"/>
                      <w:u w:val="single"/>
                    </w:rPr>
                    <w:t>0.012194</w:t>
                  </w:r>
                </w:p>
              </w:tc>
              <w:tc>
                <w:tcPr>
                  <w:tcW w:w="750" w:type="dxa"/>
                  <w:vMerge w:val="continue"/>
                  <w:vAlign w:val="center"/>
                </w:tcPr>
                <w:p w14:paraId="27F7954F">
                  <w:pPr>
                    <w:pStyle w:val="48"/>
                    <w:rPr>
                      <w:u w:val="single"/>
                    </w:rPr>
                  </w:pPr>
                </w:p>
              </w:tc>
              <w:tc>
                <w:tcPr>
                  <w:tcW w:w="1260" w:type="dxa"/>
                  <w:vMerge w:val="continue"/>
                  <w:vAlign w:val="center"/>
                </w:tcPr>
                <w:p w14:paraId="1E4A16D3">
                  <w:pPr>
                    <w:pStyle w:val="48"/>
                    <w:rPr>
                      <w:u w:val="single"/>
                    </w:rPr>
                  </w:pPr>
                </w:p>
              </w:tc>
            </w:tr>
            <w:tr w14:paraId="609F0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18BB79D6">
                  <w:pPr>
                    <w:pStyle w:val="48"/>
                    <w:rPr>
                      <w:u w:val="single"/>
                    </w:rPr>
                  </w:pPr>
                </w:p>
              </w:tc>
              <w:tc>
                <w:tcPr>
                  <w:tcW w:w="1069" w:type="dxa"/>
                  <w:vMerge w:val="continue"/>
                  <w:vAlign w:val="center"/>
                </w:tcPr>
                <w:p w14:paraId="2221FE76">
                  <w:pPr>
                    <w:pStyle w:val="48"/>
                    <w:rPr>
                      <w:u w:val="single"/>
                    </w:rPr>
                  </w:pPr>
                </w:p>
              </w:tc>
              <w:tc>
                <w:tcPr>
                  <w:tcW w:w="2199" w:type="dxa"/>
                  <w:vAlign w:val="center"/>
                </w:tcPr>
                <w:p w14:paraId="1F131A63">
                  <w:pPr>
                    <w:pStyle w:val="48"/>
                    <w:rPr>
                      <w:u w:val="single"/>
                    </w:rPr>
                  </w:pPr>
                  <w:r>
                    <w:rPr>
                      <w:rFonts w:hint="eastAsia"/>
                      <w:u w:val="single"/>
                    </w:rPr>
                    <w:t>Sn</w:t>
                  </w:r>
                </w:p>
              </w:tc>
              <w:tc>
                <w:tcPr>
                  <w:tcW w:w="1107" w:type="dxa"/>
                  <w:vAlign w:val="center"/>
                </w:tcPr>
                <w:p w14:paraId="2D937DD4">
                  <w:pPr>
                    <w:pStyle w:val="48"/>
                    <w:rPr>
                      <w:u w:val="single"/>
                    </w:rPr>
                  </w:pPr>
                  <w:r>
                    <w:rPr>
                      <w:rFonts w:hint="eastAsia"/>
                      <w:u w:val="single"/>
                    </w:rPr>
                    <w:t>0.004071</w:t>
                  </w:r>
                </w:p>
              </w:tc>
              <w:tc>
                <w:tcPr>
                  <w:tcW w:w="750" w:type="dxa"/>
                  <w:vMerge w:val="continue"/>
                  <w:vAlign w:val="center"/>
                </w:tcPr>
                <w:p w14:paraId="445751F4">
                  <w:pPr>
                    <w:pStyle w:val="48"/>
                    <w:rPr>
                      <w:u w:val="single"/>
                    </w:rPr>
                  </w:pPr>
                </w:p>
              </w:tc>
              <w:tc>
                <w:tcPr>
                  <w:tcW w:w="1260" w:type="dxa"/>
                  <w:vMerge w:val="continue"/>
                  <w:vAlign w:val="center"/>
                </w:tcPr>
                <w:p w14:paraId="12FBCF62">
                  <w:pPr>
                    <w:pStyle w:val="48"/>
                    <w:rPr>
                      <w:u w:val="single"/>
                    </w:rPr>
                  </w:pPr>
                </w:p>
              </w:tc>
            </w:tr>
            <w:tr w14:paraId="43564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51325F6D">
                  <w:pPr>
                    <w:pStyle w:val="48"/>
                    <w:rPr>
                      <w:u w:val="single"/>
                    </w:rPr>
                  </w:pPr>
                </w:p>
              </w:tc>
              <w:tc>
                <w:tcPr>
                  <w:tcW w:w="1069" w:type="dxa"/>
                  <w:vMerge w:val="continue"/>
                  <w:vAlign w:val="center"/>
                </w:tcPr>
                <w:p w14:paraId="277C9AF5">
                  <w:pPr>
                    <w:pStyle w:val="48"/>
                    <w:rPr>
                      <w:u w:val="single"/>
                    </w:rPr>
                  </w:pPr>
                </w:p>
              </w:tc>
              <w:tc>
                <w:tcPr>
                  <w:tcW w:w="2199" w:type="dxa"/>
                  <w:vAlign w:val="center"/>
                </w:tcPr>
                <w:p w14:paraId="7804A31D">
                  <w:pPr>
                    <w:pStyle w:val="48"/>
                    <w:rPr>
                      <w:u w:val="single"/>
                    </w:rPr>
                  </w:pPr>
                  <w:r>
                    <w:rPr>
                      <w:rFonts w:hint="eastAsia"/>
                      <w:u w:val="single"/>
                    </w:rPr>
                    <w:t>Sb</w:t>
                  </w:r>
                </w:p>
              </w:tc>
              <w:tc>
                <w:tcPr>
                  <w:tcW w:w="1107" w:type="dxa"/>
                  <w:vAlign w:val="center"/>
                </w:tcPr>
                <w:p w14:paraId="6930F41D">
                  <w:pPr>
                    <w:pStyle w:val="48"/>
                    <w:rPr>
                      <w:u w:val="single"/>
                    </w:rPr>
                  </w:pPr>
                  <w:r>
                    <w:rPr>
                      <w:rFonts w:hint="eastAsia"/>
                      <w:u w:val="single"/>
                    </w:rPr>
                    <w:t>0.003829</w:t>
                  </w:r>
                </w:p>
              </w:tc>
              <w:tc>
                <w:tcPr>
                  <w:tcW w:w="750" w:type="dxa"/>
                  <w:vMerge w:val="continue"/>
                  <w:vAlign w:val="center"/>
                </w:tcPr>
                <w:p w14:paraId="6E92B497">
                  <w:pPr>
                    <w:pStyle w:val="48"/>
                    <w:rPr>
                      <w:u w:val="single"/>
                    </w:rPr>
                  </w:pPr>
                </w:p>
              </w:tc>
              <w:tc>
                <w:tcPr>
                  <w:tcW w:w="1260" w:type="dxa"/>
                  <w:vMerge w:val="continue"/>
                  <w:vAlign w:val="center"/>
                </w:tcPr>
                <w:p w14:paraId="3EEB2528">
                  <w:pPr>
                    <w:pStyle w:val="48"/>
                    <w:rPr>
                      <w:u w:val="single"/>
                    </w:rPr>
                  </w:pPr>
                </w:p>
              </w:tc>
            </w:tr>
            <w:tr w14:paraId="7E009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770B57ED">
                  <w:pPr>
                    <w:pStyle w:val="48"/>
                    <w:rPr>
                      <w:u w:val="single"/>
                    </w:rPr>
                  </w:pPr>
                </w:p>
              </w:tc>
              <w:tc>
                <w:tcPr>
                  <w:tcW w:w="1069" w:type="dxa"/>
                  <w:vMerge w:val="continue"/>
                  <w:vAlign w:val="center"/>
                </w:tcPr>
                <w:p w14:paraId="0E3E3103">
                  <w:pPr>
                    <w:pStyle w:val="48"/>
                    <w:rPr>
                      <w:u w:val="single"/>
                    </w:rPr>
                  </w:pPr>
                </w:p>
              </w:tc>
              <w:tc>
                <w:tcPr>
                  <w:tcW w:w="2199" w:type="dxa"/>
                  <w:vAlign w:val="center"/>
                </w:tcPr>
                <w:p w14:paraId="32D28C3E">
                  <w:pPr>
                    <w:pStyle w:val="48"/>
                    <w:rPr>
                      <w:u w:val="single"/>
                    </w:rPr>
                  </w:pPr>
                  <w:r>
                    <w:rPr>
                      <w:rFonts w:hint="eastAsia"/>
                      <w:u w:val="single"/>
                    </w:rPr>
                    <w:t>Cu</w:t>
                  </w:r>
                </w:p>
              </w:tc>
              <w:tc>
                <w:tcPr>
                  <w:tcW w:w="1107" w:type="dxa"/>
                  <w:vAlign w:val="center"/>
                </w:tcPr>
                <w:p w14:paraId="52533FD7">
                  <w:pPr>
                    <w:pStyle w:val="48"/>
                    <w:rPr>
                      <w:u w:val="single"/>
                    </w:rPr>
                  </w:pPr>
                  <w:r>
                    <w:rPr>
                      <w:rFonts w:hint="eastAsia"/>
                      <w:u w:val="single"/>
                    </w:rPr>
                    <w:t>0.008866</w:t>
                  </w:r>
                </w:p>
              </w:tc>
              <w:tc>
                <w:tcPr>
                  <w:tcW w:w="750" w:type="dxa"/>
                  <w:vMerge w:val="continue"/>
                  <w:vAlign w:val="center"/>
                </w:tcPr>
                <w:p w14:paraId="249DB331">
                  <w:pPr>
                    <w:pStyle w:val="48"/>
                    <w:rPr>
                      <w:u w:val="single"/>
                    </w:rPr>
                  </w:pPr>
                </w:p>
              </w:tc>
              <w:tc>
                <w:tcPr>
                  <w:tcW w:w="1260" w:type="dxa"/>
                  <w:vMerge w:val="continue"/>
                  <w:vAlign w:val="center"/>
                </w:tcPr>
                <w:p w14:paraId="37537CAB">
                  <w:pPr>
                    <w:pStyle w:val="48"/>
                    <w:rPr>
                      <w:u w:val="single"/>
                    </w:rPr>
                  </w:pPr>
                </w:p>
              </w:tc>
            </w:tr>
            <w:tr w14:paraId="18D79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42D22D50">
                  <w:pPr>
                    <w:pStyle w:val="48"/>
                    <w:rPr>
                      <w:u w:val="single"/>
                    </w:rPr>
                  </w:pPr>
                </w:p>
              </w:tc>
              <w:tc>
                <w:tcPr>
                  <w:tcW w:w="1069" w:type="dxa"/>
                  <w:vMerge w:val="continue"/>
                  <w:vAlign w:val="center"/>
                </w:tcPr>
                <w:p w14:paraId="7F0D315C">
                  <w:pPr>
                    <w:pStyle w:val="48"/>
                    <w:rPr>
                      <w:u w:val="single"/>
                    </w:rPr>
                  </w:pPr>
                </w:p>
              </w:tc>
              <w:tc>
                <w:tcPr>
                  <w:tcW w:w="2199" w:type="dxa"/>
                  <w:vAlign w:val="center"/>
                </w:tcPr>
                <w:p w14:paraId="79648ABB">
                  <w:pPr>
                    <w:pStyle w:val="48"/>
                    <w:rPr>
                      <w:u w:val="single"/>
                    </w:rPr>
                  </w:pPr>
                  <w:r>
                    <w:rPr>
                      <w:rFonts w:hint="eastAsia"/>
                      <w:u w:val="single"/>
                    </w:rPr>
                    <w:t>Co</w:t>
                  </w:r>
                </w:p>
              </w:tc>
              <w:tc>
                <w:tcPr>
                  <w:tcW w:w="1107" w:type="dxa"/>
                  <w:vAlign w:val="center"/>
                </w:tcPr>
                <w:p w14:paraId="5BFA83E9">
                  <w:pPr>
                    <w:pStyle w:val="48"/>
                    <w:rPr>
                      <w:u w:val="single"/>
                    </w:rPr>
                  </w:pPr>
                  <w:r>
                    <w:rPr>
                      <w:rFonts w:hint="eastAsia"/>
                      <w:u w:val="single"/>
                    </w:rPr>
                    <w:t>0.000135</w:t>
                  </w:r>
                </w:p>
              </w:tc>
              <w:tc>
                <w:tcPr>
                  <w:tcW w:w="750" w:type="dxa"/>
                  <w:vMerge w:val="continue"/>
                  <w:vAlign w:val="center"/>
                </w:tcPr>
                <w:p w14:paraId="0B5898A1">
                  <w:pPr>
                    <w:pStyle w:val="48"/>
                    <w:rPr>
                      <w:u w:val="single"/>
                    </w:rPr>
                  </w:pPr>
                </w:p>
              </w:tc>
              <w:tc>
                <w:tcPr>
                  <w:tcW w:w="1260" w:type="dxa"/>
                  <w:vMerge w:val="continue"/>
                  <w:vAlign w:val="center"/>
                </w:tcPr>
                <w:p w14:paraId="4988E4C2">
                  <w:pPr>
                    <w:pStyle w:val="48"/>
                    <w:rPr>
                      <w:u w:val="single"/>
                    </w:rPr>
                  </w:pPr>
                </w:p>
              </w:tc>
            </w:tr>
            <w:tr w14:paraId="2E22D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34848372">
                  <w:pPr>
                    <w:pStyle w:val="48"/>
                    <w:rPr>
                      <w:u w:val="single"/>
                    </w:rPr>
                  </w:pPr>
                </w:p>
              </w:tc>
              <w:tc>
                <w:tcPr>
                  <w:tcW w:w="1069" w:type="dxa"/>
                  <w:vMerge w:val="continue"/>
                  <w:vAlign w:val="center"/>
                </w:tcPr>
                <w:p w14:paraId="54859A18">
                  <w:pPr>
                    <w:pStyle w:val="48"/>
                    <w:rPr>
                      <w:u w:val="single"/>
                    </w:rPr>
                  </w:pPr>
                </w:p>
              </w:tc>
              <w:tc>
                <w:tcPr>
                  <w:tcW w:w="2199" w:type="dxa"/>
                  <w:vAlign w:val="center"/>
                </w:tcPr>
                <w:p w14:paraId="5CB86BD5">
                  <w:pPr>
                    <w:pStyle w:val="48"/>
                    <w:rPr>
                      <w:u w:val="single"/>
                    </w:rPr>
                  </w:pPr>
                  <w:r>
                    <w:rPr>
                      <w:rFonts w:hint="eastAsia"/>
                      <w:u w:val="single"/>
                    </w:rPr>
                    <w:t>Mn</w:t>
                  </w:r>
                </w:p>
              </w:tc>
              <w:tc>
                <w:tcPr>
                  <w:tcW w:w="1107" w:type="dxa"/>
                  <w:vAlign w:val="center"/>
                </w:tcPr>
                <w:p w14:paraId="474477C9">
                  <w:pPr>
                    <w:pStyle w:val="48"/>
                    <w:rPr>
                      <w:u w:val="single"/>
                    </w:rPr>
                  </w:pPr>
                  <w:r>
                    <w:rPr>
                      <w:rFonts w:hint="eastAsia"/>
                      <w:u w:val="single"/>
                    </w:rPr>
                    <w:t>0.032590</w:t>
                  </w:r>
                </w:p>
              </w:tc>
              <w:tc>
                <w:tcPr>
                  <w:tcW w:w="750" w:type="dxa"/>
                  <w:vMerge w:val="continue"/>
                  <w:vAlign w:val="center"/>
                </w:tcPr>
                <w:p w14:paraId="6CF48700">
                  <w:pPr>
                    <w:pStyle w:val="48"/>
                    <w:rPr>
                      <w:u w:val="single"/>
                    </w:rPr>
                  </w:pPr>
                </w:p>
              </w:tc>
              <w:tc>
                <w:tcPr>
                  <w:tcW w:w="1260" w:type="dxa"/>
                  <w:vMerge w:val="continue"/>
                  <w:vAlign w:val="center"/>
                </w:tcPr>
                <w:p w14:paraId="5EB099B4">
                  <w:pPr>
                    <w:pStyle w:val="48"/>
                    <w:rPr>
                      <w:u w:val="single"/>
                    </w:rPr>
                  </w:pPr>
                </w:p>
              </w:tc>
            </w:tr>
            <w:tr w14:paraId="311DA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08A66A44">
                  <w:pPr>
                    <w:pStyle w:val="48"/>
                    <w:rPr>
                      <w:u w:val="single"/>
                    </w:rPr>
                  </w:pPr>
                </w:p>
              </w:tc>
              <w:tc>
                <w:tcPr>
                  <w:tcW w:w="1069" w:type="dxa"/>
                  <w:vMerge w:val="continue"/>
                  <w:vAlign w:val="center"/>
                </w:tcPr>
                <w:p w14:paraId="22E965BD">
                  <w:pPr>
                    <w:pStyle w:val="48"/>
                    <w:rPr>
                      <w:u w:val="single"/>
                    </w:rPr>
                  </w:pPr>
                </w:p>
              </w:tc>
              <w:tc>
                <w:tcPr>
                  <w:tcW w:w="2199" w:type="dxa"/>
                  <w:vAlign w:val="center"/>
                </w:tcPr>
                <w:p w14:paraId="12A540CA">
                  <w:pPr>
                    <w:pStyle w:val="48"/>
                    <w:rPr>
                      <w:u w:val="single"/>
                    </w:rPr>
                  </w:pPr>
                  <w:r>
                    <w:rPr>
                      <w:rFonts w:hint="eastAsia"/>
                      <w:u w:val="single"/>
                    </w:rPr>
                    <w:t>Ni</w:t>
                  </w:r>
                </w:p>
              </w:tc>
              <w:tc>
                <w:tcPr>
                  <w:tcW w:w="1107" w:type="dxa"/>
                  <w:vAlign w:val="center"/>
                </w:tcPr>
                <w:p w14:paraId="2ED4C157">
                  <w:pPr>
                    <w:pStyle w:val="48"/>
                    <w:rPr>
                      <w:u w:val="single"/>
                    </w:rPr>
                  </w:pPr>
                  <w:r>
                    <w:rPr>
                      <w:rFonts w:hint="eastAsia"/>
                      <w:u w:val="single"/>
                    </w:rPr>
                    <w:t>0.004250</w:t>
                  </w:r>
                </w:p>
              </w:tc>
              <w:tc>
                <w:tcPr>
                  <w:tcW w:w="750" w:type="dxa"/>
                  <w:vMerge w:val="continue"/>
                  <w:vAlign w:val="center"/>
                </w:tcPr>
                <w:p w14:paraId="0C839381">
                  <w:pPr>
                    <w:pStyle w:val="48"/>
                    <w:rPr>
                      <w:u w:val="single"/>
                    </w:rPr>
                  </w:pPr>
                </w:p>
              </w:tc>
              <w:tc>
                <w:tcPr>
                  <w:tcW w:w="1260" w:type="dxa"/>
                  <w:vMerge w:val="continue"/>
                  <w:vAlign w:val="center"/>
                </w:tcPr>
                <w:p w14:paraId="14815459">
                  <w:pPr>
                    <w:pStyle w:val="48"/>
                    <w:rPr>
                      <w:u w:val="single"/>
                    </w:rPr>
                  </w:pPr>
                </w:p>
              </w:tc>
            </w:tr>
            <w:tr w14:paraId="7C907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58E94663">
                  <w:pPr>
                    <w:pStyle w:val="48"/>
                    <w:rPr>
                      <w:u w:val="single"/>
                    </w:rPr>
                  </w:pPr>
                </w:p>
              </w:tc>
              <w:tc>
                <w:tcPr>
                  <w:tcW w:w="1069" w:type="dxa"/>
                  <w:vMerge w:val="continue"/>
                  <w:vAlign w:val="center"/>
                </w:tcPr>
                <w:p w14:paraId="15057E73">
                  <w:pPr>
                    <w:pStyle w:val="48"/>
                    <w:rPr>
                      <w:u w:val="single"/>
                    </w:rPr>
                  </w:pPr>
                </w:p>
              </w:tc>
              <w:tc>
                <w:tcPr>
                  <w:tcW w:w="2199" w:type="dxa"/>
                  <w:vAlign w:val="center"/>
                </w:tcPr>
                <w:p w14:paraId="75A32CEC">
                  <w:pPr>
                    <w:pStyle w:val="48"/>
                    <w:rPr>
                      <w:u w:val="single"/>
                    </w:rPr>
                  </w:pPr>
                  <w:r>
                    <w:rPr>
                      <w:rFonts w:hint="eastAsia"/>
                      <w:u w:val="single"/>
                    </w:rPr>
                    <w:t>V</w:t>
                  </w:r>
                </w:p>
              </w:tc>
              <w:tc>
                <w:tcPr>
                  <w:tcW w:w="1107" w:type="dxa"/>
                  <w:vAlign w:val="center"/>
                </w:tcPr>
                <w:p w14:paraId="175CFD8A">
                  <w:pPr>
                    <w:pStyle w:val="48"/>
                    <w:rPr>
                      <w:u w:val="single"/>
                    </w:rPr>
                  </w:pPr>
                  <w:r>
                    <w:rPr>
                      <w:rFonts w:hint="eastAsia"/>
                      <w:u w:val="single"/>
                    </w:rPr>
                    <w:t>0.008451</w:t>
                  </w:r>
                </w:p>
              </w:tc>
              <w:tc>
                <w:tcPr>
                  <w:tcW w:w="750" w:type="dxa"/>
                  <w:vMerge w:val="continue"/>
                  <w:vAlign w:val="center"/>
                </w:tcPr>
                <w:p w14:paraId="7D8B7CDE">
                  <w:pPr>
                    <w:pStyle w:val="48"/>
                    <w:rPr>
                      <w:u w:val="single"/>
                    </w:rPr>
                  </w:pPr>
                </w:p>
              </w:tc>
              <w:tc>
                <w:tcPr>
                  <w:tcW w:w="1260" w:type="dxa"/>
                  <w:vMerge w:val="continue"/>
                  <w:vAlign w:val="center"/>
                </w:tcPr>
                <w:p w14:paraId="10741801">
                  <w:pPr>
                    <w:pStyle w:val="48"/>
                    <w:rPr>
                      <w:u w:val="single"/>
                    </w:rPr>
                  </w:pPr>
                </w:p>
              </w:tc>
            </w:tr>
            <w:tr w14:paraId="499CE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455C13B1">
                  <w:pPr>
                    <w:pStyle w:val="48"/>
                    <w:rPr>
                      <w:u w:val="single"/>
                    </w:rPr>
                  </w:pPr>
                </w:p>
              </w:tc>
              <w:tc>
                <w:tcPr>
                  <w:tcW w:w="1069" w:type="dxa"/>
                  <w:vMerge w:val="continue"/>
                  <w:vAlign w:val="center"/>
                </w:tcPr>
                <w:p w14:paraId="1D42A5EB">
                  <w:pPr>
                    <w:pStyle w:val="48"/>
                    <w:rPr>
                      <w:u w:val="single"/>
                    </w:rPr>
                  </w:pPr>
                </w:p>
              </w:tc>
              <w:tc>
                <w:tcPr>
                  <w:tcW w:w="2199" w:type="dxa"/>
                  <w:vAlign w:val="center"/>
                </w:tcPr>
                <w:p w14:paraId="58A66598">
                  <w:pPr>
                    <w:pStyle w:val="48"/>
                    <w:rPr>
                      <w:u w:val="single"/>
                    </w:rPr>
                  </w:pPr>
                  <w:r>
                    <w:rPr>
                      <w:u w:val="single"/>
                    </w:rPr>
                    <w:t>Be+Cr+Sn+Sb+</w:t>
                  </w:r>
                </w:p>
                <w:p w14:paraId="3C0D78C3">
                  <w:pPr>
                    <w:pStyle w:val="48"/>
                    <w:rPr>
                      <w:u w:val="single"/>
                    </w:rPr>
                  </w:pPr>
                  <w:r>
                    <w:rPr>
                      <w:u w:val="single"/>
                    </w:rPr>
                    <w:t>Cu+Co+Mn+Ni+V</w:t>
                  </w:r>
                </w:p>
              </w:tc>
              <w:tc>
                <w:tcPr>
                  <w:tcW w:w="1107" w:type="dxa"/>
                  <w:vAlign w:val="center"/>
                </w:tcPr>
                <w:p w14:paraId="4C4120C0">
                  <w:pPr>
                    <w:pStyle w:val="48"/>
                    <w:rPr>
                      <w:u w:val="single"/>
                    </w:rPr>
                  </w:pPr>
                  <w:r>
                    <w:rPr>
                      <w:rFonts w:hint="eastAsia"/>
                      <w:u w:val="single"/>
                    </w:rPr>
                    <w:t>0.074588</w:t>
                  </w:r>
                </w:p>
              </w:tc>
              <w:tc>
                <w:tcPr>
                  <w:tcW w:w="750" w:type="dxa"/>
                  <w:vMerge w:val="continue"/>
                  <w:vAlign w:val="center"/>
                </w:tcPr>
                <w:p w14:paraId="795BCEAD">
                  <w:pPr>
                    <w:pStyle w:val="48"/>
                    <w:rPr>
                      <w:u w:val="single"/>
                    </w:rPr>
                  </w:pPr>
                </w:p>
              </w:tc>
              <w:tc>
                <w:tcPr>
                  <w:tcW w:w="1260" w:type="dxa"/>
                  <w:vMerge w:val="continue"/>
                  <w:vAlign w:val="center"/>
                </w:tcPr>
                <w:p w14:paraId="233A0CE0">
                  <w:pPr>
                    <w:pStyle w:val="48"/>
                    <w:rPr>
                      <w:u w:val="single"/>
                    </w:rPr>
                  </w:pPr>
                </w:p>
              </w:tc>
            </w:tr>
            <w:tr w14:paraId="26605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restart"/>
                  <w:vAlign w:val="center"/>
                </w:tcPr>
                <w:p w14:paraId="41174CE9">
                  <w:pPr>
                    <w:pStyle w:val="48"/>
                    <w:rPr>
                      <w:u w:val="single"/>
                    </w:rPr>
                  </w:pPr>
                  <w:r>
                    <w:rPr>
                      <w:rFonts w:hint="eastAsia"/>
                      <w:u w:val="single"/>
                    </w:rPr>
                    <w:t>炉渣</w:t>
                  </w:r>
                </w:p>
              </w:tc>
              <w:tc>
                <w:tcPr>
                  <w:tcW w:w="1069" w:type="dxa"/>
                  <w:vMerge w:val="restart"/>
                  <w:vAlign w:val="center"/>
                </w:tcPr>
                <w:p w14:paraId="535A4E78">
                  <w:pPr>
                    <w:pStyle w:val="48"/>
                    <w:rPr>
                      <w:u w:val="single"/>
                    </w:rPr>
                  </w:pPr>
                  <w:r>
                    <w:rPr>
                      <w:rFonts w:hint="eastAsia"/>
                      <w:u w:val="single"/>
                    </w:rPr>
                    <w:t>4000</w:t>
                  </w:r>
                </w:p>
              </w:tc>
              <w:tc>
                <w:tcPr>
                  <w:tcW w:w="2199" w:type="dxa"/>
                  <w:vAlign w:val="center"/>
                </w:tcPr>
                <w:p w14:paraId="292D3946">
                  <w:pPr>
                    <w:pStyle w:val="48"/>
                    <w:rPr>
                      <w:u w:val="single"/>
                    </w:rPr>
                  </w:pPr>
                  <w:r>
                    <w:rPr>
                      <w:rFonts w:hint="eastAsia"/>
                      <w:u w:val="single"/>
                    </w:rPr>
                    <w:t>Hg</w:t>
                  </w:r>
                </w:p>
              </w:tc>
              <w:tc>
                <w:tcPr>
                  <w:tcW w:w="1107" w:type="dxa"/>
                  <w:vAlign w:val="center"/>
                </w:tcPr>
                <w:p w14:paraId="33962A86">
                  <w:pPr>
                    <w:pStyle w:val="48"/>
                    <w:rPr>
                      <w:u w:val="single"/>
                    </w:rPr>
                  </w:pPr>
                  <w:r>
                    <w:rPr>
                      <w:rFonts w:hint="eastAsia"/>
                      <w:u w:val="single"/>
                    </w:rPr>
                    <w:t>未检出</w:t>
                  </w:r>
                </w:p>
              </w:tc>
              <w:tc>
                <w:tcPr>
                  <w:tcW w:w="750" w:type="dxa"/>
                  <w:vMerge w:val="restart"/>
                  <w:vAlign w:val="center"/>
                </w:tcPr>
                <w:p w14:paraId="2889E96E">
                  <w:pPr>
                    <w:pStyle w:val="48"/>
                    <w:rPr>
                      <w:u w:val="single"/>
                    </w:rPr>
                  </w:pPr>
                  <w:r>
                    <w:rPr>
                      <w:rFonts w:hint="eastAsia"/>
                      <w:u w:val="single"/>
                    </w:rPr>
                    <w:t>7.27</w:t>
                  </w:r>
                </w:p>
              </w:tc>
              <w:tc>
                <w:tcPr>
                  <w:tcW w:w="1260" w:type="dxa"/>
                  <w:vMerge w:val="restart"/>
                  <w:vAlign w:val="center"/>
                </w:tcPr>
                <w:p w14:paraId="134FD39D">
                  <w:pPr>
                    <w:pStyle w:val="48"/>
                    <w:rPr>
                      <w:u w:val="single"/>
                    </w:rPr>
                  </w:pPr>
                </w:p>
              </w:tc>
            </w:tr>
            <w:tr w14:paraId="77B12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3706CA86">
                  <w:pPr>
                    <w:pStyle w:val="48"/>
                    <w:rPr>
                      <w:u w:val="single"/>
                    </w:rPr>
                  </w:pPr>
                </w:p>
              </w:tc>
              <w:tc>
                <w:tcPr>
                  <w:tcW w:w="1069" w:type="dxa"/>
                  <w:vMerge w:val="continue"/>
                  <w:vAlign w:val="center"/>
                </w:tcPr>
                <w:p w14:paraId="176A4C64">
                  <w:pPr>
                    <w:pStyle w:val="48"/>
                    <w:rPr>
                      <w:u w:val="single"/>
                    </w:rPr>
                  </w:pPr>
                </w:p>
              </w:tc>
              <w:tc>
                <w:tcPr>
                  <w:tcW w:w="2199" w:type="dxa"/>
                  <w:vAlign w:val="center"/>
                </w:tcPr>
                <w:p w14:paraId="5E32C04E">
                  <w:pPr>
                    <w:pStyle w:val="48"/>
                    <w:rPr>
                      <w:u w:val="single"/>
                    </w:rPr>
                  </w:pPr>
                  <w:r>
                    <w:rPr>
                      <w:rFonts w:hint="eastAsia"/>
                      <w:u w:val="single"/>
                    </w:rPr>
                    <w:t>Tl</w:t>
                  </w:r>
                </w:p>
              </w:tc>
              <w:tc>
                <w:tcPr>
                  <w:tcW w:w="1107" w:type="dxa"/>
                  <w:vAlign w:val="center"/>
                </w:tcPr>
                <w:p w14:paraId="392DA6CF">
                  <w:pPr>
                    <w:pStyle w:val="48"/>
                    <w:rPr>
                      <w:u w:val="single"/>
                    </w:rPr>
                  </w:pPr>
                  <w:r>
                    <w:rPr>
                      <w:rFonts w:hint="eastAsia"/>
                      <w:u w:val="single"/>
                    </w:rPr>
                    <w:t>未检出</w:t>
                  </w:r>
                </w:p>
              </w:tc>
              <w:tc>
                <w:tcPr>
                  <w:tcW w:w="750" w:type="dxa"/>
                  <w:vMerge w:val="continue"/>
                  <w:vAlign w:val="center"/>
                </w:tcPr>
                <w:p w14:paraId="47F00618">
                  <w:pPr>
                    <w:pStyle w:val="48"/>
                    <w:rPr>
                      <w:u w:val="single"/>
                    </w:rPr>
                  </w:pPr>
                </w:p>
              </w:tc>
              <w:tc>
                <w:tcPr>
                  <w:tcW w:w="1260" w:type="dxa"/>
                  <w:vMerge w:val="continue"/>
                  <w:vAlign w:val="center"/>
                </w:tcPr>
                <w:p w14:paraId="37E9618C">
                  <w:pPr>
                    <w:pStyle w:val="48"/>
                    <w:rPr>
                      <w:u w:val="single"/>
                    </w:rPr>
                  </w:pPr>
                </w:p>
              </w:tc>
            </w:tr>
            <w:tr w14:paraId="7D568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3CBBC298">
                  <w:pPr>
                    <w:pStyle w:val="48"/>
                    <w:rPr>
                      <w:u w:val="single"/>
                    </w:rPr>
                  </w:pPr>
                </w:p>
              </w:tc>
              <w:tc>
                <w:tcPr>
                  <w:tcW w:w="1069" w:type="dxa"/>
                  <w:vMerge w:val="continue"/>
                  <w:vAlign w:val="center"/>
                </w:tcPr>
                <w:p w14:paraId="5CF94A6B">
                  <w:pPr>
                    <w:pStyle w:val="48"/>
                    <w:rPr>
                      <w:u w:val="single"/>
                    </w:rPr>
                  </w:pPr>
                </w:p>
              </w:tc>
              <w:tc>
                <w:tcPr>
                  <w:tcW w:w="2199" w:type="dxa"/>
                  <w:vAlign w:val="center"/>
                </w:tcPr>
                <w:p w14:paraId="00141271">
                  <w:pPr>
                    <w:pStyle w:val="48"/>
                    <w:rPr>
                      <w:u w:val="single"/>
                    </w:rPr>
                  </w:pPr>
                  <w:r>
                    <w:rPr>
                      <w:rFonts w:hint="eastAsia"/>
                      <w:u w:val="single"/>
                    </w:rPr>
                    <w:t>Cd</w:t>
                  </w:r>
                </w:p>
              </w:tc>
              <w:tc>
                <w:tcPr>
                  <w:tcW w:w="1107" w:type="dxa"/>
                  <w:vAlign w:val="center"/>
                </w:tcPr>
                <w:p w14:paraId="157E1CE6">
                  <w:pPr>
                    <w:pStyle w:val="48"/>
                    <w:rPr>
                      <w:u w:val="single"/>
                    </w:rPr>
                  </w:pPr>
                  <w:r>
                    <w:rPr>
                      <w:rFonts w:hint="eastAsia"/>
                      <w:u w:val="single"/>
                    </w:rPr>
                    <w:t>未检出</w:t>
                  </w:r>
                </w:p>
              </w:tc>
              <w:tc>
                <w:tcPr>
                  <w:tcW w:w="750" w:type="dxa"/>
                  <w:vMerge w:val="continue"/>
                  <w:vAlign w:val="center"/>
                </w:tcPr>
                <w:p w14:paraId="1BE50B3F">
                  <w:pPr>
                    <w:pStyle w:val="48"/>
                    <w:rPr>
                      <w:u w:val="single"/>
                    </w:rPr>
                  </w:pPr>
                </w:p>
              </w:tc>
              <w:tc>
                <w:tcPr>
                  <w:tcW w:w="1260" w:type="dxa"/>
                  <w:vMerge w:val="continue"/>
                  <w:vAlign w:val="center"/>
                </w:tcPr>
                <w:p w14:paraId="498E9DDD">
                  <w:pPr>
                    <w:pStyle w:val="48"/>
                    <w:rPr>
                      <w:u w:val="single"/>
                    </w:rPr>
                  </w:pPr>
                </w:p>
              </w:tc>
            </w:tr>
            <w:tr w14:paraId="6E741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012B752E">
                  <w:pPr>
                    <w:pStyle w:val="48"/>
                    <w:rPr>
                      <w:u w:val="single"/>
                    </w:rPr>
                  </w:pPr>
                </w:p>
              </w:tc>
              <w:tc>
                <w:tcPr>
                  <w:tcW w:w="1069" w:type="dxa"/>
                  <w:vMerge w:val="continue"/>
                  <w:vAlign w:val="center"/>
                </w:tcPr>
                <w:p w14:paraId="60B5BCEE">
                  <w:pPr>
                    <w:pStyle w:val="48"/>
                    <w:rPr>
                      <w:u w:val="single"/>
                    </w:rPr>
                  </w:pPr>
                </w:p>
              </w:tc>
              <w:tc>
                <w:tcPr>
                  <w:tcW w:w="2199" w:type="dxa"/>
                  <w:vAlign w:val="center"/>
                </w:tcPr>
                <w:p w14:paraId="787EAC21">
                  <w:pPr>
                    <w:pStyle w:val="48"/>
                    <w:rPr>
                      <w:u w:val="single"/>
                    </w:rPr>
                  </w:pPr>
                  <w:r>
                    <w:rPr>
                      <w:rFonts w:hint="eastAsia"/>
                      <w:u w:val="single"/>
                    </w:rPr>
                    <w:t>Pb</w:t>
                  </w:r>
                </w:p>
              </w:tc>
              <w:tc>
                <w:tcPr>
                  <w:tcW w:w="1107" w:type="dxa"/>
                  <w:vAlign w:val="center"/>
                </w:tcPr>
                <w:p w14:paraId="00AD1429">
                  <w:pPr>
                    <w:pStyle w:val="48"/>
                    <w:rPr>
                      <w:u w:val="single"/>
                    </w:rPr>
                  </w:pPr>
                  <w:r>
                    <w:rPr>
                      <w:rFonts w:hint="eastAsia"/>
                      <w:u w:val="single"/>
                    </w:rPr>
                    <w:t>0.005980</w:t>
                  </w:r>
                </w:p>
              </w:tc>
              <w:tc>
                <w:tcPr>
                  <w:tcW w:w="750" w:type="dxa"/>
                  <w:vMerge w:val="continue"/>
                  <w:vAlign w:val="center"/>
                </w:tcPr>
                <w:p w14:paraId="18381B5B">
                  <w:pPr>
                    <w:pStyle w:val="48"/>
                    <w:rPr>
                      <w:u w:val="single"/>
                    </w:rPr>
                  </w:pPr>
                </w:p>
              </w:tc>
              <w:tc>
                <w:tcPr>
                  <w:tcW w:w="1260" w:type="dxa"/>
                  <w:vMerge w:val="continue"/>
                  <w:vAlign w:val="center"/>
                </w:tcPr>
                <w:p w14:paraId="5B053C3F">
                  <w:pPr>
                    <w:pStyle w:val="48"/>
                    <w:rPr>
                      <w:u w:val="single"/>
                    </w:rPr>
                  </w:pPr>
                </w:p>
              </w:tc>
            </w:tr>
            <w:tr w14:paraId="37C3C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37FE823B">
                  <w:pPr>
                    <w:pStyle w:val="48"/>
                    <w:rPr>
                      <w:u w:val="single"/>
                    </w:rPr>
                  </w:pPr>
                </w:p>
              </w:tc>
              <w:tc>
                <w:tcPr>
                  <w:tcW w:w="1069" w:type="dxa"/>
                  <w:vMerge w:val="continue"/>
                  <w:vAlign w:val="center"/>
                </w:tcPr>
                <w:p w14:paraId="6BA6BF94">
                  <w:pPr>
                    <w:pStyle w:val="48"/>
                    <w:rPr>
                      <w:u w:val="single"/>
                    </w:rPr>
                  </w:pPr>
                </w:p>
              </w:tc>
              <w:tc>
                <w:tcPr>
                  <w:tcW w:w="2199" w:type="dxa"/>
                  <w:vAlign w:val="center"/>
                </w:tcPr>
                <w:p w14:paraId="788E8183">
                  <w:pPr>
                    <w:pStyle w:val="48"/>
                    <w:rPr>
                      <w:u w:val="single"/>
                    </w:rPr>
                  </w:pPr>
                  <w:r>
                    <w:rPr>
                      <w:rFonts w:hint="eastAsia"/>
                      <w:u w:val="single"/>
                    </w:rPr>
                    <w:t>As</w:t>
                  </w:r>
                </w:p>
              </w:tc>
              <w:tc>
                <w:tcPr>
                  <w:tcW w:w="1107" w:type="dxa"/>
                  <w:vAlign w:val="center"/>
                </w:tcPr>
                <w:p w14:paraId="26BBDBD6">
                  <w:pPr>
                    <w:pStyle w:val="48"/>
                    <w:rPr>
                      <w:u w:val="single"/>
                    </w:rPr>
                  </w:pPr>
                  <w:r>
                    <w:rPr>
                      <w:rFonts w:hint="eastAsia"/>
                      <w:u w:val="single"/>
                    </w:rPr>
                    <w:t>未检出</w:t>
                  </w:r>
                </w:p>
              </w:tc>
              <w:tc>
                <w:tcPr>
                  <w:tcW w:w="750" w:type="dxa"/>
                  <w:vMerge w:val="continue"/>
                  <w:vAlign w:val="center"/>
                </w:tcPr>
                <w:p w14:paraId="14CBD12A">
                  <w:pPr>
                    <w:pStyle w:val="48"/>
                    <w:rPr>
                      <w:u w:val="single"/>
                    </w:rPr>
                  </w:pPr>
                </w:p>
              </w:tc>
              <w:tc>
                <w:tcPr>
                  <w:tcW w:w="1260" w:type="dxa"/>
                  <w:vMerge w:val="continue"/>
                  <w:vAlign w:val="center"/>
                </w:tcPr>
                <w:p w14:paraId="2E4AE595">
                  <w:pPr>
                    <w:pStyle w:val="48"/>
                    <w:rPr>
                      <w:u w:val="single"/>
                    </w:rPr>
                  </w:pPr>
                </w:p>
              </w:tc>
            </w:tr>
            <w:tr w14:paraId="0FC8A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51D8020A">
                  <w:pPr>
                    <w:pStyle w:val="48"/>
                    <w:rPr>
                      <w:u w:val="single"/>
                    </w:rPr>
                  </w:pPr>
                </w:p>
              </w:tc>
              <w:tc>
                <w:tcPr>
                  <w:tcW w:w="1069" w:type="dxa"/>
                  <w:vMerge w:val="continue"/>
                  <w:vAlign w:val="center"/>
                </w:tcPr>
                <w:p w14:paraId="5C86307C">
                  <w:pPr>
                    <w:pStyle w:val="48"/>
                    <w:rPr>
                      <w:u w:val="single"/>
                    </w:rPr>
                  </w:pPr>
                </w:p>
              </w:tc>
              <w:tc>
                <w:tcPr>
                  <w:tcW w:w="2199" w:type="dxa"/>
                  <w:vAlign w:val="center"/>
                </w:tcPr>
                <w:p w14:paraId="55833FD0">
                  <w:pPr>
                    <w:pStyle w:val="48"/>
                    <w:rPr>
                      <w:u w:val="single"/>
                    </w:rPr>
                  </w:pPr>
                  <w:r>
                    <w:rPr>
                      <w:u w:val="single"/>
                    </w:rPr>
                    <w:t>T</w:t>
                  </w:r>
                  <w:r>
                    <w:rPr>
                      <w:rFonts w:hint="eastAsia"/>
                      <w:u w:val="single"/>
                    </w:rPr>
                    <w:t>l+</w:t>
                  </w:r>
                  <w:r>
                    <w:rPr>
                      <w:u w:val="single"/>
                    </w:rPr>
                    <w:t>Cd+Pb+As</w:t>
                  </w:r>
                </w:p>
              </w:tc>
              <w:tc>
                <w:tcPr>
                  <w:tcW w:w="1107" w:type="dxa"/>
                  <w:vAlign w:val="center"/>
                </w:tcPr>
                <w:p w14:paraId="004358CA">
                  <w:pPr>
                    <w:pStyle w:val="48"/>
                    <w:rPr>
                      <w:u w:val="single"/>
                    </w:rPr>
                  </w:pPr>
                  <w:r>
                    <w:rPr>
                      <w:rFonts w:hint="eastAsia"/>
                      <w:u w:val="single"/>
                    </w:rPr>
                    <w:t>0.005980</w:t>
                  </w:r>
                </w:p>
              </w:tc>
              <w:tc>
                <w:tcPr>
                  <w:tcW w:w="750" w:type="dxa"/>
                  <w:vMerge w:val="continue"/>
                  <w:vAlign w:val="center"/>
                </w:tcPr>
                <w:p w14:paraId="11FA1BDC">
                  <w:pPr>
                    <w:pStyle w:val="48"/>
                    <w:rPr>
                      <w:u w:val="single"/>
                    </w:rPr>
                  </w:pPr>
                </w:p>
              </w:tc>
              <w:tc>
                <w:tcPr>
                  <w:tcW w:w="1260" w:type="dxa"/>
                  <w:vMerge w:val="continue"/>
                  <w:vAlign w:val="center"/>
                </w:tcPr>
                <w:p w14:paraId="6A7D9C0C">
                  <w:pPr>
                    <w:pStyle w:val="48"/>
                    <w:rPr>
                      <w:u w:val="single"/>
                    </w:rPr>
                  </w:pPr>
                </w:p>
              </w:tc>
            </w:tr>
            <w:tr w14:paraId="2550D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7217A950">
                  <w:pPr>
                    <w:pStyle w:val="48"/>
                    <w:rPr>
                      <w:u w:val="single"/>
                    </w:rPr>
                  </w:pPr>
                </w:p>
              </w:tc>
              <w:tc>
                <w:tcPr>
                  <w:tcW w:w="1069" w:type="dxa"/>
                  <w:vMerge w:val="continue"/>
                  <w:vAlign w:val="center"/>
                </w:tcPr>
                <w:p w14:paraId="776C9277">
                  <w:pPr>
                    <w:pStyle w:val="48"/>
                    <w:rPr>
                      <w:u w:val="single"/>
                    </w:rPr>
                  </w:pPr>
                </w:p>
              </w:tc>
              <w:tc>
                <w:tcPr>
                  <w:tcW w:w="2199" w:type="dxa"/>
                  <w:vAlign w:val="center"/>
                </w:tcPr>
                <w:p w14:paraId="4088E5D4">
                  <w:pPr>
                    <w:pStyle w:val="48"/>
                    <w:rPr>
                      <w:u w:val="single"/>
                    </w:rPr>
                  </w:pPr>
                  <w:r>
                    <w:rPr>
                      <w:rFonts w:hint="eastAsia"/>
                      <w:u w:val="single"/>
                    </w:rPr>
                    <w:t>Be</w:t>
                  </w:r>
                </w:p>
              </w:tc>
              <w:tc>
                <w:tcPr>
                  <w:tcW w:w="1107" w:type="dxa"/>
                  <w:vAlign w:val="center"/>
                </w:tcPr>
                <w:p w14:paraId="12AE3F63">
                  <w:pPr>
                    <w:pStyle w:val="48"/>
                    <w:rPr>
                      <w:u w:val="single"/>
                    </w:rPr>
                  </w:pPr>
                  <w:r>
                    <w:rPr>
                      <w:rFonts w:hint="eastAsia"/>
                      <w:u w:val="single"/>
                    </w:rPr>
                    <w:t>未检出</w:t>
                  </w:r>
                </w:p>
              </w:tc>
              <w:tc>
                <w:tcPr>
                  <w:tcW w:w="750" w:type="dxa"/>
                  <w:vMerge w:val="continue"/>
                  <w:vAlign w:val="center"/>
                </w:tcPr>
                <w:p w14:paraId="464748B4">
                  <w:pPr>
                    <w:pStyle w:val="48"/>
                    <w:rPr>
                      <w:u w:val="single"/>
                    </w:rPr>
                  </w:pPr>
                </w:p>
              </w:tc>
              <w:tc>
                <w:tcPr>
                  <w:tcW w:w="1260" w:type="dxa"/>
                  <w:vMerge w:val="continue"/>
                  <w:vAlign w:val="center"/>
                </w:tcPr>
                <w:p w14:paraId="7139C502">
                  <w:pPr>
                    <w:pStyle w:val="48"/>
                    <w:rPr>
                      <w:u w:val="single"/>
                    </w:rPr>
                  </w:pPr>
                </w:p>
              </w:tc>
            </w:tr>
            <w:tr w14:paraId="0BCD7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509F097C">
                  <w:pPr>
                    <w:pStyle w:val="48"/>
                    <w:rPr>
                      <w:u w:val="single"/>
                    </w:rPr>
                  </w:pPr>
                </w:p>
              </w:tc>
              <w:tc>
                <w:tcPr>
                  <w:tcW w:w="1069" w:type="dxa"/>
                  <w:vMerge w:val="continue"/>
                  <w:vAlign w:val="center"/>
                </w:tcPr>
                <w:p w14:paraId="6D083DD7">
                  <w:pPr>
                    <w:pStyle w:val="48"/>
                    <w:rPr>
                      <w:u w:val="single"/>
                    </w:rPr>
                  </w:pPr>
                </w:p>
              </w:tc>
              <w:tc>
                <w:tcPr>
                  <w:tcW w:w="2199" w:type="dxa"/>
                  <w:vAlign w:val="center"/>
                </w:tcPr>
                <w:p w14:paraId="2A945327">
                  <w:pPr>
                    <w:pStyle w:val="48"/>
                    <w:rPr>
                      <w:u w:val="single"/>
                    </w:rPr>
                  </w:pPr>
                  <w:r>
                    <w:rPr>
                      <w:rFonts w:hint="eastAsia"/>
                      <w:u w:val="single"/>
                    </w:rPr>
                    <w:t>Cr</w:t>
                  </w:r>
                </w:p>
              </w:tc>
              <w:tc>
                <w:tcPr>
                  <w:tcW w:w="1107" w:type="dxa"/>
                  <w:vAlign w:val="center"/>
                </w:tcPr>
                <w:p w14:paraId="4E4A17CB">
                  <w:pPr>
                    <w:pStyle w:val="48"/>
                    <w:rPr>
                      <w:u w:val="single"/>
                    </w:rPr>
                  </w:pPr>
                  <w:r>
                    <w:rPr>
                      <w:rFonts w:hint="eastAsia"/>
                      <w:u w:val="single"/>
                    </w:rPr>
                    <w:t>0.029200</w:t>
                  </w:r>
                </w:p>
              </w:tc>
              <w:tc>
                <w:tcPr>
                  <w:tcW w:w="750" w:type="dxa"/>
                  <w:vMerge w:val="continue"/>
                  <w:vAlign w:val="center"/>
                </w:tcPr>
                <w:p w14:paraId="6463D3D7">
                  <w:pPr>
                    <w:pStyle w:val="48"/>
                    <w:rPr>
                      <w:u w:val="single"/>
                    </w:rPr>
                  </w:pPr>
                </w:p>
              </w:tc>
              <w:tc>
                <w:tcPr>
                  <w:tcW w:w="1260" w:type="dxa"/>
                  <w:vMerge w:val="continue"/>
                  <w:vAlign w:val="center"/>
                </w:tcPr>
                <w:p w14:paraId="55D8EFC0">
                  <w:pPr>
                    <w:pStyle w:val="48"/>
                    <w:rPr>
                      <w:u w:val="single"/>
                    </w:rPr>
                  </w:pPr>
                </w:p>
              </w:tc>
            </w:tr>
            <w:tr w14:paraId="3457F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4BE76DED">
                  <w:pPr>
                    <w:pStyle w:val="48"/>
                    <w:rPr>
                      <w:u w:val="single"/>
                    </w:rPr>
                  </w:pPr>
                </w:p>
              </w:tc>
              <w:tc>
                <w:tcPr>
                  <w:tcW w:w="1069" w:type="dxa"/>
                  <w:vMerge w:val="continue"/>
                  <w:vAlign w:val="center"/>
                </w:tcPr>
                <w:p w14:paraId="57DB5439">
                  <w:pPr>
                    <w:pStyle w:val="48"/>
                    <w:rPr>
                      <w:u w:val="single"/>
                    </w:rPr>
                  </w:pPr>
                </w:p>
              </w:tc>
              <w:tc>
                <w:tcPr>
                  <w:tcW w:w="2199" w:type="dxa"/>
                  <w:vAlign w:val="center"/>
                </w:tcPr>
                <w:p w14:paraId="3D893B1B">
                  <w:pPr>
                    <w:pStyle w:val="48"/>
                    <w:rPr>
                      <w:u w:val="single"/>
                    </w:rPr>
                  </w:pPr>
                  <w:r>
                    <w:rPr>
                      <w:rFonts w:hint="eastAsia"/>
                      <w:u w:val="single"/>
                    </w:rPr>
                    <w:t>Sn</w:t>
                  </w:r>
                </w:p>
              </w:tc>
              <w:tc>
                <w:tcPr>
                  <w:tcW w:w="1107" w:type="dxa"/>
                  <w:vAlign w:val="center"/>
                </w:tcPr>
                <w:p w14:paraId="3F33E89B">
                  <w:pPr>
                    <w:pStyle w:val="48"/>
                    <w:rPr>
                      <w:u w:val="single"/>
                    </w:rPr>
                  </w:pPr>
                  <w:r>
                    <w:rPr>
                      <w:rFonts w:hint="eastAsia"/>
                      <w:u w:val="single"/>
                    </w:rPr>
                    <w:t>未检出</w:t>
                  </w:r>
                </w:p>
              </w:tc>
              <w:tc>
                <w:tcPr>
                  <w:tcW w:w="750" w:type="dxa"/>
                  <w:vMerge w:val="continue"/>
                  <w:vAlign w:val="center"/>
                </w:tcPr>
                <w:p w14:paraId="1F17898E">
                  <w:pPr>
                    <w:pStyle w:val="48"/>
                    <w:rPr>
                      <w:u w:val="single"/>
                    </w:rPr>
                  </w:pPr>
                </w:p>
              </w:tc>
              <w:tc>
                <w:tcPr>
                  <w:tcW w:w="1260" w:type="dxa"/>
                  <w:vMerge w:val="continue"/>
                  <w:vAlign w:val="center"/>
                </w:tcPr>
                <w:p w14:paraId="4BD713B2">
                  <w:pPr>
                    <w:pStyle w:val="48"/>
                    <w:rPr>
                      <w:u w:val="single"/>
                    </w:rPr>
                  </w:pPr>
                </w:p>
              </w:tc>
            </w:tr>
            <w:tr w14:paraId="0870D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185AC49A">
                  <w:pPr>
                    <w:pStyle w:val="48"/>
                    <w:rPr>
                      <w:u w:val="single"/>
                    </w:rPr>
                  </w:pPr>
                </w:p>
              </w:tc>
              <w:tc>
                <w:tcPr>
                  <w:tcW w:w="1069" w:type="dxa"/>
                  <w:vMerge w:val="continue"/>
                  <w:vAlign w:val="center"/>
                </w:tcPr>
                <w:p w14:paraId="093D8293">
                  <w:pPr>
                    <w:pStyle w:val="48"/>
                    <w:rPr>
                      <w:u w:val="single"/>
                    </w:rPr>
                  </w:pPr>
                </w:p>
              </w:tc>
              <w:tc>
                <w:tcPr>
                  <w:tcW w:w="2199" w:type="dxa"/>
                  <w:vAlign w:val="center"/>
                </w:tcPr>
                <w:p w14:paraId="70F903B0">
                  <w:pPr>
                    <w:pStyle w:val="48"/>
                    <w:rPr>
                      <w:u w:val="single"/>
                    </w:rPr>
                  </w:pPr>
                  <w:r>
                    <w:rPr>
                      <w:rFonts w:hint="eastAsia"/>
                      <w:u w:val="single"/>
                    </w:rPr>
                    <w:t>Sb</w:t>
                  </w:r>
                </w:p>
              </w:tc>
              <w:tc>
                <w:tcPr>
                  <w:tcW w:w="1107" w:type="dxa"/>
                  <w:vAlign w:val="center"/>
                </w:tcPr>
                <w:p w14:paraId="13904D14">
                  <w:pPr>
                    <w:pStyle w:val="48"/>
                    <w:rPr>
                      <w:u w:val="single"/>
                    </w:rPr>
                  </w:pPr>
                  <w:r>
                    <w:rPr>
                      <w:rFonts w:hint="eastAsia"/>
                      <w:u w:val="single"/>
                    </w:rPr>
                    <w:t>未检出</w:t>
                  </w:r>
                </w:p>
              </w:tc>
              <w:tc>
                <w:tcPr>
                  <w:tcW w:w="750" w:type="dxa"/>
                  <w:vMerge w:val="continue"/>
                  <w:vAlign w:val="center"/>
                </w:tcPr>
                <w:p w14:paraId="023CD663">
                  <w:pPr>
                    <w:pStyle w:val="48"/>
                    <w:rPr>
                      <w:u w:val="single"/>
                    </w:rPr>
                  </w:pPr>
                </w:p>
              </w:tc>
              <w:tc>
                <w:tcPr>
                  <w:tcW w:w="1260" w:type="dxa"/>
                  <w:vMerge w:val="continue"/>
                  <w:vAlign w:val="center"/>
                </w:tcPr>
                <w:p w14:paraId="222C1542">
                  <w:pPr>
                    <w:pStyle w:val="48"/>
                    <w:rPr>
                      <w:u w:val="single"/>
                    </w:rPr>
                  </w:pPr>
                </w:p>
              </w:tc>
            </w:tr>
            <w:tr w14:paraId="1F52D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70EE4F25">
                  <w:pPr>
                    <w:pStyle w:val="48"/>
                    <w:rPr>
                      <w:u w:val="single"/>
                    </w:rPr>
                  </w:pPr>
                </w:p>
              </w:tc>
              <w:tc>
                <w:tcPr>
                  <w:tcW w:w="1069" w:type="dxa"/>
                  <w:vMerge w:val="continue"/>
                  <w:vAlign w:val="center"/>
                </w:tcPr>
                <w:p w14:paraId="1D970CDD">
                  <w:pPr>
                    <w:pStyle w:val="48"/>
                    <w:rPr>
                      <w:u w:val="single"/>
                    </w:rPr>
                  </w:pPr>
                </w:p>
              </w:tc>
              <w:tc>
                <w:tcPr>
                  <w:tcW w:w="2199" w:type="dxa"/>
                  <w:vAlign w:val="center"/>
                </w:tcPr>
                <w:p w14:paraId="376697D2">
                  <w:pPr>
                    <w:pStyle w:val="48"/>
                    <w:rPr>
                      <w:u w:val="single"/>
                    </w:rPr>
                  </w:pPr>
                  <w:r>
                    <w:rPr>
                      <w:rFonts w:hint="eastAsia"/>
                      <w:u w:val="single"/>
                    </w:rPr>
                    <w:t>Cu</w:t>
                  </w:r>
                </w:p>
              </w:tc>
              <w:tc>
                <w:tcPr>
                  <w:tcW w:w="1107" w:type="dxa"/>
                  <w:vAlign w:val="center"/>
                </w:tcPr>
                <w:p w14:paraId="6F0DC9EB">
                  <w:pPr>
                    <w:pStyle w:val="48"/>
                    <w:rPr>
                      <w:u w:val="single"/>
                    </w:rPr>
                  </w:pPr>
                  <w:r>
                    <w:rPr>
                      <w:rFonts w:hint="eastAsia"/>
                      <w:u w:val="single"/>
                    </w:rPr>
                    <w:t>0.004410</w:t>
                  </w:r>
                </w:p>
              </w:tc>
              <w:tc>
                <w:tcPr>
                  <w:tcW w:w="750" w:type="dxa"/>
                  <w:vMerge w:val="continue"/>
                  <w:vAlign w:val="center"/>
                </w:tcPr>
                <w:p w14:paraId="6ED2EC99">
                  <w:pPr>
                    <w:pStyle w:val="48"/>
                    <w:rPr>
                      <w:u w:val="single"/>
                    </w:rPr>
                  </w:pPr>
                </w:p>
              </w:tc>
              <w:tc>
                <w:tcPr>
                  <w:tcW w:w="1260" w:type="dxa"/>
                  <w:vMerge w:val="continue"/>
                  <w:vAlign w:val="center"/>
                </w:tcPr>
                <w:p w14:paraId="75CF96AB">
                  <w:pPr>
                    <w:pStyle w:val="48"/>
                    <w:rPr>
                      <w:u w:val="single"/>
                    </w:rPr>
                  </w:pPr>
                </w:p>
              </w:tc>
            </w:tr>
            <w:tr w14:paraId="126D7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2EDF29D1">
                  <w:pPr>
                    <w:pStyle w:val="48"/>
                    <w:rPr>
                      <w:u w:val="single"/>
                    </w:rPr>
                  </w:pPr>
                </w:p>
              </w:tc>
              <w:tc>
                <w:tcPr>
                  <w:tcW w:w="1069" w:type="dxa"/>
                  <w:vMerge w:val="continue"/>
                  <w:vAlign w:val="center"/>
                </w:tcPr>
                <w:p w14:paraId="52404DD5">
                  <w:pPr>
                    <w:pStyle w:val="48"/>
                    <w:rPr>
                      <w:u w:val="single"/>
                    </w:rPr>
                  </w:pPr>
                </w:p>
              </w:tc>
              <w:tc>
                <w:tcPr>
                  <w:tcW w:w="2199" w:type="dxa"/>
                  <w:vAlign w:val="center"/>
                </w:tcPr>
                <w:p w14:paraId="481B5CCD">
                  <w:pPr>
                    <w:pStyle w:val="48"/>
                    <w:rPr>
                      <w:u w:val="single"/>
                    </w:rPr>
                  </w:pPr>
                  <w:r>
                    <w:rPr>
                      <w:rFonts w:hint="eastAsia"/>
                      <w:u w:val="single"/>
                    </w:rPr>
                    <w:t>Co</w:t>
                  </w:r>
                </w:p>
              </w:tc>
              <w:tc>
                <w:tcPr>
                  <w:tcW w:w="1107" w:type="dxa"/>
                  <w:vAlign w:val="center"/>
                </w:tcPr>
                <w:p w14:paraId="5AD128B4">
                  <w:pPr>
                    <w:pStyle w:val="48"/>
                    <w:rPr>
                      <w:u w:val="single"/>
                    </w:rPr>
                  </w:pPr>
                  <w:r>
                    <w:rPr>
                      <w:rFonts w:hint="eastAsia"/>
                      <w:u w:val="single"/>
                    </w:rPr>
                    <w:t>未检出</w:t>
                  </w:r>
                </w:p>
              </w:tc>
              <w:tc>
                <w:tcPr>
                  <w:tcW w:w="750" w:type="dxa"/>
                  <w:vMerge w:val="continue"/>
                  <w:vAlign w:val="center"/>
                </w:tcPr>
                <w:p w14:paraId="282D52B6">
                  <w:pPr>
                    <w:pStyle w:val="48"/>
                    <w:rPr>
                      <w:u w:val="single"/>
                    </w:rPr>
                  </w:pPr>
                </w:p>
              </w:tc>
              <w:tc>
                <w:tcPr>
                  <w:tcW w:w="1260" w:type="dxa"/>
                  <w:vMerge w:val="continue"/>
                  <w:vAlign w:val="center"/>
                </w:tcPr>
                <w:p w14:paraId="195EC905">
                  <w:pPr>
                    <w:pStyle w:val="48"/>
                    <w:rPr>
                      <w:u w:val="single"/>
                    </w:rPr>
                  </w:pPr>
                </w:p>
              </w:tc>
            </w:tr>
            <w:tr w14:paraId="3CF5F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7CA5520">
                  <w:pPr>
                    <w:pStyle w:val="48"/>
                    <w:rPr>
                      <w:u w:val="single"/>
                    </w:rPr>
                  </w:pPr>
                </w:p>
              </w:tc>
              <w:tc>
                <w:tcPr>
                  <w:tcW w:w="1069" w:type="dxa"/>
                  <w:vMerge w:val="continue"/>
                  <w:vAlign w:val="center"/>
                </w:tcPr>
                <w:p w14:paraId="0979E414">
                  <w:pPr>
                    <w:pStyle w:val="48"/>
                    <w:rPr>
                      <w:u w:val="single"/>
                    </w:rPr>
                  </w:pPr>
                </w:p>
              </w:tc>
              <w:tc>
                <w:tcPr>
                  <w:tcW w:w="2199" w:type="dxa"/>
                  <w:vAlign w:val="center"/>
                </w:tcPr>
                <w:p w14:paraId="2270F8C7">
                  <w:pPr>
                    <w:pStyle w:val="48"/>
                    <w:rPr>
                      <w:u w:val="single"/>
                    </w:rPr>
                  </w:pPr>
                  <w:r>
                    <w:rPr>
                      <w:rFonts w:hint="eastAsia"/>
                      <w:u w:val="single"/>
                    </w:rPr>
                    <w:t>Mn</w:t>
                  </w:r>
                </w:p>
              </w:tc>
              <w:tc>
                <w:tcPr>
                  <w:tcW w:w="1107" w:type="dxa"/>
                  <w:vAlign w:val="center"/>
                </w:tcPr>
                <w:p w14:paraId="373719A3">
                  <w:pPr>
                    <w:pStyle w:val="48"/>
                    <w:rPr>
                      <w:u w:val="single"/>
                    </w:rPr>
                  </w:pPr>
                  <w:r>
                    <w:rPr>
                      <w:rFonts w:hint="eastAsia"/>
                      <w:u w:val="single"/>
                    </w:rPr>
                    <w:t>0.031570</w:t>
                  </w:r>
                </w:p>
              </w:tc>
              <w:tc>
                <w:tcPr>
                  <w:tcW w:w="750" w:type="dxa"/>
                  <w:vMerge w:val="continue"/>
                  <w:vAlign w:val="center"/>
                </w:tcPr>
                <w:p w14:paraId="6961D557">
                  <w:pPr>
                    <w:pStyle w:val="48"/>
                    <w:rPr>
                      <w:u w:val="single"/>
                    </w:rPr>
                  </w:pPr>
                </w:p>
              </w:tc>
              <w:tc>
                <w:tcPr>
                  <w:tcW w:w="1260" w:type="dxa"/>
                  <w:vMerge w:val="continue"/>
                  <w:vAlign w:val="center"/>
                </w:tcPr>
                <w:p w14:paraId="47A77B6C">
                  <w:pPr>
                    <w:pStyle w:val="48"/>
                    <w:rPr>
                      <w:u w:val="single"/>
                    </w:rPr>
                  </w:pPr>
                </w:p>
              </w:tc>
            </w:tr>
            <w:tr w14:paraId="0A1B7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0BA5CCB">
                  <w:pPr>
                    <w:pStyle w:val="48"/>
                    <w:rPr>
                      <w:u w:val="single"/>
                    </w:rPr>
                  </w:pPr>
                </w:p>
              </w:tc>
              <w:tc>
                <w:tcPr>
                  <w:tcW w:w="1069" w:type="dxa"/>
                  <w:vMerge w:val="continue"/>
                  <w:vAlign w:val="center"/>
                </w:tcPr>
                <w:p w14:paraId="07B4EC66">
                  <w:pPr>
                    <w:pStyle w:val="48"/>
                    <w:rPr>
                      <w:u w:val="single"/>
                    </w:rPr>
                  </w:pPr>
                </w:p>
              </w:tc>
              <w:tc>
                <w:tcPr>
                  <w:tcW w:w="2199" w:type="dxa"/>
                  <w:vAlign w:val="center"/>
                </w:tcPr>
                <w:p w14:paraId="614A2FF8">
                  <w:pPr>
                    <w:pStyle w:val="48"/>
                    <w:rPr>
                      <w:u w:val="single"/>
                    </w:rPr>
                  </w:pPr>
                  <w:r>
                    <w:rPr>
                      <w:rFonts w:hint="eastAsia"/>
                      <w:u w:val="single"/>
                    </w:rPr>
                    <w:t>Ni</w:t>
                  </w:r>
                </w:p>
              </w:tc>
              <w:tc>
                <w:tcPr>
                  <w:tcW w:w="1107" w:type="dxa"/>
                  <w:vAlign w:val="center"/>
                </w:tcPr>
                <w:p w14:paraId="728BD306">
                  <w:pPr>
                    <w:pStyle w:val="48"/>
                    <w:rPr>
                      <w:u w:val="single"/>
                    </w:rPr>
                  </w:pPr>
                  <w:r>
                    <w:rPr>
                      <w:rFonts w:hint="eastAsia"/>
                      <w:u w:val="single"/>
                    </w:rPr>
                    <w:t>0.010980</w:t>
                  </w:r>
                </w:p>
              </w:tc>
              <w:tc>
                <w:tcPr>
                  <w:tcW w:w="750" w:type="dxa"/>
                  <w:vMerge w:val="continue"/>
                  <w:vAlign w:val="center"/>
                </w:tcPr>
                <w:p w14:paraId="7F463A77">
                  <w:pPr>
                    <w:pStyle w:val="48"/>
                    <w:rPr>
                      <w:u w:val="single"/>
                    </w:rPr>
                  </w:pPr>
                </w:p>
              </w:tc>
              <w:tc>
                <w:tcPr>
                  <w:tcW w:w="1260" w:type="dxa"/>
                  <w:vMerge w:val="continue"/>
                  <w:vAlign w:val="center"/>
                </w:tcPr>
                <w:p w14:paraId="46A01518">
                  <w:pPr>
                    <w:pStyle w:val="48"/>
                    <w:rPr>
                      <w:u w:val="single"/>
                    </w:rPr>
                  </w:pPr>
                </w:p>
              </w:tc>
            </w:tr>
            <w:tr w14:paraId="0FFC1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5B8D8A40">
                  <w:pPr>
                    <w:pStyle w:val="48"/>
                    <w:rPr>
                      <w:u w:val="single"/>
                    </w:rPr>
                  </w:pPr>
                </w:p>
              </w:tc>
              <w:tc>
                <w:tcPr>
                  <w:tcW w:w="1069" w:type="dxa"/>
                  <w:vMerge w:val="continue"/>
                  <w:vAlign w:val="center"/>
                </w:tcPr>
                <w:p w14:paraId="3AEBA550">
                  <w:pPr>
                    <w:pStyle w:val="48"/>
                    <w:rPr>
                      <w:u w:val="single"/>
                    </w:rPr>
                  </w:pPr>
                </w:p>
              </w:tc>
              <w:tc>
                <w:tcPr>
                  <w:tcW w:w="2199" w:type="dxa"/>
                  <w:vAlign w:val="center"/>
                </w:tcPr>
                <w:p w14:paraId="00AD014F">
                  <w:pPr>
                    <w:pStyle w:val="48"/>
                    <w:rPr>
                      <w:u w:val="single"/>
                    </w:rPr>
                  </w:pPr>
                  <w:r>
                    <w:rPr>
                      <w:rFonts w:hint="eastAsia"/>
                      <w:u w:val="single"/>
                    </w:rPr>
                    <w:t>V</w:t>
                  </w:r>
                </w:p>
              </w:tc>
              <w:tc>
                <w:tcPr>
                  <w:tcW w:w="1107" w:type="dxa"/>
                  <w:vAlign w:val="center"/>
                </w:tcPr>
                <w:p w14:paraId="73B82A59">
                  <w:pPr>
                    <w:pStyle w:val="48"/>
                    <w:rPr>
                      <w:u w:val="single"/>
                    </w:rPr>
                  </w:pPr>
                  <w:r>
                    <w:rPr>
                      <w:rFonts w:hint="eastAsia"/>
                      <w:u w:val="single"/>
                    </w:rPr>
                    <w:t>0.001850</w:t>
                  </w:r>
                </w:p>
              </w:tc>
              <w:tc>
                <w:tcPr>
                  <w:tcW w:w="750" w:type="dxa"/>
                  <w:vMerge w:val="continue"/>
                  <w:vAlign w:val="center"/>
                </w:tcPr>
                <w:p w14:paraId="6650ECD6">
                  <w:pPr>
                    <w:pStyle w:val="48"/>
                    <w:rPr>
                      <w:u w:val="single"/>
                    </w:rPr>
                  </w:pPr>
                </w:p>
              </w:tc>
              <w:tc>
                <w:tcPr>
                  <w:tcW w:w="1260" w:type="dxa"/>
                  <w:vMerge w:val="continue"/>
                  <w:vAlign w:val="center"/>
                </w:tcPr>
                <w:p w14:paraId="0C86205F">
                  <w:pPr>
                    <w:pStyle w:val="48"/>
                    <w:rPr>
                      <w:u w:val="single"/>
                    </w:rPr>
                  </w:pPr>
                </w:p>
              </w:tc>
            </w:tr>
            <w:tr w14:paraId="1B8B6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1D93FE99">
                  <w:pPr>
                    <w:pStyle w:val="48"/>
                    <w:rPr>
                      <w:u w:val="single"/>
                    </w:rPr>
                  </w:pPr>
                </w:p>
              </w:tc>
              <w:tc>
                <w:tcPr>
                  <w:tcW w:w="1069" w:type="dxa"/>
                  <w:vMerge w:val="continue"/>
                  <w:vAlign w:val="center"/>
                </w:tcPr>
                <w:p w14:paraId="755C1CB0">
                  <w:pPr>
                    <w:pStyle w:val="48"/>
                    <w:rPr>
                      <w:u w:val="single"/>
                    </w:rPr>
                  </w:pPr>
                </w:p>
              </w:tc>
              <w:tc>
                <w:tcPr>
                  <w:tcW w:w="2199" w:type="dxa"/>
                  <w:vAlign w:val="center"/>
                </w:tcPr>
                <w:p w14:paraId="7541FD8E">
                  <w:pPr>
                    <w:pStyle w:val="48"/>
                    <w:rPr>
                      <w:u w:val="single"/>
                    </w:rPr>
                  </w:pPr>
                  <w:r>
                    <w:rPr>
                      <w:u w:val="single"/>
                    </w:rPr>
                    <w:t>Be+Cr+Sn+Sb+</w:t>
                  </w:r>
                </w:p>
                <w:p w14:paraId="5C6231C8">
                  <w:pPr>
                    <w:pStyle w:val="48"/>
                    <w:rPr>
                      <w:u w:val="single"/>
                    </w:rPr>
                  </w:pPr>
                  <w:r>
                    <w:rPr>
                      <w:u w:val="single"/>
                    </w:rPr>
                    <w:t>Cu+Co+Mn+Ni+V</w:t>
                  </w:r>
                </w:p>
              </w:tc>
              <w:tc>
                <w:tcPr>
                  <w:tcW w:w="1107" w:type="dxa"/>
                  <w:vAlign w:val="center"/>
                </w:tcPr>
                <w:p w14:paraId="2AAAFA64">
                  <w:pPr>
                    <w:pStyle w:val="48"/>
                    <w:rPr>
                      <w:u w:val="single"/>
                    </w:rPr>
                  </w:pPr>
                  <w:r>
                    <w:rPr>
                      <w:rFonts w:hint="eastAsia"/>
                      <w:u w:val="single"/>
                    </w:rPr>
                    <w:t>0.078010</w:t>
                  </w:r>
                </w:p>
              </w:tc>
              <w:tc>
                <w:tcPr>
                  <w:tcW w:w="750" w:type="dxa"/>
                  <w:vMerge w:val="continue"/>
                  <w:vAlign w:val="center"/>
                </w:tcPr>
                <w:p w14:paraId="1D90294B">
                  <w:pPr>
                    <w:pStyle w:val="48"/>
                    <w:rPr>
                      <w:u w:val="single"/>
                    </w:rPr>
                  </w:pPr>
                </w:p>
              </w:tc>
              <w:tc>
                <w:tcPr>
                  <w:tcW w:w="1260" w:type="dxa"/>
                  <w:vMerge w:val="continue"/>
                  <w:vAlign w:val="center"/>
                </w:tcPr>
                <w:p w14:paraId="6F7A3FF5">
                  <w:pPr>
                    <w:pStyle w:val="48"/>
                    <w:rPr>
                      <w:u w:val="single"/>
                    </w:rPr>
                  </w:pPr>
                </w:p>
              </w:tc>
            </w:tr>
            <w:tr w14:paraId="10CD9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restart"/>
                  <w:vAlign w:val="center"/>
                </w:tcPr>
                <w:p w14:paraId="2C963E95">
                  <w:pPr>
                    <w:pStyle w:val="48"/>
                    <w:rPr>
                      <w:u w:val="single"/>
                    </w:rPr>
                  </w:pPr>
                  <w:r>
                    <w:rPr>
                      <w:rFonts w:hint="eastAsia"/>
                      <w:u w:val="single"/>
                    </w:rPr>
                    <w:t>冶炼渣</w:t>
                  </w:r>
                </w:p>
              </w:tc>
              <w:tc>
                <w:tcPr>
                  <w:tcW w:w="1069" w:type="dxa"/>
                  <w:vMerge w:val="restart"/>
                  <w:vAlign w:val="center"/>
                </w:tcPr>
                <w:p w14:paraId="238AC570">
                  <w:pPr>
                    <w:pStyle w:val="48"/>
                    <w:rPr>
                      <w:u w:val="single"/>
                    </w:rPr>
                  </w:pPr>
                  <w:r>
                    <w:rPr>
                      <w:rFonts w:hint="eastAsia"/>
                      <w:u w:val="single"/>
                    </w:rPr>
                    <w:t>12000</w:t>
                  </w:r>
                </w:p>
              </w:tc>
              <w:tc>
                <w:tcPr>
                  <w:tcW w:w="2199" w:type="dxa"/>
                  <w:vAlign w:val="center"/>
                </w:tcPr>
                <w:p w14:paraId="2726BBD2">
                  <w:pPr>
                    <w:pStyle w:val="48"/>
                    <w:rPr>
                      <w:u w:val="single"/>
                    </w:rPr>
                  </w:pPr>
                  <w:r>
                    <w:rPr>
                      <w:rFonts w:hint="eastAsia"/>
                      <w:u w:val="single"/>
                    </w:rPr>
                    <w:t>Hg</w:t>
                  </w:r>
                </w:p>
              </w:tc>
              <w:tc>
                <w:tcPr>
                  <w:tcW w:w="1107" w:type="dxa"/>
                  <w:vAlign w:val="center"/>
                </w:tcPr>
                <w:p w14:paraId="0D5E282B">
                  <w:pPr>
                    <w:pStyle w:val="48"/>
                    <w:rPr>
                      <w:u w:val="single"/>
                    </w:rPr>
                  </w:pPr>
                  <w:r>
                    <w:rPr>
                      <w:rFonts w:hint="eastAsia"/>
                      <w:u w:val="single"/>
                    </w:rPr>
                    <w:t>未检出</w:t>
                  </w:r>
                </w:p>
              </w:tc>
              <w:tc>
                <w:tcPr>
                  <w:tcW w:w="750" w:type="dxa"/>
                  <w:vMerge w:val="restart"/>
                  <w:vAlign w:val="center"/>
                </w:tcPr>
                <w:p w14:paraId="4B3F8D47">
                  <w:pPr>
                    <w:pStyle w:val="48"/>
                    <w:rPr>
                      <w:u w:val="single"/>
                    </w:rPr>
                  </w:pPr>
                  <w:r>
                    <w:rPr>
                      <w:rFonts w:hint="eastAsia"/>
                      <w:u w:val="single"/>
                    </w:rPr>
                    <w:t>21.82</w:t>
                  </w:r>
                </w:p>
              </w:tc>
              <w:tc>
                <w:tcPr>
                  <w:tcW w:w="1260" w:type="dxa"/>
                  <w:vMerge w:val="restart"/>
                  <w:vAlign w:val="center"/>
                </w:tcPr>
                <w:p w14:paraId="2CE9D34C">
                  <w:pPr>
                    <w:pStyle w:val="48"/>
                    <w:rPr>
                      <w:u w:val="single"/>
                    </w:rPr>
                  </w:pPr>
                  <w:r>
                    <w:rPr>
                      <w:rFonts w:hint="eastAsia"/>
                      <w:u w:val="single"/>
                    </w:rPr>
                    <w:t>以钢渣</w:t>
                  </w:r>
                </w:p>
                <w:p w14:paraId="27CDF08C">
                  <w:pPr>
                    <w:pStyle w:val="48"/>
                    <w:rPr>
                      <w:u w:val="single"/>
                    </w:rPr>
                  </w:pPr>
                  <w:r>
                    <w:rPr>
                      <w:rFonts w:hint="eastAsia"/>
                      <w:u w:val="single"/>
                    </w:rPr>
                    <w:t>为代表</w:t>
                  </w:r>
                </w:p>
              </w:tc>
            </w:tr>
            <w:tr w14:paraId="58121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60E53A3">
                  <w:pPr>
                    <w:pStyle w:val="48"/>
                    <w:rPr>
                      <w:u w:val="single"/>
                    </w:rPr>
                  </w:pPr>
                </w:p>
              </w:tc>
              <w:tc>
                <w:tcPr>
                  <w:tcW w:w="1069" w:type="dxa"/>
                  <w:vMerge w:val="continue"/>
                  <w:vAlign w:val="center"/>
                </w:tcPr>
                <w:p w14:paraId="580A7A6D">
                  <w:pPr>
                    <w:pStyle w:val="48"/>
                    <w:rPr>
                      <w:u w:val="single"/>
                    </w:rPr>
                  </w:pPr>
                </w:p>
              </w:tc>
              <w:tc>
                <w:tcPr>
                  <w:tcW w:w="2199" w:type="dxa"/>
                  <w:vAlign w:val="center"/>
                </w:tcPr>
                <w:p w14:paraId="48C959B1">
                  <w:pPr>
                    <w:pStyle w:val="48"/>
                    <w:rPr>
                      <w:u w:val="single"/>
                    </w:rPr>
                  </w:pPr>
                  <w:r>
                    <w:rPr>
                      <w:rFonts w:hint="eastAsia"/>
                      <w:u w:val="single"/>
                    </w:rPr>
                    <w:t>Tl</w:t>
                  </w:r>
                </w:p>
              </w:tc>
              <w:tc>
                <w:tcPr>
                  <w:tcW w:w="1107" w:type="dxa"/>
                  <w:vAlign w:val="center"/>
                </w:tcPr>
                <w:p w14:paraId="4430576F">
                  <w:pPr>
                    <w:pStyle w:val="48"/>
                    <w:rPr>
                      <w:u w:val="single"/>
                    </w:rPr>
                  </w:pPr>
                  <w:r>
                    <w:rPr>
                      <w:rFonts w:hint="eastAsia"/>
                      <w:u w:val="single"/>
                    </w:rPr>
                    <w:t>未检出</w:t>
                  </w:r>
                </w:p>
              </w:tc>
              <w:tc>
                <w:tcPr>
                  <w:tcW w:w="750" w:type="dxa"/>
                  <w:vMerge w:val="continue"/>
                  <w:vAlign w:val="center"/>
                </w:tcPr>
                <w:p w14:paraId="6D1B0CB4">
                  <w:pPr>
                    <w:pStyle w:val="48"/>
                    <w:rPr>
                      <w:u w:val="single"/>
                    </w:rPr>
                  </w:pPr>
                </w:p>
              </w:tc>
              <w:tc>
                <w:tcPr>
                  <w:tcW w:w="1260" w:type="dxa"/>
                  <w:vMerge w:val="continue"/>
                  <w:vAlign w:val="center"/>
                </w:tcPr>
                <w:p w14:paraId="39B7FD2B">
                  <w:pPr>
                    <w:pStyle w:val="48"/>
                    <w:rPr>
                      <w:u w:val="single"/>
                    </w:rPr>
                  </w:pPr>
                </w:p>
              </w:tc>
            </w:tr>
            <w:tr w14:paraId="7D3F3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024B1393">
                  <w:pPr>
                    <w:pStyle w:val="48"/>
                    <w:rPr>
                      <w:u w:val="single"/>
                    </w:rPr>
                  </w:pPr>
                </w:p>
              </w:tc>
              <w:tc>
                <w:tcPr>
                  <w:tcW w:w="1069" w:type="dxa"/>
                  <w:vMerge w:val="continue"/>
                  <w:vAlign w:val="center"/>
                </w:tcPr>
                <w:p w14:paraId="11BF1396">
                  <w:pPr>
                    <w:pStyle w:val="48"/>
                    <w:rPr>
                      <w:u w:val="single"/>
                    </w:rPr>
                  </w:pPr>
                </w:p>
              </w:tc>
              <w:tc>
                <w:tcPr>
                  <w:tcW w:w="2199" w:type="dxa"/>
                  <w:vAlign w:val="center"/>
                </w:tcPr>
                <w:p w14:paraId="1A93599F">
                  <w:pPr>
                    <w:pStyle w:val="48"/>
                    <w:rPr>
                      <w:u w:val="single"/>
                    </w:rPr>
                  </w:pPr>
                  <w:r>
                    <w:rPr>
                      <w:rFonts w:hint="eastAsia"/>
                      <w:u w:val="single"/>
                    </w:rPr>
                    <w:t>Cd</w:t>
                  </w:r>
                </w:p>
              </w:tc>
              <w:tc>
                <w:tcPr>
                  <w:tcW w:w="1107" w:type="dxa"/>
                  <w:vAlign w:val="center"/>
                </w:tcPr>
                <w:p w14:paraId="25901246">
                  <w:pPr>
                    <w:pStyle w:val="48"/>
                    <w:rPr>
                      <w:u w:val="single"/>
                    </w:rPr>
                  </w:pPr>
                  <w:r>
                    <w:rPr>
                      <w:rFonts w:hint="eastAsia"/>
                      <w:u w:val="single"/>
                    </w:rPr>
                    <w:t>0.000520</w:t>
                  </w:r>
                </w:p>
              </w:tc>
              <w:tc>
                <w:tcPr>
                  <w:tcW w:w="750" w:type="dxa"/>
                  <w:vMerge w:val="continue"/>
                  <w:vAlign w:val="center"/>
                </w:tcPr>
                <w:p w14:paraId="528E4D71">
                  <w:pPr>
                    <w:pStyle w:val="48"/>
                    <w:rPr>
                      <w:u w:val="single"/>
                    </w:rPr>
                  </w:pPr>
                </w:p>
              </w:tc>
              <w:tc>
                <w:tcPr>
                  <w:tcW w:w="1260" w:type="dxa"/>
                  <w:vMerge w:val="continue"/>
                  <w:vAlign w:val="center"/>
                </w:tcPr>
                <w:p w14:paraId="1F701DC7">
                  <w:pPr>
                    <w:pStyle w:val="48"/>
                    <w:rPr>
                      <w:u w:val="single"/>
                    </w:rPr>
                  </w:pPr>
                </w:p>
              </w:tc>
            </w:tr>
            <w:tr w14:paraId="7E1AB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26EF6140">
                  <w:pPr>
                    <w:pStyle w:val="48"/>
                    <w:rPr>
                      <w:u w:val="single"/>
                    </w:rPr>
                  </w:pPr>
                </w:p>
              </w:tc>
              <w:tc>
                <w:tcPr>
                  <w:tcW w:w="1069" w:type="dxa"/>
                  <w:vMerge w:val="continue"/>
                  <w:vAlign w:val="center"/>
                </w:tcPr>
                <w:p w14:paraId="1123E90F">
                  <w:pPr>
                    <w:pStyle w:val="48"/>
                    <w:rPr>
                      <w:u w:val="single"/>
                    </w:rPr>
                  </w:pPr>
                </w:p>
              </w:tc>
              <w:tc>
                <w:tcPr>
                  <w:tcW w:w="2199" w:type="dxa"/>
                  <w:vAlign w:val="center"/>
                </w:tcPr>
                <w:p w14:paraId="61509460">
                  <w:pPr>
                    <w:pStyle w:val="48"/>
                    <w:rPr>
                      <w:u w:val="single"/>
                    </w:rPr>
                  </w:pPr>
                  <w:r>
                    <w:rPr>
                      <w:rFonts w:hint="eastAsia"/>
                      <w:u w:val="single"/>
                    </w:rPr>
                    <w:t>Pb</w:t>
                  </w:r>
                </w:p>
              </w:tc>
              <w:tc>
                <w:tcPr>
                  <w:tcW w:w="1107" w:type="dxa"/>
                  <w:vAlign w:val="center"/>
                </w:tcPr>
                <w:p w14:paraId="5BC0079B">
                  <w:pPr>
                    <w:pStyle w:val="48"/>
                    <w:rPr>
                      <w:u w:val="single"/>
                    </w:rPr>
                  </w:pPr>
                  <w:r>
                    <w:rPr>
                      <w:rFonts w:hint="eastAsia"/>
                      <w:u w:val="single"/>
                    </w:rPr>
                    <w:t>0.003640</w:t>
                  </w:r>
                </w:p>
              </w:tc>
              <w:tc>
                <w:tcPr>
                  <w:tcW w:w="750" w:type="dxa"/>
                  <w:vMerge w:val="continue"/>
                  <w:vAlign w:val="center"/>
                </w:tcPr>
                <w:p w14:paraId="7A3D7502">
                  <w:pPr>
                    <w:pStyle w:val="48"/>
                    <w:rPr>
                      <w:u w:val="single"/>
                    </w:rPr>
                  </w:pPr>
                </w:p>
              </w:tc>
              <w:tc>
                <w:tcPr>
                  <w:tcW w:w="1260" w:type="dxa"/>
                  <w:vMerge w:val="continue"/>
                  <w:vAlign w:val="center"/>
                </w:tcPr>
                <w:p w14:paraId="2814E324">
                  <w:pPr>
                    <w:pStyle w:val="48"/>
                    <w:rPr>
                      <w:u w:val="single"/>
                    </w:rPr>
                  </w:pPr>
                </w:p>
              </w:tc>
            </w:tr>
            <w:tr w14:paraId="052E9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72B4943">
                  <w:pPr>
                    <w:pStyle w:val="48"/>
                    <w:rPr>
                      <w:u w:val="single"/>
                    </w:rPr>
                  </w:pPr>
                </w:p>
              </w:tc>
              <w:tc>
                <w:tcPr>
                  <w:tcW w:w="1069" w:type="dxa"/>
                  <w:vMerge w:val="continue"/>
                  <w:vAlign w:val="center"/>
                </w:tcPr>
                <w:p w14:paraId="6E91D819">
                  <w:pPr>
                    <w:pStyle w:val="48"/>
                    <w:rPr>
                      <w:u w:val="single"/>
                    </w:rPr>
                  </w:pPr>
                </w:p>
              </w:tc>
              <w:tc>
                <w:tcPr>
                  <w:tcW w:w="2199" w:type="dxa"/>
                  <w:vAlign w:val="center"/>
                </w:tcPr>
                <w:p w14:paraId="495816F7">
                  <w:pPr>
                    <w:pStyle w:val="48"/>
                    <w:rPr>
                      <w:u w:val="single"/>
                    </w:rPr>
                  </w:pPr>
                  <w:r>
                    <w:rPr>
                      <w:rFonts w:hint="eastAsia"/>
                      <w:u w:val="single"/>
                    </w:rPr>
                    <w:t>As</w:t>
                  </w:r>
                </w:p>
              </w:tc>
              <w:tc>
                <w:tcPr>
                  <w:tcW w:w="1107" w:type="dxa"/>
                  <w:vAlign w:val="center"/>
                </w:tcPr>
                <w:p w14:paraId="75669E3F">
                  <w:pPr>
                    <w:pStyle w:val="48"/>
                    <w:rPr>
                      <w:u w:val="single"/>
                    </w:rPr>
                  </w:pPr>
                  <w:r>
                    <w:rPr>
                      <w:rFonts w:hint="eastAsia"/>
                      <w:u w:val="single"/>
                    </w:rPr>
                    <w:t>0.001710</w:t>
                  </w:r>
                </w:p>
              </w:tc>
              <w:tc>
                <w:tcPr>
                  <w:tcW w:w="750" w:type="dxa"/>
                  <w:vMerge w:val="continue"/>
                  <w:vAlign w:val="center"/>
                </w:tcPr>
                <w:p w14:paraId="7A0D95E1">
                  <w:pPr>
                    <w:pStyle w:val="48"/>
                    <w:rPr>
                      <w:u w:val="single"/>
                    </w:rPr>
                  </w:pPr>
                </w:p>
              </w:tc>
              <w:tc>
                <w:tcPr>
                  <w:tcW w:w="1260" w:type="dxa"/>
                  <w:vMerge w:val="continue"/>
                  <w:vAlign w:val="center"/>
                </w:tcPr>
                <w:p w14:paraId="39A90AE4">
                  <w:pPr>
                    <w:pStyle w:val="48"/>
                    <w:rPr>
                      <w:u w:val="single"/>
                    </w:rPr>
                  </w:pPr>
                </w:p>
              </w:tc>
            </w:tr>
            <w:tr w14:paraId="67616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48C66DD0">
                  <w:pPr>
                    <w:pStyle w:val="48"/>
                    <w:rPr>
                      <w:u w:val="single"/>
                    </w:rPr>
                  </w:pPr>
                </w:p>
              </w:tc>
              <w:tc>
                <w:tcPr>
                  <w:tcW w:w="1069" w:type="dxa"/>
                  <w:vMerge w:val="continue"/>
                  <w:vAlign w:val="center"/>
                </w:tcPr>
                <w:p w14:paraId="2736BA1B">
                  <w:pPr>
                    <w:pStyle w:val="48"/>
                    <w:rPr>
                      <w:u w:val="single"/>
                    </w:rPr>
                  </w:pPr>
                </w:p>
              </w:tc>
              <w:tc>
                <w:tcPr>
                  <w:tcW w:w="2199" w:type="dxa"/>
                  <w:vAlign w:val="center"/>
                </w:tcPr>
                <w:p w14:paraId="4C056D7C">
                  <w:pPr>
                    <w:pStyle w:val="48"/>
                    <w:rPr>
                      <w:u w:val="single"/>
                    </w:rPr>
                  </w:pPr>
                  <w:r>
                    <w:rPr>
                      <w:u w:val="single"/>
                    </w:rPr>
                    <w:t>T</w:t>
                  </w:r>
                  <w:r>
                    <w:rPr>
                      <w:rFonts w:hint="eastAsia"/>
                      <w:u w:val="single"/>
                    </w:rPr>
                    <w:t>l+</w:t>
                  </w:r>
                  <w:r>
                    <w:rPr>
                      <w:u w:val="single"/>
                    </w:rPr>
                    <w:t>Cd+Pb+As</w:t>
                  </w:r>
                </w:p>
              </w:tc>
              <w:tc>
                <w:tcPr>
                  <w:tcW w:w="1107" w:type="dxa"/>
                  <w:vAlign w:val="center"/>
                </w:tcPr>
                <w:p w14:paraId="7BF435A2">
                  <w:pPr>
                    <w:pStyle w:val="48"/>
                    <w:rPr>
                      <w:u w:val="single"/>
                    </w:rPr>
                  </w:pPr>
                  <w:r>
                    <w:rPr>
                      <w:rFonts w:hint="eastAsia"/>
                      <w:u w:val="single"/>
                    </w:rPr>
                    <w:t>0.005870</w:t>
                  </w:r>
                </w:p>
              </w:tc>
              <w:tc>
                <w:tcPr>
                  <w:tcW w:w="750" w:type="dxa"/>
                  <w:vMerge w:val="continue"/>
                  <w:vAlign w:val="center"/>
                </w:tcPr>
                <w:p w14:paraId="12E7D79C">
                  <w:pPr>
                    <w:pStyle w:val="48"/>
                    <w:rPr>
                      <w:u w:val="single"/>
                    </w:rPr>
                  </w:pPr>
                </w:p>
              </w:tc>
              <w:tc>
                <w:tcPr>
                  <w:tcW w:w="1260" w:type="dxa"/>
                  <w:vMerge w:val="continue"/>
                  <w:vAlign w:val="center"/>
                </w:tcPr>
                <w:p w14:paraId="0B54EB92">
                  <w:pPr>
                    <w:pStyle w:val="48"/>
                    <w:rPr>
                      <w:u w:val="single"/>
                    </w:rPr>
                  </w:pPr>
                </w:p>
              </w:tc>
            </w:tr>
            <w:tr w14:paraId="76B7C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DF17CAA">
                  <w:pPr>
                    <w:pStyle w:val="48"/>
                    <w:rPr>
                      <w:u w:val="single"/>
                    </w:rPr>
                  </w:pPr>
                </w:p>
              </w:tc>
              <w:tc>
                <w:tcPr>
                  <w:tcW w:w="1069" w:type="dxa"/>
                  <w:vMerge w:val="continue"/>
                  <w:vAlign w:val="center"/>
                </w:tcPr>
                <w:p w14:paraId="3308D770">
                  <w:pPr>
                    <w:pStyle w:val="48"/>
                    <w:rPr>
                      <w:u w:val="single"/>
                    </w:rPr>
                  </w:pPr>
                </w:p>
              </w:tc>
              <w:tc>
                <w:tcPr>
                  <w:tcW w:w="2199" w:type="dxa"/>
                  <w:vAlign w:val="center"/>
                </w:tcPr>
                <w:p w14:paraId="08FB9E4B">
                  <w:pPr>
                    <w:pStyle w:val="48"/>
                    <w:rPr>
                      <w:u w:val="single"/>
                    </w:rPr>
                  </w:pPr>
                  <w:r>
                    <w:rPr>
                      <w:rFonts w:hint="eastAsia"/>
                      <w:u w:val="single"/>
                    </w:rPr>
                    <w:t>Be</w:t>
                  </w:r>
                </w:p>
              </w:tc>
              <w:tc>
                <w:tcPr>
                  <w:tcW w:w="1107" w:type="dxa"/>
                  <w:vAlign w:val="center"/>
                </w:tcPr>
                <w:p w14:paraId="7779F632">
                  <w:pPr>
                    <w:pStyle w:val="48"/>
                    <w:rPr>
                      <w:u w:val="single"/>
                    </w:rPr>
                  </w:pPr>
                  <w:r>
                    <w:rPr>
                      <w:rFonts w:hint="eastAsia"/>
                      <w:u w:val="single"/>
                    </w:rPr>
                    <w:t>未检出</w:t>
                  </w:r>
                </w:p>
              </w:tc>
              <w:tc>
                <w:tcPr>
                  <w:tcW w:w="750" w:type="dxa"/>
                  <w:vMerge w:val="continue"/>
                  <w:vAlign w:val="center"/>
                </w:tcPr>
                <w:p w14:paraId="4C6A0701">
                  <w:pPr>
                    <w:pStyle w:val="48"/>
                    <w:rPr>
                      <w:u w:val="single"/>
                    </w:rPr>
                  </w:pPr>
                </w:p>
              </w:tc>
              <w:tc>
                <w:tcPr>
                  <w:tcW w:w="1260" w:type="dxa"/>
                  <w:vMerge w:val="continue"/>
                  <w:vAlign w:val="center"/>
                </w:tcPr>
                <w:p w14:paraId="64F18CC6">
                  <w:pPr>
                    <w:pStyle w:val="48"/>
                    <w:rPr>
                      <w:u w:val="single"/>
                    </w:rPr>
                  </w:pPr>
                </w:p>
              </w:tc>
            </w:tr>
            <w:tr w14:paraId="56D79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043E1EA">
                  <w:pPr>
                    <w:pStyle w:val="48"/>
                    <w:rPr>
                      <w:u w:val="single"/>
                    </w:rPr>
                  </w:pPr>
                </w:p>
              </w:tc>
              <w:tc>
                <w:tcPr>
                  <w:tcW w:w="1069" w:type="dxa"/>
                  <w:vMerge w:val="continue"/>
                  <w:vAlign w:val="center"/>
                </w:tcPr>
                <w:p w14:paraId="16947AA5">
                  <w:pPr>
                    <w:pStyle w:val="48"/>
                    <w:rPr>
                      <w:u w:val="single"/>
                    </w:rPr>
                  </w:pPr>
                </w:p>
              </w:tc>
              <w:tc>
                <w:tcPr>
                  <w:tcW w:w="2199" w:type="dxa"/>
                  <w:vAlign w:val="center"/>
                </w:tcPr>
                <w:p w14:paraId="06CEA8FC">
                  <w:pPr>
                    <w:pStyle w:val="48"/>
                    <w:rPr>
                      <w:u w:val="single"/>
                    </w:rPr>
                  </w:pPr>
                  <w:r>
                    <w:rPr>
                      <w:rFonts w:hint="eastAsia"/>
                      <w:u w:val="single"/>
                    </w:rPr>
                    <w:t>Cr</w:t>
                  </w:r>
                </w:p>
              </w:tc>
              <w:tc>
                <w:tcPr>
                  <w:tcW w:w="1107" w:type="dxa"/>
                  <w:vAlign w:val="center"/>
                </w:tcPr>
                <w:p w14:paraId="7AD5A70B">
                  <w:pPr>
                    <w:pStyle w:val="48"/>
                    <w:rPr>
                      <w:u w:val="single"/>
                    </w:rPr>
                  </w:pPr>
                  <w:r>
                    <w:rPr>
                      <w:rFonts w:hint="eastAsia"/>
                      <w:u w:val="single"/>
                    </w:rPr>
                    <w:t>0.180890</w:t>
                  </w:r>
                </w:p>
              </w:tc>
              <w:tc>
                <w:tcPr>
                  <w:tcW w:w="750" w:type="dxa"/>
                  <w:vMerge w:val="continue"/>
                  <w:vAlign w:val="center"/>
                </w:tcPr>
                <w:p w14:paraId="5A1319C1">
                  <w:pPr>
                    <w:pStyle w:val="48"/>
                    <w:rPr>
                      <w:u w:val="single"/>
                    </w:rPr>
                  </w:pPr>
                </w:p>
              </w:tc>
              <w:tc>
                <w:tcPr>
                  <w:tcW w:w="1260" w:type="dxa"/>
                  <w:vMerge w:val="continue"/>
                  <w:vAlign w:val="center"/>
                </w:tcPr>
                <w:p w14:paraId="20387805">
                  <w:pPr>
                    <w:pStyle w:val="48"/>
                    <w:rPr>
                      <w:u w:val="single"/>
                    </w:rPr>
                  </w:pPr>
                </w:p>
              </w:tc>
            </w:tr>
            <w:tr w14:paraId="21CB8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29DDC78A">
                  <w:pPr>
                    <w:pStyle w:val="48"/>
                    <w:rPr>
                      <w:u w:val="single"/>
                    </w:rPr>
                  </w:pPr>
                </w:p>
              </w:tc>
              <w:tc>
                <w:tcPr>
                  <w:tcW w:w="1069" w:type="dxa"/>
                  <w:vMerge w:val="continue"/>
                  <w:vAlign w:val="center"/>
                </w:tcPr>
                <w:p w14:paraId="63B09E55">
                  <w:pPr>
                    <w:pStyle w:val="48"/>
                    <w:rPr>
                      <w:u w:val="single"/>
                    </w:rPr>
                  </w:pPr>
                </w:p>
              </w:tc>
              <w:tc>
                <w:tcPr>
                  <w:tcW w:w="2199" w:type="dxa"/>
                  <w:vAlign w:val="center"/>
                </w:tcPr>
                <w:p w14:paraId="33102EF4">
                  <w:pPr>
                    <w:pStyle w:val="48"/>
                    <w:rPr>
                      <w:u w:val="single"/>
                    </w:rPr>
                  </w:pPr>
                  <w:r>
                    <w:rPr>
                      <w:rFonts w:hint="eastAsia"/>
                      <w:u w:val="single"/>
                    </w:rPr>
                    <w:t>Sn</w:t>
                  </w:r>
                </w:p>
              </w:tc>
              <w:tc>
                <w:tcPr>
                  <w:tcW w:w="1107" w:type="dxa"/>
                  <w:vAlign w:val="center"/>
                </w:tcPr>
                <w:p w14:paraId="5DF80830">
                  <w:pPr>
                    <w:pStyle w:val="48"/>
                    <w:rPr>
                      <w:u w:val="single"/>
                    </w:rPr>
                  </w:pPr>
                  <w:r>
                    <w:rPr>
                      <w:rFonts w:hint="eastAsia"/>
                      <w:u w:val="single"/>
                    </w:rPr>
                    <w:t>0.000420</w:t>
                  </w:r>
                </w:p>
              </w:tc>
              <w:tc>
                <w:tcPr>
                  <w:tcW w:w="750" w:type="dxa"/>
                  <w:vMerge w:val="continue"/>
                  <w:vAlign w:val="center"/>
                </w:tcPr>
                <w:p w14:paraId="625AC2D7">
                  <w:pPr>
                    <w:pStyle w:val="48"/>
                    <w:rPr>
                      <w:u w:val="single"/>
                    </w:rPr>
                  </w:pPr>
                </w:p>
              </w:tc>
              <w:tc>
                <w:tcPr>
                  <w:tcW w:w="1260" w:type="dxa"/>
                  <w:vMerge w:val="continue"/>
                  <w:vAlign w:val="center"/>
                </w:tcPr>
                <w:p w14:paraId="3F2A3FF8">
                  <w:pPr>
                    <w:pStyle w:val="48"/>
                    <w:rPr>
                      <w:u w:val="single"/>
                    </w:rPr>
                  </w:pPr>
                </w:p>
              </w:tc>
            </w:tr>
            <w:tr w14:paraId="1E83B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3D6F3458">
                  <w:pPr>
                    <w:pStyle w:val="48"/>
                    <w:rPr>
                      <w:u w:val="single"/>
                    </w:rPr>
                  </w:pPr>
                </w:p>
              </w:tc>
              <w:tc>
                <w:tcPr>
                  <w:tcW w:w="1069" w:type="dxa"/>
                  <w:vMerge w:val="continue"/>
                  <w:vAlign w:val="center"/>
                </w:tcPr>
                <w:p w14:paraId="7B8CA8EE">
                  <w:pPr>
                    <w:pStyle w:val="48"/>
                    <w:rPr>
                      <w:u w:val="single"/>
                    </w:rPr>
                  </w:pPr>
                </w:p>
              </w:tc>
              <w:tc>
                <w:tcPr>
                  <w:tcW w:w="2199" w:type="dxa"/>
                  <w:vAlign w:val="center"/>
                </w:tcPr>
                <w:p w14:paraId="6E075B62">
                  <w:pPr>
                    <w:pStyle w:val="48"/>
                    <w:rPr>
                      <w:u w:val="single"/>
                    </w:rPr>
                  </w:pPr>
                  <w:r>
                    <w:rPr>
                      <w:rFonts w:hint="eastAsia"/>
                      <w:u w:val="single"/>
                    </w:rPr>
                    <w:t>Sb</w:t>
                  </w:r>
                </w:p>
              </w:tc>
              <w:tc>
                <w:tcPr>
                  <w:tcW w:w="1107" w:type="dxa"/>
                  <w:vAlign w:val="center"/>
                </w:tcPr>
                <w:p w14:paraId="06CBCD62">
                  <w:pPr>
                    <w:pStyle w:val="48"/>
                    <w:rPr>
                      <w:u w:val="single"/>
                    </w:rPr>
                  </w:pPr>
                  <w:r>
                    <w:rPr>
                      <w:rFonts w:hint="eastAsia"/>
                      <w:u w:val="single"/>
                    </w:rPr>
                    <w:t>未检出</w:t>
                  </w:r>
                </w:p>
              </w:tc>
              <w:tc>
                <w:tcPr>
                  <w:tcW w:w="750" w:type="dxa"/>
                  <w:vMerge w:val="continue"/>
                  <w:vAlign w:val="center"/>
                </w:tcPr>
                <w:p w14:paraId="30B3A943">
                  <w:pPr>
                    <w:pStyle w:val="48"/>
                    <w:rPr>
                      <w:u w:val="single"/>
                    </w:rPr>
                  </w:pPr>
                </w:p>
              </w:tc>
              <w:tc>
                <w:tcPr>
                  <w:tcW w:w="1260" w:type="dxa"/>
                  <w:vMerge w:val="continue"/>
                  <w:vAlign w:val="center"/>
                </w:tcPr>
                <w:p w14:paraId="2E2E64DF">
                  <w:pPr>
                    <w:pStyle w:val="48"/>
                    <w:rPr>
                      <w:u w:val="single"/>
                    </w:rPr>
                  </w:pPr>
                </w:p>
              </w:tc>
            </w:tr>
            <w:tr w14:paraId="7C5FF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39DFC5B1">
                  <w:pPr>
                    <w:pStyle w:val="48"/>
                    <w:rPr>
                      <w:u w:val="single"/>
                    </w:rPr>
                  </w:pPr>
                </w:p>
              </w:tc>
              <w:tc>
                <w:tcPr>
                  <w:tcW w:w="1069" w:type="dxa"/>
                  <w:vMerge w:val="continue"/>
                  <w:vAlign w:val="center"/>
                </w:tcPr>
                <w:p w14:paraId="0D75A85D">
                  <w:pPr>
                    <w:pStyle w:val="48"/>
                    <w:rPr>
                      <w:u w:val="single"/>
                    </w:rPr>
                  </w:pPr>
                </w:p>
              </w:tc>
              <w:tc>
                <w:tcPr>
                  <w:tcW w:w="2199" w:type="dxa"/>
                  <w:vAlign w:val="center"/>
                </w:tcPr>
                <w:p w14:paraId="05938B4A">
                  <w:pPr>
                    <w:pStyle w:val="48"/>
                    <w:rPr>
                      <w:u w:val="single"/>
                    </w:rPr>
                  </w:pPr>
                  <w:r>
                    <w:rPr>
                      <w:rFonts w:hint="eastAsia"/>
                      <w:u w:val="single"/>
                    </w:rPr>
                    <w:t>Cu</w:t>
                  </w:r>
                </w:p>
              </w:tc>
              <w:tc>
                <w:tcPr>
                  <w:tcW w:w="1107" w:type="dxa"/>
                  <w:vAlign w:val="center"/>
                </w:tcPr>
                <w:p w14:paraId="06AD2278">
                  <w:pPr>
                    <w:pStyle w:val="48"/>
                    <w:rPr>
                      <w:u w:val="single"/>
                    </w:rPr>
                  </w:pPr>
                  <w:r>
                    <w:rPr>
                      <w:rFonts w:hint="eastAsia"/>
                      <w:u w:val="single"/>
                    </w:rPr>
                    <w:t>0.006340</w:t>
                  </w:r>
                </w:p>
              </w:tc>
              <w:tc>
                <w:tcPr>
                  <w:tcW w:w="750" w:type="dxa"/>
                  <w:vMerge w:val="continue"/>
                  <w:vAlign w:val="center"/>
                </w:tcPr>
                <w:p w14:paraId="23088763">
                  <w:pPr>
                    <w:pStyle w:val="48"/>
                    <w:rPr>
                      <w:u w:val="single"/>
                    </w:rPr>
                  </w:pPr>
                </w:p>
              </w:tc>
              <w:tc>
                <w:tcPr>
                  <w:tcW w:w="1260" w:type="dxa"/>
                  <w:vMerge w:val="continue"/>
                  <w:vAlign w:val="center"/>
                </w:tcPr>
                <w:p w14:paraId="5B59690B">
                  <w:pPr>
                    <w:pStyle w:val="48"/>
                    <w:rPr>
                      <w:u w:val="single"/>
                    </w:rPr>
                  </w:pPr>
                </w:p>
              </w:tc>
            </w:tr>
            <w:tr w14:paraId="54680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8907DBC">
                  <w:pPr>
                    <w:pStyle w:val="48"/>
                    <w:rPr>
                      <w:u w:val="single"/>
                    </w:rPr>
                  </w:pPr>
                </w:p>
              </w:tc>
              <w:tc>
                <w:tcPr>
                  <w:tcW w:w="1069" w:type="dxa"/>
                  <w:vMerge w:val="continue"/>
                  <w:vAlign w:val="center"/>
                </w:tcPr>
                <w:p w14:paraId="4FCE2387">
                  <w:pPr>
                    <w:pStyle w:val="48"/>
                    <w:rPr>
                      <w:u w:val="single"/>
                    </w:rPr>
                  </w:pPr>
                </w:p>
              </w:tc>
              <w:tc>
                <w:tcPr>
                  <w:tcW w:w="2199" w:type="dxa"/>
                  <w:vAlign w:val="center"/>
                </w:tcPr>
                <w:p w14:paraId="57682550">
                  <w:pPr>
                    <w:pStyle w:val="48"/>
                    <w:rPr>
                      <w:u w:val="single"/>
                    </w:rPr>
                  </w:pPr>
                  <w:r>
                    <w:rPr>
                      <w:rFonts w:hint="eastAsia"/>
                      <w:u w:val="single"/>
                    </w:rPr>
                    <w:t>Co</w:t>
                  </w:r>
                </w:p>
              </w:tc>
              <w:tc>
                <w:tcPr>
                  <w:tcW w:w="1107" w:type="dxa"/>
                  <w:vAlign w:val="center"/>
                </w:tcPr>
                <w:p w14:paraId="5FF87220">
                  <w:pPr>
                    <w:pStyle w:val="48"/>
                    <w:rPr>
                      <w:u w:val="single"/>
                    </w:rPr>
                  </w:pPr>
                  <w:r>
                    <w:rPr>
                      <w:rFonts w:hint="eastAsia"/>
                      <w:u w:val="single"/>
                    </w:rPr>
                    <w:t>0.000390</w:t>
                  </w:r>
                </w:p>
              </w:tc>
              <w:tc>
                <w:tcPr>
                  <w:tcW w:w="750" w:type="dxa"/>
                  <w:vMerge w:val="continue"/>
                  <w:vAlign w:val="center"/>
                </w:tcPr>
                <w:p w14:paraId="492CC360">
                  <w:pPr>
                    <w:pStyle w:val="48"/>
                    <w:rPr>
                      <w:u w:val="single"/>
                    </w:rPr>
                  </w:pPr>
                </w:p>
              </w:tc>
              <w:tc>
                <w:tcPr>
                  <w:tcW w:w="1260" w:type="dxa"/>
                  <w:vMerge w:val="continue"/>
                  <w:vAlign w:val="center"/>
                </w:tcPr>
                <w:p w14:paraId="0E0D024E">
                  <w:pPr>
                    <w:pStyle w:val="48"/>
                    <w:rPr>
                      <w:u w:val="single"/>
                    </w:rPr>
                  </w:pPr>
                </w:p>
              </w:tc>
            </w:tr>
            <w:tr w14:paraId="32988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43DB742A">
                  <w:pPr>
                    <w:pStyle w:val="48"/>
                    <w:rPr>
                      <w:u w:val="single"/>
                    </w:rPr>
                  </w:pPr>
                </w:p>
              </w:tc>
              <w:tc>
                <w:tcPr>
                  <w:tcW w:w="1069" w:type="dxa"/>
                  <w:vMerge w:val="continue"/>
                  <w:vAlign w:val="center"/>
                </w:tcPr>
                <w:p w14:paraId="04B8C97D">
                  <w:pPr>
                    <w:pStyle w:val="48"/>
                    <w:rPr>
                      <w:u w:val="single"/>
                    </w:rPr>
                  </w:pPr>
                </w:p>
              </w:tc>
              <w:tc>
                <w:tcPr>
                  <w:tcW w:w="2199" w:type="dxa"/>
                  <w:vAlign w:val="center"/>
                </w:tcPr>
                <w:p w14:paraId="3A700C0F">
                  <w:pPr>
                    <w:pStyle w:val="48"/>
                    <w:rPr>
                      <w:u w:val="single"/>
                    </w:rPr>
                  </w:pPr>
                  <w:r>
                    <w:rPr>
                      <w:rFonts w:hint="eastAsia"/>
                      <w:u w:val="single"/>
                    </w:rPr>
                    <w:t>Mn</w:t>
                  </w:r>
                </w:p>
              </w:tc>
              <w:tc>
                <w:tcPr>
                  <w:tcW w:w="1107" w:type="dxa"/>
                  <w:vAlign w:val="center"/>
                </w:tcPr>
                <w:p w14:paraId="04C7806D">
                  <w:pPr>
                    <w:pStyle w:val="48"/>
                    <w:rPr>
                      <w:u w:val="single"/>
                    </w:rPr>
                  </w:pPr>
                  <w:r>
                    <w:rPr>
                      <w:rFonts w:hint="eastAsia"/>
                      <w:u w:val="single"/>
                    </w:rPr>
                    <w:t>1.255640</w:t>
                  </w:r>
                </w:p>
              </w:tc>
              <w:tc>
                <w:tcPr>
                  <w:tcW w:w="750" w:type="dxa"/>
                  <w:vMerge w:val="continue"/>
                  <w:vAlign w:val="center"/>
                </w:tcPr>
                <w:p w14:paraId="10EF1585">
                  <w:pPr>
                    <w:pStyle w:val="48"/>
                    <w:rPr>
                      <w:u w:val="single"/>
                    </w:rPr>
                  </w:pPr>
                </w:p>
              </w:tc>
              <w:tc>
                <w:tcPr>
                  <w:tcW w:w="1260" w:type="dxa"/>
                  <w:vMerge w:val="continue"/>
                  <w:vAlign w:val="center"/>
                </w:tcPr>
                <w:p w14:paraId="0A92E7BD">
                  <w:pPr>
                    <w:pStyle w:val="48"/>
                    <w:rPr>
                      <w:u w:val="single"/>
                    </w:rPr>
                  </w:pPr>
                </w:p>
              </w:tc>
            </w:tr>
            <w:tr w14:paraId="6AA90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49AFA434">
                  <w:pPr>
                    <w:pStyle w:val="48"/>
                    <w:rPr>
                      <w:u w:val="single"/>
                    </w:rPr>
                  </w:pPr>
                </w:p>
              </w:tc>
              <w:tc>
                <w:tcPr>
                  <w:tcW w:w="1069" w:type="dxa"/>
                  <w:vMerge w:val="continue"/>
                  <w:vAlign w:val="center"/>
                </w:tcPr>
                <w:p w14:paraId="6D5023D0">
                  <w:pPr>
                    <w:pStyle w:val="48"/>
                    <w:rPr>
                      <w:u w:val="single"/>
                    </w:rPr>
                  </w:pPr>
                </w:p>
              </w:tc>
              <w:tc>
                <w:tcPr>
                  <w:tcW w:w="2199" w:type="dxa"/>
                  <w:vAlign w:val="center"/>
                </w:tcPr>
                <w:p w14:paraId="73D63F76">
                  <w:pPr>
                    <w:pStyle w:val="48"/>
                    <w:rPr>
                      <w:u w:val="single"/>
                    </w:rPr>
                  </w:pPr>
                  <w:r>
                    <w:rPr>
                      <w:rFonts w:hint="eastAsia"/>
                      <w:u w:val="single"/>
                    </w:rPr>
                    <w:t>Ni</w:t>
                  </w:r>
                </w:p>
              </w:tc>
              <w:tc>
                <w:tcPr>
                  <w:tcW w:w="1107" w:type="dxa"/>
                  <w:vAlign w:val="center"/>
                </w:tcPr>
                <w:p w14:paraId="7FB25B8A">
                  <w:pPr>
                    <w:pStyle w:val="48"/>
                    <w:rPr>
                      <w:u w:val="single"/>
                    </w:rPr>
                  </w:pPr>
                  <w:r>
                    <w:rPr>
                      <w:rFonts w:hint="eastAsia"/>
                      <w:u w:val="single"/>
                    </w:rPr>
                    <w:t>0.002660</w:t>
                  </w:r>
                </w:p>
              </w:tc>
              <w:tc>
                <w:tcPr>
                  <w:tcW w:w="750" w:type="dxa"/>
                  <w:vMerge w:val="continue"/>
                  <w:vAlign w:val="center"/>
                </w:tcPr>
                <w:p w14:paraId="31C9B8E9">
                  <w:pPr>
                    <w:pStyle w:val="48"/>
                    <w:rPr>
                      <w:u w:val="single"/>
                    </w:rPr>
                  </w:pPr>
                </w:p>
              </w:tc>
              <w:tc>
                <w:tcPr>
                  <w:tcW w:w="1260" w:type="dxa"/>
                  <w:vMerge w:val="continue"/>
                  <w:vAlign w:val="center"/>
                </w:tcPr>
                <w:p w14:paraId="32976993">
                  <w:pPr>
                    <w:pStyle w:val="48"/>
                    <w:rPr>
                      <w:u w:val="single"/>
                    </w:rPr>
                  </w:pPr>
                </w:p>
              </w:tc>
            </w:tr>
            <w:tr w14:paraId="5EC17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0D1F5F0D">
                  <w:pPr>
                    <w:pStyle w:val="48"/>
                    <w:rPr>
                      <w:u w:val="single"/>
                    </w:rPr>
                  </w:pPr>
                </w:p>
              </w:tc>
              <w:tc>
                <w:tcPr>
                  <w:tcW w:w="1069" w:type="dxa"/>
                  <w:vMerge w:val="continue"/>
                  <w:vAlign w:val="center"/>
                </w:tcPr>
                <w:p w14:paraId="10F1CC3A">
                  <w:pPr>
                    <w:pStyle w:val="48"/>
                    <w:rPr>
                      <w:u w:val="single"/>
                    </w:rPr>
                  </w:pPr>
                </w:p>
              </w:tc>
              <w:tc>
                <w:tcPr>
                  <w:tcW w:w="2199" w:type="dxa"/>
                  <w:vAlign w:val="center"/>
                </w:tcPr>
                <w:p w14:paraId="3FEA61F5">
                  <w:pPr>
                    <w:pStyle w:val="48"/>
                    <w:rPr>
                      <w:u w:val="single"/>
                    </w:rPr>
                  </w:pPr>
                  <w:r>
                    <w:rPr>
                      <w:rFonts w:hint="eastAsia"/>
                      <w:u w:val="single"/>
                    </w:rPr>
                    <w:t>V</w:t>
                  </w:r>
                </w:p>
              </w:tc>
              <w:tc>
                <w:tcPr>
                  <w:tcW w:w="1107" w:type="dxa"/>
                  <w:vAlign w:val="center"/>
                </w:tcPr>
                <w:p w14:paraId="22468176">
                  <w:pPr>
                    <w:pStyle w:val="48"/>
                    <w:rPr>
                      <w:u w:val="single"/>
                    </w:rPr>
                  </w:pPr>
                  <w:r>
                    <w:rPr>
                      <w:rFonts w:hint="eastAsia"/>
                      <w:u w:val="single"/>
                    </w:rPr>
                    <w:t>0.003360</w:t>
                  </w:r>
                </w:p>
              </w:tc>
              <w:tc>
                <w:tcPr>
                  <w:tcW w:w="750" w:type="dxa"/>
                  <w:vMerge w:val="continue"/>
                  <w:vAlign w:val="center"/>
                </w:tcPr>
                <w:p w14:paraId="6609EDE9">
                  <w:pPr>
                    <w:pStyle w:val="48"/>
                    <w:rPr>
                      <w:u w:val="single"/>
                    </w:rPr>
                  </w:pPr>
                </w:p>
              </w:tc>
              <w:tc>
                <w:tcPr>
                  <w:tcW w:w="1260" w:type="dxa"/>
                  <w:vMerge w:val="continue"/>
                  <w:vAlign w:val="center"/>
                </w:tcPr>
                <w:p w14:paraId="51FAED0F">
                  <w:pPr>
                    <w:pStyle w:val="48"/>
                    <w:rPr>
                      <w:u w:val="single"/>
                    </w:rPr>
                  </w:pPr>
                </w:p>
              </w:tc>
            </w:tr>
            <w:tr w14:paraId="08860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6F8628F">
                  <w:pPr>
                    <w:pStyle w:val="48"/>
                    <w:rPr>
                      <w:u w:val="single"/>
                    </w:rPr>
                  </w:pPr>
                </w:p>
              </w:tc>
              <w:tc>
                <w:tcPr>
                  <w:tcW w:w="1069" w:type="dxa"/>
                  <w:vMerge w:val="continue"/>
                  <w:vAlign w:val="center"/>
                </w:tcPr>
                <w:p w14:paraId="4ADB4176">
                  <w:pPr>
                    <w:pStyle w:val="48"/>
                    <w:rPr>
                      <w:u w:val="single"/>
                    </w:rPr>
                  </w:pPr>
                </w:p>
              </w:tc>
              <w:tc>
                <w:tcPr>
                  <w:tcW w:w="2199" w:type="dxa"/>
                  <w:vAlign w:val="center"/>
                </w:tcPr>
                <w:p w14:paraId="6291044B">
                  <w:pPr>
                    <w:pStyle w:val="48"/>
                    <w:rPr>
                      <w:u w:val="single"/>
                    </w:rPr>
                  </w:pPr>
                  <w:r>
                    <w:rPr>
                      <w:u w:val="single"/>
                    </w:rPr>
                    <w:t>Be+Cr+Sn+Sb+</w:t>
                  </w:r>
                </w:p>
                <w:p w14:paraId="54712705">
                  <w:pPr>
                    <w:pStyle w:val="48"/>
                    <w:rPr>
                      <w:u w:val="single"/>
                    </w:rPr>
                  </w:pPr>
                  <w:r>
                    <w:rPr>
                      <w:u w:val="single"/>
                    </w:rPr>
                    <w:t>Cu+Co+Mn+Ni+V</w:t>
                  </w:r>
                </w:p>
              </w:tc>
              <w:tc>
                <w:tcPr>
                  <w:tcW w:w="1107" w:type="dxa"/>
                  <w:vAlign w:val="center"/>
                </w:tcPr>
                <w:p w14:paraId="3AD1270F">
                  <w:pPr>
                    <w:pStyle w:val="48"/>
                    <w:rPr>
                      <w:u w:val="single"/>
                    </w:rPr>
                  </w:pPr>
                  <w:r>
                    <w:rPr>
                      <w:rFonts w:hint="eastAsia"/>
                      <w:u w:val="single"/>
                    </w:rPr>
                    <w:t>1.449700</w:t>
                  </w:r>
                </w:p>
              </w:tc>
              <w:tc>
                <w:tcPr>
                  <w:tcW w:w="750" w:type="dxa"/>
                  <w:vMerge w:val="continue"/>
                  <w:vAlign w:val="center"/>
                </w:tcPr>
                <w:p w14:paraId="338E538E">
                  <w:pPr>
                    <w:pStyle w:val="48"/>
                    <w:rPr>
                      <w:u w:val="single"/>
                    </w:rPr>
                  </w:pPr>
                </w:p>
              </w:tc>
              <w:tc>
                <w:tcPr>
                  <w:tcW w:w="1260" w:type="dxa"/>
                  <w:vMerge w:val="continue"/>
                  <w:vAlign w:val="center"/>
                </w:tcPr>
                <w:p w14:paraId="57F5A4ED">
                  <w:pPr>
                    <w:pStyle w:val="48"/>
                    <w:rPr>
                      <w:u w:val="single"/>
                    </w:rPr>
                  </w:pPr>
                </w:p>
              </w:tc>
            </w:tr>
            <w:tr w14:paraId="16D85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restart"/>
                  <w:vAlign w:val="center"/>
                </w:tcPr>
                <w:p w14:paraId="6882A4FC">
                  <w:pPr>
                    <w:pStyle w:val="48"/>
                    <w:rPr>
                      <w:u w:val="single"/>
                    </w:rPr>
                  </w:pPr>
                  <w:r>
                    <w:rPr>
                      <w:rFonts w:hint="eastAsia"/>
                      <w:u w:val="single"/>
                    </w:rPr>
                    <w:t>尾矿</w:t>
                  </w:r>
                </w:p>
              </w:tc>
              <w:tc>
                <w:tcPr>
                  <w:tcW w:w="1069" w:type="dxa"/>
                  <w:vMerge w:val="restart"/>
                  <w:vAlign w:val="center"/>
                </w:tcPr>
                <w:p w14:paraId="4373C44C">
                  <w:pPr>
                    <w:pStyle w:val="48"/>
                    <w:rPr>
                      <w:u w:val="single"/>
                    </w:rPr>
                  </w:pPr>
                  <w:r>
                    <w:rPr>
                      <w:rFonts w:hint="eastAsia"/>
                      <w:u w:val="single"/>
                    </w:rPr>
                    <w:t>5000</w:t>
                  </w:r>
                </w:p>
              </w:tc>
              <w:tc>
                <w:tcPr>
                  <w:tcW w:w="2199" w:type="dxa"/>
                  <w:vAlign w:val="center"/>
                </w:tcPr>
                <w:p w14:paraId="3945057C">
                  <w:pPr>
                    <w:pStyle w:val="48"/>
                    <w:rPr>
                      <w:u w:val="single"/>
                    </w:rPr>
                  </w:pPr>
                  <w:r>
                    <w:rPr>
                      <w:rFonts w:hint="eastAsia"/>
                      <w:u w:val="single"/>
                    </w:rPr>
                    <w:t>Hg</w:t>
                  </w:r>
                </w:p>
              </w:tc>
              <w:tc>
                <w:tcPr>
                  <w:tcW w:w="1107" w:type="dxa"/>
                  <w:vAlign w:val="center"/>
                </w:tcPr>
                <w:p w14:paraId="645B1DC2">
                  <w:pPr>
                    <w:pStyle w:val="48"/>
                    <w:rPr>
                      <w:u w:val="single"/>
                    </w:rPr>
                  </w:pPr>
                  <w:r>
                    <w:rPr>
                      <w:rFonts w:hint="eastAsia"/>
                      <w:u w:val="single"/>
                    </w:rPr>
                    <w:t>未检出</w:t>
                  </w:r>
                </w:p>
              </w:tc>
              <w:tc>
                <w:tcPr>
                  <w:tcW w:w="750" w:type="dxa"/>
                  <w:vMerge w:val="restart"/>
                  <w:vAlign w:val="center"/>
                </w:tcPr>
                <w:p w14:paraId="7C804EFD">
                  <w:pPr>
                    <w:pStyle w:val="48"/>
                    <w:rPr>
                      <w:u w:val="single"/>
                    </w:rPr>
                  </w:pPr>
                  <w:r>
                    <w:rPr>
                      <w:rFonts w:hint="eastAsia"/>
                      <w:u w:val="single"/>
                    </w:rPr>
                    <w:t>9.09</w:t>
                  </w:r>
                </w:p>
              </w:tc>
              <w:tc>
                <w:tcPr>
                  <w:tcW w:w="1260" w:type="dxa"/>
                  <w:vMerge w:val="restart"/>
                  <w:vAlign w:val="center"/>
                </w:tcPr>
                <w:p w14:paraId="5474C1B9">
                  <w:pPr>
                    <w:pStyle w:val="48"/>
                    <w:rPr>
                      <w:u w:val="single"/>
                    </w:rPr>
                  </w:pPr>
                  <w:r>
                    <w:rPr>
                      <w:rFonts w:hint="eastAsia"/>
                      <w:u w:val="single"/>
                    </w:rPr>
                    <w:t>以铁尾矿</w:t>
                  </w:r>
                </w:p>
                <w:p w14:paraId="5EDF89FD">
                  <w:pPr>
                    <w:pStyle w:val="48"/>
                    <w:rPr>
                      <w:u w:val="single"/>
                    </w:rPr>
                  </w:pPr>
                  <w:r>
                    <w:rPr>
                      <w:rFonts w:hint="eastAsia"/>
                      <w:u w:val="single"/>
                    </w:rPr>
                    <w:t>为代表</w:t>
                  </w:r>
                </w:p>
              </w:tc>
            </w:tr>
            <w:tr w14:paraId="5793F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731EBBD">
                  <w:pPr>
                    <w:pStyle w:val="48"/>
                    <w:rPr>
                      <w:u w:val="single"/>
                    </w:rPr>
                  </w:pPr>
                </w:p>
              </w:tc>
              <w:tc>
                <w:tcPr>
                  <w:tcW w:w="1069" w:type="dxa"/>
                  <w:vMerge w:val="continue"/>
                  <w:vAlign w:val="center"/>
                </w:tcPr>
                <w:p w14:paraId="575F6900">
                  <w:pPr>
                    <w:pStyle w:val="48"/>
                    <w:rPr>
                      <w:u w:val="single"/>
                    </w:rPr>
                  </w:pPr>
                </w:p>
              </w:tc>
              <w:tc>
                <w:tcPr>
                  <w:tcW w:w="2199" w:type="dxa"/>
                  <w:vAlign w:val="center"/>
                </w:tcPr>
                <w:p w14:paraId="3F53258B">
                  <w:pPr>
                    <w:pStyle w:val="48"/>
                    <w:rPr>
                      <w:u w:val="single"/>
                    </w:rPr>
                  </w:pPr>
                  <w:r>
                    <w:rPr>
                      <w:rFonts w:hint="eastAsia"/>
                      <w:u w:val="single"/>
                    </w:rPr>
                    <w:t>Tl</w:t>
                  </w:r>
                </w:p>
              </w:tc>
              <w:tc>
                <w:tcPr>
                  <w:tcW w:w="1107" w:type="dxa"/>
                  <w:vAlign w:val="center"/>
                </w:tcPr>
                <w:p w14:paraId="4DA5C07A">
                  <w:pPr>
                    <w:pStyle w:val="48"/>
                    <w:rPr>
                      <w:u w:val="single"/>
                    </w:rPr>
                  </w:pPr>
                  <w:r>
                    <w:rPr>
                      <w:rFonts w:hint="eastAsia"/>
                      <w:u w:val="single"/>
                    </w:rPr>
                    <w:t>未检出</w:t>
                  </w:r>
                </w:p>
              </w:tc>
              <w:tc>
                <w:tcPr>
                  <w:tcW w:w="750" w:type="dxa"/>
                  <w:vMerge w:val="continue"/>
                  <w:vAlign w:val="center"/>
                </w:tcPr>
                <w:p w14:paraId="2FD5BD39">
                  <w:pPr>
                    <w:pStyle w:val="48"/>
                    <w:rPr>
                      <w:u w:val="single"/>
                    </w:rPr>
                  </w:pPr>
                </w:p>
              </w:tc>
              <w:tc>
                <w:tcPr>
                  <w:tcW w:w="1260" w:type="dxa"/>
                  <w:vMerge w:val="continue"/>
                  <w:vAlign w:val="center"/>
                </w:tcPr>
                <w:p w14:paraId="7002DE3F">
                  <w:pPr>
                    <w:pStyle w:val="48"/>
                    <w:rPr>
                      <w:u w:val="single"/>
                    </w:rPr>
                  </w:pPr>
                </w:p>
              </w:tc>
            </w:tr>
            <w:tr w14:paraId="68863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4345081B">
                  <w:pPr>
                    <w:pStyle w:val="48"/>
                    <w:rPr>
                      <w:u w:val="single"/>
                    </w:rPr>
                  </w:pPr>
                </w:p>
              </w:tc>
              <w:tc>
                <w:tcPr>
                  <w:tcW w:w="1069" w:type="dxa"/>
                  <w:vMerge w:val="continue"/>
                  <w:vAlign w:val="center"/>
                </w:tcPr>
                <w:p w14:paraId="74420620">
                  <w:pPr>
                    <w:pStyle w:val="48"/>
                    <w:rPr>
                      <w:u w:val="single"/>
                    </w:rPr>
                  </w:pPr>
                </w:p>
              </w:tc>
              <w:tc>
                <w:tcPr>
                  <w:tcW w:w="2199" w:type="dxa"/>
                  <w:vAlign w:val="center"/>
                </w:tcPr>
                <w:p w14:paraId="28A4CB5D">
                  <w:pPr>
                    <w:pStyle w:val="48"/>
                    <w:rPr>
                      <w:u w:val="single"/>
                    </w:rPr>
                  </w:pPr>
                  <w:r>
                    <w:rPr>
                      <w:rFonts w:hint="eastAsia"/>
                      <w:u w:val="single"/>
                    </w:rPr>
                    <w:t>Cd</w:t>
                  </w:r>
                </w:p>
              </w:tc>
              <w:tc>
                <w:tcPr>
                  <w:tcW w:w="1107" w:type="dxa"/>
                  <w:vAlign w:val="center"/>
                </w:tcPr>
                <w:p w14:paraId="28ADEBD9">
                  <w:pPr>
                    <w:pStyle w:val="48"/>
                    <w:rPr>
                      <w:u w:val="single"/>
                    </w:rPr>
                  </w:pPr>
                  <w:r>
                    <w:rPr>
                      <w:rFonts w:hint="eastAsia"/>
                      <w:u w:val="single"/>
                    </w:rPr>
                    <w:t>0.000100</w:t>
                  </w:r>
                </w:p>
              </w:tc>
              <w:tc>
                <w:tcPr>
                  <w:tcW w:w="750" w:type="dxa"/>
                  <w:vMerge w:val="continue"/>
                  <w:vAlign w:val="center"/>
                </w:tcPr>
                <w:p w14:paraId="3CC57A46">
                  <w:pPr>
                    <w:pStyle w:val="48"/>
                    <w:rPr>
                      <w:u w:val="single"/>
                    </w:rPr>
                  </w:pPr>
                </w:p>
              </w:tc>
              <w:tc>
                <w:tcPr>
                  <w:tcW w:w="1260" w:type="dxa"/>
                  <w:vMerge w:val="continue"/>
                  <w:vAlign w:val="center"/>
                </w:tcPr>
                <w:p w14:paraId="3C5E67E1">
                  <w:pPr>
                    <w:pStyle w:val="48"/>
                    <w:rPr>
                      <w:u w:val="single"/>
                    </w:rPr>
                  </w:pPr>
                </w:p>
              </w:tc>
            </w:tr>
            <w:tr w14:paraId="1054B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7865BA47">
                  <w:pPr>
                    <w:pStyle w:val="48"/>
                    <w:rPr>
                      <w:u w:val="single"/>
                    </w:rPr>
                  </w:pPr>
                </w:p>
              </w:tc>
              <w:tc>
                <w:tcPr>
                  <w:tcW w:w="1069" w:type="dxa"/>
                  <w:vMerge w:val="continue"/>
                  <w:vAlign w:val="center"/>
                </w:tcPr>
                <w:p w14:paraId="6B73EE06">
                  <w:pPr>
                    <w:pStyle w:val="48"/>
                    <w:rPr>
                      <w:u w:val="single"/>
                    </w:rPr>
                  </w:pPr>
                </w:p>
              </w:tc>
              <w:tc>
                <w:tcPr>
                  <w:tcW w:w="2199" w:type="dxa"/>
                  <w:vAlign w:val="center"/>
                </w:tcPr>
                <w:p w14:paraId="32406359">
                  <w:pPr>
                    <w:pStyle w:val="48"/>
                    <w:rPr>
                      <w:u w:val="single"/>
                    </w:rPr>
                  </w:pPr>
                  <w:r>
                    <w:rPr>
                      <w:rFonts w:hint="eastAsia"/>
                      <w:u w:val="single"/>
                    </w:rPr>
                    <w:t>Pb</w:t>
                  </w:r>
                </w:p>
              </w:tc>
              <w:tc>
                <w:tcPr>
                  <w:tcW w:w="1107" w:type="dxa"/>
                  <w:vAlign w:val="center"/>
                </w:tcPr>
                <w:p w14:paraId="14388DD4">
                  <w:pPr>
                    <w:pStyle w:val="48"/>
                    <w:rPr>
                      <w:u w:val="single"/>
                    </w:rPr>
                  </w:pPr>
                  <w:r>
                    <w:rPr>
                      <w:rFonts w:hint="eastAsia"/>
                      <w:u w:val="single"/>
                    </w:rPr>
                    <w:t>0.000330</w:t>
                  </w:r>
                </w:p>
              </w:tc>
              <w:tc>
                <w:tcPr>
                  <w:tcW w:w="750" w:type="dxa"/>
                  <w:vMerge w:val="continue"/>
                  <w:vAlign w:val="center"/>
                </w:tcPr>
                <w:p w14:paraId="01405E8E">
                  <w:pPr>
                    <w:pStyle w:val="48"/>
                    <w:rPr>
                      <w:u w:val="single"/>
                    </w:rPr>
                  </w:pPr>
                </w:p>
              </w:tc>
              <w:tc>
                <w:tcPr>
                  <w:tcW w:w="1260" w:type="dxa"/>
                  <w:vMerge w:val="continue"/>
                  <w:vAlign w:val="center"/>
                </w:tcPr>
                <w:p w14:paraId="66821272">
                  <w:pPr>
                    <w:pStyle w:val="48"/>
                    <w:rPr>
                      <w:u w:val="single"/>
                    </w:rPr>
                  </w:pPr>
                </w:p>
              </w:tc>
            </w:tr>
            <w:tr w14:paraId="2B94C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44FBC320">
                  <w:pPr>
                    <w:pStyle w:val="48"/>
                    <w:rPr>
                      <w:u w:val="single"/>
                    </w:rPr>
                  </w:pPr>
                </w:p>
              </w:tc>
              <w:tc>
                <w:tcPr>
                  <w:tcW w:w="1069" w:type="dxa"/>
                  <w:vMerge w:val="continue"/>
                  <w:vAlign w:val="center"/>
                </w:tcPr>
                <w:p w14:paraId="7B543F66">
                  <w:pPr>
                    <w:pStyle w:val="48"/>
                    <w:rPr>
                      <w:u w:val="single"/>
                    </w:rPr>
                  </w:pPr>
                </w:p>
              </w:tc>
              <w:tc>
                <w:tcPr>
                  <w:tcW w:w="2199" w:type="dxa"/>
                  <w:vAlign w:val="center"/>
                </w:tcPr>
                <w:p w14:paraId="53EA6BD0">
                  <w:pPr>
                    <w:pStyle w:val="48"/>
                    <w:rPr>
                      <w:u w:val="single"/>
                    </w:rPr>
                  </w:pPr>
                  <w:r>
                    <w:rPr>
                      <w:rFonts w:hint="eastAsia"/>
                      <w:u w:val="single"/>
                    </w:rPr>
                    <w:t>As</w:t>
                  </w:r>
                </w:p>
              </w:tc>
              <w:tc>
                <w:tcPr>
                  <w:tcW w:w="1107" w:type="dxa"/>
                  <w:vAlign w:val="center"/>
                </w:tcPr>
                <w:p w14:paraId="7D28C9C6">
                  <w:pPr>
                    <w:pStyle w:val="48"/>
                    <w:rPr>
                      <w:u w:val="single"/>
                    </w:rPr>
                  </w:pPr>
                  <w:r>
                    <w:rPr>
                      <w:rFonts w:hint="eastAsia"/>
                      <w:u w:val="single"/>
                    </w:rPr>
                    <w:t>0.000850</w:t>
                  </w:r>
                </w:p>
              </w:tc>
              <w:tc>
                <w:tcPr>
                  <w:tcW w:w="750" w:type="dxa"/>
                  <w:vMerge w:val="continue"/>
                  <w:vAlign w:val="center"/>
                </w:tcPr>
                <w:p w14:paraId="38154E4B">
                  <w:pPr>
                    <w:pStyle w:val="48"/>
                    <w:rPr>
                      <w:u w:val="single"/>
                    </w:rPr>
                  </w:pPr>
                </w:p>
              </w:tc>
              <w:tc>
                <w:tcPr>
                  <w:tcW w:w="1260" w:type="dxa"/>
                  <w:vMerge w:val="continue"/>
                  <w:vAlign w:val="center"/>
                </w:tcPr>
                <w:p w14:paraId="702533C1">
                  <w:pPr>
                    <w:pStyle w:val="48"/>
                    <w:rPr>
                      <w:u w:val="single"/>
                    </w:rPr>
                  </w:pPr>
                </w:p>
              </w:tc>
            </w:tr>
            <w:tr w14:paraId="4F24D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08644A7">
                  <w:pPr>
                    <w:pStyle w:val="48"/>
                    <w:rPr>
                      <w:u w:val="single"/>
                    </w:rPr>
                  </w:pPr>
                </w:p>
              </w:tc>
              <w:tc>
                <w:tcPr>
                  <w:tcW w:w="1069" w:type="dxa"/>
                  <w:vMerge w:val="continue"/>
                  <w:vAlign w:val="center"/>
                </w:tcPr>
                <w:p w14:paraId="69E5371C">
                  <w:pPr>
                    <w:pStyle w:val="48"/>
                    <w:rPr>
                      <w:u w:val="single"/>
                    </w:rPr>
                  </w:pPr>
                </w:p>
              </w:tc>
              <w:tc>
                <w:tcPr>
                  <w:tcW w:w="2199" w:type="dxa"/>
                  <w:vAlign w:val="center"/>
                </w:tcPr>
                <w:p w14:paraId="46B613FC">
                  <w:pPr>
                    <w:pStyle w:val="48"/>
                    <w:rPr>
                      <w:u w:val="single"/>
                    </w:rPr>
                  </w:pPr>
                  <w:r>
                    <w:rPr>
                      <w:u w:val="single"/>
                    </w:rPr>
                    <w:t>T</w:t>
                  </w:r>
                  <w:r>
                    <w:rPr>
                      <w:rFonts w:hint="eastAsia"/>
                      <w:u w:val="single"/>
                    </w:rPr>
                    <w:t>l+</w:t>
                  </w:r>
                  <w:r>
                    <w:rPr>
                      <w:u w:val="single"/>
                    </w:rPr>
                    <w:t>Cd+Pb+As</w:t>
                  </w:r>
                </w:p>
              </w:tc>
              <w:tc>
                <w:tcPr>
                  <w:tcW w:w="1107" w:type="dxa"/>
                  <w:vAlign w:val="center"/>
                </w:tcPr>
                <w:p w14:paraId="2DEE2F83">
                  <w:pPr>
                    <w:pStyle w:val="48"/>
                    <w:rPr>
                      <w:u w:val="single"/>
                    </w:rPr>
                  </w:pPr>
                  <w:r>
                    <w:rPr>
                      <w:rFonts w:hint="eastAsia"/>
                      <w:u w:val="single"/>
                    </w:rPr>
                    <w:t>0.001280</w:t>
                  </w:r>
                </w:p>
              </w:tc>
              <w:tc>
                <w:tcPr>
                  <w:tcW w:w="750" w:type="dxa"/>
                  <w:vMerge w:val="continue"/>
                  <w:vAlign w:val="center"/>
                </w:tcPr>
                <w:p w14:paraId="39A96111">
                  <w:pPr>
                    <w:pStyle w:val="48"/>
                    <w:rPr>
                      <w:u w:val="single"/>
                    </w:rPr>
                  </w:pPr>
                </w:p>
              </w:tc>
              <w:tc>
                <w:tcPr>
                  <w:tcW w:w="1260" w:type="dxa"/>
                  <w:vMerge w:val="continue"/>
                  <w:vAlign w:val="center"/>
                </w:tcPr>
                <w:p w14:paraId="62FD2B7C">
                  <w:pPr>
                    <w:pStyle w:val="48"/>
                    <w:rPr>
                      <w:u w:val="single"/>
                    </w:rPr>
                  </w:pPr>
                </w:p>
              </w:tc>
            </w:tr>
            <w:tr w14:paraId="69D49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07F19553">
                  <w:pPr>
                    <w:pStyle w:val="48"/>
                    <w:rPr>
                      <w:u w:val="single"/>
                    </w:rPr>
                  </w:pPr>
                </w:p>
              </w:tc>
              <w:tc>
                <w:tcPr>
                  <w:tcW w:w="1069" w:type="dxa"/>
                  <w:vMerge w:val="continue"/>
                  <w:vAlign w:val="center"/>
                </w:tcPr>
                <w:p w14:paraId="031F6D58">
                  <w:pPr>
                    <w:pStyle w:val="48"/>
                    <w:rPr>
                      <w:u w:val="single"/>
                    </w:rPr>
                  </w:pPr>
                </w:p>
              </w:tc>
              <w:tc>
                <w:tcPr>
                  <w:tcW w:w="2199" w:type="dxa"/>
                  <w:vAlign w:val="center"/>
                </w:tcPr>
                <w:p w14:paraId="0490B426">
                  <w:pPr>
                    <w:pStyle w:val="48"/>
                    <w:rPr>
                      <w:u w:val="single"/>
                    </w:rPr>
                  </w:pPr>
                  <w:r>
                    <w:rPr>
                      <w:rFonts w:hint="eastAsia"/>
                      <w:u w:val="single"/>
                    </w:rPr>
                    <w:t>Be</w:t>
                  </w:r>
                </w:p>
              </w:tc>
              <w:tc>
                <w:tcPr>
                  <w:tcW w:w="1107" w:type="dxa"/>
                  <w:vAlign w:val="center"/>
                </w:tcPr>
                <w:p w14:paraId="25D7BC5E">
                  <w:pPr>
                    <w:pStyle w:val="48"/>
                    <w:rPr>
                      <w:u w:val="single"/>
                    </w:rPr>
                  </w:pPr>
                  <w:r>
                    <w:rPr>
                      <w:rFonts w:hint="eastAsia"/>
                      <w:u w:val="single"/>
                    </w:rPr>
                    <w:t>未检出</w:t>
                  </w:r>
                </w:p>
              </w:tc>
              <w:tc>
                <w:tcPr>
                  <w:tcW w:w="750" w:type="dxa"/>
                  <w:vMerge w:val="continue"/>
                  <w:vAlign w:val="center"/>
                </w:tcPr>
                <w:p w14:paraId="28266983">
                  <w:pPr>
                    <w:pStyle w:val="48"/>
                    <w:rPr>
                      <w:u w:val="single"/>
                    </w:rPr>
                  </w:pPr>
                </w:p>
              </w:tc>
              <w:tc>
                <w:tcPr>
                  <w:tcW w:w="1260" w:type="dxa"/>
                  <w:vMerge w:val="continue"/>
                  <w:vAlign w:val="center"/>
                </w:tcPr>
                <w:p w14:paraId="6450F861">
                  <w:pPr>
                    <w:pStyle w:val="48"/>
                    <w:rPr>
                      <w:u w:val="single"/>
                    </w:rPr>
                  </w:pPr>
                </w:p>
              </w:tc>
            </w:tr>
            <w:tr w14:paraId="142D1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17AD993E">
                  <w:pPr>
                    <w:pStyle w:val="48"/>
                    <w:rPr>
                      <w:u w:val="single"/>
                    </w:rPr>
                  </w:pPr>
                </w:p>
              </w:tc>
              <w:tc>
                <w:tcPr>
                  <w:tcW w:w="1069" w:type="dxa"/>
                  <w:vMerge w:val="continue"/>
                  <w:vAlign w:val="center"/>
                </w:tcPr>
                <w:p w14:paraId="7E898BED">
                  <w:pPr>
                    <w:pStyle w:val="48"/>
                    <w:rPr>
                      <w:u w:val="single"/>
                    </w:rPr>
                  </w:pPr>
                </w:p>
              </w:tc>
              <w:tc>
                <w:tcPr>
                  <w:tcW w:w="2199" w:type="dxa"/>
                  <w:vAlign w:val="center"/>
                </w:tcPr>
                <w:p w14:paraId="692E2ED1">
                  <w:pPr>
                    <w:pStyle w:val="48"/>
                    <w:rPr>
                      <w:u w:val="single"/>
                    </w:rPr>
                  </w:pPr>
                  <w:r>
                    <w:rPr>
                      <w:rFonts w:hint="eastAsia"/>
                      <w:u w:val="single"/>
                    </w:rPr>
                    <w:t>Cr</w:t>
                  </w:r>
                </w:p>
              </w:tc>
              <w:tc>
                <w:tcPr>
                  <w:tcW w:w="1107" w:type="dxa"/>
                  <w:vAlign w:val="center"/>
                </w:tcPr>
                <w:p w14:paraId="06DFA247">
                  <w:pPr>
                    <w:pStyle w:val="48"/>
                    <w:rPr>
                      <w:u w:val="single"/>
                    </w:rPr>
                  </w:pPr>
                  <w:r>
                    <w:rPr>
                      <w:rFonts w:hint="eastAsia"/>
                      <w:u w:val="single"/>
                    </w:rPr>
                    <w:t>0.002120</w:t>
                  </w:r>
                </w:p>
              </w:tc>
              <w:tc>
                <w:tcPr>
                  <w:tcW w:w="750" w:type="dxa"/>
                  <w:vMerge w:val="continue"/>
                  <w:vAlign w:val="center"/>
                </w:tcPr>
                <w:p w14:paraId="186B4AFD">
                  <w:pPr>
                    <w:pStyle w:val="48"/>
                    <w:rPr>
                      <w:u w:val="single"/>
                    </w:rPr>
                  </w:pPr>
                </w:p>
              </w:tc>
              <w:tc>
                <w:tcPr>
                  <w:tcW w:w="1260" w:type="dxa"/>
                  <w:vMerge w:val="continue"/>
                  <w:vAlign w:val="center"/>
                </w:tcPr>
                <w:p w14:paraId="5F7F531D">
                  <w:pPr>
                    <w:pStyle w:val="48"/>
                    <w:rPr>
                      <w:u w:val="single"/>
                    </w:rPr>
                  </w:pPr>
                </w:p>
              </w:tc>
            </w:tr>
            <w:tr w14:paraId="7C10E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2B982377">
                  <w:pPr>
                    <w:pStyle w:val="48"/>
                    <w:rPr>
                      <w:u w:val="single"/>
                    </w:rPr>
                  </w:pPr>
                </w:p>
              </w:tc>
              <w:tc>
                <w:tcPr>
                  <w:tcW w:w="1069" w:type="dxa"/>
                  <w:vMerge w:val="continue"/>
                  <w:vAlign w:val="center"/>
                </w:tcPr>
                <w:p w14:paraId="2ECF8717">
                  <w:pPr>
                    <w:pStyle w:val="48"/>
                    <w:rPr>
                      <w:u w:val="single"/>
                    </w:rPr>
                  </w:pPr>
                </w:p>
              </w:tc>
              <w:tc>
                <w:tcPr>
                  <w:tcW w:w="2199" w:type="dxa"/>
                  <w:vAlign w:val="center"/>
                </w:tcPr>
                <w:p w14:paraId="646306D7">
                  <w:pPr>
                    <w:pStyle w:val="48"/>
                    <w:rPr>
                      <w:u w:val="single"/>
                    </w:rPr>
                  </w:pPr>
                  <w:r>
                    <w:rPr>
                      <w:rFonts w:hint="eastAsia"/>
                      <w:u w:val="single"/>
                    </w:rPr>
                    <w:t>Sn</w:t>
                  </w:r>
                </w:p>
              </w:tc>
              <w:tc>
                <w:tcPr>
                  <w:tcW w:w="1107" w:type="dxa"/>
                  <w:vAlign w:val="center"/>
                </w:tcPr>
                <w:p w14:paraId="5DF23C5F">
                  <w:pPr>
                    <w:pStyle w:val="48"/>
                    <w:rPr>
                      <w:u w:val="single"/>
                    </w:rPr>
                  </w:pPr>
                  <w:r>
                    <w:rPr>
                      <w:rFonts w:hint="eastAsia"/>
                      <w:u w:val="single"/>
                    </w:rPr>
                    <w:t>0.000360</w:t>
                  </w:r>
                </w:p>
              </w:tc>
              <w:tc>
                <w:tcPr>
                  <w:tcW w:w="750" w:type="dxa"/>
                  <w:vMerge w:val="continue"/>
                  <w:vAlign w:val="center"/>
                </w:tcPr>
                <w:p w14:paraId="1E7E7111">
                  <w:pPr>
                    <w:pStyle w:val="48"/>
                    <w:rPr>
                      <w:u w:val="single"/>
                    </w:rPr>
                  </w:pPr>
                </w:p>
              </w:tc>
              <w:tc>
                <w:tcPr>
                  <w:tcW w:w="1260" w:type="dxa"/>
                  <w:vMerge w:val="continue"/>
                  <w:vAlign w:val="center"/>
                </w:tcPr>
                <w:p w14:paraId="4A425CAB">
                  <w:pPr>
                    <w:pStyle w:val="48"/>
                    <w:rPr>
                      <w:u w:val="single"/>
                    </w:rPr>
                  </w:pPr>
                </w:p>
              </w:tc>
            </w:tr>
            <w:tr w14:paraId="353A9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07507008">
                  <w:pPr>
                    <w:pStyle w:val="48"/>
                    <w:rPr>
                      <w:u w:val="single"/>
                    </w:rPr>
                  </w:pPr>
                </w:p>
              </w:tc>
              <w:tc>
                <w:tcPr>
                  <w:tcW w:w="1069" w:type="dxa"/>
                  <w:vMerge w:val="continue"/>
                  <w:vAlign w:val="center"/>
                </w:tcPr>
                <w:p w14:paraId="5D3EB874">
                  <w:pPr>
                    <w:pStyle w:val="48"/>
                    <w:rPr>
                      <w:u w:val="single"/>
                    </w:rPr>
                  </w:pPr>
                </w:p>
              </w:tc>
              <w:tc>
                <w:tcPr>
                  <w:tcW w:w="2199" w:type="dxa"/>
                  <w:vAlign w:val="center"/>
                </w:tcPr>
                <w:p w14:paraId="2E096548">
                  <w:pPr>
                    <w:pStyle w:val="48"/>
                    <w:rPr>
                      <w:u w:val="single"/>
                    </w:rPr>
                  </w:pPr>
                  <w:r>
                    <w:rPr>
                      <w:rFonts w:hint="eastAsia"/>
                      <w:u w:val="single"/>
                    </w:rPr>
                    <w:t>Sb</w:t>
                  </w:r>
                </w:p>
              </w:tc>
              <w:tc>
                <w:tcPr>
                  <w:tcW w:w="1107" w:type="dxa"/>
                  <w:vAlign w:val="center"/>
                </w:tcPr>
                <w:p w14:paraId="15BBD9DB">
                  <w:pPr>
                    <w:pStyle w:val="48"/>
                    <w:rPr>
                      <w:u w:val="single"/>
                    </w:rPr>
                  </w:pPr>
                  <w:r>
                    <w:rPr>
                      <w:rFonts w:hint="eastAsia"/>
                      <w:u w:val="single"/>
                    </w:rPr>
                    <w:t>未检出</w:t>
                  </w:r>
                </w:p>
              </w:tc>
              <w:tc>
                <w:tcPr>
                  <w:tcW w:w="750" w:type="dxa"/>
                  <w:vMerge w:val="continue"/>
                  <w:vAlign w:val="center"/>
                </w:tcPr>
                <w:p w14:paraId="4FC94BC9">
                  <w:pPr>
                    <w:pStyle w:val="48"/>
                    <w:rPr>
                      <w:u w:val="single"/>
                    </w:rPr>
                  </w:pPr>
                </w:p>
              </w:tc>
              <w:tc>
                <w:tcPr>
                  <w:tcW w:w="1260" w:type="dxa"/>
                  <w:vMerge w:val="continue"/>
                  <w:vAlign w:val="center"/>
                </w:tcPr>
                <w:p w14:paraId="219750C8">
                  <w:pPr>
                    <w:pStyle w:val="48"/>
                    <w:rPr>
                      <w:u w:val="single"/>
                    </w:rPr>
                  </w:pPr>
                </w:p>
              </w:tc>
            </w:tr>
            <w:tr w14:paraId="15E60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5D4B52AA">
                  <w:pPr>
                    <w:pStyle w:val="48"/>
                    <w:rPr>
                      <w:u w:val="single"/>
                    </w:rPr>
                  </w:pPr>
                </w:p>
              </w:tc>
              <w:tc>
                <w:tcPr>
                  <w:tcW w:w="1069" w:type="dxa"/>
                  <w:vMerge w:val="continue"/>
                  <w:vAlign w:val="center"/>
                </w:tcPr>
                <w:p w14:paraId="6D5302BA">
                  <w:pPr>
                    <w:pStyle w:val="48"/>
                    <w:rPr>
                      <w:u w:val="single"/>
                    </w:rPr>
                  </w:pPr>
                </w:p>
              </w:tc>
              <w:tc>
                <w:tcPr>
                  <w:tcW w:w="2199" w:type="dxa"/>
                  <w:vAlign w:val="center"/>
                </w:tcPr>
                <w:p w14:paraId="1914EF65">
                  <w:pPr>
                    <w:pStyle w:val="48"/>
                    <w:rPr>
                      <w:u w:val="single"/>
                    </w:rPr>
                  </w:pPr>
                  <w:r>
                    <w:rPr>
                      <w:rFonts w:hint="eastAsia"/>
                      <w:u w:val="single"/>
                    </w:rPr>
                    <w:t>Cu</w:t>
                  </w:r>
                </w:p>
              </w:tc>
              <w:tc>
                <w:tcPr>
                  <w:tcW w:w="1107" w:type="dxa"/>
                  <w:vAlign w:val="center"/>
                </w:tcPr>
                <w:p w14:paraId="29CBC14F">
                  <w:pPr>
                    <w:pStyle w:val="48"/>
                    <w:rPr>
                      <w:u w:val="single"/>
                    </w:rPr>
                  </w:pPr>
                  <w:r>
                    <w:rPr>
                      <w:rFonts w:hint="eastAsia"/>
                      <w:u w:val="single"/>
                    </w:rPr>
                    <w:t>0.003130</w:t>
                  </w:r>
                </w:p>
              </w:tc>
              <w:tc>
                <w:tcPr>
                  <w:tcW w:w="750" w:type="dxa"/>
                  <w:vMerge w:val="continue"/>
                  <w:vAlign w:val="center"/>
                </w:tcPr>
                <w:p w14:paraId="3A76DCAE">
                  <w:pPr>
                    <w:pStyle w:val="48"/>
                    <w:rPr>
                      <w:u w:val="single"/>
                    </w:rPr>
                  </w:pPr>
                </w:p>
              </w:tc>
              <w:tc>
                <w:tcPr>
                  <w:tcW w:w="1260" w:type="dxa"/>
                  <w:vMerge w:val="continue"/>
                  <w:vAlign w:val="center"/>
                </w:tcPr>
                <w:p w14:paraId="070992AE">
                  <w:pPr>
                    <w:pStyle w:val="48"/>
                    <w:rPr>
                      <w:u w:val="single"/>
                    </w:rPr>
                  </w:pPr>
                </w:p>
              </w:tc>
            </w:tr>
            <w:tr w14:paraId="36E7B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29908AA6">
                  <w:pPr>
                    <w:pStyle w:val="48"/>
                    <w:rPr>
                      <w:u w:val="single"/>
                    </w:rPr>
                  </w:pPr>
                </w:p>
              </w:tc>
              <w:tc>
                <w:tcPr>
                  <w:tcW w:w="1069" w:type="dxa"/>
                  <w:vMerge w:val="continue"/>
                  <w:vAlign w:val="center"/>
                </w:tcPr>
                <w:p w14:paraId="5BBB79E5">
                  <w:pPr>
                    <w:pStyle w:val="48"/>
                    <w:rPr>
                      <w:u w:val="single"/>
                    </w:rPr>
                  </w:pPr>
                </w:p>
              </w:tc>
              <w:tc>
                <w:tcPr>
                  <w:tcW w:w="2199" w:type="dxa"/>
                  <w:vAlign w:val="center"/>
                </w:tcPr>
                <w:p w14:paraId="5D0DE06D">
                  <w:pPr>
                    <w:pStyle w:val="48"/>
                    <w:rPr>
                      <w:u w:val="single"/>
                    </w:rPr>
                  </w:pPr>
                  <w:r>
                    <w:rPr>
                      <w:rFonts w:hint="eastAsia"/>
                      <w:u w:val="single"/>
                    </w:rPr>
                    <w:t>Co</w:t>
                  </w:r>
                </w:p>
              </w:tc>
              <w:tc>
                <w:tcPr>
                  <w:tcW w:w="1107" w:type="dxa"/>
                  <w:vAlign w:val="center"/>
                </w:tcPr>
                <w:p w14:paraId="05749BE5">
                  <w:pPr>
                    <w:pStyle w:val="48"/>
                    <w:rPr>
                      <w:u w:val="single"/>
                    </w:rPr>
                  </w:pPr>
                  <w:r>
                    <w:rPr>
                      <w:rFonts w:hint="eastAsia"/>
                      <w:u w:val="single"/>
                    </w:rPr>
                    <w:t>0.000170</w:t>
                  </w:r>
                </w:p>
              </w:tc>
              <w:tc>
                <w:tcPr>
                  <w:tcW w:w="750" w:type="dxa"/>
                  <w:vMerge w:val="continue"/>
                  <w:vAlign w:val="center"/>
                </w:tcPr>
                <w:p w14:paraId="4AC0CF49">
                  <w:pPr>
                    <w:pStyle w:val="48"/>
                    <w:rPr>
                      <w:u w:val="single"/>
                    </w:rPr>
                  </w:pPr>
                </w:p>
              </w:tc>
              <w:tc>
                <w:tcPr>
                  <w:tcW w:w="1260" w:type="dxa"/>
                  <w:vMerge w:val="continue"/>
                  <w:vAlign w:val="center"/>
                </w:tcPr>
                <w:p w14:paraId="6BEB8E05">
                  <w:pPr>
                    <w:pStyle w:val="48"/>
                    <w:rPr>
                      <w:u w:val="single"/>
                    </w:rPr>
                  </w:pPr>
                </w:p>
              </w:tc>
            </w:tr>
            <w:tr w14:paraId="135E7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78DFA187">
                  <w:pPr>
                    <w:pStyle w:val="48"/>
                    <w:rPr>
                      <w:u w:val="single"/>
                    </w:rPr>
                  </w:pPr>
                </w:p>
              </w:tc>
              <w:tc>
                <w:tcPr>
                  <w:tcW w:w="1069" w:type="dxa"/>
                  <w:vMerge w:val="continue"/>
                  <w:vAlign w:val="center"/>
                </w:tcPr>
                <w:p w14:paraId="703832EB">
                  <w:pPr>
                    <w:pStyle w:val="48"/>
                    <w:rPr>
                      <w:u w:val="single"/>
                    </w:rPr>
                  </w:pPr>
                </w:p>
              </w:tc>
              <w:tc>
                <w:tcPr>
                  <w:tcW w:w="2199" w:type="dxa"/>
                  <w:vAlign w:val="center"/>
                </w:tcPr>
                <w:p w14:paraId="05031EB4">
                  <w:pPr>
                    <w:pStyle w:val="48"/>
                    <w:rPr>
                      <w:u w:val="single"/>
                    </w:rPr>
                  </w:pPr>
                  <w:r>
                    <w:rPr>
                      <w:rFonts w:hint="eastAsia"/>
                      <w:u w:val="single"/>
                    </w:rPr>
                    <w:t>Mn</w:t>
                  </w:r>
                </w:p>
              </w:tc>
              <w:tc>
                <w:tcPr>
                  <w:tcW w:w="1107" w:type="dxa"/>
                  <w:vAlign w:val="center"/>
                </w:tcPr>
                <w:p w14:paraId="39A64F58">
                  <w:pPr>
                    <w:pStyle w:val="48"/>
                    <w:rPr>
                      <w:u w:val="single"/>
                    </w:rPr>
                  </w:pPr>
                  <w:r>
                    <w:rPr>
                      <w:rFonts w:hint="eastAsia"/>
                      <w:u w:val="single"/>
                    </w:rPr>
                    <w:t>0.079600</w:t>
                  </w:r>
                </w:p>
              </w:tc>
              <w:tc>
                <w:tcPr>
                  <w:tcW w:w="750" w:type="dxa"/>
                  <w:vMerge w:val="continue"/>
                  <w:vAlign w:val="center"/>
                </w:tcPr>
                <w:p w14:paraId="7DD55EE1">
                  <w:pPr>
                    <w:pStyle w:val="48"/>
                    <w:rPr>
                      <w:u w:val="single"/>
                    </w:rPr>
                  </w:pPr>
                </w:p>
              </w:tc>
              <w:tc>
                <w:tcPr>
                  <w:tcW w:w="1260" w:type="dxa"/>
                  <w:vMerge w:val="continue"/>
                  <w:vAlign w:val="center"/>
                </w:tcPr>
                <w:p w14:paraId="11F43D73">
                  <w:pPr>
                    <w:pStyle w:val="48"/>
                    <w:rPr>
                      <w:u w:val="single"/>
                    </w:rPr>
                  </w:pPr>
                </w:p>
              </w:tc>
            </w:tr>
            <w:tr w14:paraId="73ED5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6CEA3BB">
                  <w:pPr>
                    <w:pStyle w:val="48"/>
                    <w:rPr>
                      <w:u w:val="single"/>
                    </w:rPr>
                  </w:pPr>
                </w:p>
              </w:tc>
              <w:tc>
                <w:tcPr>
                  <w:tcW w:w="1069" w:type="dxa"/>
                  <w:vMerge w:val="continue"/>
                  <w:vAlign w:val="center"/>
                </w:tcPr>
                <w:p w14:paraId="02972772">
                  <w:pPr>
                    <w:pStyle w:val="48"/>
                    <w:rPr>
                      <w:u w:val="single"/>
                    </w:rPr>
                  </w:pPr>
                </w:p>
              </w:tc>
              <w:tc>
                <w:tcPr>
                  <w:tcW w:w="2199" w:type="dxa"/>
                  <w:vAlign w:val="center"/>
                </w:tcPr>
                <w:p w14:paraId="7B7CB4BF">
                  <w:pPr>
                    <w:pStyle w:val="48"/>
                    <w:rPr>
                      <w:u w:val="single"/>
                    </w:rPr>
                  </w:pPr>
                  <w:r>
                    <w:rPr>
                      <w:rFonts w:hint="eastAsia"/>
                      <w:u w:val="single"/>
                    </w:rPr>
                    <w:t>Ni</w:t>
                  </w:r>
                </w:p>
              </w:tc>
              <w:tc>
                <w:tcPr>
                  <w:tcW w:w="1107" w:type="dxa"/>
                  <w:vAlign w:val="center"/>
                </w:tcPr>
                <w:p w14:paraId="4015A679">
                  <w:pPr>
                    <w:pStyle w:val="48"/>
                    <w:rPr>
                      <w:u w:val="single"/>
                    </w:rPr>
                  </w:pPr>
                  <w:r>
                    <w:rPr>
                      <w:rFonts w:hint="eastAsia"/>
                      <w:u w:val="single"/>
                    </w:rPr>
                    <w:t>0.033100</w:t>
                  </w:r>
                </w:p>
              </w:tc>
              <w:tc>
                <w:tcPr>
                  <w:tcW w:w="750" w:type="dxa"/>
                  <w:vMerge w:val="continue"/>
                  <w:vAlign w:val="center"/>
                </w:tcPr>
                <w:p w14:paraId="5F12EBD5">
                  <w:pPr>
                    <w:pStyle w:val="48"/>
                    <w:rPr>
                      <w:u w:val="single"/>
                    </w:rPr>
                  </w:pPr>
                </w:p>
              </w:tc>
              <w:tc>
                <w:tcPr>
                  <w:tcW w:w="1260" w:type="dxa"/>
                  <w:vMerge w:val="continue"/>
                  <w:vAlign w:val="center"/>
                </w:tcPr>
                <w:p w14:paraId="261F53F0">
                  <w:pPr>
                    <w:pStyle w:val="48"/>
                    <w:rPr>
                      <w:u w:val="single"/>
                    </w:rPr>
                  </w:pPr>
                </w:p>
              </w:tc>
            </w:tr>
            <w:tr w14:paraId="3A445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1029A2D7">
                  <w:pPr>
                    <w:pStyle w:val="48"/>
                    <w:rPr>
                      <w:u w:val="single"/>
                    </w:rPr>
                  </w:pPr>
                </w:p>
              </w:tc>
              <w:tc>
                <w:tcPr>
                  <w:tcW w:w="1069" w:type="dxa"/>
                  <w:vMerge w:val="continue"/>
                  <w:vAlign w:val="center"/>
                </w:tcPr>
                <w:p w14:paraId="3823B3B6">
                  <w:pPr>
                    <w:pStyle w:val="48"/>
                    <w:rPr>
                      <w:u w:val="single"/>
                    </w:rPr>
                  </w:pPr>
                </w:p>
              </w:tc>
              <w:tc>
                <w:tcPr>
                  <w:tcW w:w="2199" w:type="dxa"/>
                  <w:vAlign w:val="center"/>
                </w:tcPr>
                <w:p w14:paraId="492E5397">
                  <w:pPr>
                    <w:pStyle w:val="48"/>
                    <w:rPr>
                      <w:u w:val="single"/>
                    </w:rPr>
                  </w:pPr>
                  <w:r>
                    <w:rPr>
                      <w:rFonts w:hint="eastAsia"/>
                      <w:u w:val="single"/>
                    </w:rPr>
                    <w:t>V</w:t>
                  </w:r>
                </w:p>
              </w:tc>
              <w:tc>
                <w:tcPr>
                  <w:tcW w:w="1107" w:type="dxa"/>
                  <w:vAlign w:val="center"/>
                </w:tcPr>
                <w:p w14:paraId="675E6E58">
                  <w:pPr>
                    <w:pStyle w:val="48"/>
                    <w:rPr>
                      <w:u w:val="single"/>
                    </w:rPr>
                  </w:pPr>
                  <w:r>
                    <w:rPr>
                      <w:rFonts w:hint="eastAsia"/>
                      <w:u w:val="single"/>
                    </w:rPr>
                    <w:t>0.001280</w:t>
                  </w:r>
                </w:p>
              </w:tc>
              <w:tc>
                <w:tcPr>
                  <w:tcW w:w="750" w:type="dxa"/>
                  <w:vMerge w:val="continue"/>
                  <w:vAlign w:val="center"/>
                </w:tcPr>
                <w:p w14:paraId="6D9E9A63">
                  <w:pPr>
                    <w:pStyle w:val="48"/>
                    <w:rPr>
                      <w:u w:val="single"/>
                    </w:rPr>
                  </w:pPr>
                </w:p>
              </w:tc>
              <w:tc>
                <w:tcPr>
                  <w:tcW w:w="1260" w:type="dxa"/>
                  <w:vMerge w:val="continue"/>
                  <w:vAlign w:val="center"/>
                </w:tcPr>
                <w:p w14:paraId="3056343E">
                  <w:pPr>
                    <w:pStyle w:val="48"/>
                    <w:rPr>
                      <w:u w:val="single"/>
                    </w:rPr>
                  </w:pPr>
                </w:p>
              </w:tc>
            </w:tr>
            <w:tr w14:paraId="1C9D1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36E64B01">
                  <w:pPr>
                    <w:pStyle w:val="48"/>
                    <w:rPr>
                      <w:u w:val="single"/>
                    </w:rPr>
                  </w:pPr>
                </w:p>
              </w:tc>
              <w:tc>
                <w:tcPr>
                  <w:tcW w:w="1069" w:type="dxa"/>
                  <w:vMerge w:val="continue"/>
                  <w:vAlign w:val="center"/>
                </w:tcPr>
                <w:p w14:paraId="35D216D5">
                  <w:pPr>
                    <w:pStyle w:val="48"/>
                    <w:rPr>
                      <w:u w:val="single"/>
                    </w:rPr>
                  </w:pPr>
                </w:p>
              </w:tc>
              <w:tc>
                <w:tcPr>
                  <w:tcW w:w="2199" w:type="dxa"/>
                  <w:vAlign w:val="center"/>
                </w:tcPr>
                <w:p w14:paraId="1355DBB3">
                  <w:pPr>
                    <w:pStyle w:val="48"/>
                    <w:rPr>
                      <w:u w:val="single"/>
                    </w:rPr>
                  </w:pPr>
                  <w:r>
                    <w:rPr>
                      <w:u w:val="single"/>
                    </w:rPr>
                    <w:t>Be+Cr+Sn+Sb+</w:t>
                  </w:r>
                </w:p>
                <w:p w14:paraId="08064704">
                  <w:pPr>
                    <w:pStyle w:val="48"/>
                    <w:rPr>
                      <w:u w:val="single"/>
                    </w:rPr>
                  </w:pPr>
                  <w:r>
                    <w:rPr>
                      <w:u w:val="single"/>
                    </w:rPr>
                    <w:t>Cu+Co+Mn+Ni+V</w:t>
                  </w:r>
                </w:p>
              </w:tc>
              <w:tc>
                <w:tcPr>
                  <w:tcW w:w="1107" w:type="dxa"/>
                  <w:vAlign w:val="center"/>
                </w:tcPr>
                <w:p w14:paraId="212734E7">
                  <w:pPr>
                    <w:pStyle w:val="48"/>
                    <w:rPr>
                      <w:u w:val="single"/>
                    </w:rPr>
                  </w:pPr>
                  <w:r>
                    <w:rPr>
                      <w:rFonts w:hint="eastAsia"/>
                      <w:u w:val="single"/>
                    </w:rPr>
                    <w:t>0.117280</w:t>
                  </w:r>
                </w:p>
              </w:tc>
              <w:tc>
                <w:tcPr>
                  <w:tcW w:w="750" w:type="dxa"/>
                  <w:vMerge w:val="continue"/>
                  <w:vAlign w:val="center"/>
                </w:tcPr>
                <w:p w14:paraId="4DF0FEB2">
                  <w:pPr>
                    <w:pStyle w:val="48"/>
                    <w:rPr>
                      <w:u w:val="single"/>
                    </w:rPr>
                  </w:pPr>
                </w:p>
              </w:tc>
              <w:tc>
                <w:tcPr>
                  <w:tcW w:w="1260" w:type="dxa"/>
                  <w:vMerge w:val="continue"/>
                  <w:vAlign w:val="center"/>
                </w:tcPr>
                <w:p w14:paraId="4A2FDC86">
                  <w:pPr>
                    <w:pStyle w:val="48"/>
                    <w:rPr>
                      <w:u w:val="single"/>
                    </w:rPr>
                  </w:pPr>
                </w:p>
              </w:tc>
            </w:tr>
            <w:tr w14:paraId="34180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restart"/>
                  <w:vAlign w:val="center"/>
                </w:tcPr>
                <w:p w14:paraId="631075D7">
                  <w:pPr>
                    <w:pStyle w:val="48"/>
                    <w:rPr>
                      <w:u w:val="single"/>
                    </w:rPr>
                  </w:pPr>
                  <w:r>
                    <w:rPr>
                      <w:rFonts w:hint="eastAsia"/>
                      <w:u w:val="single"/>
                    </w:rPr>
                    <w:t>石膏类</w:t>
                  </w:r>
                </w:p>
              </w:tc>
              <w:tc>
                <w:tcPr>
                  <w:tcW w:w="1069" w:type="dxa"/>
                  <w:vMerge w:val="restart"/>
                  <w:vAlign w:val="center"/>
                </w:tcPr>
                <w:p w14:paraId="04F92D54">
                  <w:pPr>
                    <w:pStyle w:val="48"/>
                    <w:rPr>
                      <w:u w:val="single"/>
                    </w:rPr>
                  </w:pPr>
                  <w:r>
                    <w:rPr>
                      <w:rFonts w:hint="eastAsia"/>
                      <w:u w:val="single"/>
                    </w:rPr>
                    <w:t>4000</w:t>
                  </w:r>
                </w:p>
              </w:tc>
              <w:tc>
                <w:tcPr>
                  <w:tcW w:w="2199" w:type="dxa"/>
                  <w:vAlign w:val="center"/>
                </w:tcPr>
                <w:p w14:paraId="3301781A">
                  <w:pPr>
                    <w:pStyle w:val="48"/>
                    <w:rPr>
                      <w:u w:val="single"/>
                    </w:rPr>
                  </w:pPr>
                  <w:r>
                    <w:rPr>
                      <w:rFonts w:hint="eastAsia"/>
                      <w:u w:val="single"/>
                    </w:rPr>
                    <w:t>Hg</w:t>
                  </w:r>
                </w:p>
              </w:tc>
              <w:tc>
                <w:tcPr>
                  <w:tcW w:w="1107" w:type="dxa"/>
                  <w:vAlign w:val="center"/>
                </w:tcPr>
                <w:p w14:paraId="4F5C4DB8">
                  <w:pPr>
                    <w:pStyle w:val="48"/>
                    <w:rPr>
                      <w:u w:val="single"/>
                    </w:rPr>
                  </w:pPr>
                  <w:r>
                    <w:rPr>
                      <w:rFonts w:hint="eastAsia"/>
                      <w:u w:val="single"/>
                    </w:rPr>
                    <w:t>未检出</w:t>
                  </w:r>
                </w:p>
              </w:tc>
              <w:tc>
                <w:tcPr>
                  <w:tcW w:w="750" w:type="dxa"/>
                  <w:vMerge w:val="restart"/>
                  <w:vAlign w:val="center"/>
                </w:tcPr>
                <w:p w14:paraId="3129AD46">
                  <w:pPr>
                    <w:pStyle w:val="48"/>
                    <w:rPr>
                      <w:u w:val="single"/>
                    </w:rPr>
                  </w:pPr>
                  <w:r>
                    <w:rPr>
                      <w:rFonts w:hint="eastAsia"/>
                      <w:u w:val="single"/>
                    </w:rPr>
                    <w:t>7.27</w:t>
                  </w:r>
                </w:p>
              </w:tc>
              <w:tc>
                <w:tcPr>
                  <w:tcW w:w="1260" w:type="dxa"/>
                  <w:vMerge w:val="restart"/>
                  <w:vAlign w:val="center"/>
                </w:tcPr>
                <w:p w14:paraId="486611CF">
                  <w:pPr>
                    <w:pStyle w:val="48"/>
                    <w:rPr>
                      <w:u w:val="single"/>
                    </w:rPr>
                  </w:pPr>
                  <w:r>
                    <w:rPr>
                      <w:rFonts w:hint="eastAsia"/>
                      <w:u w:val="single"/>
                    </w:rPr>
                    <w:t>以石膏</w:t>
                  </w:r>
                </w:p>
                <w:p w14:paraId="1E730F86">
                  <w:pPr>
                    <w:pStyle w:val="48"/>
                    <w:rPr>
                      <w:u w:val="single"/>
                    </w:rPr>
                  </w:pPr>
                  <w:r>
                    <w:rPr>
                      <w:rFonts w:hint="eastAsia"/>
                      <w:u w:val="single"/>
                    </w:rPr>
                    <w:t>为代表</w:t>
                  </w:r>
                </w:p>
              </w:tc>
            </w:tr>
            <w:tr w14:paraId="5AC09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66E27F0">
                  <w:pPr>
                    <w:pStyle w:val="48"/>
                    <w:rPr>
                      <w:u w:val="single"/>
                    </w:rPr>
                  </w:pPr>
                </w:p>
              </w:tc>
              <w:tc>
                <w:tcPr>
                  <w:tcW w:w="1069" w:type="dxa"/>
                  <w:vMerge w:val="continue"/>
                  <w:vAlign w:val="center"/>
                </w:tcPr>
                <w:p w14:paraId="1346FF23">
                  <w:pPr>
                    <w:pStyle w:val="48"/>
                    <w:rPr>
                      <w:u w:val="single"/>
                    </w:rPr>
                  </w:pPr>
                </w:p>
              </w:tc>
              <w:tc>
                <w:tcPr>
                  <w:tcW w:w="2199" w:type="dxa"/>
                  <w:vAlign w:val="center"/>
                </w:tcPr>
                <w:p w14:paraId="1F23A1F5">
                  <w:pPr>
                    <w:pStyle w:val="48"/>
                    <w:rPr>
                      <w:u w:val="single"/>
                    </w:rPr>
                  </w:pPr>
                  <w:r>
                    <w:rPr>
                      <w:rFonts w:hint="eastAsia"/>
                      <w:u w:val="single"/>
                    </w:rPr>
                    <w:t>Tl</w:t>
                  </w:r>
                </w:p>
              </w:tc>
              <w:tc>
                <w:tcPr>
                  <w:tcW w:w="1107" w:type="dxa"/>
                  <w:vAlign w:val="center"/>
                </w:tcPr>
                <w:p w14:paraId="43514774">
                  <w:pPr>
                    <w:pStyle w:val="48"/>
                    <w:rPr>
                      <w:u w:val="single"/>
                    </w:rPr>
                  </w:pPr>
                  <w:r>
                    <w:rPr>
                      <w:rFonts w:hint="eastAsia"/>
                      <w:u w:val="single"/>
                    </w:rPr>
                    <w:t>未检出</w:t>
                  </w:r>
                </w:p>
              </w:tc>
              <w:tc>
                <w:tcPr>
                  <w:tcW w:w="750" w:type="dxa"/>
                  <w:vMerge w:val="continue"/>
                  <w:vAlign w:val="center"/>
                </w:tcPr>
                <w:p w14:paraId="1E748516">
                  <w:pPr>
                    <w:pStyle w:val="48"/>
                    <w:rPr>
                      <w:u w:val="single"/>
                    </w:rPr>
                  </w:pPr>
                </w:p>
              </w:tc>
              <w:tc>
                <w:tcPr>
                  <w:tcW w:w="1260" w:type="dxa"/>
                  <w:vMerge w:val="continue"/>
                  <w:vAlign w:val="center"/>
                </w:tcPr>
                <w:p w14:paraId="02D3F938">
                  <w:pPr>
                    <w:pStyle w:val="48"/>
                    <w:rPr>
                      <w:u w:val="single"/>
                    </w:rPr>
                  </w:pPr>
                </w:p>
              </w:tc>
            </w:tr>
            <w:tr w14:paraId="00C81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143E675F">
                  <w:pPr>
                    <w:pStyle w:val="48"/>
                    <w:rPr>
                      <w:u w:val="single"/>
                    </w:rPr>
                  </w:pPr>
                </w:p>
              </w:tc>
              <w:tc>
                <w:tcPr>
                  <w:tcW w:w="1069" w:type="dxa"/>
                  <w:vMerge w:val="continue"/>
                  <w:vAlign w:val="center"/>
                </w:tcPr>
                <w:p w14:paraId="4EC4CCA9">
                  <w:pPr>
                    <w:pStyle w:val="48"/>
                    <w:rPr>
                      <w:u w:val="single"/>
                    </w:rPr>
                  </w:pPr>
                </w:p>
              </w:tc>
              <w:tc>
                <w:tcPr>
                  <w:tcW w:w="2199" w:type="dxa"/>
                  <w:vAlign w:val="center"/>
                </w:tcPr>
                <w:p w14:paraId="14BF2DA9">
                  <w:pPr>
                    <w:pStyle w:val="48"/>
                    <w:rPr>
                      <w:u w:val="single"/>
                    </w:rPr>
                  </w:pPr>
                  <w:r>
                    <w:rPr>
                      <w:rFonts w:hint="eastAsia"/>
                      <w:u w:val="single"/>
                    </w:rPr>
                    <w:t>Cd</w:t>
                  </w:r>
                </w:p>
              </w:tc>
              <w:tc>
                <w:tcPr>
                  <w:tcW w:w="1107" w:type="dxa"/>
                  <w:vAlign w:val="center"/>
                </w:tcPr>
                <w:p w14:paraId="466423B7">
                  <w:pPr>
                    <w:pStyle w:val="48"/>
                    <w:rPr>
                      <w:u w:val="single"/>
                    </w:rPr>
                  </w:pPr>
                  <w:r>
                    <w:rPr>
                      <w:rFonts w:hint="eastAsia"/>
                      <w:u w:val="single"/>
                    </w:rPr>
                    <w:t>0.006440</w:t>
                  </w:r>
                </w:p>
              </w:tc>
              <w:tc>
                <w:tcPr>
                  <w:tcW w:w="750" w:type="dxa"/>
                  <w:vMerge w:val="continue"/>
                  <w:vAlign w:val="center"/>
                </w:tcPr>
                <w:p w14:paraId="11B07AD3">
                  <w:pPr>
                    <w:pStyle w:val="48"/>
                    <w:rPr>
                      <w:u w:val="single"/>
                    </w:rPr>
                  </w:pPr>
                </w:p>
              </w:tc>
              <w:tc>
                <w:tcPr>
                  <w:tcW w:w="1260" w:type="dxa"/>
                  <w:vMerge w:val="continue"/>
                  <w:vAlign w:val="center"/>
                </w:tcPr>
                <w:p w14:paraId="718FED50">
                  <w:pPr>
                    <w:pStyle w:val="48"/>
                    <w:rPr>
                      <w:u w:val="single"/>
                    </w:rPr>
                  </w:pPr>
                </w:p>
              </w:tc>
            </w:tr>
            <w:tr w14:paraId="0CD23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4AFB4412">
                  <w:pPr>
                    <w:pStyle w:val="48"/>
                    <w:rPr>
                      <w:u w:val="single"/>
                    </w:rPr>
                  </w:pPr>
                </w:p>
              </w:tc>
              <w:tc>
                <w:tcPr>
                  <w:tcW w:w="1069" w:type="dxa"/>
                  <w:vMerge w:val="continue"/>
                  <w:vAlign w:val="center"/>
                </w:tcPr>
                <w:p w14:paraId="0BA44318">
                  <w:pPr>
                    <w:pStyle w:val="48"/>
                    <w:rPr>
                      <w:u w:val="single"/>
                    </w:rPr>
                  </w:pPr>
                </w:p>
              </w:tc>
              <w:tc>
                <w:tcPr>
                  <w:tcW w:w="2199" w:type="dxa"/>
                  <w:vAlign w:val="center"/>
                </w:tcPr>
                <w:p w14:paraId="727933A3">
                  <w:pPr>
                    <w:pStyle w:val="48"/>
                    <w:rPr>
                      <w:u w:val="single"/>
                    </w:rPr>
                  </w:pPr>
                  <w:r>
                    <w:rPr>
                      <w:rFonts w:hint="eastAsia"/>
                      <w:u w:val="single"/>
                    </w:rPr>
                    <w:t>Pb</w:t>
                  </w:r>
                </w:p>
              </w:tc>
              <w:tc>
                <w:tcPr>
                  <w:tcW w:w="1107" w:type="dxa"/>
                  <w:vAlign w:val="center"/>
                </w:tcPr>
                <w:p w14:paraId="75E57A03">
                  <w:pPr>
                    <w:pStyle w:val="48"/>
                    <w:rPr>
                      <w:u w:val="single"/>
                    </w:rPr>
                  </w:pPr>
                  <w:r>
                    <w:rPr>
                      <w:rFonts w:hint="eastAsia"/>
                      <w:u w:val="single"/>
                    </w:rPr>
                    <w:t>0.030460</w:t>
                  </w:r>
                </w:p>
              </w:tc>
              <w:tc>
                <w:tcPr>
                  <w:tcW w:w="750" w:type="dxa"/>
                  <w:vMerge w:val="continue"/>
                  <w:vAlign w:val="center"/>
                </w:tcPr>
                <w:p w14:paraId="486A2EE7">
                  <w:pPr>
                    <w:pStyle w:val="48"/>
                    <w:rPr>
                      <w:u w:val="single"/>
                    </w:rPr>
                  </w:pPr>
                </w:p>
              </w:tc>
              <w:tc>
                <w:tcPr>
                  <w:tcW w:w="1260" w:type="dxa"/>
                  <w:vMerge w:val="continue"/>
                  <w:vAlign w:val="center"/>
                </w:tcPr>
                <w:p w14:paraId="583D4CF4">
                  <w:pPr>
                    <w:pStyle w:val="48"/>
                    <w:rPr>
                      <w:u w:val="single"/>
                    </w:rPr>
                  </w:pPr>
                </w:p>
              </w:tc>
            </w:tr>
            <w:tr w14:paraId="40312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35415003">
                  <w:pPr>
                    <w:pStyle w:val="48"/>
                    <w:rPr>
                      <w:u w:val="single"/>
                    </w:rPr>
                  </w:pPr>
                </w:p>
              </w:tc>
              <w:tc>
                <w:tcPr>
                  <w:tcW w:w="1069" w:type="dxa"/>
                  <w:vMerge w:val="continue"/>
                  <w:vAlign w:val="center"/>
                </w:tcPr>
                <w:p w14:paraId="482F4CFF">
                  <w:pPr>
                    <w:pStyle w:val="48"/>
                    <w:rPr>
                      <w:u w:val="single"/>
                    </w:rPr>
                  </w:pPr>
                </w:p>
              </w:tc>
              <w:tc>
                <w:tcPr>
                  <w:tcW w:w="2199" w:type="dxa"/>
                  <w:vAlign w:val="center"/>
                </w:tcPr>
                <w:p w14:paraId="0BCA3AE4">
                  <w:pPr>
                    <w:pStyle w:val="48"/>
                    <w:rPr>
                      <w:u w:val="single"/>
                    </w:rPr>
                  </w:pPr>
                  <w:r>
                    <w:rPr>
                      <w:rFonts w:hint="eastAsia"/>
                      <w:u w:val="single"/>
                    </w:rPr>
                    <w:t>As</w:t>
                  </w:r>
                </w:p>
              </w:tc>
              <w:tc>
                <w:tcPr>
                  <w:tcW w:w="1107" w:type="dxa"/>
                  <w:vAlign w:val="center"/>
                </w:tcPr>
                <w:p w14:paraId="6655E097">
                  <w:pPr>
                    <w:pStyle w:val="48"/>
                    <w:rPr>
                      <w:u w:val="single"/>
                    </w:rPr>
                  </w:pPr>
                  <w:r>
                    <w:rPr>
                      <w:rFonts w:hint="eastAsia"/>
                      <w:u w:val="single"/>
                    </w:rPr>
                    <w:t>0.001690</w:t>
                  </w:r>
                </w:p>
              </w:tc>
              <w:tc>
                <w:tcPr>
                  <w:tcW w:w="750" w:type="dxa"/>
                  <w:vMerge w:val="continue"/>
                  <w:vAlign w:val="center"/>
                </w:tcPr>
                <w:p w14:paraId="29F10C02">
                  <w:pPr>
                    <w:pStyle w:val="48"/>
                    <w:rPr>
                      <w:u w:val="single"/>
                    </w:rPr>
                  </w:pPr>
                </w:p>
              </w:tc>
              <w:tc>
                <w:tcPr>
                  <w:tcW w:w="1260" w:type="dxa"/>
                  <w:vMerge w:val="continue"/>
                  <w:vAlign w:val="center"/>
                </w:tcPr>
                <w:p w14:paraId="5FB08BA4">
                  <w:pPr>
                    <w:pStyle w:val="48"/>
                    <w:rPr>
                      <w:u w:val="single"/>
                    </w:rPr>
                  </w:pPr>
                </w:p>
              </w:tc>
            </w:tr>
            <w:tr w14:paraId="3BD3C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54AF7B02">
                  <w:pPr>
                    <w:pStyle w:val="48"/>
                    <w:rPr>
                      <w:u w:val="single"/>
                    </w:rPr>
                  </w:pPr>
                </w:p>
              </w:tc>
              <w:tc>
                <w:tcPr>
                  <w:tcW w:w="1069" w:type="dxa"/>
                  <w:vMerge w:val="continue"/>
                  <w:vAlign w:val="center"/>
                </w:tcPr>
                <w:p w14:paraId="3A7F58A2">
                  <w:pPr>
                    <w:pStyle w:val="48"/>
                    <w:rPr>
                      <w:u w:val="single"/>
                    </w:rPr>
                  </w:pPr>
                </w:p>
              </w:tc>
              <w:tc>
                <w:tcPr>
                  <w:tcW w:w="2199" w:type="dxa"/>
                  <w:vAlign w:val="center"/>
                </w:tcPr>
                <w:p w14:paraId="5A3C4B92">
                  <w:pPr>
                    <w:pStyle w:val="48"/>
                    <w:rPr>
                      <w:u w:val="single"/>
                    </w:rPr>
                  </w:pPr>
                  <w:r>
                    <w:rPr>
                      <w:u w:val="single"/>
                    </w:rPr>
                    <w:t>T</w:t>
                  </w:r>
                  <w:r>
                    <w:rPr>
                      <w:rFonts w:hint="eastAsia"/>
                      <w:u w:val="single"/>
                    </w:rPr>
                    <w:t>l+</w:t>
                  </w:r>
                  <w:r>
                    <w:rPr>
                      <w:u w:val="single"/>
                    </w:rPr>
                    <w:t>Cd+Pb+As</w:t>
                  </w:r>
                </w:p>
              </w:tc>
              <w:tc>
                <w:tcPr>
                  <w:tcW w:w="1107" w:type="dxa"/>
                  <w:vAlign w:val="center"/>
                </w:tcPr>
                <w:p w14:paraId="0A863FB7">
                  <w:pPr>
                    <w:pStyle w:val="48"/>
                    <w:rPr>
                      <w:u w:val="single"/>
                    </w:rPr>
                  </w:pPr>
                  <w:r>
                    <w:rPr>
                      <w:rFonts w:hint="eastAsia"/>
                      <w:u w:val="single"/>
                    </w:rPr>
                    <w:t>0.038590</w:t>
                  </w:r>
                </w:p>
              </w:tc>
              <w:tc>
                <w:tcPr>
                  <w:tcW w:w="750" w:type="dxa"/>
                  <w:vMerge w:val="continue"/>
                  <w:vAlign w:val="center"/>
                </w:tcPr>
                <w:p w14:paraId="4DD0049A">
                  <w:pPr>
                    <w:pStyle w:val="48"/>
                    <w:rPr>
                      <w:u w:val="single"/>
                    </w:rPr>
                  </w:pPr>
                </w:p>
              </w:tc>
              <w:tc>
                <w:tcPr>
                  <w:tcW w:w="1260" w:type="dxa"/>
                  <w:vMerge w:val="continue"/>
                  <w:vAlign w:val="center"/>
                </w:tcPr>
                <w:p w14:paraId="1311B4B0">
                  <w:pPr>
                    <w:pStyle w:val="48"/>
                    <w:rPr>
                      <w:u w:val="single"/>
                    </w:rPr>
                  </w:pPr>
                </w:p>
              </w:tc>
            </w:tr>
            <w:tr w14:paraId="692A9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724365C7">
                  <w:pPr>
                    <w:pStyle w:val="48"/>
                    <w:rPr>
                      <w:u w:val="single"/>
                    </w:rPr>
                  </w:pPr>
                </w:p>
              </w:tc>
              <w:tc>
                <w:tcPr>
                  <w:tcW w:w="1069" w:type="dxa"/>
                  <w:vMerge w:val="continue"/>
                  <w:vAlign w:val="center"/>
                </w:tcPr>
                <w:p w14:paraId="480E3007">
                  <w:pPr>
                    <w:pStyle w:val="48"/>
                    <w:rPr>
                      <w:u w:val="single"/>
                    </w:rPr>
                  </w:pPr>
                </w:p>
              </w:tc>
              <w:tc>
                <w:tcPr>
                  <w:tcW w:w="2199" w:type="dxa"/>
                  <w:vAlign w:val="center"/>
                </w:tcPr>
                <w:p w14:paraId="6F5643DA">
                  <w:pPr>
                    <w:pStyle w:val="48"/>
                    <w:rPr>
                      <w:u w:val="single"/>
                    </w:rPr>
                  </w:pPr>
                  <w:r>
                    <w:rPr>
                      <w:rFonts w:hint="eastAsia"/>
                      <w:u w:val="single"/>
                    </w:rPr>
                    <w:t>Be</w:t>
                  </w:r>
                </w:p>
              </w:tc>
              <w:tc>
                <w:tcPr>
                  <w:tcW w:w="1107" w:type="dxa"/>
                  <w:vAlign w:val="center"/>
                </w:tcPr>
                <w:p w14:paraId="4876B58E">
                  <w:pPr>
                    <w:pStyle w:val="48"/>
                    <w:rPr>
                      <w:u w:val="single"/>
                    </w:rPr>
                  </w:pPr>
                  <w:r>
                    <w:rPr>
                      <w:rFonts w:hint="eastAsia"/>
                      <w:u w:val="single"/>
                    </w:rPr>
                    <w:t>未检出</w:t>
                  </w:r>
                </w:p>
              </w:tc>
              <w:tc>
                <w:tcPr>
                  <w:tcW w:w="750" w:type="dxa"/>
                  <w:vMerge w:val="continue"/>
                  <w:vAlign w:val="center"/>
                </w:tcPr>
                <w:p w14:paraId="25F3C90A">
                  <w:pPr>
                    <w:pStyle w:val="48"/>
                    <w:rPr>
                      <w:u w:val="single"/>
                    </w:rPr>
                  </w:pPr>
                </w:p>
              </w:tc>
              <w:tc>
                <w:tcPr>
                  <w:tcW w:w="1260" w:type="dxa"/>
                  <w:vMerge w:val="continue"/>
                  <w:vAlign w:val="center"/>
                </w:tcPr>
                <w:p w14:paraId="720A6C9D">
                  <w:pPr>
                    <w:pStyle w:val="48"/>
                    <w:rPr>
                      <w:u w:val="single"/>
                    </w:rPr>
                  </w:pPr>
                </w:p>
              </w:tc>
            </w:tr>
            <w:tr w14:paraId="2AD5F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4F5A594">
                  <w:pPr>
                    <w:pStyle w:val="48"/>
                    <w:rPr>
                      <w:u w:val="single"/>
                    </w:rPr>
                  </w:pPr>
                </w:p>
              </w:tc>
              <w:tc>
                <w:tcPr>
                  <w:tcW w:w="1069" w:type="dxa"/>
                  <w:vMerge w:val="continue"/>
                  <w:vAlign w:val="center"/>
                </w:tcPr>
                <w:p w14:paraId="0EA9782F">
                  <w:pPr>
                    <w:pStyle w:val="48"/>
                    <w:rPr>
                      <w:u w:val="single"/>
                    </w:rPr>
                  </w:pPr>
                </w:p>
              </w:tc>
              <w:tc>
                <w:tcPr>
                  <w:tcW w:w="2199" w:type="dxa"/>
                  <w:vAlign w:val="center"/>
                </w:tcPr>
                <w:p w14:paraId="56741F0E">
                  <w:pPr>
                    <w:pStyle w:val="48"/>
                    <w:rPr>
                      <w:u w:val="single"/>
                    </w:rPr>
                  </w:pPr>
                  <w:r>
                    <w:rPr>
                      <w:rFonts w:hint="eastAsia"/>
                      <w:u w:val="single"/>
                    </w:rPr>
                    <w:t>Cr</w:t>
                  </w:r>
                </w:p>
              </w:tc>
              <w:tc>
                <w:tcPr>
                  <w:tcW w:w="1107" w:type="dxa"/>
                  <w:vAlign w:val="center"/>
                </w:tcPr>
                <w:p w14:paraId="2C99B8CC">
                  <w:pPr>
                    <w:pStyle w:val="48"/>
                    <w:rPr>
                      <w:u w:val="single"/>
                    </w:rPr>
                  </w:pPr>
                  <w:r>
                    <w:rPr>
                      <w:rFonts w:hint="eastAsia"/>
                      <w:u w:val="single"/>
                    </w:rPr>
                    <w:t>0.001550</w:t>
                  </w:r>
                </w:p>
              </w:tc>
              <w:tc>
                <w:tcPr>
                  <w:tcW w:w="750" w:type="dxa"/>
                  <w:vMerge w:val="continue"/>
                  <w:vAlign w:val="center"/>
                </w:tcPr>
                <w:p w14:paraId="694DAC32">
                  <w:pPr>
                    <w:pStyle w:val="48"/>
                    <w:rPr>
                      <w:u w:val="single"/>
                    </w:rPr>
                  </w:pPr>
                </w:p>
              </w:tc>
              <w:tc>
                <w:tcPr>
                  <w:tcW w:w="1260" w:type="dxa"/>
                  <w:vMerge w:val="continue"/>
                  <w:vAlign w:val="center"/>
                </w:tcPr>
                <w:p w14:paraId="64BAF570">
                  <w:pPr>
                    <w:pStyle w:val="48"/>
                    <w:rPr>
                      <w:u w:val="single"/>
                    </w:rPr>
                  </w:pPr>
                </w:p>
              </w:tc>
            </w:tr>
            <w:tr w14:paraId="1B0E2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A6D1897">
                  <w:pPr>
                    <w:pStyle w:val="48"/>
                    <w:rPr>
                      <w:u w:val="single"/>
                    </w:rPr>
                  </w:pPr>
                </w:p>
              </w:tc>
              <w:tc>
                <w:tcPr>
                  <w:tcW w:w="1069" w:type="dxa"/>
                  <w:vMerge w:val="continue"/>
                  <w:vAlign w:val="center"/>
                </w:tcPr>
                <w:p w14:paraId="4E6170C9">
                  <w:pPr>
                    <w:pStyle w:val="48"/>
                    <w:rPr>
                      <w:u w:val="single"/>
                    </w:rPr>
                  </w:pPr>
                </w:p>
              </w:tc>
              <w:tc>
                <w:tcPr>
                  <w:tcW w:w="2199" w:type="dxa"/>
                  <w:vAlign w:val="center"/>
                </w:tcPr>
                <w:p w14:paraId="4236151C">
                  <w:pPr>
                    <w:pStyle w:val="48"/>
                    <w:rPr>
                      <w:u w:val="single"/>
                    </w:rPr>
                  </w:pPr>
                  <w:r>
                    <w:rPr>
                      <w:rFonts w:hint="eastAsia"/>
                      <w:u w:val="single"/>
                    </w:rPr>
                    <w:t>Sn</w:t>
                  </w:r>
                </w:p>
              </w:tc>
              <w:tc>
                <w:tcPr>
                  <w:tcW w:w="1107" w:type="dxa"/>
                  <w:vAlign w:val="center"/>
                </w:tcPr>
                <w:p w14:paraId="00D8FFD6">
                  <w:pPr>
                    <w:pStyle w:val="48"/>
                    <w:rPr>
                      <w:u w:val="single"/>
                    </w:rPr>
                  </w:pPr>
                  <w:r>
                    <w:rPr>
                      <w:rFonts w:hint="eastAsia"/>
                      <w:u w:val="single"/>
                    </w:rPr>
                    <w:t>0.000120</w:t>
                  </w:r>
                </w:p>
              </w:tc>
              <w:tc>
                <w:tcPr>
                  <w:tcW w:w="750" w:type="dxa"/>
                  <w:vMerge w:val="continue"/>
                  <w:vAlign w:val="center"/>
                </w:tcPr>
                <w:p w14:paraId="22C6B8BD">
                  <w:pPr>
                    <w:pStyle w:val="48"/>
                    <w:rPr>
                      <w:u w:val="single"/>
                    </w:rPr>
                  </w:pPr>
                </w:p>
              </w:tc>
              <w:tc>
                <w:tcPr>
                  <w:tcW w:w="1260" w:type="dxa"/>
                  <w:vMerge w:val="continue"/>
                  <w:vAlign w:val="center"/>
                </w:tcPr>
                <w:p w14:paraId="5319D4FB">
                  <w:pPr>
                    <w:pStyle w:val="48"/>
                    <w:rPr>
                      <w:u w:val="single"/>
                    </w:rPr>
                  </w:pPr>
                </w:p>
              </w:tc>
            </w:tr>
            <w:tr w14:paraId="6F82C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0BD9D0A8">
                  <w:pPr>
                    <w:pStyle w:val="48"/>
                    <w:rPr>
                      <w:u w:val="single"/>
                    </w:rPr>
                  </w:pPr>
                </w:p>
              </w:tc>
              <w:tc>
                <w:tcPr>
                  <w:tcW w:w="1069" w:type="dxa"/>
                  <w:vMerge w:val="continue"/>
                  <w:vAlign w:val="center"/>
                </w:tcPr>
                <w:p w14:paraId="15368645">
                  <w:pPr>
                    <w:pStyle w:val="48"/>
                    <w:rPr>
                      <w:u w:val="single"/>
                    </w:rPr>
                  </w:pPr>
                </w:p>
              </w:tc>
              <w:tc>
                <w:tcPr>
                  <w:tcW w:w="2199" w:type="dxa"/>
                  <w:vAlign w:val="center"/>
                </w:tcPr>
                <w:p w14:paraId="3AD77DDC">
                  <w:pPr>
                    <w:pStyle w:val="48"/>
                    <w:rPr>
                      <w:u w:val="single"/>
                    </w:rPr>
                  </w:pPr>
                  <w:r>
                    <w:rPr>
                      <w:rFonts w:hint="eastAsia"/>
                      <w:u w:val="single"/>
                    </w:rPr>
                    <w:t>Sb</w:t>
                  </w:r>
                </w:p>
              </w:tc>
              <w:tc>
                <w:tcPr>
                  <w:tcW w:w="1107" w:type="dxa"/>
                  <w:vAlign w:val="center"/>
                </w:tcPr>
                <w:p w14:paraId="148674FE">
                  <w:pPr>
                    <w:pStyle w:val="48"/>
                    <w:rPr>
                      <w:u w:val="single"/>
                    </w:rPr>
                  </w:pPr>
                  <w:r>
                    <w:rPr>
                      <w:rFonts w:hint="eastAsia"/>
                      <w:u w:val="single"/>
                    </w:rPr>
                    <w:t>未检出</w:t>
                  </w:r>
                </w:p>
              </w:tc>
              <w:tc>
                <w:tcPr>
                  <w:tcW w:w="750" w:type="dxa"/>
                  <w:vMerge w:val="continue"/>
                  <w:vAlign w:val="center"/>
                </w:tcPr>
                <w:p w14:paraId="68497B75">
                  <w:pPr>
                    <w:pStyle w:val="48"/>
                    <w:rPr>
                      <w:u w:val="single"/>
                    </w:rPr>
                  </w:pPr>
                </w:p>
              </w:tc>
              <w:tc>
                <w:tcPr>
                  <w:tcW w:w="1260" w:type="dxa"/>
                  <w:vMerge w:val="continue"/>
                  <w:vAlign w:val="center"/>
                </w:tcPr>
                <w:p w14:paraId="087775E7">
                  <w:pPr>
                    <w:pStyle w:val="48"/>
                    <w:rPr>
                      <w:u w:val="single"/>
                    </w:rPr>
                  </w:pPr>
                </w:p>
              </w:tc>
            </w:tr>
            <w:tr w14:paraId="09A16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1D3D5BAB">
                  <w:pPr>
                    <w:pStyle w:val="48"/>
                    <w:rPr>
                      <w:u w:val="single"/>
                    </w:rPr>
                  </w:pPr>
                </w:p>
              </w:tc>
              <w:tc>
                <w:tcPr>
                  <w:tcW w:w="1069" w:type="dxa"/>
                  <w:vMerge w:val="continue"/>
                  <w:vAlign w:val="center"/>
                </w:tcPr>
                <w:p w14:paraId="3AF17A56">
                  <w:pPr>
                    <w:pStyle w:val="48"/>
                    <w:rPr>
                      <w:u w:val="single"/>
                    </w:rPr>
                  </w:pPr>
                </w:p>
              </w:tc>
              <w:tc>
                <w:tcPr>
                  <w:tcW w:w="2199" w:type="dxa"/>
                  <w:vAlign w:val="center"/>
                </w:tcPr>
                <w:p w14:paraId="63CD4238">
                  <w:pPr>
                    <w:pStyle w:val="48"/>
                    <w:rPr>
                      <w:u w:val="single"/>
                    </w:rPr>
                  </w:pPr>
                  <w:r>
                    <w:rPr>
                      <w:rFonts w:hint="eastAsia"/>
                      <w:u w:val="single"/>
                    </w:rPr>
                    <w:t>Cu</w:t>
                  </w:r>
                </w:p>
              </w:tc>
              <w:tc>
                <w:tcPr>
                  <w:tcW w:w="1107" w:type="dxa"/>
                  <w:vAlign w:val="center"/>
                </w:tcPr>
                <w:p w14:paraId="52FFA025">
                  <w:pPr>
                    <w:pStyle w:val="48"/>
                    <w:rPr>
                      <w:u w:val="single"/>
                    </w:rPr>
                  </w:pPr>
                  <w:r>
                    <w:rPr>
                      <w:rFonts w:hint="eastAsia"/>
                      <w:u w:val="single"/>
                    </w:rPr>
                    <w:t>0.000850</w:t>
                  </w:r>
                </w:p>
              </w:tc>
              <w:tc>
                <w:tcPr>
                  <w:tcW w:w="750" w:type="dxa"/>
                  <w:vMerge w:val="continue"/>
                  <w:vAlign w:val="center"/>
                </w:tcPr>
                <w:p w14:paraId="0DD73401">
                  <w:pPr>
                    <w:pStyle w:val="48"/>
                    <w:rPr>
                      <w:u w:val="single"/>
                    </w:rPr>
                  </w:pPr>
                </w:p>
              </w:tc>
              <w:tc>
                <w:tcPr>
                  <w:tcW w:w="1260" w:type="dxa"/>
                  <w:vMerge w:val="continue"/>
                  <w:vAlign w:val="center"/>
                </w:tcPr>
                <w:p w14:paraId="3F953667">
                  <w:pPr>
                    <w:pStyle w:val="48"/>
                    <w:rPr>
                      <w:u w:val="single"/>
                    </w:rPr>
                  </w:pPr>
                </w:p>
              </w:tc>
            </w:tr>
            <w:tr w14:paraId="6ED5A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29F968C4">
                  <w:pPr>
                    <w:pStyle w:val="48"/>
                    <w:rPr>
                      <w:u w:val="single"/>
                    </w:rPr>
                  </w:pPr>
                </w:p>
              </w:tc>
              <w:tc>
                <w:tcPr>
                  <w:tcW w:w="1069" w:type="dxa"/>
                  <w:vMerge w:val="continue"/>
                  <w:vAlign w:val="center"/>
                </w:tcPr>
                <w:p w14:paraId="631FA0FB">
                  <w:pPr>
                    <w:pStyle w:val="48"/>
                    <w:rPr>
                      <w:u w:val="single"/>
                    </w:rPr>
                  </w:pPr>
                </w:p>
              </w:tc>
              <w:tc>
                <w:tcPr>
                  <w:tcW w:w="2199" w:type="dxa"/>
                  <w:vAlign w:val="center"/>
                </w:tcPr>
                <w:p w14:paraId="0A7CC61E">
                  <w:pPr>
                    <w:pStyle w:val="48"/>
                    <w:rPr>
                      <w:u w:val="single"/>
                    </w:rPr>
                  </w:pPr>
                  <w:r>
                    <w:rPr>
                      <w:rFonts w:hint="eastAsia"/>
                      <w:u w:val="single"/>
                    </w:rPr>
                    <w:t>Co</w:t>
                  </w:r>
                </w:p>
              </w:tc>
              <w:tc>
                <w:tcPr>
                  <w:tcW w:w="1107" w:type="dxa"/>
                  <w:vAlign w:val="center"/>
                </w:tcPr>
                <w:p w14:paraId="51279498">
                  <w:pPr>
                    <w:pStyle w:val="48"/>
                    <w:rPr>
                      <w:u w:val="single"/>
                    </w:rPr>
                  </w:pPr>
                  <w:r>
                    <w:rPr>
                      <w:rFonts w:hint="eastAsia"/>
                      <w:u w:val="single"/>
                    </w:rPr>
                    <w:t>未检出</w:t>
                  </w:r>
                </w:p>
              </w:tc>
              <w:tc>
                <w:tcPr>
                  <w:tcW w:w="750" w:type="dxa"/>
                  <w:vMerge w:val="continue"/>
                  <w:vAlign w:val="center"/>
                </w:tcPr>
                <w:p w14:paraId="78A33B60">
                  <w:pPr>
                    <w:pStyle w:val="48"/>
                    <w:rPr>
                      <w:u w:val="single"/>
                    </w:rPr>
                  </w:pPr>
                </w:p>
              </w:tc>
              <w:tc>
                <w:tcPr>
                  <w:tcW w:w="1260" w:type="dxa"/>
                  <w:vMerge w:val="continue"/>
                  <w:vAlign w:val="center"/>
                </w:tcPr>
                <w:p w14:paraId="2BFD0B9F">
                  <w:pPr>
                    <w:pStyle w:val="48"/>
                    <w:rPr>
                      <w:u w:val="single"/>
                    </w:rPr>
                  </w:pPr>
                </w:p>
              </w:tc>
            </w:tr>
            <w:tr w14:paraId="667D3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961C847">
                  <w:pPr>
                    <w:pStyle w:val="48"/>
                    <w:rPr>
                      <w:u w:val="single"/>
                    </w:rPr>
                  </w:pPr>
                </w:p>
              </w:tc>
              <w:tc>
                <w:tcPr>
                  <w:tcW w:w="1069" w:type="dxa"/>
                  <w:vMerge w:val="continue"/>
                  <w:vAlign w:val="center"/>
                </w:tcPr>
                <w:p w14:paraId="51402905">
                  <w:pPr>
                    <w:pStyle w:val="48"/>
                    <w:rPr>
                      <w:u w:val="single"/>
                    </w:rPr>
                  </w:pPr>
                </w:p>
              </w:tc>
              <w:tc>
                <w:tcPr>
                  <w:tcW w:w="2199" w:type="dxa"/>
                  <w:vAlign w:val="center"/>
                </w:tcPr>
                <w:p w14:paraId="5DA41980">
                  <w:pPr>
                    <w:pStyle w:val="48"/>
                    <w:rPr>
                      <w:u w:val="single"/>
                    </w:rPr>
                  </w:pPr>
                  <w:r>
                    <w:rPr>
                      <w:rFonts w:hint="eastAsia"/>
                      <w:u w:val="single"/>
                    </w:rPr>
                    <w:t>Mn</w:t>
                  </w:r>
                </w:p>
              </w:tc>
              <w:tc>
                <w:tcPr>
                  <w:tcW w:w="1107" w:type="dxa"/>
                  <w:vAlign w:val="center"/>
                </w:tcPr>
                <w:p w14:paraId="37CC0745">
                  <w:pPr>
                    <w:pStyle w:val="48"/>
                    <w:rPr>
                      <w:u w:val="single"/>
                    </w:rPr>
                  </w:pPr>
                  <w:r>
                    <w:rPr>
                      <w:rFonts w:hint="eastAsia"/>
                      <w:u w:val="single"/>
                    </w:rPr>
                    <w:t>0.001420</w:t>
                  </w:r>
                </w:p>
              </w:tc>
              <w:tc>
                <w:tcPr>
                  <w:tcW w:w="750" w:type="dxa"/>
                  <w:vMerge w:val="continue"/>
                  <w:vAlign w:val="center"/>
                </w:tcPr>
                <w:p w14:paraId="214C2EB3">
                  <w:pPr>
                    <w:pStyle w:val="48"/>
                    <w:rPr>
                      <w:u w:val="single"/>
                    </w:rPr>
                  </w:pPr>
                </w:p>
              </w:tc>
              <w:tc>
                <w:tcPr>
                  <w:tcW w:w="1260" w:type="dxa"/>
                  <w:vMerge w:val="continue"/>
                  <w:vAlign w:val="center"/>
                </w:tcPr>
                <w:p w14:paraId="11696D80">
                  <w:pPr>
                    <w:pStyle w:val="48"/>
                    <w:rPr>
                      <w:u w:val="single"/>
                    </w:rPr>
                  </w:pPr>
                </w:p>
              </w:tc>
            </w:tr>
            <w:tr w14:paraId="0CFD4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4EEC23EB">
                  <w:pPr>
                    <w:pStyle w:val="48"/>
                    <w:rPr>
                      <w:u w:val="single"/>
                    </w:rPr>
                  </w:pPr>
                </w:p>
              </w:tc>
              <w:tc>
                <w:tcPr>
                  <w:tcW w:w="1069" w:type="dxa"/>
                  <w:vMerge w:val="continue"/>
                  <w:vAlign w:val="center"/>
                </w:tcPr>
                <w:p w14:paraId="4ED3B655">
                  <w:pPr>
                    <w:pStyle w:val="48"/>
                    <w:rPr>
                      <w:u w:val="single"/>
                    </w:rPr>
                  </w:pPr>
                </w:p>
              </w:tc>
              <w:tc>
                <w:tcPr>
                  <w:tcW w:w="2199" w:type="dxa"/>
                  <w:vAlign w:val="center"/>
                </w:tcPr>
                <w:p w14:paraId="1FD7DA0F">
                  <w:pPr>
                    <w:pStyle w:val="48"/>
                    <w:rPr>
                      <w:u w:val="single"/>
                    </w:rPr>
                  </w:pPr>
                  <w:r>
                    <w:rPr>
                      <w:rFonts w:hint="eastAsia"/>
                      <w:u w:val="single"/>
                    </w:rPr>
                    <w:t>Ni</w:t>
                  </w:r>
                </w:p>
              </w:tc>
              <w:tc>
                <w:tcPr>
                  <w:tcW w:w="1107" w:type="dxa"/>
                  <w:vAlign w:val="center"/>
                </w:tcPr>
                <w:p w14:paraId="5665F9CB">
                  <w:pPr>
                    <w:pStyle w:val="48"/>
                    <w:rPr>
                      <w:u w:val="single"/>
                    </w:rPr>
                  </w:pPr>
                  <w:r>
                    <w:rPr>
                      <w:rFonts w:hint="eastAsia"/>
                      <w:u w:val="single"/>
                    </w:rPr>
                    <w:t>0.003370</w:t>
                  </w:r>
                </w:p>
              </w:tc>
              <w:tc>
                <w:tcPr>
                  <w:tcW w:w="750" w:type="dxa"/>
                  <w:vMerge w:val="continue"/>
                  <w:vAlign w:val="center"/>
                </w:tcPr>
                <w:p w14:paraId="0F305F98">
                  <w:pPr>
                    <w:pStyle w:val="48"/>
                    <w:rPr>
                      <w:u w:val="single"/>
                    </w:rPr>
                  </w:pPr>
                </w:p>
              </w:tc>
              <w:tc>
                <w:tcPr>
                  <w:tcW w:w="1260" w:type="dxa"/>
                  <w:vMerge w:val="continue"/>
                  <w:vAlign w:val="center"/>
                </w:tcPr>
                <w:p w14:paraId="329A5FDC">
                  <w:pPr>
                    <w:pStyle w:val="48"/>
                    <w:rPr>
                      <w:u w:val="single"/>
                    </w:rPr>
                  </w:pPr>
                </w:p>
              </w:tc>
            </w:tr>
            <w:tr w14:paraId="77017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5D4A9F25">
                  <w:pPr>
                    <w:pStyle w:val="48"/>
                    <w:rPr>
                      <w:u w:val="single"/>
                    </w:rPr>
                  </w:pPr>
                </w:p>
              </w:tc>
              <w:tc>
                <w:tcPr>
                  <w:tcW w:w="1069" w:type="dxa"/>
                  <w:vMerge w:val="continue"/>
                  <w:vAlign w:val="center"/>
                </w:tcPr>
                <w:p w14:paraId="20F9064A">
                  <w:pPr>
                    <w:pStyle w:val="48"/>
                    <w:rPr>
                      <w:u w:val="single"/>
                    </w:rPr>
                  </w:pPr>
                </w:p>
              </w:tc>
              <w:tc>
                <w:tcPr>
                  <w:tcW w:w="2199" w:type="dxa"/>
                  <w:vAlign w:val="center"/>
                </w:tcPr>
                <w:p w14:paraId="3610F388">
                  <w:pPr>
                    <w:pStyle w:val="48"/>
                    <w:rPr>
                      <w:u w:val="single"/>
                    </w:rPr>
                  </w:pPr>
                  <w:r>
                    <w:rPr>
                      <w:rFonts w:hint="eastAsia"/>
                      <w:u w:val="single"/>
                    </w:rPr>
                    <w:t>V</w:t>
                  </w:r>
                </w:p>
              </w:tc>
              <w:tc>
                <w:tcPr>
                  <w:tcW w:w="1107" w:type="dxa"/>
                  <w:vAlign w:val="center"/>
                </w:tcPr>
                <w:p w14:paraId="00E4503E">
                  <w:pPr>
                    <w:pStyle w:val="48"/>
                    <w:rPr>
                      <w:u w:val="single"/>
                    </w:rPr>
                  </w:pPr>
                  <w:r>
                    <w:rPr>
                      <w:rFonts w:hint="eastAsia"/>
                      <w:u w:val="single"/>
                    </w:rPr>
                    <w:t>0.003670</w:t>
                  </w:r>
                </w:p>
              </w:tc>
              <w:tc>
                <w:tcPr>
                  <w:tcW w:w="750" w:type="dxa"/>
                  <w:vMerge w:val="continue"/>
                  <w:vAlign w:val="center"/>
                </w:tcPr>
                <w:p w14:paraId="5B18A0BB">
                  <w:pPr>
                    <w:pStyle w:val="48"/>
                    <w:rPr>
                      <w:u w:val="single"/>
                    </w:rPr>
                  </w:pPr>
                </w:p>
              </w:tc>
              <w:tc>
                <w:tcPr>
                  <w:tcW w:w="1260" w:type="dxa"/>
                  <w:vMerge w:val="continue"/>
                  <w:vAlign w:val="center"/>
                </w:tcPr>
                <w:p w14:paraId="3E556169">
                  <w:pPr>
                    <w:pStyle w:val="48"/>
                    <w:rPr>
                      <w:u w:val="single"/>
                    </w:rPr>
                  </w:pPr>
                </w:p>
              </w:tc>
            </w:tr>
            <w:tr w14:paraId="4FDE4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2F3D901">
                  <w:pPr>
                    <w:pStyle w:val="48"/>
                    <w:rPr>
                      <w:u w:val="single"/>
                    </w:rPr>
                  </w:pPr>
                </w:p>
              </w:tc>
              <w:tc>
                <w:tcPr>
                  <w:tcW w:w="1069" w:type="dxa"/>
                  <w:vMerge w:val="continue"/>
                  <w:vAlign w:val="center"/>
                </w:tcPr>
                <w:p w14:paraId="191FC285">
                  <w:pPr>
                    <w:pStyle w:val="48"/>
                    <w:rPr>
                      <w:u w:val="single"/>
                    </w:rPr>
                  </w:pPr>
                </w:p>
              </w:tc>
              <w:tc>
                <w:tcPr>
                  <w:tcW w:w="2199" w:type="dxa"/>
                  <w:vAlign w:val="center"/>
                </w:tcPr>
                <w:p w14:paraId="4E288E5A">
                  <w:pPr>
                    <w:pStyle w:val="48"/>
                    <w:rPr>
                      <w:u w:val="single"/>
                    </w:rPr>
                  </w:pPr>
                  <w:r>
                    <w:rPr>
                      <w:u w:val="single"/>
                    </w:rPr>
                    <w:t>Be+Cr+Sn+Sb+</w:t>
                  </w:r>
                </w:p>
                <w:p w14:paraId="2AB4C9B5">
                  <w:pPr>
                    <w:pStyle w:val="48"/>
                    <w:rPr>
                      <w:u w:val="single"/>
                    </w:rPr>
                  </w:pPr>
                  <w:r>
                    <w:rPr>
                      <w:u w:val="single"/>
                    </w:rPr>
                    <w:t>Cu+Co+Mn+Ni+V</w:t>
                  </w:r>
                </w:p>
              </w:tc>
              <w:tc>
                <w:tcPr>
                  <w:tcW w:w="1107" w:type="dxa"/>
                  <w:vAlign w:val="center"/>
                </w:tcPr>
                <w:p w14:paraId="7DA710DA">
                  <w:pPr>
                    <w:pStyle w:val="48"/>
                    <w:rPr>
                      <w:u w:val="single"/>
                    </w:rPr>
                  </w:pPr>
                  <w:r>
                    <w:rPr>
                      <w:rFonts w:hint="eastAsia"/>
                      <w:u w:val="single"/>
                    </w:rPr>
                    <w:t>0.010980</w:t>
                  </w:r>
                </w:p>
              </w:tc>
              <w:tc>
                <w:tcPr>
                  <w:tcW w:w="750" w:type="dxa"/>
                  <w:vMerge w:val="continue"/>
                  <w:vAlign w:val="center"/>
                </w:tcPr>
                <w:p w14:paraId="4333E460">
                  <w:pPr>
                    <w:pStyle w:val="48"/>
                    <w:rPr>
                      <w:u w:val="single"/>
                    </w:rPr>
                  </w:pPr>
                </w:p>
              </w:tc>
              <w:tc>
                <w:tcPr>
                  <w:tcW w:w="1260" w:type="dxa"/>
                  <w:vMerge w:val="continue"/>
                  <w:vAlign w:val="center"/>
                </w:tcPr>
                <w:p w14:paraId="4C8BD2BF">
                  <w:pPr>
                    <w:pStyle w:val="48"/>
                    <w:rPr>
                      <w:u w:val="single"/>
                    </w:rPr>
                  </w:pPr>
                </w:p>
              </w:tc>
            </w:tr>
            <w:tr w14:paraId="09095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Align w:val="center"/>
                </w:tcPr>
                <w:p w14:paraId="7B8DC6E3">
                  <w:pPr>
                    <w:pStyle w:val="48"/>
                    <w:rPr>
                      <w:u w:val="single"/>
                    </w:rPr>
                  </w:pPr>
                  <w:r>
                    <w:rPr>
                      <w:rFonts w:hint="eastAsia"/>
                      <w:u w:val="single"/>
                    </w:rPr>
                    <w:t>合计</w:t>
                  </w:r>
                </w:p>
              </w:tc>
              <w:tc>
                <w:tcPr>
                  <w:tcW w:w="1069" w:type="dxa"/>
                  <w:vAlign w:val="center"/>
                </w:tcPr>
                <w:p w14:paraId="20F26759">
                  <w:pPr>
                    <w:pStyle w:val="48"/>
                    <w:rPr>
                      <w:u w:val="single"/>
                    </w:rPr>
                  </w:pPr>
                  <w:r>
                    <w:rPr>
                      <w:rFonts w:hint="eastAsia"/>
                      <w:u w:val="single"/>
                    </w:rPr>
                    <w:t>55000</w:t>
                  </w:r>
                </w:p>
              </w:tc>
              <w:tc>
                <w:tcPr>
                  <w:tcW w:w="2199" w:type="dxa"/>
                  <w:vAlign w:val="center"/>
                </w:tcPr>
                <w:p w14:paraId="71ECAAE7">
                  <w:pPr>
                    <w:pStyle w:val="48"/>
                    <w:rPr>
                      <w:u w:val="single"/>
                    </w:rPr>
                  </w:pPr>
                </w:p>
              </w:tc>
              <w:tc>
                <w:tcPr>
                  <w:tcW w:w="1107" w:type="dxa"/>
                  <w:vAlign w:val="center"/>
                </w:tcPr>
                <w:p w14:paraId="77E9A535">
                  <w:pPr>
                    <w:pStyle w:val="48"/>
                    <w:rPr>
                      <w:u w:val="single"/>
                    </w:rPr>
                  </w:pPr>
                  <w:r>
                    <w:rPr>
                      <w:rFonts w:hint="eastAsia"/>
                      <w:u w:val="single"/>
                    </w:rPr>
                    <w:t>/</w:t>
                  </w:r>
                </w:p>
              </w:tc>
              <w:tc>
                <w:tcPr>
                  <w:tcW w:w="750" w:type="dxa"/>
                  <w:vAlign w:val="center"/>
                </w:tcPr>
                <w:p w14:paraId="3F502282">
                  <w:pPr>
                    <w:pStyle w:val="48"/>
                    <w:rPr>
                      <w:u w:val="single"/>
                    </w:rPr>
                  </w:pPr>
                  <w:r>
                    <w:rPr>
                      <w:rFonts w:hint="eastAsia"/>
                      <w:u w:val="single"/>
                    </w:rPr>
                    <w:t>/</w:t>
                  </w:r>
                </w:p>
              </w:tc>
              <w:tc>
                <w:tcPr>
                  <w:tcW w:w="1260" w:type="dxa"/>
                  <w:vAlign w:val="center"/>
                </w:tcPr>
                <w:p w14:paraId="1CCAD870">
                  <w:pPr>
                    <w:pStyle w:val="48"/>
                    <w:rPr>
                      <w:u w:val="single"/>
                    </w:rPr>
                  </w:pPr>
                </w:p>
              </w:tc>
            </w:tr>
            <w:tr w14:paraId="5B0B6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restart"/>
                  <w:vAlign w:val="center"/>
                </w:tcPr>
                <w:p w14:paraId="24B05527">
                  <w:pPr>
                    <w:pStyle w:val="48"/>
                    <w:rPr>
                      <w:u w:val="single"/>
                    </w:rPr>
                  </w:pPr>
                  <w:r>
                    <w:rPr>
                      <w:rFonts w:hint="eastAsia"/>
                      <w:u w:val="single"/>
                    </w:rPr>
                    <w:t>加权平均值</w:t>
                  </w:r>
                </w:p>
              </w:tc>
              <w:tc>
                <w:tcPr>
                  <w:tcW w:w="1069" w:type="dxa"/>
                  <w:vMerge w:val="restart"/>
                  <w:vAlign w:val="center"/>
                </w:tcPr>
                <w:p w14:paraId="1890B550">
                  <w:pPr>
                    <w:pStyle w:val="48"/>
                    <w:rPr>
                      <w:u w:val="single"/>
                    </w:rPr>
                  </w:pPr>
                </w:p>
              </w:tc>
              <w:tc>
                <w:tcPr>
                  <w:tcW w:w="2199" w:type="dxa"/>
                  <w:vAlign w:val="center"/>
                </w:tcPr>
                <w:p w14:paraId="4C516844">
                  <w:pPr>
                    <w:pStyle w:val="48"/>
                    <w:rPr>
                      <w:u w:val="single"/>
                    </w:rPr>
                  </w:pPr>
                  <w:r>
                    <w:rPr>
                      <w:rFonts w:hint="eastAsia"/>
                      <w:u w:val="single"/>
                    </w:rPr>
                    <w:t>Hg</w:t>
                  </w:r>
                </w:p>
              </w:tc>
              <w:tc>
                <w:tcPr>
                  <w:tcW w:w="1107" w:type="dxa"/>
                  <w:vAlign w:val="center"/>
                </w:tcPr>
                <w:p w14:paraId="64035337">
                  <w:pPr>
                    <w:pStyle w:val="48"/>
                    <w:rPr>
                      <w:u w:val="single"/>
                    </w:rPr>
                  </w:pPr>
                  <w:r>
                    <w:rPr>
                      <w:rFonts w:hint="eastAsia"/>
                      <w:u w:val="single"/>
                    </w:rPr>
                    <w:t>0.000001</w:t>
                  </w:r>
                </w:p>
              </w:tc>
              <w:tc>
                <w:tcPr>
                  <w:tcW w:w="750" w:type="dxa"/>
                  <w:vMerge w:val="restart"/>
                  <w:vAlign w:val="center"/>
                </w:tcPr>
                <w:p w14:paraId="27F016BB">
                  <w:pPr>
                    <w:pStyle w:val="48"/>
                    <w:rPr>
                      <w:u w:val="single"/>
                    </w:rPr>
                  </w:pPr>
                  <w:r>
                    <w:rPr>
                      <w:rFonts w:hint="eastAsia"/>
                      <w:u w:val="single"/>
                    </w:rPr>
                    <w:t>/</w:t>
                  </w:r>
                </w:p>
              </w:tc>
              <w:tc>
                <w:tcPr>
                  <w:tcW w:w="1260" w:type="dxa"/>
                  <w:vMerge w:val="restart"/>
                  <w:vAlign w:val="center"/>
                </w:tcPr>
                <w:p w14:paraId="7C1EBD20">
                  <w:pPr>
                    <w:pStyle w:val="48"/>
                    <w:rPr>
                      <w:u w:val="single"/>
                    </w:rPr>
                  </w:pPr>
                </w:p>
              </w:tc>
            </w:tr>
            <w:tr w14:paraId="7FD6B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00A1B443">
                  <w:pPr>
                    <w:pStyle w:val="48"/>
                    <w:rPr>
                      <w:u w:val="single"/>
                    </w:rPr>
                  </w:pPr>
                </w:p>
              </w:tc>
              <w:tc>
                <w:tcPr>
                  <w:tcW w:w="1069" w:type="dxa"/>
                  <w:vMerge w:val="continue"/>
                  <w:vAlign w:val="center"/>
                </w:tcPr>
                <w:p w14:paraId="348127E1">
                  <w:pPr>
                    <w:pStyle w:val="48"/>
                    <w:rPr>
                      <w:u w:val="single"/>
                    </w:rPr>
                  </w:pPr>
                </w:p>
              </w:tc>
              <w:tc>
                <w:tcPr>
                  <w:tcW w:w="2199" w:type="dxa"/>
                  <w:vAlign w:val="center"/>
                </w:tcPr>
                <w:p w14:paraId="65CDF9F8">
                  <w:pPr>
                    <w:pStyle w:val="48"/>
                    <w:rPr>
                      <w:u w:val="single"/>
                    </w:rPr>
                  </w:pPr>
                  <w:r>
                    <w:rPr>
                      <w:rFonts w:hint="eastAsia"/>
                      <w:u w:val="single"/>
                    </w:rPr>
                    <w:t>Tl</w:t>
                  </w:r>
                </w:p>
              </w:tc>
              <w:tc>
                <w:tcPr>
                  <w:tcW w:w="1107" w:type="dxa"/>
                  <w:vAlign w:val="center"/>
                </w:tcPr>
                <w:p w14:paraId="50DE4622">
                  <w:pPr>
                    <w:pStyle w:val="48"/>
                    <w:rPr>
                      <w:u w:val="single"/>
                    </w:rPr>
                  </w:pPr>
                  <w:r>
                    <w:rPr>
                      <w:rFonts w:hint="eastAsia"/>
                      <w:u w:val="single"/>
                    </w:rPr>
                    <w:t>0.000171</w:t>
                  </w:r>
                </w:p>
              </w:tc>
              <w:tc>
                <w:tcPr>
                  <w:tcW w:w="750" w:type="dxa"/>
                  <w:vMerge w:val="continue"/>
                  <w:vAlign w:val="center"/>
                </w:tcPr>
                <w:p w14:paraId="07E45A8C">
                  <w:pPr>
                    <w:pStyle w:val="48"/>
                    <w:rPr>
                      <w:u w:val="single"/>
                    </w:rPr>
                  </w:pPr>
                </w:p>
              </w:tc>
              <w:tc>
                <w:tcPr>
                  <w:tcW w:w="1260" w:type="dxa"/>
                  <w:vMerge w:val="continue"/>
                  <w:vAlign w:val="center"/>
                </w:tcPr>
                <w:p w14:paraId="183419B8">
                  <w:pPr>
                    <w:pStyle w:val="48"/>
                    <w:rPr>
                      <w:u w:val="single"/>
                    </w:rPr>
                  </w:pPr>
                </w:p>
              </w:tc>
            </w:tr>
            <w:tr w14:paraId="0EF4E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5A0F7BA8">
                  <w:pPr>
                    <w:pStyle w:val="48"/>
                    <w:rPr>
                      <w:u w:val="single"/>
                    </w:rPr>
                  </w:pPr>
                </w:p>
              </w:tc>
              <w:tc>
                <w:tcPr>
                  <w:tcW w:w="1069" w:type="dxa"/>
                  <w:vMerge w:val="continue"/>
                  <w:vAlign w:val="center"/>
                </w:tcPr>
                <w:p w14:paraId="7FA56A52">
                  <w:pPr>
                    <w:pStyle w:val="48"/>
                    <w:rPr>
                      <w:u w:val="single"/>
                    </w:rPr>
                  </w:pPr>
                </w:p>
              </w:tc>
              <w:tc>
                <w:tcPr>
                  <w:tcW w:w="2199" w:type="dxa"/>
                  <w:vAlign w:val="center"/>
                </w:tcPr>
                <w:p w14:paraId="726634AA">
                  <w:pPr>
                    <w:pStyle w:val="48"/>
                    <w:rPr>
                      <w:u w:val="single"/>
                    </w:rPr>
                  </w:pPr>
                  <w:r>
                    <w:rPr>
                      <w:rFonts w:hint="eastAsia"/>
                      <w:u w:val="single"/>
                    </w:rPr>
                    <w:t>Cd</w:t>
                  </w:r>
                </w:p>
              </w:tc>
              <w:tc>
                <w:tcPr>
                  <w:tcW w:w="1107" w:type="dxa"/>
                  <w:vAlign w:val="center"/>
                </w:tcPr>
                <w:p w14:paraId="075E0D31">
                  <w:pPr>
                    <w:pStyle w:val="48"/>
                    <w:rPr>
                      <w:u w:val="single"/>
                    </w:rPr>
                  </w:pPr>
                  <w:r>
                    <w:rPr>
                      <w:rFonts w:hint="eastAsia"/>
                      <w:u w:val="single"/>
                    </w:rPr>
                    <w:t>0.011935</w:t>
                  </w:r>
                </w:p>
              </w:tc>
              <w:tc>
                <w:tcPr>
                  <w:tcW w:w="750" w:type="dxa"/>
                  <w:vMerge w:val="continue"/>
                  <w:vAlign w:val="center"/>
                </w:tcPr>
                <w:p w14:paraId="2DED0BDD">
                  <w:pPr>
                    <w:pStyle w:val="48"/>
                    <w:rPr>
                      <w:u w:val="single"/>
                    </w:rPr>
                  </w:pPr>
                </w:p>
              </w:tc>
              <w:tc>
                <w:tcPr>
                  <w:tcW w:w="1260" w:type="dxa"/>
                  <w:vMerge w:val="continue"/>
                  <w:vAlign w:val="center"/>
                </w:tcPr>
                <w:p w14:paraId="085B6D3A">
                  <w:pPr>
                    <w:pStyle w:val="48"/>
                    <w:rPr>
                      <w:u w:val="single"/>
                    </w:rPr>
                  </w:pPr>
                </w:p>
              </w:tc>
            </w:tr>
            <w:tr w14:paraId="5938B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452D087B">
                  <w:pPr>
                    <w:pStyle w:val="48"/>
                    <w:rPr>
                      <w:u w:val="single"/>
                    </w:rPr>
                  </w:pPr>
                </w:p>
              </w:tc>
              <w:tc>
                <w:tcPr>
                  <w:tcW w:w="1069" w:type="dxa"/>
                  <w:vMerge w:val="continue"/>
                  <w:vAlign w:val="center"/>
                </w:tcPr>
                <w:p w14:paraId="73A5B693">
                  <w:pPr>
                    <w:pStyle w:val="48"/>
                    <w:rPr>
                      <w:u w:val="single"/>
                    </w:rPr>
                  </w:pPr>
                </w:p>
              </w:tc>
              <w:tc>
                <w:tcPr>
                  <w:tcW w:w="2199" w:type="dxa"/>
                  <w:vAlign w:val="center"/>
                </w:tcPr>
                <w:p w14:paraId="0E0C6F59">
                  <w:pPr>
                    <w:pStyle w:val="48"/>
                    <w:rPr>
                      <w:u w:val="single"/>
                    </w:rPr>
                  </w:pPr>
                  <w:r>
                    <w:rPr>
                      <w:rFonts w:hint="eastAsia"/>
                      <w:u w:val="single"/>
                    </w:rPr>
                    <w:t>Pb</w:t>
                  </w:r>
                </w:p>
              </w:tc>
              <w:tc>
                <w:tcPr>
                  <w:tcW w:w="1107" w:type="dxa"/>
                  <w:vAlign w:val="center"/>
                </w:tcPr>
                <w:p w14:paraId="68C8FF2D">
                  <w:pPr>
                    <w:pStyle w:val="48"/>
                    <w:rPr>
                      <w:u w:val="single"/>
                    </w:rPr>
                  </w:pPr>
                  <w:r>
                    <w:rPr>
                      <w:rFonts w:hint="eastAsia"/>
                      <w:u w:val="single"/>
                    </w:rPr>
                    <w:t>0.027591</w:t>
                  </w:r>
                </w:p>
              </w:tc>
              <w:tc>
                <w:tcPr>
                  <w:tcW w:w="750" w:type="dxa"/>
                  <w:vMerge w:val="continue"/>
                  <w:vAlign w:val="center"/>
                </w:tcPr>
                <w:p w14:paraId="4E2A16D2">
                  <w:pPr>
                    <w:pStyle w:val="48"/>
                    <w:rPr>
                      <w:u w:val="single"/>
                    </w:rPr>
                  </w:pPr>
                </w:p>
              </w:tc>
              <w:tc>
                <w:tcPr>
                  <w:tcW w:w="1260" w:type="dxa"/>
                  <w:vMerge w:val="continue"/>
                  <w:vAlign w:val="center"/>
                </w:tcPr>
                <w:p w14:paraId="199B8492">
                  <w:pPr>
                    <w:pStyle w:val="48"/>
                    <w:rPr>
                      <w:u w:val="single"/>
                    </w:rPr>
                  </w:pPr>
                </w:p>
              </w:tc>
            </w:tr>
            <w:tr w14:paraId="561EF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2ABA1228">
                  <w:pPr>
                    <w:pStyle w:val="48"/>
                    <w:rPr>
                      <w:u w:val="single"/>
                    </w:rPr>
                  </w:pPr>
                </w:p>
              </w:tc>
              <w:tc>
                <w:tcPr>
                  <w:tcW w:w="1069" w:type="dxa"/>
                  <w:vMerge w:val="continue"/>
                  <w:vAlign w:val="center"/>
                </w:tcPr>
                <w:p w14:paraId="0591B5EE">
                  <w:pPr>
                    <w:pStyle w:val="48"/>
                    <w:rPr>
                      <w:u w:val="single"/>
                    </w:rPr>
                  </w:pPr>
                </w:p>
              </w:tc>
              <w:tc>
                <w:tcPr>
                  <w:tcW w:w="2199" w:type="dxa"/>
                  <w:vAlign w:val="center"/>
                </w:tcPr>
                <w:p w14:paraId="2CD820DB">
                  <w:pPr>
                    <w:pStyle w:val="48"/>
                    <w:rPr>
                      <w:u w:val="single"/>
                    </w:rPr>
                  </w:pPr>
                  <w:r>
                    <w:rPr>
                      <w:rFonts w:hint="eastAsia"/>
                      <w:u w:val="single"/>
                    </w:rPr>
                    <w:t>As</w:t>
                  </w:r>
                </w:p>
              </w:tc>
              <w:tc>
                <w:tcPr>
                  <w:tcW w:w="1107" w:type="dxa"/>
                  <w:vAlign w:val="center"/>
                </w:tcPr>
                <w:p w14:paraId="3F9042A7">
                  <w:pPr>
                    <w:pStyle w:val="48"/>
                    <w:rPr>
                      <w:u w:val="single"/>
                    </w:rPr>
                  </w:pPr>
                  <w:r>
                    <w:rPr>
                      <w:rFonts w:hint="eastAsia"/>
                      <w:u w:val="single"/>
                    </w:rPr>
                    <w:t>0.009451</w:t>
                  </w:r>
                </w:p>
              </w:tc>
              <w:tc>
                <w:tcPr>
                  <w:tcW w:w="750" w:type="dxa"/>
                  <w:vMerge w:val="continue"/>
                  <w:vAlign w:val="center"/>
                </w:tcPr>
                <w:p w14:paraId="4B10F120">
                  <w:pPr>
                    <w:pStyle w:val="48"/>
                    <w:rPr>
                      <w:u w:val="single"/>
                    </w:rPr>
                  </w:pPr>
                </w:p>
              </w:tc>
              <w:tc>
                <w:tcPr>
                  <w:tcW w:w="1260" w:type="dxa"/>
                  <w:vMerge w:val="continue"/>
                  <w:vAlign w:val="center"/>
                </w:tcPr>
                <w:p w14:paraId="52CBB78B">
                  <w:pPr>
                    <w:pStyle w:val="48"/>
                    <w:rPr>
                      <w:u w:val="single"/>
                    </w:rPr>
                  </w:pPr>
                </w:p>
              </w:tc>
            </w:tr>
            <w:tr w14:paraId="0EDFD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358CA01E">
                  <w:pPr>
                    <w:pStyle w:val="48"/>
                    <w:rPr>
                      <w:u w:val="single"/>
                    </w:rPr>
                  </w:pPr>
                </w:p>
              </w:tc>
              <w:tc>
                <w:tcPr>
                  <w:tcW w:w="1069" w:type="dxa"/>
                  <w:vMerge w:val="continue"/>
                  <w:vAlign w:val="center"/>
                </w:tcPr>
                <w:p w14:paraId="596AE4EE">
                  <w:pPr>
                    <w:pStyle w:val="48"/>
                    <w:rPr>
                      <w:u w:val="single"/>
                    </w:rPr>
                  </w:pPr>
                </w:p>
              </w:tc>
              <w:tc>
                <w:tcPr>
                  <w:tcW w:w="2199" w:type="dxa"/>
                  <w:vAlign w:val="center"/>
                </w:tcPr>
                <w:p w14:paraId="2FDF85A7">
                  <w:pPr>
                    <w:pStyle w:val="48"/>
                    <w:rPr>
                      <w:u w:val="single"/>
                    </w:rPr>
                  </w:pPr>
                  <w:r>
                    <w:rPr>
                      <w:u w:val="single"/>
                    </w:rPr>
                    <w:t>T</w:t>
                  </w:r>
                  <w:r>
                    <w:rPr>
                      <w:rFonts w:hint="eastAsia"/>
                      <w:u w:val="single"/>
                    </w:rPr>
                    <w:t>l+</w:t>
                  </w:r>
                  <w:r>
                    <w:rPr>
                      <w:u w:val="single"/>
                    </w:rPr>
                    <w:t>Cd+Pb+As</w:t>
                  </w:r>
                </w:p>
              </w:tc>
              <w:tc>
                <w:tcPr>
                  <w:tcW w:w="1107" w:type="dxa"/>
                  <w:vAlign w:val="center"/>
                </w:tcPr>
                <w:p w14:paraId="5305F53A">
                  <w:pPr>
                    <w:pStyle w:val="48"/>
                    <w:rPr>
                      <w:u w:val="single"/>
                    </w:rPr>
                  </w:pPr>
                  <w:r>
                    <w:rPr>
                      <w:rFonts w:hint="eastAsia"/>
                      <w:u w:val="single"/>
                    </w:rPr>
                    <w:t>0.049148</w:t>
                  </w:r>
                </w:p>
              </w:tc>
              <w:tc>
                <w:tcPr>
                  <w:tcW w:w="750" w:type="dxa"/>
                  <w:vMerge w:val="continue"/>
                  <w:vAlign w:val="center"/>
                </w:tcPr>
                <w:p w14:paraId="38B63354">
                  <w:pPr>
                    <w:pStyle w:val="48"/>
                    <w:rPr>
                      <w:u w:val="single"/>
                    </w:rPr>
                  </w:pPr>
                </w:p>
              </w:tc>
              <w:tc>
                <w:tcPr>
                  <w:tcW w:w="1260" w:type="dxa"/>
                  <w:vMerge w:val="continue"/>
                  <w:vAlign w:val="center"/>
                </w:tcPr>
                <w:p w14:paraId="29BF4AA9">
                  <w:pPr>
                    <w:pStyle w:val="48"/>
                    <w:rPr>
                      <w:u w:val="single"/>
                    </w:rPr>
                  </w:pPr>
                </w:p>
              </w:tc>
            </w:tr>
            <w:tr w14:paraId="3A0B7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4AA3F89E">
                  <w:pPr>
                    <w:pStyle w:val="48"/>
                    <w:rPr>
                      <w:u w:val="single"/>
                    </w:rPr>
                  </w:pPr>
                </w:p>
              </w:tc>
              <w:tc>
                <w:tcPr>
                  <w:tcW w:w="1069" w:type="dxa"/>
                  <w:vMerge w:val="continue"/>
                  <w:vAlign w:val="center"/>
                </w:tcPr>
                <w:p w14:paraId="3AF2D2C0">
                  <w:pPr>
                    <w:pStyle w:val="48"/>
                    <w:rPr>
                      <w:u w:val="single"/>
                    </w:rPr>
                  </w:pPr>
                </w:p>
              </w:tc>
              <w:tc>
                <w:tcPr>
                  <w:tcW w:w="2199" w:type="dxa"/>
                  <w:vAlign w:val="center"/>
                </w:tcPr>
                <w:p w14:paraId="3991A658">
                  <w:pPr>
                    <w:pStyle w:val="48"/>
                    <w:rPr>
                      <w:u w:val="single"/>
                    </w:rPr>
                  </w:pPr>
                  <w:r>
                    <w:rPr>
                      <w:rFonts w:hint="eastAsia"/>
                      <w:u w:val="single"/>
                    </w:rPr>
                    <w:t>Be</w:t>
                  </w:r>
                </w:p>
              </w:tc>
              <w:tc>
                <w:tcPr>
                  <w:tcW w:w="1107" w:type="dxa"/>
                  <w:vAlign w:val="center"/>
                </w:tcPr>
                <w:p w14:paraId="5BCE444A">
                  <w:pPr>
                    <w:pStyle w:val="48"/>
                    <w:rPr>
                      <w:u w:val="single"/>
                    </w:rPr>
                  </w:pPr>
                  <w:r>
                    <w:rPr>
                      <w:rFonts w:hint="eastAsia"/>
                      <w:u w:val="single"/>
                    </w:rPr>
                    <w:t>0.000110</w:t>
                  </w:r>
                </w:p>
              </w:tc>
              <w:tc>
                <w:tcPr>
                  <w:tcW w:w="750" w:type="dxa"/>
                  <w:vMerge w:val="continue"/>
                  <w:vAlign w:val="center"/>
                </w:tcPr>
                <w:p w14:paraId="2BEC6155">
                  <w:pPr>
                    <w:pStyle w:val="48"/>
                    <w:rPr>
                      <w:u w:val="single"/>
                    </w:rPr>
                  </w:pPr>
                </w:p>
              </w:tc>
              <w:tc>
                <w:tcPr>
                  <w:tcW w:w="1260" w:type="dxa"/>
                  <w:vMerge w:val="continue"/>
                  <w:vAlign w:val="center"/>
                </w:tcPr>
                <w:p w14:paraId="69467A81">
                  <w:pPr>
                    <w:pStyle w:val="48"/>
                    <w:rPr>
                      <w:u w:val="single"/>
                    </w:rPr>
                  </w:pPr>
                </w:p>
              </w:tc>
            </w:tr>
            <w:tr w14:paraId="0B8D8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3C9026EF">
                  <w:pPr>
                    <w:pStyle w:val="48"/>
                    <w:rPr>
                      <w:u w:val="single"/>
                    </w:rPr>
                  </w:pPr>
                </w:p>
              </w:tc>
              <w:tc>
                <w:tcPr>
                  <w:tcW w:w="1069" w:type="dxa"/>
                  <w:vMerge w:val="continue"/>
                  <w:vAlign w:val="center"/>
                </w:tcPr>
                <w:p w14:paraId="3E73FD7A">
                  <w:pPr>
                    <w:pStyle w:val="48"/>
                    <w:rPr>
                      <w:u w:val="single"/>
                    </w:rPr>
                  </w:pPr>
                </w:p>
              </w:tc>
              <w:tc>
                <w:tcPr>
                  <w:tcW w:w="2199" w:type="dxa"/>
                  <w:vAlign w:val="center"/>
                </w:tcPr>
                <w:p w14:paraId="40AADA16">
                  <w:pPr>
                    <w:pStyle w:val="48"/>
                    <w:rPr>
                      <w:u w:val="single"/>
                    </w:rPr>
                  </w:pPr>
                  <w:r>
                    <w:rPr>
                      <w:rFonts w:hint="eastAsia"/>
                      <w:u w:val="single"/>
                    </w:rPr>
                    <w:t>Cr</w:t>
                  </w:r>
                </w:p>
              </w:tc>
              <w:tc>
                <w:tcPr>
                  <w:tcW w:w="1107" w:type="dxa"/>
                  <w:vAlign w:val="center"/>
                </w:tcPr>
                <w:p w14:paraId="5838F9C5">
                  <w:pPr>
                    <w:pStyle w:val="48"/>
                    <w:rPr>
                      <w:u w:val="single"/>
                    </w:rPr>
                  </w:pPr>
                  <w:r>
                    <w:rPr>
                      <w:rFonts w:hint="eastAsia"/>
                      <w:u w:val="single"/>
                    </w:rPr>
                    <w:t>0.048436</w:t>
                  </w:r>
                </w:p>
              </w:tc>
              <w:tc>
                <w:tcPr>
                  <w:tcW w:w="750" w:type="dxa"/>
                  <w:vMerge w:val="continue"/>
                  <w:vAlign w:val="center"/>
                </w:tcPr>
                <w:p w14:paraId="3CC8FB67">
                  <w:pPr>
                    <w:pStyle w:val="48"/>
                    <w:rPr>
                      <w:u w:val="single"/>
                    </w:rPr>
                  </w:pPr>
                </w:p>
              </w:tc>
              <w:tc>
                <w:tcPr>
                  <w:tcW w:w="1260" w:type="dxa"/>
                  <w:vMerge w:val="continue"/>
                  <w:vAlign w:val="center"/>
                </w:tcPr>
                <w:p w14:paraId="52C92ED7">
                  <w:pPr>
                    <w:pStyle w:val="48"/>
                    <w:rPr>
                      <w:u w:val="single"/>
                    </w:rPr>
                  </w:pPr>
                </w:p>
              </w:tc>
            </w:tr>
            <w:tr w14:paraId="53827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0EC15585">
                  <w:pPr>
                    <w:pStyle w:val="48"/>
                    <w:rPr>
                      <w:u w:val="single"/>
                    </w:rPr>
                  </w:pPr>
                </w:p>
              </w:tc>
              <w:tc>
                <w:tcPr>
                  <w:tcW w:w="1069" w:type="dxa"/>
                  <w:vMerge w:val="continue"/>
                  <w:vAlign w:val="center"/>
                </w:tcPr>
                <w:p w14:paraId="5B79ED6E">
                  <w:pPr>
                    <w:pStyle w:val="48"/>
                    <w:rPr>
                      <w:u w:val="single"/>
                    </w:rPr>
                  </w:pPr>
                </w:p>
              </w:tc>
              <w:tc>
                <w:tcPr>
                  <w:tcW w:w="2199" w:type="dxa"/>
                  <w:vAlign w:val="center"/>
                </w:tcPr>
                <w:p w14:paraId="34864ACD">
                  <w:pPr>
                    <w:pStyle w:val="48"/>
                    <w:rPr>
                      <w:u w:val="single"/>
                    </w:rPr>
                  </w:pPr>
                  <w:r>
                    <w:rPr>
                      <w:rFonts w:hint="eastAsia"/>
                      <w:u w:val="single"/>
                    </w:rPr>
                    <w:t>Sn</w:t>
                  </w:r>
                </w:p>
              </w:tc>
              <w:tc>
                <w:tcPr>
                  <w:tcW w:w="1107" w:type="dxa"/>
                  <w:vAlign w:val="center"/>
                </w:tcPr>
                <w:p w14:paraId="2A357455">
                  <w:pPr>
                    <w:pStyle w:val="48"/>
                    <w:rPr>
                      <w:u w:val="single"/>
                    </w:rPr>
                  </w:pPr>
                  <w:r>
                    <w:rPr>
                      <w:rFonts w:hint="eastAsia"/>
                      <w:u w:val="single"/>
                    </w:rPr>
                    <w:t>0.002353</w:t>
                  </w:r>
                </w:p>
              </w:tc>
              <w:tc>
                <w:tcPr>
                  <w:tcW w:w="750" w:type="dxa"/>
                  <w:vMerge w:val="continue"/>
                  <w:vAlign w:val="center"/>
                </w:tcPr>
                <w:p w14:paraId="075B76D1">
                  <w:pPr>
                    <w:pStyle w:val="48"/>
                    <w:rPr>
                      <w:u w:val="single"/>
                    </w:rPr>
                  </w:pPr>
                </w:p>
              </w:tc>
              <w:tc>
                <w:tcPr>
                  <w:tcW w:w="1260" w:type="dxa"/>
                  <w:vMerge w:val="continue"/>
                  <w:vAlign w:val="center"/>
                </w:tcPr>
                <w:p w14:paraId="4F25DCB8">
                  <w:pPr>
                    <w:pStyle w:val="48"/>
                    <w:rPr>
                      <w:u w:val="single"/>
                    </w:rPr>
                  </w:pPr>
                </w:p>
              </w:tc>
            </w:tr>
            <w:tr w14:paraId="248A7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0341BCB5">
                  <w:pPr>
                    <w:pStyle w:val="48"/>
                    <w:rPr>
                      <w:u w:val="single"/>
                    </w:rPr>
                  </w:pPr>
                </w:p>
              </w:tc>
              <w:tc>
                <w:tcPr>
                  <w:tcW w:w="1069" w:type="dxa"/>
                  <w:vMerge w:val="continue"/>
                  <w:vAlign w:val="center"/>
                </w:tcPr>
                <w:p w14:paraId="77CAA75E">
                  <w:pPr>
                    <w:pStyle w:val="48"/>
                    <w:rPr>
                      <w:u w:val="single"/>
                    </w:rPr>
                  </w:pPr>
                </w:p>
              </w:tc>
              <w:tc>
                <w:tcPr>
                  <w:tcW w:w="2199" w:type="dxa"/>
                  <w:vAlign w:val="center"/>
                </w:tcPr>
                <w:p w14:paraId="3F1B485A">
                  <w:pPr>
                    <w:pStyle w:val="48"/>
                    <w:rPr>
                      <w:u w:val="single"/>
                    </w:rPr>
                  </w:pPr>
                  <w:r>
                    <w:rPr>
                      <w:rFonts w:hint="eastAsia"/>
                      <w:u w:val="single"/>
                    </w:rPr>
                    <w:t>Sb</w:t>
                  </w:r>
                </w:p>
              </w:tc>
              <w:tc>
                <w:tcPr>
                  <w:tcW w:w="1107" w:type="dxa"/>
                  <w:vAlign w:val="center"/>
                </w:tcPr>
                <w:p w14:paraId="5B368711">
                  <w:pPr>
                    <w:pStyle w:val="48"/>
                    <w:rPr>
                      <w:u w:val="single"/>
                    </w:rPr>
                  </w:pPr>
                  <w:r>
                    <w:rPr>
                      <w:rFonts w:hint="eastAsia"/>
                      <w:u w:val="single"/>
                    </w:rPr>
                    <w:t>0.002088</w:t>
                  </w:r>
                </w:p>
              </w:tc>
              <w:tc>
                <w:tcPr>
                  <w:tcW w:w="750" w:type="dxa"/>
                  <w:vMerge w:val="continue"/>
                  <w:vAlign w:val="center"/>
                </w:tcPr>
                <w:p w14:paraId="08B9E946">
                  <w:pPr>
                    <w:pStyle w:val="48"/>
                    <w:rPr>
                      <w:u w:val="single"/>
                    </w:rPr>
                  </w:pPr>
                </w:p>
              </w:tc>
              <w:tc>
                <w:tcPr>
                  <w:tcW w:w="1260" w:type="dxa"/>
                  <w:vMerge w:val="continue"/>
                  <w:vAlign w:val="center"/>
                </w:tcPr>
                <w:p w14:paraId="1E5A6A9A">
                  <w:pPr>
                    <w:pStyle w:val="48"/>
                    <w:rPr>
                      <w:u w:val="single"/>
                    </w:rPr>
                  </w:pPr>
                </w:p>
              </w:tc>
            </w:tr>
            <w:tr w14:paraId="0ABC6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72706403">
                  <w:pPr>
                    <w:pStyle w:val="48"/>
                    <w:rPr>
                      <w:u w:val="single"/>
                    </w:rPr>
                  </w:pPr>
                </w:p>
              </w:tc>
              <w:tc>
                <w:tcPr>
                  <w:tcW w:w="1069" w:type="dxa"/>
                  <w:vMerge w:val="continue"/>
                  <w:vAlign w:val="center"/>
                </w:tcPr>
                <w:p w14:paraId="33DE9DBF">
                  <w:pPr>
                    <w:pStyle w:val="48"/>
                    <w:rPr>
                      <w:u w:val="single"/>
                    </w:rPr>
                  </w:pPr>
                </w:p>
              </w:tc>
              <w:tc>
                <w:tcPr>
                  <w:tcW w:w="2199" w:type="dxa"/>
                  <w:vAlign w:val="center"/>
                </w:tcPr>
                <w:p w14:paraId="5E2C6171">
                  <w:pPr>
                    <w:pStyle w:val="48"/>
                    <w:rPr>
                      <w:u w:val="single"/>
                    </w:rPr>
                  </w:pPr>
                  <w:r>
                    <w:rPr>
                      <w:rFonts w:hint="eastAsia"/>
                      <w:u w:val="single"/>
                    </w:rPr>
                    <w:t>Cu</w:t>
                  </w:r>
                </w:p>
              </w:tc>
              <w:tc>
                <w:tcPr>
                  <w:tcW w:w="1107" w:type="dxa"/>
                  <w:vAlign w:val="center"/>
                </w:tcPr>
                <w:p w14:paraId="7F393E37">
                  <w:pPr>
                    <w:pStyle w:val="48"/>
                    <w:rPr>
                      <w:u w:val="single"/>
                    </w:rPr>
                  </w:pPr>
                  <w:r>
                    <w:rPr>
                      <w:rFonts w:hint="eastAsia"/>
                      <w:u w:val="single"/>
                    </w:rPr>
                    <w:t>0.006886</w:t>
                  </w:r>
                </w:p>
              </w:tc>
              <w:tc>
                <w:tcPr>
                  <w:tcW w:w="750" w:type="dxa"/>
                  <w:vMerge w:val="continue"/>
                  <w:vAlign w:val="center"/>
                </w:tcPr>
                <w:p w14:paraId="08456F25">
                  <w:pPr>
                    <w:pStyle w:val="48"/>
                    <w:rPr>
                      <w:u w:val="single"/>
                    </w:rPr>
                  </w:pPr>
                </w:p>
              </w:tc>
              <w:tc>
                <w:tcPr>
                  <w:tcW w:w="1260" w:type="dxa"/>
                  <w:vMerge w:val="continue"/>
                  <w:vAlign w:val="center"/>
                </w:tcPr>
                <w:p w14:paraId="3CF99355">
                  <w:pPr>
                    <w:pStyle w:val="48"/>
                    <w:rPr>
                      <w:u w:val="single"/>
                    </w:rPr>
                  </w:pPr>
                </w:p>
              </w:tc>
            </w:tr>
            <w:tr w14:paraId="25D42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0E6E3318">
                  <w:pPr>
                    <w:pStyle w:val="48"/>
                    <w:rPr>
                      <w:u w:val="single"/>
                    </w:rPr>
                  </w:pPr>
                </w:p>
              </w:tc>
              <w:tc>
                <w:tcPr>
                  <w:tcW w:w="1069" w:type="dxa"/>
                  <w:vMerge w:val="continue"/>
                  <w:vAlign w:val="center"/>
                </w:tcPr>
                <w:p w14:paraId="33714CB0">
                  <w:pPr>
                    <w:pStyle w:val="48"/>
                    <w:rPr>
                      <w:u w:val="single"/>
                    </w:rPr>
                  </w:pPr>
                </w:p>
              </w:tc>
              <w:tc>
                <w:tcPr>
                  <w:tcW w:w="2199" w:type="dxa"/>
                  <w:vAlign w:val="center"/>
                </w:tcPr>
                <w:p w14:paraId="3A044851">
                  <w:pPr>
                    <w:pStyle w:val="48"/>
                    <w:rPr>
                      <w:u w:val="single"/>
                    </w:rPr>
                  </w:pPr>
                  <w:r>
                    <w:rPr>
                      <w:rFonts w:hint="eastAsia"/>
                      <w:u w:val="single"/>
                    </w:rPr>
                    <w:t>Co</w:t>
                  </w:r>
                </w:p>
              </w:tc>
              <w:tc>
                <w:tcPr>
                  <w:tcW w:w="1107" w:type="dxa"/>
                  <w:vAlign w:val="center"/>
                </w:tcPr>
                <w:p w14:paraId="6CA16969">
                  <w:pPr>
                    <w:pStyle w:val="48"/>
                    <w:rPr>
                      <w:u w:val="single"/>
                    </w:rPr>
                  </w:pPr>
                  <w:r>
                    <w:rPr>
                      <w:rFonts w:hint="eastAsia"/>
                      <w:u w:val="single"/>
                    </w:rPr>
                    <w:t>0.000174</w:t>
                  </w:r>
                </w:p>
              </w:tc>
              <w:tc>
                <w:tcPr>
                  <w:tcW w:w="750" w:type="dxa"/>
                  <w:vMerge w:val="continue"/>
                  <w:vAlign w:val="center"/>
                </w:tcPr>
                <w:p w14:paraId="3D76370F">
                  <w:pPr>
                    <w:pStyle w:val="48"/>
                    <w:rPr>
                      <w:u w:val="single"/>
                    </w:rPr>
                  </w:pPr>
                </w:p>
              </w:tc>
              <w:tc>
                <w:tcPr>
                  <w:tcW w:w="1260" w:type="dxa"/>
                  <w:vMerge w:val="continue"/>
                  <w:vAlign w:val="center"/>
                </w:tcPr>
                <w:p w14:paraId="12896310">
                  <w:pPr>
                    <w:pStyle w:val="48"/>
                    <w:rPr>
                      <w:u w:val="single"/>
                    </w:rPr>
                  </w:pPr>
                </w:p>
              </w:tc>
            </w:tr>
            <w:tr w14:paraId="4BB64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3D990CDF">
                  <w:pPr>
                    <w:pStyle w:val="48"/>
                    <w:rPr>
                      <w:u w:val="single"/>
                    </w:rPr>
                  </w:pPr>
                </w:p>
              </w:tc>
              <w:tc>
                <w:tcPr>
                  <w:tcW w:w="1069" w:type="dxa"/>
                  <w:vMerge w:val="continue"/>
                  <w:vAlign w:val="center"/>
                </w:tcPr>
                <w:p w14:paraId="6563C4EB">
                  <w:pPr>
                    <w:pStyle w:val="48"/>
                    <w:rPr>
                      <w:u w:val="single"/>
                    </w:rPr>
                  </w:pPr>
                </w:p>
              </w:tc>
              <w:tc>
                <w:tcPr>
                  <w:tcW w:w="2199" w:type="dxa"/>
                  <w:vAlign w:val="center"/>
                </w:tcPr>
                <w:p w14:paraId="0D1815AC">
                  <w:pPr>
                    <w:pStyle w:val="48"/>
                    <w:rPr>
                      <w:u w:val="single"/>
                    </w:rPr>
                  </w:pPr>
                  <w:r>
                    <w:rPr>
                      <w:rFonts w:hint="eastAsia"/>
                      <w:u w:val="single"/>
                    </w:rPr>
                    <w:t>Mn</w:t>
                  </w:r>
                </w:p>
              </w:tc>
              <w:tc>
                <w:tcPr>
                  <w:tcW w:w="1107" w:type="dxa"/>
                  <w:vAlign w:val="center"/>
                </w:tcPr>
                <w:p w14:paraId="570DA820">
                  <w:pPr>
                    <w:pStyle w:val="48"/>
                    <w:rPr>
                      <w:u w:val="single"/>
                    </w:rPr>
                  </w:pPr>
                  <w:r>
                    <w:rPr>
                      <w:rFonts w:hint="eastAsia"/>
                      <w:u w:val="single"/>
                    </w:rPr>
                    <w:t>0.301389</w:t>
                  </w:r>
                </w:p>
              </w:tc>
              <w:tc>
                <w:tcPr>
                  <w:tcW w:w="750" w:type="dxa"/>
                  <w:vMerge w:val="continue"/>
                  <w:vAlign w:val="center"/>
                </w:tcPr>
                <w:p w14:paraId="5098A806">
                  <w:pPr>
                    <w:pStyle w:val="48"/>
                    <w:rPr>
                      <w:u w:val="single"/>
                    </w:rPr>
                  </w:pPr>
                </w:p>
              </w:tc>
              <w:tc>
                <w:tcPr>
                  <w:tcW w:w="1260" w:type="dxa"/>
                  <w:vMerge w:val="continue"/>
                  <w:vAlign w:val="center"/>
                </w:tcPr>
                <w:p w14:paraId="3ACE6C0C">
                  <w:pPr>
                    <w:pStyle w:val="48"/>
                    <w:rPr>
                      <w:u w:val="single"/>
                    </w:rPr>
                  </w:pPr>
                </w:p>
              </w:tc>
            </w:tr>
            <w:tr w14:paraId="07E74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778F3FA4">
                  <w:pPr>
                    <w:pStyle w:val="48"/>
                    <w:rPr>
                      <w:u w:val="single"/>
                    </w:rPr>
                  </w:pPr>
                </w:p>
              </w:tc>
              <w:tc>
                <w:tcPr>
                  <w:tcW w:w="1069" w:type="dxa"/>
                  <w:vMerge w:val="continue"/>
                  <w:vAlign w:val="center"/>
                </w:tcPr>
                <w:p w14:paraId="689658A5">
                  <w:pPr>
                    <w:pStyle w:val="48"/>
                    <w:rPr>
                      <w:u w:val="single"/>
                    </w:rPr>
                  </w:pPr>
                </w:p>
              </w:tc>
              <w:tc>
                <w:tcPr>
                  <w:tcW w:w="2199" w:type="dxa"/>
                  <w:vAlign w:val="center"/>
                </w:tcPr>
                <w:p w14:paraId="1645A3F2">
                  <w:pPr>
                    <w:pStyle w:val="48"/>
                    <w:rPr>
                      <w:u w:val="single"/>
                    </w:rPr>
                  </w:pPr>
                  <w:r>
                    <w:rPr>
                      <w:rFonts w:hint="eastAsia"/>
                      <w:u w:val="single"/>
                    </w:rPr>
                    <w:t>Ni</w:t>
                  </w:r>
                </w:p>
              </w:tc>
              <w:tc>
                <w:tcPr>
                  <w:tcW w:w="1107" w:type="dxa"/>
                  <w:vAlign w:val="center"/>
                </w:tcPr>
                <w:p w14:paraId="7BE82E3D">
                  <w:pPr>
                    <w:pStyle w:val="48"/>
                    <w:rPr>
                      <w:u w:val="single"/>
                    </w:rPr>
                  </w:pPr>
                  <w:r>
                    <w:rPr>
                      <w:rFonts w:hint="eastAsia"/>
                      <w:u w:val="single"/>
                    </w:rPr>
                    <w:t>0.006950</w:t>
                  </w:r>
                </w:p>
              </w:tc>
              <w:tc>
                <w:tcPr>
                  <w:tcW w:w="750" w:type="dxa"/>
                  <w:vMerge w:val="continue"/>
                  <w:vAlign w:val="center"/>
                </w:tcPr>
                <w:p w14:paraId="613C4D1D">
                  <w:pPr>
                    <w:pStyle w:val="48"/>
                    <w:rPr>
                      <w:u w:val="single"/>
                    </w:rPr>
                  </w:pPr>
                </w:p>
              </w:tc>
              <w:tc>
                <w:tcPr>
                  <w:tcW w:w="1260" w:type="dxa"/>
                  <w:vMerge w:val="continue"/>
                  <w:vAlign w:val="center"/>
                </w:tcPr>
                <w:p w14:paraId="72D76ECC">
                  <w:pPr>
                    <w:pStyle w:val="48"/>
                    <w:rPr>
                      <w:u w:val="single"/>
                    </w:rPr>
                  </w:pPr>
                </w:p>
              </w:tc>
            </w:tr>
            <w:tr w14:paraId="213DD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63087BB4">
                  <w:pPr>
                    <w:pStyle w:val="48"/>
                    <w:rPr>
                      <w:u w:val="single"/>
                    </w:rPr>
                  </w:pPr>
                </w:p>
              </w:tc>
              <w:tc>
                <w:tcPr>
                  <w:tcW w:w="1069" w:type="dxa"/>
                  <w:vMerge w:val="continue"/>
                  <w:vAlign w:val="center"/>
                </w:tcPr>
                <w:p w14:paraId="195F594F">
                  <w:pPr>
                    <w:pStyle w:val="48"/>
                    <w:rPr>
                      <w:u w:val="single"/>
                    </w:rPr>
                  </w:pPr>
                </w:p>
              </w:tc>
              <w:tc>
                <w:tcPr>
                  <w:tcW w:w="2199" w:type="dxa"/>
                  <w:vAlign w:val="center"/>
                </w:tcPr>
                <w:p w14:paraId="0B2F9C9D">
                  <w:pPr>
                    <w:pStyle w:val="48"/>
                    <w:rPr>
                      <w:u w:val="single"/>
                    </w:rPr>
                  </w:pPr>
                  <w:r>
                    <w:rPr>
                      <w:rFonts w:hint="eastAsia"/>
                      <w:u w:val="single"/>
                    </w:rPr>
                    <w:t>V</w:t>
                  </w:r>
                </w:p>
              </w:tc>
              <w:tc>
                <w:tcPr>
                  <w:tcW w:w="1107" w:type="dxa"/>
                  <w:vAlign w:val="center"/>
                </w:tcPr>
                <w:p w14:paraId="163EF91F">
                  <w:pPr>
                    <w:pStyle w:val="48"/>
                    <w:rPr>
                      <w:u w:val="single"/>
                    </w:rPr>
                  </w:pPr>
                  <w:r>
                    <w:rPr>
                      <w:rFonts w:hint="eastAsia"/>
                      <w:u w:val="single"/>
                    </w:rPr>
                    <w:t>0.005860</w:t>
                  </w:r>
                </w:p>
              </w:tc>
              <w:tc>
                <w:tcPr>
                  <w:tcW w:w="750" w:type="dxa"/>
                  <w:vMerge w:val="continue"/>
                  <w:vAlign w:val="center"/>
                </w:tcPr>
                <w:p w14:paraId="6F896115">
                  <w:pPr>
                    <w:pStyle w:val="48"/>
                    <w:rPr>
                      <w:u w:val="single"/>
                    </w:rPr>
                  </w:pPr>
                </w:p>
              </w:tc>
              <w:tc>
                <w:tcPr>
                  <w:tcW w:w="1260" w:type="dxa"/>
                  <w:vMerge w:val="continue"/>
                  <w:vAlign w:val="center"/>
                </w:tcPr>
                <w:p w14:paraId="25733817">
                  <w:pPr>
                    <w:pStyle w:val="48"/>
                    <w:rPr>
                      <w:u w:val="single"/>
                    </w:rPr>
                  </w:pPr>
                </w:p>
              </w:tc>
            </w:tr>
            <w:tr w14:paraId="08744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Merge w:val="continue"/>
                  <w:vAlign w:val="center"/>
                </w:tcPr>
                <w:p w14:paraId="3CE8B847">
                  <w:pPr>
                    <w:pStyle w:val="48"/>
                    <w:rPr>
                      <w:u w:val="single"/>
                    </w:rPr>
                  </w:pPr>
                </w:p>
              </w:tc>
              <w:tc>
                <w:tcPr>
                  <w:tcW w:w="1069" w:type="dxa"/>
                  <w:vMerge w:val="continue"/>
                  <w:vAlign w:val="center"/>
                </w:tcPr>
                <w:p w14:paraId="0DF732D9">
                  <w:pPr>
                    <w:pStyle w:val="48"/>
                    <w:rPr>
                      <w:u w:val="single"/>
                    </w:rPr>
                  </w:pPr>
                </w:p>
              </w:tc>
              <w:tc>
                <w:tcPr>
                  <w:tcW w:w="2199" w:type="dxa"/>
                  <w:vAlign w:val="center"/>
                </w:tcPr>
                <w:p w14:paraId="3AF6BA65">
                  <w:pPr>
                    <w:pStyle w:val="48"/>
                    <w:rPr>
                      <w:u w:val="single"/>
                    </w:rPr>
                  </w:pPr>
                  <w:r>
                    <w:rPr>
                      <w:u w:val="single"/>
                    </w:rPr>
                    <w:t>Be+Cr+Sn+Sb+</w:t>
                  </w:r>
                </w:p>
                <w:p w14:paraId="2F2C3073">
                  <w:pPr>
                    <w:pStyle w:val="48"/>
                    <w:rPr>
                      <w:u w:val="single"/>
                    </w:rPr>
                  </w:pPr>
                  <w:r>
                    <w:rPr>
                      <w:u w:val="single"/>
                    </w:rPr>
                    <w:t>Cu+Co+Mn+Ni+V</w:t>
                  </w:r>
                </w:p>
              </w:tc>
              <w:tc>
                <w:tcPr>
                  <w:tcW w:w="1107" w:type="dxa"/>
                  <w:vAlign w:val="center"/>
                </w:tcPr>
                <w:p w14:paraId="6CDDE762">
                  <w:pPr>
                    <w:pStyle w:val="48"/>
                    <w:rPr>
                      <w:u w:val="single"/>
                    </w:rPr>
                  </w:pPr>
                  <w:r>
                    <w:rPr>
                      <w:rFonts w:hint="eastAsia"/>
                      <w:u w:val="single"/>
                    </w:rPr>
                    <w:t>0.374246</w:t>
                  </w:r>
                </w:p>
              </w:tc>
              <w:tc>
                <w:tcPr>
                  <w:tcW w:w="750" w:type="dxa"/>
                  <w:vMerge w:val="continue"/>
                  <w:vAlign w:val="center"/>
                </w:tcPr>
                <w:p w14:paraId="00B64739">
                  <w:pPr>
                    <w:pStyle w:val="48"/>
                    <w:rPr>
                      <w:u w:val="single"/>
                    </w:rPr>
                  </w:pPr>
                </w:p>
              </w:tc>
              <w:tc>
                <w:tcPr>
                  <w:tcW w:w="1260" w:type="dxa"/>
                  <w:vMerge w:val="continue"/>
                  <w:vAlign w:val="center"/>
                </w:tcPr>
                <w:p w14:paraId="33AE3462">
                  <w:pPr>
                    <w:pStyle w:val="48"/>
                    <w:rPr>
                      <w:u w:val="single"/>
                    </w:rPr>
                  </w:pPr>
                </w:p>
              </w:tc>
            </w:tr>
          </w:tbl>
          <w:p w14:paraId="726A8165">
            <w:pPr>
              <w:pStyle w:val="25"/>
              <w:ind w:firstLine="480"/>
              <w:rPr>
                <w:u w:val="single"/>
              </w:rPr>
            </w:pPr>
            <w:r>
              <w:rPr>
                <w:rFonts w:hint="eastAsia"/>
                <w:u w:val="single"/>
              </w:rPr>
              <w:t>根据计算的固废平均重金属含量，计算无机类固废带入重金属总量如下：</w:t>
            </w:r>
          </w:p>
          <w:p w14:paraId="14B01138">
            <w:pPr>
              <w:pStyle w:val="30"/>
              <w:spacing w:before="156"/>
              <w:rPr>
                <w:u w:val="single"/>
              </w:rPr>
            </w:pPr>
            <w:r>
              <w:rPr>
                <w:rFonts w:hint="eastAsia"/>
                <w:u w:val="single"/>
              </w:rPr>
              <w:t>表2-29  无机类固废带入水泥窑重金属重量</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9"/>
              <w:gridCol w:w="2019"/>
              <w:gridCol w:w="1586"/>
              <w:gridCol w:w="1914"/>
            </w:tblGrid>
            <w:tr w14:paraId="139C5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Align w:val="center"/>
                </w:tcPr>
                <w:p w14:paraId="6D5A3C25">
                  <w:pPr>
                    <w:pStyle w:val="48"/>
                    <w:rPr>
                      <w:u w:val="single"/>
                    </w:rPr>
                  </w:pPr>
                  <w:r>
                    <w:rPr>
                      <w:rFonts w:hint="eastAsia"/>
                      <w:u w:val="single"/>
                    </w:rPr>
                    <w:t>无机类固废利用量t/a</w:t>
                  </w:r>
                </w:p>
              </w:tc>
              <w:tc>
                <w:tcPr>
                  <w:tcW w:w="2019" w:type="dxa"/>
                  <w:vAlign w:val="center"/>
                </w:tcPr>
                <w:p w14:paraId="711E7F8A">
                  <w:pPr>
                    <w:pStyle w:val="48"/>
                    <w:rPr>
                      <w:u w:val="single"/>
                    </w:rPr>
                  </w:pPr>
                  <w:r>
                    <w:rPr>
                      <w:rFonts w:hint="eastAsia"/>
                      <w:u w:val="single"/>
                    </w:rPr>
                    <w:t>重金属</w:t>
                  </w:r>
                </w:p>
              </w:tc>
              <w:tc>
                <w:tcPr>
                  <w:tcW w:w="1586" w:type="dxa"/>
                  <w:vAlign w:val="center"/>
                </w:tcPr>
                <w:p w14:paraId="58361FE0">
                  <w:pPr>
                    <w:pStyle w:val="48"/>
                    <w:rPr>
                      <w:u w:val="single"/>
                    </w:rPr>
                  </w:pPr>
                  <w:r>
                    <w:rPr>
                      <w:rFonts w:hint="eastAsia"/>
                      <w:u w:val="single"/>
                    </w:rPr>
                    <w:t>重金属含量%</w:t>
                  </w:r>
                </w:p>
              </w:tc>
              <w:tc>
                <w:tcPr>
                  <w:tcW w:w="1914" w:type="dxa"/>
                  <w:vAlign w:val="center"/>
                </w:tcPr>
                <w:p w14:paraId="6AB02AC3">
                  <w:pPr>
                    <w:pStyle w:val="48"/>
                    <w:rPr>
                      <w:u w:val="single"/>
                    </w:rPr>
                  </w:pPr>
                  <w:r>
                    <w:rPr>
                      <w:rFonts w:hint="eastAsia"/>
                      <w:u w:val="single"/>
                    </w:rPr>
                    <w:t>带入重金属量t/a</w:t>
                  </w:r>
                </w:p>
              </w:tc>
            </w:tr>
            <w:tr w14:paraId="28EA4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restart"/>
                  <w:vAlign w:val="center"/>
                </w:tcPr>
                <w:p w14:paraId="12D04FB1">
                  <w:pPr>
                    <w:pStyle w:val="48"/>
                    <w:rPr>
                      <w:u w:val="single"/>
                    </w:rPr>
                  </w:pPr>
                  <w:r>
                    <w:rPr>
                      <w:rFonts w:hint="eastAsia"/>
                      <w:u w:val="single"/>
                    </w:rPr>
                    <w:t>66000</w:t>
                  </w:r>
                </w:p>
              </w:tc>
              <w:tc>
                <w:tcPr>
                  <w:tcW w:w="2019" w:type="dxa"/>
                  <w:vAlign w:val="center"/>
                </w:tcPr>
                <w:p w14:paraId="47421F4A">
                  <w:pPr>
                    <w:pStyle w:val="48"/>
                    <w:rPr>
                      <w:u w:val="single"/>
                    </w:rPr>
                  </w:pPr>
                  <w:r>
                    <w:rPr>
                      <w:rFonts w:hint="eastAsia"/>
                      <w:u w:val="single"/>
                    </w:rPr>
                    <w:t>Hg</w:t>
                  </w:r>
                </w:p>
              </w:tc>
              <w:tc>
                <w:tcPr>
                  <w:tcW w:w="1586" w:type="dxa"/>
                  <w:vAlign w:val="center"/>
                </w:tcPr>
                <w:p w14:paraId="27F67F9F">
                  <w:pPr>
                    <w:pStyle w:val="48"/>
                    <w:rPr>
                      <w:u w:val="single"/>
                    </w:rPr>
                  </w:pPr>
                  <w:r>
                    <w:rPr>
                      <w:rFonts w:hint="eastAsia"/>
                      <w:u w:val="single"/>
                    </w:rPr>
                    <w:t>0.000001</w:t>
                  </w:r>
                </w:p>
              </w:tc>
              <w:tc>
                <w:tcPr>
                  <w:tcW w:w="1914" w:type="dxa"/>
                  <w:vAlign w:val="center"/>
                </w:tcPr>
                <w:p w14:paraId="7EEE4147">
                  <w:pPr>
                    <w:pStyle w:val="48"/>
                    <w:rPr>
                      <w:u w:val="single"/>
                    </w:rPr>
                  </w:pPr>
                </w:p>
              </w:tc>
            </w:tr>
            <w:tr w14:paraId="33457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3AE9D2B6">
                  <w:pPr>
                    <w:pStyle w:val="48"/>
                    <w:rPr>
                      <w:u w:val="single"/>
                    </w:rPr>
                  </w:pPr>
                </w:p>
              </w:tc>
              <w:tc>
                <w:tcPr>
                  <w:tcW w:w="2019" w:type="dxa"/>
                  <w:vAlign w:val="center"/>
                </w:tcPr>
                <w:p w14:paraId="221436B8">
                  <w:pPr>
                    <w:pStyle w:val="48"/>
                    <w:rPr>
                      <w:u w:val="single"/>
                    </w:rPr>
                  </w:pPr>
                  <w:r>
                    <w:rPr>
                      <w:rFonts w:hint="eastAsia"/>
                      <w:u w:val="single"/>
                    </w:rPr>
                    <w:t>Tl</w:t>
                  </w:r>
                </w:p>
              </w:tc>
              <w:tc>
                <w:tcPr>
                  <w:tcW w:w="1586" w:type="dxa"/>
                  <w:vAlign w:val="center"/>
                </w:tcPr>
                <w:p w14:paraId="240B0279">
                  <w:pPr>
                    <w:pStyle w:val="48"/>
                    <w:rPr>
                      <w:u w:val="single"/>
                    </w:rPr>
                  </w:pPr>
                  <w:r>
                    <w:rPr>
                      <w:rFonts w:hint="eastAsia"/>
                      <w:u w:val="single"/>
                    </w:rPr>
                    <w:t>0.000171</w:t>
                  </w:r>
                </w:p>
              </w:tc>
              <w:tc>
                <w:tcPr>
                  <w:tcW w:w="1914" w:type="dxa"/>
                  <w:vAlign w:val="center"/>
                </w:tcPr>
                <w:p w14:paraId="7386A7D1">
                  <w:pPr>
                    <w:pStyle w:val="48"/>
                    <w:rPr>
                      <w:u w:val="single"/>
                    </w:rPr>
                  </w:pPr>
                  <w:r>
                    <w:rPr>
                      <w:rFonts w:hint="eastAsia"/>
                      <w:u w:val="single"/>
                    </w:rPr>
                    <w:t>0.11286</w:t>
                  </w:r>
                </w:p>
              </w:tc>
            </w:tr>
            <w:tr w14:paraId="4E5DF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6D0BDDFD">
                  <w:pPr>
                    <w:pStyle w:val="48"/>
                    <w:rPr>
                      <w:u w:val="single"/>
                    </w:rPr>
                  </w:pPr>
                </w:p>
              </w:tc>
              <w:tc>
                <w:tcPr>
                  <w:tcW w:w="2019" w:type="dxa"/>
                  <w:vAlign w:val="center"/>
                </w:tcPr>
                <w:p w14:paraId="2C1D2C41">
                  <w:pPr>
                    <w:pStyle w:val="48"/>
                    <w:rPr>
                      <w:u w:val="single"/>
                    </w:rPr>
                  </w:pPr>
                  <w:r>
                    <w:rPr>
                      <w:rFonts w:hint="eastAsia"/>
                      <w:u w:val="single"/>
                    </w:rPr>
                    <w:t>Cd</w:t>
                  </w:r>
                </w:p>
              </w:tc>
              <w:tc>
                <w:tcPr>
                  <w:tcW w:w="1586" w:type="dxa"/>
                  <w:vAlign w:val="center"/>
                </w:tcPr>
                <w:p w14:paraId="54B98450">
                  <w:pPr>
                    <w:pStyle w:val="48"/>
                    <w:rPr>
                      <w:u w:val="single"/>
                    </w:rPr>
                  </w:pPr>
                  <w:r>
                    <w:rPr>
                      <w:rFonts w:hint="eastAsia"/>
                      <w:u w:val="single"/>
                    </w:rPr>
                    <w:t>0.011935</w:t>
                  </w:r>
                </w:p>
              </w:tc>
              <w:tc>
                <w:tcPr>
                  <w:tcW w:w="1914" w:type="dxa"/>
                  <w:vAlign w:val="center"/>
                </w:tcPr>
                <w:p w14:paraId="64A133D1">
                  <w:pPr>
                    <w:pStyle w:val="48"/>
                    <w:rPr>
                      <w:u w:val="single"/>
                    </w:rPr>
                  </w:pPr>
                  <w:r>
                    <w:rPr>
                      <w:rFonts w:hint="eastAsia"/>
                      <w:u w:val="single"/>
                    </w:rPr>
                    <w:t>7.87710</w:t>
                  </w:r>
                </w:p>
              </w:tc>
            </w:tr>
            <w:tr w14:paraId="1CC8A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51E7333A">
                  <w:pPr>
                    <w:pStyle w:val="48"/>
                    <w:rPr>
                      <w:u w:val="single"/>
                    </w:rPr>
                  </w:pPr>
                </w:p>
              </w:tc>
              <w:tc>
                <w:tcPr>
                  <w:tcW w:w="2019" w:type="dxa"/>
                  <w:vAlign w:val="center"/>
                </w:tcPr>
                <w:p w14:paraId="4E215619">
                  <w:pPr>
                    <w:pStyle w:val="48"/>
                    <w:rPr>
                      <w:u w:val="single"/>
                    </w:rPr>
                  </w:pPr>
                  <w:r>
                    <w:rPr>
                      <w:rFonts w:hint="eastAsia"/>
                      <w:u w:val="single"/>
                    </w:rPr>
                    <w:t>Pb</w:t>
                  </w:r>
                </w:p>
              </w:tc>
              <w:tc>
                <w:tcPr>
                  <w:tcW w:w="1586" w:type="dxa"/>
                  <w:vAlign w:val="center"/>
                </w:tcPr>
                <w:p w14:paraId="0A58422C">
                  <w:pPr>
                    <w:pStyle w:val="48"/>
                    <w:rPr>
                      <w:u w:val="single"/>
                    </w:rPr>
                  </w:pPr>
                  <w:r>
                    <w:rPr>
                      <w:rFonts w:hint="eastAsia"/>
                      <w:u w:val="single"/>
                    </w:rPr>
                    <w:t>0.027591</w:t>
                  </w:r>
                </w:p>
              </w:tc>
              <w:tc>
                <w:tcPr>
                  <w:tcW w:w="1914" w:type="dxa"/>
                  <w:vAlign w:val="center"/>
                </w:tcPr>
                <w:p w14:paraId="20AA5816">
                  <w:pPr>
                    <w:pStyle w:val="48"/>
                    <w:rPr>
                      <w:u w:val="single"/>
                    </w:rPr>
                  </w:pPr>
                  <w:r>
                    <w:rPr>
                      <w:rFonts w:hint="eastAsia"/>
                      <w:u w:val="single"/>
                    </w:rPr>
                    <w:t>18.21006</w:t>
                  </w:r>
                </w:p>
              </w:tc>
            </w:tr>
            <w:tr w14:paraId="25C36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17BF243A">
                  <w:pPr>
                    <w:pStyle w:val="48"/>
                    <w:rPr>
                      <w:u w:val="single"/>
                    </w:rPr>
                  </w:pPr>
                </w:p>
              </w:tc>
              <w:tc>
                <w:tcPr>
                  <w:tcW w:w="2019" w:type="dxa"/>
                  <w:vAlign w:val="center"/>
                </w:tcPr>
                <w:p w14:paraId="4337457E">
                  <w:pPr>
                    <w:pStyle w:val="48"/>
                    <w:rPr>
                      <w:u w:val="single"/>
                    </w:rPr>
                  </w:pPr>
                  <w:r>
                    <w:rPr>
                      <w:rFonts w:hint="eastAsia"/>
                      <w:u w:val="single"/>
                    </w:rPr>
                    <w:t>As</w:t>
                  </w:r>
                </w:p>
              </w:tc>
              <w:tc>
                <w:tcPr>
                  <w:tcW w:w="1586" w:type="dxa"/>
                  <w:vAlign w:val="center"/>
                </w:tcPr>
                <w:p w14:paraId="41F041D6">
                  <w:pPr>
                    <w:pStyle w:val="48"/>
                    <w:rPr>
                      <w:u w:val="single"/>
                    </w:rPr>
                  </w:pPr>
                  <w:r>
                    <w:rPr>
                      <w:rFonts w:hint="eastAsia"/>
                      <w:u w:val="single"/>
                    </w:rPr>
                    <w:t>0.009451</w:t>
                  </w:r>
                </w:p>
              </w:tc>
              <w:tc>
                <w:tcPr>
                  <w:tcW w:w="1914" w:type="dxa"/>
                  <w:vAlign w:val="center"/>
                </w:tcPr>
                <w:p w14:paraId="4CAAD3DB">
                  <w:pPr>
                    <w:pStyle w:val="48"/>
                    <w:rPr>
                      <w:u w:val="single"/>
                    </w:rPr>
                  </w:pPr>
                  <w:r>
                    <w:rPr>
                      <w:rFonts w:hint="eastAsia"/>
                      <w:u w:val="single"/>
                    </w:rPr>
                    <w:t>6.23766</w:t>
                  </w:r>
                </w:p>
              </w:tc>
            </w:tr>
            <w:tr w14:paraId="37D0C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4ACA98FD">
                  <w:pPr>
                    <w:pStyle w:val="48"/>
                    <w:rPr>
                      <w:u w:val="single"/>
                    </w:rPr>
                  </w:pPr>
                </w:p>
              </w:tc>
              <w:tc>
                <w:tcPr>
                  <w:tcW w:w="2019" w:type="dxa"/>
                  <w:vAlign w:val="center"/>
                </w:tcPr>
                <w:p w14:paraId="45E0421D">
                  <w:pPr>
                    <w:pStyle w:val="48"/>
                    <w:rPr>
                      <w:u w:val="single"/>
                    </w:rPr>
                  </w:pPr>
                  <w:r>
                    <w:rPr>
                      <w:u w:val="single"/>
                    </w:rPr>
                    <w:t>T</w:t>
                  </w:r>
                  <w:r>
                    <w:rPr>
                      <w:rFonts w:hint="eastAsia"/>
                      <w:u w:val="single"/>
                    </w:rPr>
                    <w:t>l+</w:t>
                  </w:r>
                  <w:r>
                    <w:rPr>
                      <w:u w:val="single"/>
                    </w:rPr>
                    <w:t>Cd+Pb+As</w:t>
                  </w:r>
                </w:p>
              </w:tc>
              <w:tc>
                <w:tcPr>
                  <w:tcW w:w="1586" w:type="dxa"/>
                  <w:vAlign w:val="center"/>
                </w:tcPr>
                <w:p w14:paraId="7295E12D">
                  <w:pPr>
                    <w:pStyle w:val="48"/>
                    <w:rPr>
                      <w:u w:val="single"/>
                    </w:rPr>
                  </w:pPr>
                  <w:r>
                    <w:rPr>
                      <w:rFonts w:hint="eastAsia"/>
                      <w:u w:val="single"/>
                    </w:rPr>
                    <w:t>0.049148</w:t>
                  </w:r>
                </w:p>
              </w:tc>
              <w:tc>
                <w:tcPr>
                  <w:tcW w:w="1914" w:type="dxa"/>
                  <w:vAlign w:val="center"/>
                </w:tcPr>
                <w:p w14:paraId="79B5E7B1">
                  <w:pPr>
                    <w:pStyle w:val="48"/>
                    <w:rPr>
                      <w:u w:val="single"/>
                    </w:rPr>
                  </w:pPr>
                  <w:r>
                    <w:rPr>
                      <w:rFonts w:hint="eastAsia"/>
                      <w:u w:val="single"/>
                    </w:rPr>
                    <w:t>32.43768</w:t>
                  </w:r>
                </w:p>
              </w:tc>
            </w:tr>
            <w:tr w14:paraId="609AF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0900B739">
                  <w:pPr>
                    <w:pStyle w:val="48"/>
                    <w:rPr>
                      <w:u w:val="single"/>
                    </w:rPr>
                  </w:pPr>
                </w:p>
              </w:tc>
              <w:tc>
                <w:tcPr>
                  <w:tcW w:w="2019" w:type="dxa"/>
                  <w:vAlign w:val="center"/>
                </w:tcPr>
                <w:p w14:paraId="542B882C">
                  <w:pPr>
                    <w:pStyle w:val="48"/>
                    <w:rPr>
                      <w:u w:val="single"/>
                    </w:rPr>
                  </w:pPr>
                  <w:r>
                    <w:rPr>
                      <w:rFonts w:hint="eastAsia"/>
                      <w:u w:val="single"/>
                    </w:rPr>
                    <w:t>Be</w:t>
                  </w:r>
                </w:p>
              </w:tc>
              <w:tc>
                <w:tcPr>
                  <w:tcW w:w="1586" w:type="dxa"/>
                  <w:vAlign w:val="center"/>
                </w:tcPr>
                <w:p w14:paraId="71512603">
                  <w:pPr>
                    <w:pStyle w:val="48"/>
                    <w:rPr>
                      <w:u w:val="single"/>
                    </w:rPr>
                  </w:pPr>
                  <w:r>
                    <w:rPr>
                      <w:rFonts w:hint="eastAsia"/>
                      <w:u w:val="single"/>
                    </w:rPr>
                    <w:t>0.000110</w:t>
                  </w:r>
                </w:p>
              </w:tc>
              <w:tc>
                <w:tcPr>
                  <w:tcW w:w="1914" w:type="dxa"/>
                  <w:vAlign w:val="center"/>
                </w:tcPr>
                <w:p w14:paraId="6B6EDA63">
                  <w:pPr>
                    <w:pStyle w:val="48"/>
                    <w:rPr>
                      <w:u w:val="single"/>
                    </w:rPr>
                  </w:pPr>
                  <w:r>
                    <w:rPr>
                      <w:rFonts w:hint="eastAsia"/>
                      <w:u w:val="single"/>
                    </w:rPr>
                    <w:t>0.07260</w:t>
                  </w:r>
                </w:p>
              </w:tc>
            </w:tr>
            <w:tr w14:paraId="1FA2F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1CFADA9B">
                  <w:pPr>
                    <w:pStyle w:val="48"/>
                    <w:rPr>
                      <w:u w:val="single"/>
                    </w:rPr>
                  </w:pPr>
                </w:p>
              </w:tc>
              <w:tc>
                <w:tcPr>
                  <w:tcW w:w="2019" w:type="dxa"/>
                  <w:vAlign w:val="center"/>
                </w:tcPr>
                <w:p w14:paraId="118BA387">
                  <w:pPr>
                    <w:pStyle w:val="48"/>
                    <w:rPr>
                      <w:u w:val="single"/>
                    </w:rPr>
                  </w:pPr>
                  <w:r>
                    <w:rPr>
                      <w:rFonts w:hint="eastAsia"/>
                      <w:u w:val="single"/>
                    </w:rPr>
                    <w:t>Cr</w:t>
                  </w:r>
                </w:p>
              </w:tc>
              <w:tc>
                <w:tcPr>
                  <w:tcW w:w="1586" w:type="dxa"/>
                  <w:vAlign w:val="center"/>
                </w:tcPr>
                <w:p w14:paraId="19DD65EA">
                  <w:pPr>
                    <w:pStyle w:val="48"/>
                    <w:rPr>
                      <w:u w:val="single"/>
                    </w:rPr>
                  </w:pPr>
                  <w:r>
                    <w:rPr>
                      <w:rFonts w:hint="eastAsia"/>
                      <w:u w:val="single"/>
                    </w:rPr>
                    <w:t>0.048436</w:t>
                  </w:r>
                </w:p>
              </w:tc>
              <w:tc>
                <w:tcPr>
                  <w:tcW w:w="1914" w:type="dxa"/>
                  <w:vAlign w:val="center"/>
                </w:tcPr>
                <w:p w14:paraId="499CE0AD">
                  <w:pPr>
                    <w:pStyle w:val="48"/>
                    <w:rPr>
                      <w:u w:val="single"/>
                    </w:rPr>
                  </w:pPr>
                  <w:r>
                    <w:rPr>
                      <w:rFonts w:hint="eastAsia"/>
                      <w:u w:val="single"/>
                    </w:rPr>
                    <w:t>31.96776</w:t>
                  </w:r>
                </w:p>
              </w:tc>
            </w:tr>
            <w:tr w14:paraId="37EE0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479EC119">
                  <w:pPr>
                    <w:pStyle w:val="48"/>
                    <w:rPr>
                      <w:u w:val="single"/>
                    </w:rPr>
                  </w:pPr>
                </w:p>
              </w:tc>
              <w:tc>
                <w:tcPr>
                  <w:tcW w:w="2019" w:type="dxa"/>
                  <w:vAlign w:val="center"/>
                </w:tcPr>
                <w:p w14:paraId="6D2DF900">
                  <w:pPr>
                    <w:pStyle w:val="48"/>
                    <w:rPr>
                      <w:u w:val="single"/>
                    </w:rPr>
                  </w:pPr>
                  <w:r>
                    <w:rPr>
                      <w:rFonts w:hint="eastAsia"/>
                      <w:u w:val="single"/>
                    </w:rPr>
                    <w:t>Sn</w:t>
                  </w:r>
                </w:p>
              </w:tc>
              <w:tc>
                <w:tcPr>
                  <w:tcW w:w="1586" w:type="dxa"/>
                  <w:vAlign w:val="center"/>
                </w:tcPr>
                <w:p w14:paraId="3FC372DF">
                  <w:pPr>
                    <w:pStyle w:val="48"/>
                    <w:rPr>
                      <w:u w:val="single"/>
                    </w:rPr>
                  </w:pPr>
                  <w:r>
                    <w:rPr>
                      <w:rFonts w:hint="eastAsia"/>
                      <w:u w:val="single"/>
                    </w:rPr>
                    <w:t>0.002353</w:t>
                  </w:r>
                </w:p>
              </w:tc>
              <w:tc>
                <w:tcPr>
                  <w:tcW w:w="1914" w:type="dxa"/>
                  <w:vAlign w:val="center"/>
                </w:tcPr>
                <w:p w14:paraId="034F34D4">
                  <w:pPr>
                    <w:pStyle w:val="48"/>
                    <w:rPr>
                      <w:u w:val="single"/>
                    </w:rPr>
                  </w:pPr>
                  <w:r>
                    <w:rPr>
                      <w:rFonts w:hint="eastAsia"/>
                      <w:u w:val="single"/>
                    </w:rPr>
                    <w:t>1.55298</w:t>
                  </w:r>
                </w:p>
              </w:tc>
            </w:tr>
            <w:tr w14:paraId="6874E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2125B228">
                  <w:pPr>
                    <w:pStyle w:val="48"/>
                    <w:rPr>
                      <w:u w:val="single"/>
                    </w:rPr>
                  </w:pPr>
                </w:p>
              </w:tc>
              <w:tc>
                <w:tcPr>
                  <w:tcW w:w="2019" w:type="dxa"/>
                  <w:vAlign w:val="center"/>
                </w:tcPr>
                <w:p w14:paraId="78254382">
                  <w:pPr>
                    <w:pStyle w:val="48"/>
                    <w:rPr>
                      <w:u w:val="single"/>
                    </w:rPr>
                  </w:pPr>
                  <w:r>
                    <w:rPr>
                      <w:rFonts w:hint="eastAsia"/>
                      <w:u w:val="single"/>
                    </w:rPr>
                    <w:t>Sb</w:t>
                  </w:r>
                </w:p>
              </w:tc>
              <w:tc>
                <w:tcPr>
                  <w:tcW w:w="1586" w:type="dxa"/>
                  <w:vAlign w:val="center"/>
                </w:tcPr>
                <w:p w14:paraId="67D99A54">
                  <w:pPr>
                    <w:pStyle w:val="48"/>
                    <w:rPr>
                      <w:u w:val="single"/>
                    </w:rPr>
                  </w:pPr>
                  <w:r>
                    <w:rPr>
                      <w:rFonts w:hint="eastAsia"/>
                      <w:u w:val="single"/>
                    </w:rPr>
                    <w:t>0.002088</w:t>
                  </w:r>
                </w:p>
              </w:tc>
              <w:tc>
                <w:tcPr>
                  <w:tcW w:w="1914" w:type="dxa"/>
                  <w:vAlign w:val="center"/>
                </w:tcPr>
                <w:p w14:paraId="74F49141">
                  <w:pPr>
                    <w:pStyle w:val="48"/>
                    <w:rPr>
                      <w:u w:val="single"/>
                    </w:rPr>
                  </w:pPr>
                  <w:r>
                    <w:rPr>
                      <w:rFonts w:hint="eastAsia"/>
                      <w:u w:val="single"/>
                    </w:rPr>
                    <w:t>1.37808</w:t>
                  </w:r>
                </w:p>
              </w:tc>
            </w:tr>
            <w:tr w14:paraId="509BE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1479B17E">
                  <w:pPr>
                    <w:pStyle w:val="48"/>
                    <w:rPr>
                      <w:u w:val="single"/>
                    </w:rPr>
                  </w:pPr>
                </w:p>
              </w:tc>
              <w:tc>
                <w:tcPr>
                  <w:tcW w:w="2019" w:type="dxa"/>
                  <w:vAlign w:val="center"/>
                </w:tcPr>
                <w:p w14:paraId="00FFCCC4">
                  <w:pPr>
                    <w:pStyle w:val="48"/>
                    <w:rPr>
                      <w:u w:val="single"/>
                    </w:rPr>
                  </w:pPr>
                  <w:r>
                    <w:rPr>
                      <w:rFonts w:hint="eastAsia"/>
                      <w:u w:val="single"/>
                    </w:rPr>
                    <w:t>Cu</w:t>
                  </w:r>
                </w:p>
              </w:tc>
              <w:tc>
                <w:tcPr>
                  <w:tcW w:w="1586" w:type="dxa"/>
                  <w:vAlign w:val="center"/>
                </w:tcPr>
                <w:p w14:paraId="66E54896">
                  <w:pPr>
                    <w:pStyle w:val="48"/>
                    <w:rPr>
                      <w:u w:val="single"/>
                    </w:rPr>
                  </w:pPr>
                  <w:r>
                    <w:rPr>
                      <w:rFonts w:hint="eastAsia"/>
                      <w:u w:val="single"/>
                    </w:rPr>
                    <w:t>0.006886</w:t>
                  </w:r>
                </w:p>
              </w:tc>
              <w:tc>
                <w:tcPr>
                  <w:tcW w:w="1914" w:type="dxa"/>
                  <w:vAlign w:val="center"/>
                </w:tcPr>
                <w:p w14:paraId="0B59EDF9">
                  <w:pPr>
                    <w:pStyle w:val="48"/>
                    <w:rPr>
                      <w:u w:val="single"/>
                    </w:rPr>
                  </w:pPr>
                  <w:r>
                    <w:rPr>
                      <w:rFonts w:hint="eastAsia"/>
                      <w:u w:val="single"/>
                    </w:rPr>
                    <w:t>4.54476</w:t>
                  </w:r>
                </w:p>
              </w:tc>
            </w:tr>
            <w:tr w14:paraId="05087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633F2F86">
                  <w:pPr>
                    <w:pStyle w:val="48"/>
                    <w:rPr>
                      <w:u w:val="single"/>
                    </w:rPr>
                  </w:pPr>
                </w:p>
              </w:tc>
              <w:tc>
                <w:tcPr>
                  <w:tcW w:w="2019" w:type="dxa"/>
                  <w:vAlign w:val="center"/>
                </w:tcPr>
                <w:p w14:paraId="61095F54">
                  <w:pPr>
                    <w:pStyle w:val="48"/>
                    <w:rPr>
                      <w:u w:val="single"/>
                    </w:rPr>
                  </w:pPr>
                  <w:r>
                    <w:rPr>
                      <w:rFonts w:hint="eastAsia"/>
                      <w:u w:val="single"/>
                    </w:rPr>
                    <w:t>Co</w:t>
                  </w:r>
                </w:p>
              </w:tc>
              <w:tc>
                <w:tcPr>
                  <w:tcW w:w="1586" w:type="dxa"/>
                  <w:vAlign w:val="center"/>
                </w:tcPr>
                <w:p w14:paraId="74085308">
                  <w:pPr>
                    <w:pStyle w:val="48"/>
                    <w:rPr>
                      <w:u w:val="single"/>
                    </w:rPr>
                  </w:pPr>
                  <w:r>
                    <w:rPr>
                      <w:rFonts w:hint="eastAsia"/>
                      <w:u w:val="single"/>
                    </w:rPr>
                    <w:t>0.000174</w:t>
                  </w:r>
                </w:p>
              </w:tc>
              <w:tc>
                <w:tcPr>
                  <w:tcW w:w="1914" w:type="dxa"/>
                  <w:vAlign w:val="center"/>
                </w:tcPr>
                <w:p w14:paraId="5C8B5BA7">
                  <w:pPr>
                    <w:pStyle w:val="48"/>
                    <w:rPr>
                      <w:u w:val="single"/>
                    </w:rPr>
                  </w:pPr>
                  <w:r>
                    <w:rPr>
                      <w:rFonts w:hint="eastAsia"/>
                      <w:u w:val="single"/>
                    </w:rPr>
                    <w:t>0.11484</w:t>
                  </w:r>
                </w:p>
              </w:tc>
            </w:tr>
            <w:tr w14:paraId="45C17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4EF24820">
                  <w:pPr>
                    <w:pStyle w:val="48"/>
                    <w:rPr>
                      <w:u w:val="single"/>
                    </w:rPr>
                  </w:pPr>
                </w:p>
              </w:tc>
              <w:tc>
                <w:tcPr>
                  <w:tcW w:w="2019" w:type="dxa"/>
                  <w:vAlign w:val="center"/>
                </w:tcPr>
                <w:p w14:paraId="7AF0FB99">
                  <w:pPr>
                    <w:pStyle w:val="48"/>
                    <w:rPr>
                      <w:u w:val="single"/>
                    </w:rPr>
                  </w:pPr>
                  <w:r>
                    <w:rPr>
                      <w:rFonts w:hint="eastAsia"/>
                      <w:u w:val="single"/>
                    </w:rPr>
                    <w:t>Mn</w:t>
                  </w:r>
                </w:p>
              </w:tc>
              <w:tc>
                <w:tcPr>
                  <w:tcW w:w="1586" w:type="dxa"/>
                  <w:vAlign w:val="center"/>
                </w:tcPr>
                <w:p w14:paraId="60A54F84">
                  <w:pPr>
                    <w:pStyle w:val="48"/>
                    <w:rPr>
                      <w:u w:val="single"/>
                    </w:rPr>
                  </w:pPr>
                  <w:r>
                    <w:rPr>
                      <w:rFonts w:hint="eastAsia"/>
                      <w:u w:val="single"/>
                    </w:rPr>
                    <w:t>0.301389</w:t>
                  </w:r>
                </w:p>
              </w:tc>
              <w:tc>
                <w:tcPr>
                  <w:tcW w:w="1914" w:type="dxa"/>
                  <w:vAlign w:val="center"/>
                </w:tcPr>
                <w:p w14:paraId="516F43FA">
                  <w:pPr>
                    <w:pStyle w:val="48"/>
                    <w:rPr>
                      <w:u w:val="single"/>
                    </w:rPr>
                  </w:pPr>
                  <w:r>
                    <w:rPr>
                      <w:rFonts w:hint="eastAsia"/>
                      <w:u w:val="single"/>
                    </w:rPr>
                    <w:t>198.91674</w:t>
                  </w:r>
                </w:p>
              </w:tc>
            </w:tr>
            <w:tr w14:paraId="6FBC0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6064B7B1">
                  <w:pPr>
                    <w:pStyle w:val="48"/>
                    <w:rPr>
                      <w:u w:val="single"/>
                    </w:rPr>
                  </w:pPr>
                </w:p>
              </w:tc>
              <w:tc>
                <w:tcPr>
                  <w:tcW w:w="2019" w:type="dxa"/>
                  <w:vAlign w:val="center"/>
                </w:tcPr>
                <w:p w14:paraId="7BBF5EBF">
                  <w:pPr>
                    <w:pStyle w:val="48"/>
                    <w:rPr>
                      <w:u w:val="single"/>
                    </w:rPr>
                  </w:pPr>
                  <w:r>
                    <w:rPr>
                      <w:rFonts w:hint="eastAsia"/>
                      <w:u w:val="single"/>
                    </w:rPr>
                    <w:t>Ni</w:t>
                  </w:r>
                </w:p>
              </w:tc>
              <w:tc>
                <w:tcPr>
                  <w:tcW w:w="1586" w:type="dxa"/>
                  <w:vAlign w:val="center"/>
                </w:tcPr>
                <w:p w14:paraId="0F3182BF">
                  <w:pPr>
                    <w:pStyle w:val="48"/>
                    <w:rPr>
                      <w:u w:val="single"/>
                    </w:rPr>
                  </w:pPr>
                  <w:r>
                    <w:rPr>
                      <w:rFonts w:hint="eastAsia"/>
                      <w:u w:val="single"/>
                    </w:rPr>
                    <w:t>0.006950</w:t>
                  </w:r>
                </w:p>
              </w:tc>
              <w:tc>
                <w:tcPr>
                  <w:tcW w:w="1914" w:type="dxa"/>
                  <w:vAlign w:val="center"/>
                </w:tcPr>
                <w:p w14:paraId="4CD4FD93">
                  <w:pPr>
                    <w:pStyle w:val="48"/>
                    <w:rPr>
                      <w:u w:val="single"/>
                    </w:rPr>
                  </w:pPr>
                  <w:r>
                    <w:rPr>
                      <w:rFonts w:hint="eastAsia"/>
                      <w:u w:val="single"/>
                    </w:rPr>
                    <w:t>4.587</w:t>
                  </w:r>
                </w:p>
              </w:tc>
            </w:tr>
            <w:tr w14:paraId="5BEB0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4BC4B2A2">
                  <w:pPr>
                    <w:pStyle w:val="48"/>
                    <w:rPr>
                      <w:u w:val="single"/>
                    </w:rPr>
                  </w:pPr>
                </w:p>
              </w:tc>
              <w:tc>
                <w:tcPr>
                  <w:tcW w:w="2019" w:type="dxa"/>
                  <w:vAlign w:val="center"/>
                </w:tcPr>
                <w:p w14:paraId="0C2E515F">
                  <w:pPr>
                    <w:pStyle w:val="48"/>
                    <w:rPr>
                      <w:u w:val="single"/>
                    </w:rPr>
                  </w:pPr>
                  <w:r>
                    <w:rPr>
                      <w:rFonts w:hint="eastAsia"/>
                      <w:u w:val="single"/>
                    </w:rPr>
                    <w:t>V</w:t>
                  </w:r>
                </w:p>
              </w:tc>
              <w:tc>
                <w:tcPr>
                  <w:tcW w:w="1586" w:type="dxa"/>
                  <w:vAlign w:val="center"/>
                </w:tcPr>
                <w:p w14:paraId="07E2A0C9">
                  <w:pPr>
                    <w:pStyle w:val="48"/>
                    <w:rPr>
                      <w:u w:val="single"/>
                    </w:rPr>
                  </w:pPr>
                  <w:r>
                    <w:rPr>
                      <w:rFonts w:hint="eastAsia"/>
                      <w:u w:val="single"/>
                    </w:rPr>
                    <w:t>0.005860</w:t>
                  </w:r>
                </w:p>
              </w:tc>
              <w:tc>
                <w:tcPr>
                  <w:tcW w:w="1914" w:type="dxa"/>
                  <w:vAlign w:val="center"/>
                </w:tcPr>
                <w:p w14:paraId="10BF56CF">
                  <w:pPr>
                    <w:pStyle w:val="48"/>
                    <w:rPr>
                      <w:u w:val="single"/>
                    </w:rPr>
                  </w:pPr>
                  <w:r>
                    <w:rPr>
                      <w:rFonts w:hint="eastAsia"/>
                      <w:u w:val="single"/>
                    </w:rPr>
                    <w:t>3.8676</w:t>
                  </w:r>
                </w:p>
              </w:tc>
            </w:tr>
            <w:tr w14:paraId="6E5AF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522E0F09">
                  <w:pPr>
                    <w:pStyle w:val="48"/>
                    <w:rPr>
                      <w:u w:val="single"/>
                    </w:rPr>
                  </w:pPr>
                </w:p>
              </w:tc>
              <w:tc>
                <w:tcPr>
                  <w:tcW w:w="2019" w:type="dxa"/>
                  <w:vAlign w:val="center"/>
                </w:tcPr>
                <w:p w14:paraId="462B4BD5">
                  <w:pPr>
                    <w:pStyle w:val="48"/>
                    <w:rPr>
                      <w:u w:val="single"/>
                    </w:rPr>
                  </w:pPr>
                  <w:r>
                    <w:rPr>
                      <w:u w:val="single"/>
                    </w:rPr>
                    <w:t>Be+Cr+Sn+Sb+</w:t>
                  </w:r>
                </w:p>
                <w:p w14:paraId="0FC052B7">
                  <w:pPr>
                    <w:pStyle w:val="48"/>
                    <w:rPr>
                      <w:u w:val="single"/>
                    </w:rPr>
                  </w:pPr>
                  <w:r>
                    <w:rPr>
                      <w:u w:val="single"/>
                    </w:rPr>
                    <w:t>Cu+Co+Mn+Ni+V</w:t>
                  </w:r>
                </w:p>
              </w:tc>
              <w:tc>
                <w:tcPr>
                  <w:tcW w:w="1586" w:type="dxa"/>
                  <w:vAlign w:val="center"/>
                </w:tcPr>
                <w:p w14:paraId="7DF016B4">
                  <w:pPr>
                    <w:pStyle w:val="48"/>
                    <w:rPr>
                      <w:u w:val="single"/>
                    </w:rPr>
                  </w:pPr>
                  <w:r>
                    <w:rPr>
                      <w:rFonts w:hint="eastAsia"/>
                      <w:u w:val="single"/>
                    </w:rPr>
                    <w:t>0.374246</w:t>
                  </w:r>
                </w:p>
              </w:tc>
              <w:tc>
                <w:tcPr>
                  <w:tcW w:w="1914" w:type="dxa"/>
                  <w:vAlign w:val="center"/>
                </w:tcPr>
                <w:p w14:paraId="4E9F93D6">
                  <w:pPr>
                    <w:pStyle w:val="48"/>
                    <w:rPr>
                      <w:u w:val="single"/>
                    </w:rPr>
                  </w:pPr>
                  <w:r>
                    <w:rPr>
                      <w:rFonts w:hint="eastAsia"/>
                      <w:u w:val="single"/>
                    </w:rPr>
                    <w:t>247.00236</w:t>
                  </w:r>
                </w:p>
              </w:tc>
            </w:tr>
          </w:tbl>
          <w:p w14:paraId="1EAF3A4C">
            <w:pPr>
              <w:pStyle w:val="25"/>
              <w:ind w:firstLine="480"/>
              <w:rPr>
                <w:u w:val="single"/>
              </w:rPr>
            </w:pPr>
            <w:r>
              <w:rPr>
                <w:rFonts w:hint="eastAsia"/>
                <w:u w:val="single"/>
              </w:rPr>
              <w:t>②进入水泥窑的有机类固废</w:t>
            </w:r>
          </w:p>
          <w:p w14:paraId="058691AE">
            <w:pPr>
              <w:pStyle w:val="25"/>
              <w:ind w:firstLine="480"/>
              <w:rPr>
                <w:u w:val="single"/>
              </w:rPr>
            </w:pPr>
            <w:r>
              <w:rPr>
                <w:rFonts w:hint="eastAsia"/>
                <w:u w:val="single"/>
              </w:rPr>
              <w:t>进入水泥窑的有机类固废以城镇污水污泥为主，城镇污水污泥总计利用量为2.7万t/a，占有机类固废总量的67.5%，且由于其他有机类固废未获取其成分分析数据，本次以城镇污水污泥中硫含量作为代表进行计算，各类重金属进入量如下：</w:t>
            </w:r>
          </w:p>
          <w:p w14:paraId="375CC825">
            <w:pPr>
              <w:pStyle w:val="30"/>
              <w:spacing w:before="156"/>
              <w:rPr>
                <w:u w:val="single"/>
              </w:rPr>
            </w:pPr>
            <w:r>
              <w:rPr>
                <w:rFonts w:hint="eastAsia"/>
                <w:u w:val="single"/>
              </w:rPr>
              <w:t>表2-30  有机类固废带入重金属量</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9"/>
              <w:gridCol w:w="2019"/>
              <w:gridCol w:w="1586"/>
              <w:gridCol w:w="1914"/>
            </w:tblGrid>
            <w:tr w14:paraId="3D392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Align w:val="center"/>
                </w:tcPr>
                <w:p w14:paraId="0A05E9E1">
                  <w:pPr>
                    <w:pStyle w:val="48"/>
                    <w:rPr>
                      <w:u w:val="single"/>
                    </w:rPr>
                  </w:pPr>
                  <w:r>
                    <w:rPr>
                      <w:rFonts w:hint="eastAsia"/>
                      <w:u w:val="single"/>
                    </w:rPr>
                    <w:t>有机类固废利用量t/a</w:t>
                  </w:r>
                </w:p>
              </w:tc>
              <w:tc>
                <w:tcPr>
                  <w:tcW w:w="2019" w:type="dxa"/>
                  <w:vAlign w:val="center"/>
                </w:tcPr>
                <w:p w14:paraId="6A1F8089">
                  <w:pPr>
                    <w:pStyle w:val="48"/>
                    <w:rPr>
                      <w:u w:val="single"/>
                    </w:rPr>
                  </w:pPr>
                  <w:r>
                    <w:rPr>
                      <w:rFonts w:hint="eastAsia"/>
                      <w:u w:val="single"/>
                    </w:rPr>
                    <w:t>重金属</w:t>
                  </w:r>
                </w:p>
              </w:tc>
              <w:tc>
                <w:tcPr>
                  <w:tcW w:w="1586" w:type="dxa"/>
                  <w:vAlign w:val="center"/>
                </w:tcPr>
                <w:p w14:paraId="627FACC5">
                  <w:pPr>
                    <w:pStyle w:val="48"/>
                    <w:rPr>
                      <w:u w:val="single"/>
                    </w:rPr>
                  </w:pPr>
                  <w:r>
                    <w:rPr>
                      <w:rFonts w:hint="eastAsia"/>
                      <w:u w:val="single"/>
                    </w:rPr>
                    <w:t>重金属含量%</w:t>
                  </w:r>
                </w:p>
              </w:tc>
              <w:tc>
                <w:tcPr>
                  <w:tcW w:w="1914" w:type="dxa"/>
                  <w:vAlign w:val="center"/>
                </w:tcPr>
                <w:p w14:paraId="2F641CF3">
                  <w:pPr>
                    <w:pStyle w:val="48"/>
                    <w:rPr>
                      <w:u w:val="single"/>
                    </w:rPr>
                  </w:pPr>
                  <w:r>
                    <w:rPr>
                      <w:rFonts w:hint="eastAsia"/>
                      <w:u w:val="single"/>
                    </w:rPr>
                    <w:t>带入重金属量t/a</w:t>
                  </w:r>
                </w:p>
              </w:tc>
            </w:tr>
            <w:tr w14:paraId="46BE3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restart"/>
                  <w:vAlign w:val="center"/>
                </w:tcPr>
                <w:p w14:paraId="327B1DB2">
                  <w:pPr>
                    <w:pStyle w:val="48"/>
                    <w:rPr>
                      <w:u w:val="single"/>
                    </w:rPr>
                  </w:pPr>
                  <w:r>
                    <w:rPr>
                      <w:rFonts w:hint="eastAsia"/>
                      <w:u w:val="single"/>
                    </w:rPr>
                    <w:t>40000</w:t>
                  </w:r>
                </w:p>
              </w:tc>
              <w:tc>
                <w:tcPr>
                  <w:tcW w:w="2019" w:type="dxa"/>
                  <w:vAlign w:val="center"/>
                </w:tcPr>
                <w:p w14:paraId="11C2658D">
                  <w:pPr>
                    <w:pStyle w:val="48"/>
                    <w:rPr>
                      <w:u w:val="single"/>
                    </w:rPr>
                  </w:pPr>
                  <w:r>
                    <w:rPr>
                      <w:rFonts w:hint="eastAsia"/>
                      <w:u w:val="single"/>
                    </w:rPr>
                    <w:t>Hg</w:t>
                  </w:r>
                </w:p>
              </w:tc>
              <w:tc>
                <w:tcPr>
                  <w:tcW w:w="1586" w:type="dxa"/>
                  <w:vAlign w:val="center"/>
                </w:tcPr>
                <w:p w14:paraId="3A3E1CC7">
                  <w:pPr>
                    <w:pStyle w:val="48"/>
                    <w:rPr>
                      <w:u w:val="single"/>
                    </w:rPr>
                  </w:pPr>
                  <w:r>
                    <w:rPr>
                      <w:rFonts w:hint="eastAsia"/>
                      <w:u w:val="single"/>
                    </w:rPr>
                    <w:t>未检出</w:t>
                  </w:r>
                </w:p>
              </w:tc>
              <w:tc>
                <w:tcPr>
                  <w:tcW w:w="1914" w:type="dxa"/>
                  <w:vAlign w:val="center"/>
                </w:tcPr>
                <w:p w14:paraId="023D0A69">
                  <w:pPr>
                    <w:pStyle w:val="48"/>
                    <w:rPr>
                      <w:u w:val="single"/>
                    </w:rPr>
                  </w:pPr>
                  <w:r>
                    <w:rPr>
                      <w:rFonts w:hint="eastAsia"/>
                      <w:u w:val="single"/>
                    </w:rPr>
                    <w:t>0</w:t>
                  </w:r>
                </w:p>
              </w:tc>
            </w:tr>
            <w:tr w14:paraId="1C7AF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192F9B68">
                  <w:pPr>
                    <w:pStyle w:val="48"/>
                    <w:rPr>
                      <w:u w:val="single"/>
                    </w:rPr>
                  </w:pPr>
                </w:p>
              </w:tc>
              <w:tc>
                <w:tcPr>
                  <w:tcW w:w="2019" w:type="dxa"/>
                  <w:vAlign w:val="center"/>
                </w:tcPr>
                <w:p w14:paraId="5C02F1A1">
                  <w:pPr>
                    <w:pStyle w:val="48"/>
                    <w:rPr>
                      <w:u w:val="single"/>
                    </w:rPr>
                  </w:pPr>
                  <w:r>
                    <w:rPr>
                      <w:rFonts w:hint="eastAsia"/>
                      <w:u w:val="single"/>
                    </w:rPr>
                    <w:t>Tl</w:t>
                  </w:r>
                </w:p>
              </w:tc>
              <w:tc>
                <w:tcPr>
                  <w:tcW w:w="1586" w:type="dxa"/>
                  <w:vAlign w:val="center"/>
                </w:tcPr>
                <w:p w14:paraId="44CC9A60">
                  <w:pPr>
                    <w:pStyle w:val="48"/>
                    <w:rPr>
                      <w:u w:val="single"/>
                    </w:rPr>
                  </w:pPr>
                  <w:r>
                    <w:rPr>
                      <w:rFonts w:hint="eastAsia"/>
                      <w:u w:val="single"/>
                    </w:rPr>
                    <w:t>未检出</w:t>
                  </w:r>
                </w:p>
              </w:tc>
              <w:tc>
                <w:tcPr>
                  <w:tcW w:w="1914" w:type="dxa"/>
                  <w:vAlign w:val="center"/>
                </w:tcPr>
                <w:p w14:paraId="5A70666B">
                  <w:pPr>
                    <w:pStyle w:val="48"/>
                    <w:rPr>
                      <w:u w:val="single"/>
                    </w:rPr>
                  </w:pPr>
                  <w:r>
                    <w:rPr>
                      <w:rFonts w:hint="eastAsia"/>
                      <w:u w:val="single"/>
                    </w:rPr>
                    <w:t>0</w:t>
                  </w:r>
                </w:p>
              </w:tc>
            </w:tr>
            <w:tr w14:paraId="334C9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6B2A2C43">
                  <w:pPr>
                    <w:pStyle w:val="48"/>
                    <w:rPr>
                      <w:u w:val="single"/>
                    </w:rPr>
                  </w:pPr>
                </w:p>
              </w:tc>
              <w:tc>
                <w:tcPr>
                  <w:tcW w:w="2019" w:type="dxa"/>
                  <w:vAlign w:val="center"/>
                </w:tcPr>
                <w:p w14:paraId="309FE9D8">
                  <w:pPr>
                    <w:pStyle w:val="48"/>
                    <w:rPr>
                      <w:u w:val="single"/>
                    </w:rPr>
                  </w:pPr>
                  <w:r>
                    <w:rPr>
                      <w:rFonts w:hint="eastAsia"/>
                      <w:u w:val="single"/>
                    </w:rPr>
                    <w:t>Cd</w:t>
                  </w:r>
                </w:p>
              </w:tc>
              <w:tc>
                <w:tcPr>
                  <w:tcW w:w="1586" w:type="dxa"/>
                  <w:vAlign w:val="center"/>
                </w:tcPr>
                <w:p w14:paraId="520326E9">
                  <w:pPr>
                    <w:pStyle w:val="48"/>
                    <w:rPr>
                      <w:u w:val="single"/>
                    </w:rPr>
                  </w:pPr>
                  <w:r>
                    <w:rPr>
                      <w:rFonts w:hint="eastAsia"/>
                      <w:u w:val="single"/>
                    </w:rPr>
                    <w:t>0.000150</w:t>
                  </w:r>
                </w:p>
              </w:tc>
              <w:tc>
                <w:tcPr>
                  <w:tcW w:w="1914" w:type="dxa"/>
                  <w:vAlign w:val="center"/>
                </w:tcPr>
                <w:p w14:paraId="7AD52F98">
                  <w:pPr>
                    <w:pStyle w:val="48"/>
                    <w:rPr>
                      <w:u w:val="single"/>
                    </w:rPr>
                  </w:pPr>
                  <w:r>
                    <w:rPr>
                      <w:rFonts w:hint="eastAsia"/>
                      <w:u w:val="single"/>
                    </w:rPr>
                    <w:t>0.060</w:t>
                  </w:r>
                </w:p>
              </w:tc>
            </w:tr>
            <w:tr w14:paraId="409FE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505D1016">
                  <w:pPr>
                    <w:pStyle w:val="48"/>
                    <w:rPr>
                      <w:u w:val="single"/>
                    </w:rPr>
                  </w:pPr>
                </w:p>
              </w:tc>
              <w:tc>
                <w:tcPr>
                  <w:tcW w:w="2019" w:type="dxa"/>
                  <w:vAlign w:val="center"/>
                </w:tcPr>
                <w:p w14:paraId="5608855B">
                  <w:pPr>
                    <w:pStyle w:val="48"/>
                    <w:rPr>
                      <w:u w:val="single"/>
                    </w:rPr>
                  </w:pPr>
                  <w:r>
                    <w:rPr>
                      <w:rFonts w:hint="eastAsia"/>
                      <w:u w:val="single"/>
                    </w:rPr>
                    <w:t>Pb</w:t>
                  </w:r>
                </w:p>
              </w:tc>
              <w:tc>
                <w:tcPr>
                  <w:tcW w:w="1586" w:type="dxa"/>
                  <w:vAlign w:val="center"/>
                </w:tcPr>
                <w:p w14:paraId="1C0A7FF8">
                  <w:pPr>
                    <w:pStyle w:val="48"/>
                    <w:rPr>
                      <w:u w:val="single"/>
                    </w:rPr>
                  </w:pPr>
                  <w:r>
                    <w:rPr>
                      <w:rFonts w:hint="eastAsia"/>
                      <w:u w:val="single"/>
                    </w:rPr>
                    <w:t>0.002060</w:t>
                  </w:r>
                </w:p>
              </w:tc>
              <w:tc>
                <w:tcPr>
                  <w:tcW w:w="1914" w:type="dxa"/>
                  <w:vAlign w:val="center"/>
                </w:tcPr>
                <w:p w14:paraId="59499B58">
                  <w:pPr>
                    <w:pStyle w:val="48"/>
                    <w:rPr>
                      <w:u w:val="single"/>
                    </w:rPr>
                  </w:pPr>
                  <w:r>
                    <w:rPr>
                      <w:rFonts w:hint="eastAsia"/>
                      <w:u w:val="single"/>
                    </w:rPr>
                    <w:t>0.824</w:t>
                  </w:r>
                </w:p>
              </w:tc>
            </w:tr>
            <w:tr w14:paraId="1E9A7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22130FF0">
                  <w:pPr>
                    <w:pStyle w:val="48"/>
                    <w:rPr>
                      <w:u w:val="single"/>
                    </w:rPr>
                  </w:pPr>
                </w:p>
              </w:tc>
              <w:tc>
                <w:tcPr>
                  <w:tcW w:w="2019" w:type="dxa"/>
                  <w:vAlign w:val="center"/>
                </w:tcPr>
                <w:p w14:paraId="049D3227">
                  <w:pPr>
                    <w:pStyle w:val="48"/>
                    <w:rPr>
                      <w:u w:val="single"/>
                    </w:rPr>
                  </w:pPr>
                  <w:r>
                    <w:rPr>
                      <w:rFonts w:hint="eastAsia"/>
                      <w:u w:val="single"/>
                    </w:rPr>
                    <w:t>As</w:t>
                  </w:r>
                </w:p>
              </w:tc>
              <w:tc>
                <w:tcPr>
                  <w:tcW w:w="1586" w:type="dxa"/>
                  <w:vAlign w:val="center"/>
                </w:tcPr>
                <w:p w14:paraId="7EEC571D">
                  <w:pPr>
                    <w:pStyle w:val="48"/>
                    <w:rPr>
                      <w:u w:val="single"/>
                    </w:rPr>
                  </w:pPr>
                  <w:r>
                    <w:rPr>
                      <w:rFonts w:hint="eastAsia"/>
                      <w:u w:val="single"/>
                    </w:rPr>
                    <w:t>0.000160</w:t>
                  </w:r>
                </w:p>
              </w:tc>
              <w:tc>
                <w:tcPr>
                  <w:tcW w:w="1914" w:type="dxa"/>
                  <w:vAlign w:val="center"/>
                </w:tcPr>
                <w:p w14:paraId="7DFC0A10">
                  <w:pPr>
                    <w:pStyle w:val="48"/>
                    <w:rPr>
                      <w:u w:val="single"/>
                    </w:rPr>
                  </w:pPr>
                  <w:r>
                    <w:rPr>
                      <w:rFonts w:hint="eastAsia"/>
                      <w:u w:val="single"/>
                    </w:rPr>
                    <w:t>0.064</w:t>
                  </w:r>
                </w:p>
              </w:tc>
            </w:tr>
            <w:tr w14:paraId="1104E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7FA0BE2A">
                  <w:pPr>
                    <w:pStyle w:val="48"/>
                    <w:rPr>
                      <w:u w:val="single"/>
                    </w:rPr>
                  </w:pPr>
                </w:p>
              </w:tc>
              <w:tc>
                <w:tcPr>
                  <w:tcW w:w="2019" w:type="dxa"/>
                  <w:vAlign w:val="center"/>
                </w:tcPr>
                <w:p w14:paraId="29CE84A9">
                  <w:pPr>
                    <w:pStyle w:val="48"/>
                    <w:rPr>
                      <w:u w:val="single"/>
                    </w:rPr>
                  </w:pPr>
                  <w:r>
                    <w:rPr>
                      <w:u w:val="single"/>
                    </w:rPr>
                    <w:t>T</w:t>
                  </w:r>
                  <w:r>
                    <w:rPr>
                      <w:rFonts w:hint="eastAsia"/>
                      <w:u w:val="single"/>
                    </w:rPr>
                    <w:t>l+</w:t>
                  </w:r>
                  <w:r>
                    <w:rPr>
                      <w:u w:val="single"/>
                    </w:rPr>
                    <w:t>Cd+Pb+As</w:t>
                  </w:r>
                </w:p>
              </w:tc>
              <w:tc>
                <w:tcPr>
                  <w:tcW w:w="1586" w:type="dxa"/>
                  <w:vAlign w:val="center"/>
                </w:tcPr>
                <w:p w14:paraId="73E5F566">
                  <w:pPr>
                    <w:pStyle w:val="48"/>
                    <w:rPr>
                      <w:u w:val="single"/>
                    </w:rPr>
                  </w:pPr>
                  <w:r>
                    <w:rPr>
                      <w:rFonts w:hint="eastAsia"/>
                      <w:u w:val="single"/>
                    </w:rPr>
                    <w:t>0.002370</w:t>
                  </w:r>
                </w:p>
              </w:tc>
              <w:tc>
                <w:tcPr>
                  <w:tcW w:w="1914" w:type="dxa"/>
                  <w:vAlign w:val="center"/>
                </w:tcPr>
                <w:p w14:paraId="66AFDCBD">
                  <w:pPr>
                    <w:pStyle w:val="48"/>
                    <w:rPr>
                      <w:u w:val="single"/>
                    </w:rPr>
                  </w:pPr>
                  <w:r>
                    <w:rPr>
                      <w:rFonts w:hint="eastAsia"/>
                      <w:u w:val="single"/>
                    </w:rPr>
                    <w:t>0.948</w:t>
                  </w:r>
                </w:p>
              </w:tc>
            </w:tr>
            <w:tr w14:paraId="05E7D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6A852075">
                  <w:pPr>
                    <w:pStyle w:val="48"/>
                    <w:rPr>
                      <w:u w:val="single"/>
                    </w:rPr>
                  </w:pPr>
                </w:p>
              </w:tc>
              <w:tc>
                <w:tcPr>
                  <w:tcW w:w="2019" w:type="dxa"/>
                  <w:vAlign w:val="center"/>
                </w:tcPr>
                <w:p w14:paraId="70CF2B64">
                  <w:pPr>
                    <w:pStyle w:val="48"/>
                    <w:rPr>
                      <w:u w:val="single"/>
                    </w:rPr>
                  </w:pPr>
                  <w:r>
                    <w:rPr>
                      <w:rFonts w:hint="eastAsia"/>
                      <w:u w:val="single"/>
                    </w:rPr>
                    <w:t>Be</w:t>
                  </w:r>
                </w:p>
              </w:tc>
              <w:tc>
                <w:tcPr>
                  <w:tcW w:w="1586" w:type="dxa"/>
                  <w:vAlign w:val="center"/>
                </w:tcPr>
                <w:p w14:paraId="34DD8575">
                  <w:pPr>
                    <w:pStyle w:val="48"/>
                    <w:rPr>
                      <w:u w:val="single"/>
                    </w:rPr>
                  </w:pPr>
                  <w:r>
                    <w:rPr>
                      <w:rFonts w:hint="eastAsia"/>
                      <w:u w:val="single"/>
                    </w:rPr>
                    <w:t>未检出</w:t>
                  </w:r>
                </w:p>
              </w:tc>
              <w:tc>
                <w:tcPr>
                  <w:tcW w:w="1914" w:type="dxa"/>
                  <w:vAlign w:val="center"/>
                </w:tcPr>
                <w:p w14:paraId="7272BBF3">
                  <w:pPr>
                    <w:pStyle w:val="48"/>
                    <w:rPr>
                      <w:u w:val="single"/>
                    </w:rPr>
                  </w:pPr>
                  <w:r>
                    <w:rPr>
                      <w:rFonts w:hint="eastAsia"/>
                      <w:u w:val="single"/>
                    </w:rPr>
                    <w:t>0</w:t>
                  </w:r>
                </w:p>
              </w:tc>
            </w:tr>
            <w:tr w14:paraId="1F7A7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647C26E2">
                  <w:pPr>
                    <w:pStyle w:val="48"/>
                    <w:rPr>
                      <w:u w:val="single"/>
                    </w:rPr>
                  </w:pPr>
                </w:p>
              </w:tc>
              <w:tc>
                <w:tcPr>
                  <w:tcW w:w="2019" w:type="dxa"/>
                  <w:vAlign w:val="center"/>
                </w:tcPr>
                <w:p w14:paraId="79B44740">
                  <w:pPr>
                    <w:pStyle w:val="48"/>
                    <w:rPr>
                      <w:u w:val="single"/>
                    </w:rPr>
                  </w:pPr>
                  <w:r>
                    <w:rPr>
                      <w:rFonts w:hint="eastAsia"/>
                      <w:u w:val="single"/>
                    </w:rPr>
                    <w:t>Cr</w:t>
                  </w:r>
                </w:p>
              </w:tc>
              <w:tc>
                <w:tcPr>
                  <w:tcW w:w="1586" w:type="dxa"/>
                  <w:vAlign w:val="center"/>
                </w:tcPr>
                <w:p w14:paraId="2FF20388">
                  <w:pPr>
                    <w:pStyle w:val="48"/>
                    <w:rPr>
                      <w:u w:val="single"/>
                    </w:rPr>
                  </w:pPr>
                  <w:r>
                    <w:rPr>
                      <w:rFonts w:hint="eastAsia"/>
                      <w:u w:val="single"/>
                    </w:rPr>
                    <w:t>0.01530</w:t>
                  </w:r>
                </w:p>
              </w:tc>
              <w:tc>
                <w:tcPr>
                  <w:tcW w:w="1914" w:type="dxa"/>
                  <w:vAlign w:val="center"/>
                </w:tcPr>
                <w:p w14:paraId="6E4883B4">
                  <w:pPr>
                    <w:pStyle w:val="48"/>
                    <w:rPr>
                      <w:u w:val="single"/>
                    </w:rPr>
                  </w:pPr>
                  <w:r>
                    <w:rPr>
                      <w:rFonts w:hint="eastAsia"/>
                      <w:u w:val="single"/>
                    </w:rPr>
                    <w:t>6.120</w:t>
                  </w:r>
                </w:p>
              </w:tc>
            </w:tr>
            <w:tr w14:paraId="5D089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45D4FAAB">
                  <w:pPr>
                    <w:pStyle w:val="48"/>
                    <w:rPr>
                      <w:u w:val="single"/>
                    </w:rPr>
                  </w:pPr>
                </w:p>
              </w:tc>
              <w:tc>
                <w:tcPr>
                  <w:tcW w:w="2019" w:type="dxa"/>
                  <w:vAlign w:val="center"/>
                </w:tcPr>
                <w:p w14:paraId="346518A3">
                  <w:pPr>
                    <w:pStyle w:val="48"/>
                    <w:rPr>
                      <w:u w:val="single"/>
                    </w:rPr>
                  </w:pPr>
                  <w:r>
                    <w:rPr>
                      <w:rFonts w:hint="eastAsia"/>
                      <w:u w:val="single"/>
                    </w:rPr>
                    <w:t>Sn</w:t>
                  </w:r>
                </w:p>
              </w:tc>
              <w:tc>
                <w:tcPr>
                  <w:tcW w:w="1586" w:type="dxa"/>
                  <w:vAlign w:val="center"/>
                </w:tcPr>
                <w:p w14:paraId="488A950A">
                  <w:pPr>
                    <w:pStyle w:val="48"/>
                    <w:rPr>
                      <w:u w:val="single"/>
                    </w:rPr>
                  </w:pPr>
                  <w:r>
                    <w:rPr>
                      <w:rFonts w:hint="eastAsia"/>
                      <w:u w:val="single"/>
                    </w:rPr>
                    <w:t>0.000150</w:t>
                  </w:r>
                </w:p>
              </w:tc>
              <w:tc>
                <w:tcPr>
                  <w:tcW w:w="1914" w:type="dxa"/>
                  <w:vAlign w:val="center"/>
                </w:tcPr>
                <w:p w14:paraId="61B084B4">
                  <w:pPr>
                    <w:pStyle w:val="48"/>
                    <w:rPr>
                      <w:u w:val="single"/>
                    </w:rPr>
                  </w:pPr>
                  <w:r>
                    <w:rPr>
                      <w:rFonts w:hint="eastAsia"/>
                      <w:u w:val="single"/>
                    </w:rPr>
                    <w:t>0.060</w:t>
                  </w:r>
                </w:p>
              </w:tc>
            </w:tr>
            <w:tr w14:paraId="55A56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08800E84">
                  <w:pPr>
                    <w:pStyle w:val="48"/>
                    <w:rPr>
                      <w:u w:val="single"/>
                    </w:rPr>
                  </w:pPr>
                </w:p>
              </w:tc>
              <w:tc>
                <w:tcPr>
                  <w:tcW w:w="2019" w:type="dxa"/>
                  <w:vAlign w:val="center"/>
                </w:tcPr>
                <w:p w14:paraId="3007C859">
                  <w:pPr>
                    <w:pStyle w:val="48"/>
                    <w:rPr>
                      <w:u w:val="single"/>
                    </w:rPr>
                  </w:pPr>
                  <w:r>
                    <w:rPr>
                      <w:rFonts w:hint="eastAsia"/>
                      <w:u w:val="single"/>
                    </w:rPr>
                    <w:t>Sb</w:t>
                  </w:r>
                </w:p>
              </w:tc>
              <w:tc>
                <w:tcPr>
                  <w:tcW w:w="1586" w:type="dxa"/>
                  <w:vAlign w:val="center"/>
                </w:tcPr>
                <w:p w14:paraId="12D4E6E2">
                  <w:pPr>
                    <w:pStyle w:val="48"/>
                    <w:rPr>
                      <w:u w:val="single"/>
                    </w:rPr>
                  </w:pPr>
                  <w:r>
                    <w:rPr>
                      <w:rFonts w:hint="eastAsia"/>
                      <w:u w:val="single"/>
                    </w:rPr>
                    <w:t>未检出</w:t>
                  </w:r>
                </w:p>
              </w:tc>
              <w:tc>
                <w:tcPr>
                  <w:tcW w:w="1914" w:type="dxa"/>
                  <w:vAlign w:val="center"/>
                </w:tcPr>
                <w:p w14:paraId="7924AB8F">
                  <w:pPr>
                    <w:pStyle w:val="48"/>
                    <w:rPr>
                      <w:u w:val="single"/>
                    </w:rPr>
                  </w:pPr>
                  <w:r>
                    <w:rPr>
                      <w:rFonts w:hint="eastAsia"/>
                      <w:u w:val="single"/>
                    </w:rPr>
                    <w:t>0</w:t>
                  </w:r>
                </w:p>
              </w:tc>
            </w:tr>
            <w:tr w14:paraId="3649F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34F1AF96">
                  <w:pPr>
                    <w:pStyle w:val="48"/>
                    <w:rPr>
                      <w:u w:val="single"/>
                    </w:rPr>
                  </w:pPr>
                </w:p>
              </w:tc>
              <w:tc>
                <w:tcPr>
                  <w:tcW w:w="2019" w:type="dxa"/>
                  <w:vAlign w:val="center"/>
                </w:tcPr>
                <w:p w14:paraId="4A6B5C87">
                  <w:pPr>
                    <w:pStyle w:val="48"/>
                    <w:rPr>
                      <w:u w:val="single"/>
                    </w:rPr>
                  </w:pPr>
                  <w:r>
                    <w:rPr>
                      <w:rFonts w:hint="eastAsia"/>
                      <w:u w:val="single"/>
                    </w:rPr>
                    <w:t>Cu</w:t>
                  </w:r>
                </w:p>
              </w:tc>
              <w:tc>
                <w:tcPr>
                  <w:tcW w:w="1586" w:type="dxa"/>
                  <w:vAlign w:val="center"/>
                </w:tcPr>
                <w:p w14:paraId="00A7CD66">
                  <w:pPr>
                    <w:pStyle w:val="48"/>
                    <w:rPr>
                      <w:u w:val="single"/>
                    </w:rPr>
                  </w:pPr>
                  <w:r>
                    <w:rPr>
                      <w:rFonts w:hint="eastAsia"/>
                      <w:u w:val="single"/>
                    </w:rPr>
                    <w:t>0.010520</w:t>
                  </w:r>
                </w:p>
              </w:tc>
              <w:tc>
                <w:tcPr>
                  <w:tcW w:w="1914" w:type="dxa"/>
                  <w:vAlign w:val="center"/>
                </w:tcPr>
                <w:p w14:paraId="2034CF87">
                  <w:pPr>
                    <w:pStyle w:val="48"/>
                    <w:rPr>
                      <w:u w:val="single"/>
                    </w:rPr>
                  </w:pPr>
                  <w:r>
                    <w:rPr>
                      <w:rFonts w:hint="eastAsia"/>
                      <w:u w:val="single"/>
                    </w:rPr>
                    <w:t>4.208</w:t>
                  </w:r>
                </w:p>
              </w:tc>
            </w:tr>
            <w:tr w14:paraId="2E6AA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707F64CA">
                  <w:pPr>
                    <w:pStyle w:val="48"/>
                    <w:rPr>
                      <w:u w:val="single"/>
                    </w:rPr>
                  </w:pPr>
                </w:p>
              </w:tc>
              <w:tc>
                <w:tcPr>
                  <w:tcW w:w="2019" w:type="dxa"/>
                  <w:vAlign w:val="center"/>
                </w:tcPr>
                <w:p w14:paraId="343ED886">
                  <w:pPr>
                    <w:pStyle w:val="48"/>
                    <w:rPr>
                      <w:u w:val="single"/>
                    </w:rPr>
                  </w:pPr>
                  <w:r>
                    <w:rPr>
                      <w:rFonts w:hint="eastAsia"/>
                      <w:u w:val="single"/>
                    </w:rPr>
                    <w:t>Co</w:t>
                  </w:r>
                </w:p>
              </w:tc>
              <w:tc>
                <w:tcPr>
                  <w:tcW w:w="1586" w:type="dxa"/>
                  <w:vAlign w:val="center"/>
                </w:tcPr>
                <w:p w14:paraId="7B62C9A8">
                  <w:pPr>
                    <w:pStyle w:val="48"/>
                    <w:rPr>
                      <w:u w:val="single"/>
                    </w:rPr>
                  </w:pPr>
                  <w:r>
                    <w:rPr>
                      <w:rFonts w:hint="eastAsia"/>
                      <w:u w:val="single"/>
                    </w:rPr>
                    <w:t>0.000380</w:t>
                  </w:r>
                </w:p>
              </w:tc>
              <w:tc>
                <w:tcPr>
                  <w:tcW w:w="1914" w:type="dxa"/>
                  <w:vAlign w:val="center"/>
                </w:tcPr>
                <w:p w14:paraId="013071B0">
                  <w:pPr>
                    <w:pStyle w:val="48"/>
                    <w:rPr>
                      <w:u w:val="single"/>
                    </w:rPr>
                  </w:pPr>
                  <w:r>
                    <w:rPr>
                      <w:rFonts w:hint="eastAsia"/>
                      <w:u w:val="single"/>
                    </w:rPr>
                    <w:t>0.152</w:t>
                  </w:r>
                </w:p>
              </w:tc>
            </w:tr>
            <w:tr w14:paraId="49B1C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730CBE36">
                  <w:pPr>
                    <w:pStyle w:val="48"/>
                    <w:rPr>
                      <w:u w:val="single"/>
                    </w:rPr>
                  </w:pPr>
                </w:p>
              </w:tc>
              <w:tc>
                <w:tcPr>
                  <w:tcW w:w="2019" w:type="dxa"/>
                  <w:vAlign w:val="center"/>
                </w:tcPr>
                <w:p w14:paraId="27DEC4C5">
                  <w:pPr>
                    <w:pStyle w:val="48"/>
                    <w:rPr>
                      <w:u w:val="single"/>
                    </w:rPr>
                  </w:pPr>
                  <w:r>
                    <w:rPr>
                      <w:rFonts w:hint="eastAsia"/>
                      <w:u w:val="single"/>
                    </w:rPr>
                    <w:t>Mn</w:t>
                  </w:r>
                </w:p>
              </w:tc>
              <w:tc>
                <w:tcPr>
                  <w:tcW w:w="1586" w:type="dxa"/>
                  <w:vAlign w:val="center"/>
                </w:tcPr>
                <w:p w14:paraId="6694ED6F">
                  <w:pPr>
                    <w:pStyle w:val="48"/>
                    <w:rPr>
                      <w:u w:val="single"/>
                    </w:rPr>
                  </w:pPr>
                  <w:r>
                    <w:rPr>
                      <w:rFonts w:hint="eastAsia"/>
                      <w:u w:val="single"/>
                    </w:rPr>
                    <w:t>0.022350</w:t>
                  </w:r>
                </w:p>
              </w:tc>
              <w:tc>
                <w:tcPr>
                  <w:tcW w:w="1914" w:type="dxa"/>
                  <w:vAlign w:val="center"/>
                </w:tcPr>
                <w:p w14:paraId="48153F4D">
                  <w:pPr>
                    <w:pStyle w:val="48"/>
                    <w:rPr>
                      <w:u w:val="single"/>
                    </w:rPr>
                  </w:pPr>
                  <w:r>
                    <w:rPr>
                      <w:rFonts w:hint="eastAsia"/>
                      <w:u w:val="single"/>
                    </w:rPr>
                    <w:t>8.940</w:t>
                  </w:r>
                </w:p>
              </w:tc>
            </w:tr>
            <w:tr w14:paraId="07801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6011A7EE">
                  <w:pPr>
                    <w:pStyle w:val="48"/>
                    <w:rPr>
                      <w:u w:val="single"/>
                    </w:rPr>
                  </w:pPr>
                </w:p>
              </w:tc>
              <w:tc>
                <w:tcPr>
                  <w:tcW w:w="2019" w:type="dxa"/>
                  <w:vAlign w:val="center"/>
                </w:tcPr>
                <w:p w14:paraId="450213C8">
                  <w:pPr>
                    <w:pStyle w:val="48"/>
                    <w:rPr>
                      <w:u w:val="single"/>
                    </w:rPr>
                  </w:pPr>
                  <w:r>
                    <w:rPr>
                      <w:rFonts w:hint="eastAsia"/>
                      <w:u w:val="single"/>
                    </w:rPr>
                    <w:t>Ni</w:t>
                  </w:r>
                </w:p>
              </w:tc>
              <w:tc>
                <w:tcPr>
                  <w:tcW w:w="1586" w:type="dxa"/>
                  <w:vAlign w:val="center"/>
                </w:tcPr>
                <w:p w14:paraId="05DEAAFB">
                  <w:pPr>
                    <w:pStyle w:val="48"/>
                    <w:rPr>
                      <w:u w:val="single"/>
                    </w:rPr>
                  </w:pPr>
                  <w:r>
                    <w:rPr>
                      <w:rFonts w:hint="eastAsia"/>
                      <w:u w:val="single"/>
                    </w:rPr>
                    <w:t>0.004510</w:t>
                  </w:r>
                </w:p>
              </w:tc>
              <w:tc>
                <w:tcPr>
                  <w:tcW w:w="1914" w:type="dxa"/>
                  <w:vAlign w:val="center"/>
                </w:tcPr>
                <w:p w14:paraId="48CAE49C">
                  <w:pPr>
                    <w:pStyle w:val="48"/>
                    <w:rPr>
                      <w:u w:val="single"/>
                    </w:rPr>
                  </w:pPr>
                  <w:r>
                    <w:rPr>
                      <w:rFonts w:hint="eastAsia"/>
                      <w:u w:val="single"/>
                    </w:rPr>
                    <w:t>1.804</w:t>
                  </w:r>
                </w:p>
              </w:tc>
            </w:tr>
            <w:tr w14:paraId="1AA44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516BDF74">
                  <w:pPr>
                    <w:pStyle w:val="48"/>
                    <w:rPr>
                      <w:u w:val="single"/>
                    </w:rPr>
                  </w:pPr>
                </w:p>
              </w:tc>
              <w:tc>
                <w:tcPr>
                  <w:tcW w:w="2019" w:type="dxa"/>
                  <w:vAlign w:val="center"/>
                </w:tcPr>
                <w:p w14:paraId="5E3E886E">
                  <w:pPr>
                    <w:pStyle w:val="48"/>
                    <w:rPr>
                      <w:u w:val="single"/>
                    </w:rPr>
                  </w:pPr>
                  <w:r>
                    <w:rPr>
                      <w:rFonts w:hint="eastAsia"/>
                      <w:u w:val="single"/>
                    </w:rPr>
                    <w:t>V</w:t>
                  </w:r>
                </w:p>
              </w:tc>
              <w:tc>
                <w:tcPr>
                  <w:tcW w:w="1586" w:type="dxa"/>
                  <w:vAlign w:val="center"/>
                </w:tcPr>
                <w:p w14:paraId="46F73CA8">
                  <w:pPr>
                    <w:pStyle w:val="48"/>
                    <w:rPr>
                      <w:u w:val="single"/>
                    </w:rPr>
                  </w:pPr>
                  <w:r>
                    <w:rPr>
                      <w:rFonts w:hint="eastAsia"/>
                      <w:u w:val="single"/>
                    </w:rPr>
                    <w:t>0.003210</w:t>
                  </w:r>
                </w:p>
              </w:tc>
              <w:tc>
                <w:tcPr>
                  <w:tcW w:w="1914" w:type="dxa"/>
                  <w:vAlign w:val="center"/>
                </w:tcPr>
                <w:p w14:paraId="7187D9C2">
                  <w:pPr>
                    <w:pStyle w:val="48"/>
                    <w:rPr>
                      <w:u w:val="single"/>
                    </w:rPr>
                  </w:pPr>
                  <w:r>
                    <w:rPr>
                      <w:rFonts w:hint="eastAsia"/>
                      <w:u w:val="single"/>
                    </w:rPr>
                    <w:t>1.284</w:t>
                  </w:r>
                </w:p>
              </w:tc>
            </w:tr>
            <w:tr w14:paraId="69743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vAlign w:val="center"/>
                </w:tcPr>
                <w:p w14:paraId="487DA6FB">
                  <w:pPr>
                    <w:pStyle w:val="48"/>
                    <w:rPr>
                      <w:u w:val="single"/>
                    </w:rPr>
                  </w:pPr>
                </w:p>
              </w:tc>
              <w:tc>
                <w:tcPr>
                  <w:tcW w:w="2019" w:type="dxa"/>
                  <w:vAlign w:val="center"/>
                </w:tcPr>
                <w:p w14:paraId="7D4A6123">
                  <w:pPr>
                    <w:pStyle w:val="48"/>
                    <w:rPr>
                      <w:u w:val="single"/>
                    </w:rPr>
                  </w:pPr>
                  <w:r>
                    <w:rPr>
                      <w:u w:val="single"/>
                    </w:rPr>
                    <w:t>Be+Cr+Sn+Sb+</w:t>
                  </w:r>
                </w:p>
                <w:p w14:paraId="45D7E5DC">
                  <w:pPr>
                    <w:pStyle w:val="48"/>
                    <w:rPr>
                      <w:u w:val="single"/>
                    </w:rPr>
                  </w:pPr>
                  <w:r>
                    <w:rPr>
                      <w:u w:val="single"/>
                    </w:rPr>
                    <w:t>Cu+Co+Mn+Ni+V</w:t>
                  </w:r>
                </w:p>
              </w:tc>
              <w:tc>
                <w:tcPr>
                  <w:tcW w:w="1586" w:type="dxa"/>
                  <w:vAlign w:val="center"/>
                </w:tcPr>
                <w:p w14:paraId="7068EDA2">
                  <w:pPr>
                    <w:pStyle w:val="48"/>
                    <w:rPr>
                      <w:u w:val="single"/>
                    </w:rPr>
                  </w:pPr>
                  <w:r>
                    <w:rPr>
                      <w:rFonts w:hint="eastAsia"/>
                      <w:u w:val="single"/>
                    </w:rPr>
                    <w:t>0.056420</w:t>
                  </w:r>
                </w:p>
              </w:tc>
              <w:tc>
                <w:tcPr>
                  <w:tcW w:w="1914" w:type="dxa"/>
                  <w:vAlign w:val="center"/>
                </w:tcPr>
                <w:p w14:paraId="69E2A315">
                  <w:pPr>
                    <w:pStyle w:val="48"/>
                    <w:rPr>
                      <w:u w:val="single"/>
                    </w:rPr>
                  </w:pPr>
                  <w:r>
                    <w:rPr>
                      <w:rFonts w:hint="eastAsia"/>
                      <w:u w:val="single"/>
                    </w:rPr>
                    <w:t>22.568</w:t>
                  </w:r>
                </w:p>
              </w:tc>
            </w:tr>
          </w:tbl>
          <w:p w14:paraId="68B99490">
            <w:pPr>
              <w:pStyle w:val="25"/>
              <w:ind w:firstLine="480"/>
              <w:rPr>
                <w:u w:val="single"/>
              </w:rPr>
            </w:pPr>
            <w:r>
              <w:rPr>
                <w:rFonts w:hint="eastAsia"/>
                <w:u w:val="single"/>
              </w:rPr>
              <w:t>③水泥窑其他进料的重金属元素含量</w:t>
            </w:r>
          </w:p>
          <w:p w14:paraId="6F911DFB">
            <w:pPr>
              <w:pStyle w:val="25"/>
              <w:ind w:firstLine="480"/>
              <w:rPr>
                <w:u w:val="single"/>
              </w:rPr>
            </w:pPr>
            <w:r>
              <w:rPr>
                <w:rFonts w:hint="eastAsia"/>
                <w:u w:val="single"/>
              </w:rPr>
              <w:t>除本项目综合利用的一般固废外，水泥窑其他原料还包括石灰石、页岩、砂岩、铁渣、煤炭、替代燃料、协同处置的危险废物等，其重金属元素含量如下：</w:t>
            </w:r>
          </w:p>
          <w:p w14:paraId="71CC7312">
            <w:pPr>
              <w:pStyle w:val="30"/>
              <w:spacing w:before="156"/>
              <w:rPr>
                <w:u w:val="single"/>
              </w:rPr>
            </w:pPr>
            <w:r>
              <w:rPr>
                <w:rFonts w:hint="eastAsia"/>
                <w:u w:val="single"/>
              </w:rPr>
              <w:t>表2-31  其他入窑原料重金属元素含量表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1"/>
              <w:gridCol w:w="1172"/>
              <w:gridCol w:w="1834"/>
              <w:gridCol w:w="1948"/>
              <w:gridCol w:w="1049"/>
              <w:gridCol w:w="1214"/>
            </w:tblGrid>
            <w:tr w14:paraId="1AA1C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restart"/>
                  <w:vAlign w:val="center"/>
                </w:tcPr>
                <w:p w14:paraId="34C6EE4F">
                  <w:pPr>
                    <w:pStyle w:val="48"/>
                    <w:rPr>
                      <w:u w:val="single"/>
                    </w:rPr>
                  </w:pPr>
                  <w:r>
                    <w:rPr>
                      <w:rFonts w:hint="eastAsia"/>
                      <w:u w:val="single"/>
                    </w:rPr>
                    <w:t>入窑物料</w:t>
                  </w:r>
                </w:p>
              </w:tc>
              <w:tc>
                <w:tcPr>
                  <w:tcW w:w="1172" w:type="dxa"/>
                  <w:vMerge w:val="restart"/>
                  <w:vAlign w:val="center"/>
                </w:tcPr>
                <w:p w14:paraId="3EFDE2F9">
                  <w:pPr>
                    <w:pStyle w:val="48"/>
                    <w:rPr>
                      <w:u w:val="single"/>
                    </w:rPr>
                  </w:pPr>
                  <w:r>
                    <w:rPr>
                      <w:rFonts w:hint="eastAsia"/>
                      <w:u w:val="single"/>
                    </w:rPr>
                    <w:t>入窑量t/a</w:t>
                  </w:r>
                </w:p>
              </w:tc>
              <w:tc>
                <w:tcPr>
                  <w:tcW w:w="4831" w:type="dxa"/>
                  <w:gridSpan w:val="3"/>
                </w:tcPr>
                <w:p w14:paraId="6DB4104E">
                  <w:pPr>
                    <w:pStyle w:val="48"/>
                    <w:rPr>
                      <w:u w:val="single"/>
                    </w:rPr>
                  </w:pPr>
                  <w:r>
                    <w:rPr>
                      <w:rFonts w:hint="eastAsia"/>
                      <w:u w:val="single"/>
                    </w:rPr>
                    <w:t>重金属含量ppm</w:t>
                  </w:r>
                </w:p>
              </w:tc>
              <w:tc>
                <w:tcPr>
                  <w:tcW w:w="1214" w:type="dxa"/>
                  <w:vMerge w:val="restart"/>
                  <w:vAlign w:val="center"/>
                </w:tcPr>
                <w:p w14:paraId="09E0377D">
                  <w:pPr>
                    <w:pStyle w:val="48"/>
                    <w:rPr>
                      <w:u w:val="single"/>
                    </w:rPr>
                  </w:pPr>
                  <w:r>
                    <w:rPr>
                      <w:rFonts w:hint="eastAsia"/>
                      <w:u w:val="single"/>
                    </w:rPr>
                    <w:t>重金属入窑量t/a</w:t>
                  </w:r>
                </w:p>
              </w:tc>
            </w:tr>
            <w:tr w14:paraId="719A1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D2B1090">
                  <w:pPr>
                    <w:pStyle w:val="48"/>
                    <w:rPr>
                      <w:u w:val="single"/>
                    </w:rPr>
                  </w:pPr>
                </w:p>
              </w:tc>
              <w:tc>
                <w:tcPr>
                  <w:tcW w:w="1172" w:type="dxa"/>
                  <w:vMerge w:val="continue"/>
                  <w:vAlign w:val="center"/>
                </w:tcPr>
                <w:p w14:paraId="13B9C60A">
                  <w:pPr>
                    <w:pStyle w:val="48"/>
                    <w:rPr>
                      <w:u w:val="single"/>
                    </w:rPr>
                  </w:pPr>
                </w:p>
              </w:tc>
              <w:tc>
                <w:tcPr>
                  <w:tcW w:w="1834" w:type="dxa"/>
                </w:tcPr>
                <w:p w14:paraId="15E11B7F">
                  <w:pPr>
                    <w:pStyle w:val="48"/>
                    <w:rPr>
                      <w:u w:val="single"/>
                    </w:rPr>
                  </w:pPr>
                  <w:r>
                    <w:rPr>
                      <w:rFonts w:hint="eastAsia"/>
                      <w:u w:val="single"/>
                    </w:rPr>
                    <w:t>重金属</w:t>
                  </w:r>
                </w:p>
              </w:tc>
              <w:tc>
                <w:tcPr>
                  <w:tcW w:w="1948" w:type="dxa"/>
                  <w:vAlign w:val="center"/>
                </w:tcPr>
                <w:p w14:paraId="3FE0FA65">
                  <w:pPr>
                    <w:pStyle w:val="48"/>
                    <w:rPr>
                      <w:u w:val="single"/>
                    </w:rPr>
                  </w:pPr>
                  <w:r>
                    <w:rPr>
                      <w:rFonts w:hint="eastAsia"/>
                      <w:u w:val="single"/>
                    </w:rPr>
                    <w:t>范围值</w:t>
                  </w:r>
                </w:p>
              </w:tc>
              <w:tc>
                <w:tcPr>
                  <w:tcW w:w="1049" w:type="dxa"/>
                  <w:vAlign w:val="center"/>
                </w:tcPr>
                <w:p w14:paraId="3CEF041D">
                  <w:pPr>
                    <w:pStyle w:val="48"/>
                    <w:rPr>
                      <w:u w:val="single"/>
                    </w:rPr>
                  </w:pPr>
                  <w:r>
                    <w:rPr>
                      <w:rFonts w:hint="eastAsia"/>
                      <w:u w:val="single"/>
                    </w:rPr>
                    <w:t>本次取值</w:t>
                  </w:r>
                </w:p>
              </w:tc>
              <w:tc>
                <w:tcPr>
                  <w:tcW w:w="1214" w:type="dxa"/>
                  <w:vMerge w:val="continue"/>
                  <w:vAlign w:val="center"/>
                </w:tcPr>
                <w:p w14:paraId="0E5F1FA3">
                  <w:pPr>
                    <w:pStyle w:val="48"/>
                    <w:rPr>
                      <w:u w:val="single"/>
                    </w:rPr>
                  </w:pPr>
                </w:p>
              </w:tc>
            </w:tr>
            <w:tr w14:paraId="0CC46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restart"/>
                  <w:vAlign w:val="center"/>
                </w:tcPr>
                <w:p w14:paraId="3BDFA1AB">
                  <w:pPr>
                    <w:pStyle w:val="48"/>
                    <w:rPr>
                      <w:u w:val="single"/>
                    </w:rPr>
                  </w:pPr>
                  <w:r>
                    <w:rPr>
                      <w:rFonts w:hint="eastAsia"/>
                      <w:u w:val="single"/>
                    </w:rPr>
                    <w:t>石灰石</w:t>
                  </w:r>
                </w:p>
              </w:tc>
              <w:tc>
                <w:tcPr>
                  <w:tcW w:w="1172" w:type="dxa"/>
                  <w:vMerge w:val="restart"/>
                  <w:vAlign w:val="center"/>
                </w:tcPr>
                <w:p w14:paraId="472A58EE">
                  <w:pPr>
                    <w:pStyle w:val="48"/>
                    <w:rPr>
                      <w:u w:val="single"/>
                    </w:rPr>
                  </w:pPr>
                  <w:r>
                    <w:rPr>
                      <w:rFonts w:hint="eastAsia"/>
                      <w:u w:val="single"/>
                    </w:rPr>
                    <w:t>1467854</w:t>
                  </w:r>
                </w:p>
              </w:tc>
              <w:tc>
                <w:tcPr>
                  <w:tcW w:w="1834" w:type="dxa"/>
                  <w:vAlign w:val="center"/>
                </w:tcPr>
                <w:p w14:paraId="0254F9FF">
                  <w:pPr>
                    <w:pStyle w:val="48"/>
                    <w:rPr>
                      <w:u w:val="single"/>
                    </w:rPr>
                  </w:pPr>
                  <w:r>
                    <w:rPr>
                      <w:rFonts w:hint="eastAsia"/>
                      <w:u w:val="single"/>
                    </w:rPr>
                    <w:t>Hg</w:t>
                  </w:r>
                </w:p>
              </w:tc>
              <w:tc>
                <w:tcPr>
                  <w:tcW w:w="1948" w:type="dxa"/>
                  <w:vAlign w:val="center"/>
                </w:tcPr>
                <w:p w14:paraId="47F9E942">
                  <w:pPr>
                    <w:pStyle w:val="48"/>
                    <w:rPr>
                      <w:u w:val="single"/>
                    </w:rPr>
                  </w:pPr>
                  <w:r>
                    <w:rPr>
                      <w:rFonts w:hint="eastAsia"/>
                      <w:u w:val="single"/>
                    </w:rPr>
                    <w:t>＜0.1</w:t>
                  </w:r>
                </w:p>
              </w:tc>
              <w:tc>
                <w:tcPr>
                  <w:tcW w:w="1049" w:type="dxa"/>
                  <w:vAlign w:val="center"/>
                </w:tcPr>
                <w:p w14:paraId="71FE6942">
                  <w:pPr>
                    <w:pStyle w:val="48"/>
                    <w:rPr>
                      <w:u w:val="single"/>
                    </w:rPr>
                  </w:pPr>
                  <w:r>
                    <w:rPr>
                      <w:rFonts w:hint="eastAsia"/>
                      <w:u w:val="single"/>
                    </w:rPr>
                    <w:t>0.05</w:t>
                  </w:r>
                </w:p>
              </w:tc>
              <w:tc>
                <w:tcPr>
                  <w:tcW w:w="1214" w:type="dxa"/>
                  <w:vAlign w:val="center"/>
                </w:tcPr>
                <w:p w14:paraId="16E1E86D">
                  <w:pPr>
                    <w:pStyle w:val="48"/>
                    <w:rPr>
                      <w:u w:val="single"/>
                    </w:rPr>
                  </w:pPr>
                  <w:r>
                    <w:rPr>
                      <w:rFonts w:eastAsia="等线" w:cs="Times New Roman"/>
                      <w:color w:val="000000"/>
                      <w:szCs w:val="21"/>
                    </w:rPr>
                    <w:t>0.073393</w:t>
                  </w:r>
                </w:p>
              </w:tc>
            </w:tr>
            <w:tr w14:paraId="4A19D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54A6FE3">
                  <w:pPr>
                    <w:pStyle w:val="48"/>
                    <w:rPr>
                      <w:u w:val="single"/>
                    </w:rPr>
                  </w:pPr>
                </w:p>
              </w:tc>
              <w:tc>
                <w:tcPr>
                  <w:tcW w:w="1172" w:type="dxa"/>
                  <w:vMerge w:val="continue"/>
                  <w:vAlign w:val="center"/>
                </w:tcPr>
                <w:p w14:paraId="03627265">
                  <w:pPr>
                    <w:pStyle w:val="48"/>
                    <w:rPr>
                      <w:u w:val="single"/>
                    </w:rPr>
                  </w:pPr>
                </w:p>
              </w:tc>
              <w:tc>
                <w:tcPr>
                  <w:tcW w:w="1834" w:type="dxa"/>
                  <w:vAlign w:val="center"/>
                </w:tcPr>
                <w:p w14:paraId="25AFC8E6">
                  <w:pPr>
                    <w:pStyle w:val="48"/>
                    <w:rPr>
                      <w:u w:val="single"/>
                    </w:rPr>
                  </w:pPr>
                  <w:r>
                    <w:rPr>
                      <w:rFonts w:hint="eastAsia"/>
                      <w:u w:val="single"/>
                    </w:rPr>
                    <w:t>Tl</w:t>
                  </w:r>
                </w:p>
              </w:tc>
              <w:tc>
                <w:tcPr>
                  <w:tcW w:w="1948" w:type="dxa"/>
                  <w:vAlign w:val="center"/>
                </w:tcPr>
                <w:p w14:paraId="256D986A">
                  <w:pPr>
                    <w:pStyle w:val="48"/>
                    <w:rPr>
                      <w:u w:val="single"/>
                    </w:rPr>
                  </w:pPr>
                  <w:r>
                    <w:rPr>
                      <w:rFonts w:hint="eastAsia"/>
                      <w:u w:val="single"/>
                    </w:rPr>
                    <w:t>＜1</w:t>
                  </w:r>
                </w:p>
              </w:tc>
              <w:tc>
                <w:tcPr>
                  <w:tcW w:w="1049" w:type="dxa"/>
                  <w:vAlign w:val="center"/>
                </w:tcPr>
                <w:p w14:paraId="6F7850B6">
                  <w:pPr>
                    <w:pStyle w:val="48"/>
                    <w:rPr>
                      <w:u w:val="single"/>
                    </w:rPr>
                  </w:pPr>
                  <w:r>
                    <w:rPr>
                      <w:rFonts w:hint="eastAsia"/>
                      <w:u w:val="single"/>
                    </w:rPr>
                    <w:t>0.5</w:t>
                  </w:r>
                </w:p>
              </w:tc>
              <w:tc>
                <w:tcPr>
                  <w:tcW w:w="1214" w:type="dxa"/>
                  <w:vAlign w:val="center"/>
                </w:tcPr>
                <w:p w14:paraId="557FA93E">
                  <w:pPr>
                    <w:pStyle w:val="48"/>
                    <w:rPr>
                      <w:u w:val="single"/>
                    </w:rPr>
                  </w:pPr>
                  <w:r>
                    <w:rPr>
                      <w:rFonts w:eastAsia="等线" w:cs="Times New Roman"/>
                      <w:color w:val="000000"/>
                      <w:szCs w:val="21"/>
                    </w:rPr>
                    <w:t>0.733927</w:t>
                  </w:r>
                </w:p>
              </w:tc>
            </w:tr>
            <w:tr w14:paraId="754A8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7D3A9E1F">
                  <w:pPr>
                    <w:pStyle w:val="48"/>
                    <w:rPr>
                      <w:u w:val="single"/>
                    </w:rPr>
                  </w:pPr>
                </w:p>
              </w:tc>
              <w:tc>
                <w:tcPr>
                  <w:tcW w:w="1172" w:type="dxa"/>
                  <w:vMerge w:val="continue"/>
                  <w:vAlign w:val="center"/>
                </w:tcPr>
                <w:p w14:paraId="3D5891C3">
                  <w:pPr>
                    <w:pStyle w:val="48"/>
                    <w:rPr>
                      <w:u w:val="single"/>
                    </w:rPr>
                  </w:pPr>
                </w:p>
              </w:tc>
              <w:tc>
                <w:tcPr>
                  <w:tcW w:w="1834" w:type="dxa"/>
                  <w:vAlign w:val="center"/>
                </w:tcPr>
                <w:p w14:paraId="76229388">
                  <w:pPr>
                    <w:pStyle w:val="48"/>
                    <w:rPr>
                      <w:u w:val="single"/>
                    </w:rPr>
                  </w:pPr>
                  <w:r>
                    <w:rPr>
                      <w:rFonts w:hint="eastAsia"/>
                      <w:u w:val="single"/>
                    </w:rPr>
                    <w:t>Cd</w:t>
                  </w:r>
                </w:p>
              </w:tc>
              <w:tc>
                <w:tcPr>
                  <w:tcW w:w="1948" w:type="dxa"/>
                  <w:vAlign w:val="center"/>
                </w:tcPr>
                <w:p w14:paraId="2CF0881E">
                  <w:pPr>
                    <w:pStyle w:val="48"/>
                    <w:rPr>
                      <w:u w:val="single"/>
                    </w:rPr>
                  </w:pPr>
                  <w:r>
                    <w:rPr>
                      <w:rFonts w:hint="eastAsia"/>
                      <w:u w:val="single"/>
                    </w:rPr>
                    <w:t>0.1~1.0</w:t>
                  </w:r>
                </w:p>
              </w:tc>
              <w:tc>
                <w:tcPr>
                  <w:tcW w:w="1049" w:type="dxa"/>
                  <w:vAlign w:val="center"/>
                </w:tcPr>
                <w:p w14:paraId="145984DA">
                  <w:pPr>
                    <w:pStyle w:val="48"/>
                    <w:rPr>
                      <w:u w:val="single"/>
                    </w:rPr>
                  </w:pPr>
                  <w:r>
                    <w:rPr>
                      <w:rFonts w:hint="eastAsia"/>
                      <w:u w:val="single"/>
                    </w:rPr>
                    <w:t>0.55</w:t>
                  </w:r>
                </w:p>
              </w:tc>
              <w:tc>
                <w:tcPr>
                  <w:tcW w:w="1214" w:type="dxa"/>
                  <w:vAlign w:val="center"/>
                </w:tcPr>
                <w:p w14:paraId="49ADD69F">
                  <w:pPr>
                    <w:pStyle w:val="48"/>
                    <w:rPr>
                      <w:u w:val="single"/>
                    </w:rPr>
                  </w:pPr>
                  <w:r>
                    <w:rPr>
                      <w:rFonts w:hint="eastAsia" w:eastAsia="等线" w:cs="Times New Roman"/>
                      <w:color w:val="000000"/>
                      <w:szCs w:val="21"/>
                    </w:rPr>
                    <w:t>0.807320</w:t>
                  </w:r>
                </w:p>
              </w:tc>
            </w:tr>
            <w:tr w14:paraId="27B6D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7BD47141">
                  <w:pPr>
                    <w:pStyle w:val="48"/>
                    <w:rPr>
                      <w:u w:val="single"/>
                    </w:rPr>
                  </w:pPr>
                </w:p>
              </w:tc>
              <w:tc>
                <w:tcPr>
                  <w:tcW w:w="1172" w:type="dxa"/>
                  <w:vMerge w:val="continue"/>
                  <w:vAlign w:val="center"/>
                </w:tcPr>
                <w:p w14:paraId="5784A5F3">
                  <w:pPr>
                    <w:pStyle w:val="48"/>
                    <w:rPr>
                      <w:u w:val="single"/>
                    </w:rPr>
                  </w:pPr>
                </w:p>
              </w:tc>
              <w:tc>
                <w:tcPr>
                  <w:tcW w:w="1834" w:type="dxa"/>
                  <w:vAlign w:val="center"/>
                </w:tcPr>
                <w:p w14:paraId="152F7DAE">
                  <w:pPr>
                    <w:pStyle w:val="48"/>
                    <w:rPr>
                      <w:u w:val="single"/>
                    </w:rPr>
                  </w:pPr>
                  <w:r>
                    <w:rPr>
                      <w:rFonts w:hint="eastAsia"/>
                      <w:u w:val="single"/>
                    </w:rPr>
                    <w:t>Pb</w:t>
                  </w:r>
                </w:p>
              </w:tc>
              <w:tc>
                <w:tcPr>
                  <w:tcW w:w="1948" w:type="dxa"/>
                  <w:vAlign w:val="center"/>
                </w:tcPr>
                <w:p w14:paraId="7177BFC4">
                  <w:pPr>
                    <w:pStyle w:val="48"/>
                    <w:rPr>
                      <w:u w:val="single"/>
                    </w:rPr>
                  </w:pPr>
                  <w:r>
                    <w:rPr>
                      <w:rFonts w:hint="eastAsia"/>
                      <w:u w:val="single"/>
                    </w:rPr>
                    <w:t>1.0~20.0</w:t>
                  </w:r>
                </w:p>
              </w:tc>
              <w:tc>
                <w:tcPr>
                  <w:tcW w:w="1049" w:type="dxa"/>
                  <w:vAlign w:val="center"/>
                </w:tcPr>
                <w:p w14:paraId="0B6869AF">
                  <w:pPr>
                    <w:pStyle w:val="48"/>
                    <w:rPr>
                      <w:u w:val="single"/>
                    </w:rPr>
                  </w:pPr>
                  <w:r>
                    <w:rPr>
                      <w:rFonts w:hint="eastAsia"/>
                      <w:u w:val="single"/>
                    </w:rPr>
                    <w:t>10.50</w:t>
                  </w:r>
                </w:p>
              </w:tc>
              <w:tc>
                <w:tcPr>
                  <w:tcW w:w="1214" w:type="dxa"/>
                  <w:vAlign w:val="center"/>
                </w:tcPr>
                <w:p w14:paraId="515CE158">
                  <w:pPr>
                    <w:pStyle w:val="48"/>
                    <w:rPr>
                      <w:u w:val="single"/>
                    </w:rPr>
                  </w:pPr>
                  <w:r>
                    <w:rPr>
                      <w:rFonts w:eastAsia="等线" w:cs="Times New Roman"/>
                      <w:color w:val="000000"/>
                      <w:szCs w:val="21"/>
                    </w:rPr>
                    <w:t>15.412467</w:t>
                  </w:r>
                </w:p>
              </w:tc>
            </w:tr>
            <w:tr w14:paraId="06D25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1A277F0">
                  <w:pPr>
                    <w:pStyle w:val="48"/>
                    <w:rPr>
                      <w:u w:val="single"/>
                    </w:rPr>
                  </w:pPr>
                </w:p>
              </w:tc>
              <w:tc>
                <w:tcPr>
                  <w:tcW w:w="1172" w:type="dxa"/>
                  <w:vMerge w:val="continue"/>
                  <w:vAlign w:val="center"/>
                </w:tcPr>
                <w:p w14:paraId="2C8AAF08">
                  <w:pPr>
                    <w:pStyle w:val="48"/>
                    <w:rPr>
                      <w:u w:val="single"/>
                    </w:rPr>
                  </w:pPr>
                </w:p>
              </w:tc>
              <w:tc>
                <w:tcPr>
                  <w:tcW w:w="1834" w:type="dxa"/>
                  <w:vAlign w:val="center"/>
                </w:tcPr>
                <w:p w14:paraId="4D81804F">
                  <w:pPr>
                    <w:pStyle w:val="48"/>
                    <w:rPr>
                      <w:u w:val="single"/>
                    </w:rPr>
                  </w:pPr>
                  <w:r>
                    <w:rPr>
                      <w:rFonts w:hint="eastAsia"/>
                      <w:u w:val="single"/>
                    </w:rPr>
                    <w:t>As</w:t>
                  </w:r>
                </w:p>
              </w:tc>
              <w:tc>
                <w:tcPr>
                  <w:tcW w:w="1948" w:type="dxa"/>
                  <w:vAlign w:val="center"/>
                </w:tcPr>
                <w:p w14:paraId="4BB353C3">
                  <w:pPr>
                    <w:pStyle w:val="48"/>
                    <w:rPr>
                      <w:u w:val="single"/>
                    </w:rPr>
                  </w:pPr>
                  <w:r>
                    <w:rPr>
                      <w:rFonts w:hint="eastAsia"/>
                      <w:u w:val="single"/>
                    </w:rPr>
                    <w:t>0.5~10.0</w:t>
                  </w:r>
                </w:p>
              </w:tc>
              <w:tc>
                <w:tcPr>
                  <w:tcW w:w="1049" w:type="dxa"/>
                  <w:vAlign w:val="center"/>
                </w:tcPr>
                <w:p w14:paraId="06195BE3">
                  <w:pPr>
                    <w:pStyle w:val="48"/>
                    <w:rPr>
                      <w:u w:val="single"/>
                    </w:rPr>
                  </w:pPr>
                  <w:r>
                    <w:rPr>
                      <w:rFonts w:hint="eastAsia"/>
                      <w:u w:val="single"/>
                    </w:rPr>
                    <w:t>5.25</w:t>
                  </w:r>
                </w:p>
              </w:tc>
              <w:tc>
                <w:tcPr>
                  <w:tcW w:w="1214" w:type="dxa"/>
                  <w:vAlign w:val="center"/>
                </w:tcPr>
                <w:p w14:paraId="5BF3C349">
                  <w:pPr>
                    <w:pStyle w:val="48"/>
                    <w:rPr>
                      <w:u w:val="single"/>
                    </w:rPr>
                  </w:pPr>
                  <w:r>
                    <w:rPr>
                      <w:rFonts w:eastAsia="等线" w:cs="Times New Roman"/>
                      <w:color w:val="000000"/>
                      <w:szCs w:val="21"/>
                    </w:rPr>
                    <w:t>7.706234</w:t>
                  </w:r>
                </w:p>
              </w:tc>
            </w:tr>
            <w:tr w14:paraId="66123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256DBD47">
                  <w:pPr>
                    <w:pStyle w:val="48"/>
                    <w:rPr>
                      <w:u w:val="single"/>
                    </w:rPr>
                  </w:pPr>
                </w:p>
              </w:tc>
              <w:tc>
                <w:tcPr>
                  <w:tcW w:w="1172" w:type="dxa"/>
                  <w:vMerge w:val="continue"/>
                  <w:vAlign w:val="center"/>
                </w:tcPr>
                <w:p w14:paraId="306AD6AF">
                  <w:pPr>
                    <w:pStyle w:val="48"/>
                    <w:rPr>
                      <w:u w:val="single"/>
                    </w:rPr>
                  </w:pPr>
                </w:p>
              </w:tc>
              <w:tc>
                <w:tcPr>
                  <w:tcW w:w="1834" w:type="dxa"/>
                  <w:vAlign w:val="center"/>
                </w:tcPr>
                <w:p w14:paraId="471E43D5">
                  <w:pPr>
                    <w:pStyle w:val="48"/>
                    <w:rPr>
                      <w:u w:val="single"/>
                    </w:rPr>
                  </w:pPr>
                  <w:r>
                    <w:rPr>
                      <w:u w:val="single"/>
                    </w:rPr>
                    <w:t>T</w:t>
                  </w:r>
                  <w:r>
                    <w:rPr>
                      <w:rFonts w:hint="eastAsia"/>
                      <w:u w:val="single"/>
                    </w:rPr>
                    <w:t>l+</w:t>
                  </w:r>
                  <w:r>
                    <w:rPr>
                      <w:u w:val="single"/>
                    </w:rPr>
                    <w:t>Cd+Pb+As</w:t>
                  </w:r>
                </w:p>
              </w:tc>
              <w:tc>
                <w:tcPr>
                  <w:tcW w:w="1948" w:type="dxa"/>
                  <w:vAlign w:val="center"/>
                </w:tcPr>
                <w:p w14:paraId="14BB19C0">
                  <w:pPr>
                    <w:pStyle w:val="48"/>
                    <w:rPr>
                      <w:u w:val="single"/>
                    </w:rPr>
                  </w:pPr>
                  <w:r>
                    <w:rPr>
                      <w:rFonts w:hint="eastAsia"/>
                      <w:u w:val="single"/>
                    </w:rPr>
                    <w:t>/</w:t>
                  </w:r>
                </w:p>
              </w:tc>
              <w:tc>
                <w:tcPr>
                  <w:tcW w:w="1049" w:type="dxa"/>
                  <w:vAlign w:val="center"/>
                </w:tcPr>
                <w:p w14:paraId="66004E9A">
                  <w:pPr>
                    <w:pStyle w:val="48"/>
                    <w:rPr>
                      <w:u w:val="single"/>
                    </w:rPr>
                  </w:pPr>
                  <w:r>
                    <w:rPr>
                      <w:rFonts w:hint="eastAsia"/>
                      <w:u w:val="single"/>
                    </w:rPr>
                    <w:t>/</w:t>
                  </w:r>
                </w:p>
              </w:tc>
              <w:tc>
                <w:tcPr>
                  <w:tcW w:w="1214" w:type="dxa"/>
                  <w:vAlign w:val="center"/>
                </w:tcPr>
                <w:p w14:paraId="44F9C0F8">
                  <w:pPr>
                    <w:pStyle w:val="48"/>
                    <w:rPr>
                      <w:u w:val="single"/>
                    </w:rPr>
                  </w:pPr>
                  <w:r>
                    <w:rPr>
                      <w:rFonts w:hint="eastAsia" w:eastAsia="等线" w:cs="Times New Roman"/>
                      <w:color w:val="000000"/>
                      <w:szCs w:val="21"/>
                    </w:rPr>
                    <w:t>24.659948</w:t>
                  </w:r>
                </w:p>
              </w:tc>
            </w:tr>
            <w:tr w14:paraId="2989B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D7F0302">
                  <w:pPr>
                    <w:pStyle w:val="48"/>
                    <w:rPr>
                      <w:u w:val="single"/>
                    </w:rPr>
                  </w:pPr>
                </w:p>
              </w:tc>
              <w:tc>
                <w:tcPr>
                  <w:tcW w:w="1172" w:type="dxa"/>
                  <w:vMerge w:val="continue"/>
                  <w:vAlign w:val="center"/>
                </w:tcPr>
                <w:p w14:paraId="0E85976F">
                  <w:pPr>
                    <w:pStyle w:val="48"/>
                    <w:rPr>
                      <w:u w:val="single"/>
                    </w:rPr>
                  </w:pPr>
                </w:p>
              </w:tc>
              <w:tc>
                <w:tcPr>
                  <w:tcW w:w="1834" w:type="dxa"/>
                  <w:vAlign w:val="center"/>
                </w:tcPr>
                <w:p w14:paraId="0DB0578A">
                  <w:pPr>
                    <w:pStyle w:val="48"/>
                    <w:rPr>
                      <w:u w:val="single"/>
                    </w:rPr>
                  </w:pPr>
                  <w:r>
                    <w:rPr>
                      <w:rFonts w:hint="eastAsia"/>
                      <w:u w:val="single"/>
                    </w:rPr>
                    <w:t>Be</w:t>
                  </w:r>
                </w:p>
              </w:tc>
              <w:tc>
                <w:tcPr>
                  <w:tcW w:w="1948" w:type="dxa"/>
                  <w:vAlign w:val="center"/>
                </w:tcPr>
                <w:p w14:paraId="4AF9BEC1">
                  <w:pPr>
                    <w:pStyle w:val="48"/>
                    <w:rPr>
                      <w:u w:val="single"/>
                    </w:rPr>
                  </w:pPr>
                  <w:r>
                    <w:rPr>
                      <w:rFonts w:hint="eastAsia"/>
                      <w:u w:val="single"/>
                    </w:rPr>
                    <w:t>＜1.0</w:t>
                  </w:r>
                </w:p>
              </w:tc>
              <w:tc>
                <w:tcPr>
                  <w:tcW w:w="1049" w:type="dxa"/>
                  <w:vAlign w:val="center"/>
                </w:tcPr>
                <w:p w14:paraId="0EC3CE29">
                  <w:pPr>
                    <w:pStyle w:val="48"/>
                    <w:rPr>
                      <w:u w:val="single"/>
                    </w:rPr>
                  </w:pPr>
                  <w:r>
                    <w:rPr>
                      <w:rFonts w:hint="eastAsia"/>
                      <w:u w:val="single"/>
                    </w:rPr>
                    <w:t>0.5</w:t>
                  </w:r>
                </w:p>
              </w:tc>
              <w:tc>
                <w:tcPr>
                  <w:tcW w:w="1214" w:type="dxa"/>
                  <w:vAlign w:val="center"/>
                </w:tcPr>
                <w:p w14:paraId="53165503">
                  <w:pPr>
                    <w:pStyle w:val="48"/>
                    <w:rPr>
                      <w:u w:val="single"/>
                    </w:rPr>
                  </w:pPr>
                  <w:r>
                    <w:rPr>
                      <w:rFonts w:eastAsia="等线" w:cs="Times New Roman"/>
                      <w:color w:val="000000"/>
                      <w:szCs w:val="21"/>
                    </w:rPr>
                    <w:t>0.733927</w:t>
                  </w:r>
                </w:p>
              </w:tc>
            </w:tr>
            <w:tr w14:paraId="11A58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4548ADA1">
                  <w:pPr>
                    <w:pStyle w:val="48"/>
                    <w:rPr>
                      <w:u w:val="single"/>
                    </w:rPr>
                  </w:pPr>
                </w:p>
              </w:tc>
              <w:tc>
                <w:tcPr>
                  <w:tcW w:w="1172" w:type="dxa"/>
                  <w:vMerge w:val="continue"/>
                  <w:vAlign w:val="center"/>
                </w:tcPr>
                <w:p w14:paraId="23EB888D">
                  <w:pPr>
                    <w:pStyle w:val="48"/>
                    <w:rPr>
                      <w:u w:val="single"/>
                    </w:rPr>
                  </w:pPr>
                </w:p>
              </w:tc>
              <w:tc>
                <w:tcPr>
                  <w:tcW w:w="1834" w:type="dxa"/>
                  <w:vAlign w:val="center"/>
                </w:tcPr>
                <w:p w14:paraId="00C98397">
                  <w:pPr>
                    <w:pStyle w:val="48"/>
                    <w:rPr>
                      <w:u w:val="single"/>
                    </w:rPr>
                  </w:pPr>
                  <w:r>
                    <w:rPr>
                      <w:rFonts w:hint="eastAsia"/>
                      <w:u w:val="single"/>
                    </w:rPr>
                    <w:t>Cr</w:t>
                  </w:r>
                </w:p>
              </w:tc>
              <w:tc>
                <w:tcPr>
                  <w:tcW w:w="1948" w:type="dxa"/>
                  <w:vAlign w:val="center"/>
                </w:tcPr>
                <w:p w14:paraId="50E383CB">
                  <w:pPr>
                    <w:pStyle w:val="48"/>
                    <w:rPr>
                      <w:u w:val="single"/>
                    </w:rPr>
                  </w:pPr>
                  <w:r>
                    <w:rPr>
                      <w:rFonts w:hint="eastAsia"/>
                      <w:u w:val="single"/>
                    </w:rPr>
                    <w:t>5.0~50.0</w:t>
                  </w:r>
                </w:p>
              </w:tc>
              <w:tc>
                <w:tcPr>
                  <w:tcW w:w="1049" w:type="dxa"/>
                  <w:vAlign w:val="center"/>
                </w:tcPr>
                <w:p w14:paraId="1029209D">
                  <w:pPr>
                    <w:pStyle w:val="48"/>
                    <w:rPr>
                      <w:u w:val="single"/>
                    </w:rPr>
                  </w:pPr>
                  <w:r>
                    <w:rPr>
                      <w:rFonts w:hint="eastAsia"/>
                      <w:u w:val="single"/>
                    </w:rPr>
                    <w:t>27.5</w:t>
                  </w:r>
                </w:p>
              </w:tc>
              <w:tc>
                <w:tcPr>
                  <w:tcW w:w="1214" w:type="dxa"/>
                  <w:vAlign w:val="center"/>
                </w:tcPr>
                <w:p w14:paraId="7389E8F2">
                  <w:pPr>
                    <w:pStyle w:val="48"/>
                    <w:rPr>
                      <w:u w:val="single"/>
                    </w:rPr>
                  </w:pPr>
                  <w:r>
                    <w:rPr>
                      <w:rFonts w:eastAsia="等线" w:cs="Times New Roman"/>
                      <w:color w:val="000000"/>
                      <w:szCs w:val="21"/>
                    </w:rPr>
                    <w:t>40.365985</w:t>
                  </w:r>
                </w:p>
              </w:tc>
            </w:tr>
            <w:tr w14:paraId="1F09F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7896AB02">
                  <w:pPr>
                    <w:pStyle w:val="48"/>
                    <w:rPr>
                      <w:u w:val="single"/>
                    </w:rPr>
                  </w:pPr>
                </w:p>
              </w:tc>
              <w:tc>
                <w:tcPr>
                  <w:tcW w:w="1172" w:type="dxa"/>
                  <w:vMerge w:val="continue"/>
                  <w:vAlign w:val="center"/>
                </w:tcPr>
                <w:p w14:paraId="2EFC9B8C">
                  <w:pPr>
                    <w:pStyle w:val="48"/>
                    <w:rPr>
                      <w:u w:val="single"/>
                    </w:rPr>
                  </w:pPr>
                </w:p>
              </w:tc>
              <w:tc>
                <w:tcPr>
                  <w:tcW w:w="1834" w:type="dxa"/>
                  <w:vAlign w:val="center"/>
                </w:tcPr>
                <w:p w14:paraId="791B607A">
                  <w:pPr>
                    <w:pStyle w:val="48"/>
                    <w:rPr>
                      <w:u w:val="single"/>
                    </w:rPr>
                  </w:pPr>
                  <w:r>
                    <w:rPr>
                      <w:rFonts w:hint="eastAsia"/>
                      <w:u w:val="single"/>
                    </w:rPr>
                    <w:t>Sn</w:t>
                  </w:r>
                </w:p>
              </w:tc>
              <w:tc>
                <w:tcPr>
                  <w:tcW w:w="1948" w:type="dxa"/>
                  <w:vAlign w:val="center"/>
                </w:tcPr>
                <w:p w14:paraId="620F82B2">
                  <w:pPr>
                    <w:pStyle w:val="48"/>
                    <w:rPr>
                      <w:u w:val="single"/>
                    </w:rPr>
                  </w:pPr>
                  <w:r>
                    <w:rPr>
                      <w:rFonts w:hint="eastAsia"/>
                      <w:u w:val="single"/>
                    </w:rPr>
                    <w:t>＜5</w:t>
                  </w:r>
                </w:p>
              </w:tc>
              <w:tc>
                <w:tcPr>
                  <w:tcW w:w="1049" w:type="dxa"/>
                  <w:vAlign w:val="center"/>
                </w:tcPr>
                <w:p w14:paraId="3D0BC019">
                  <w:pPr>
                    <w:pStyle w:val="48"/>
                    <w:rPr>
                      <w:u w:val="single"/>
                    </w:rPr>
                  </w:pPr>
                  <w:r>
                    <w:rPr>
                      <w:rFonts w:hint="eastAsia"/>
                      <w:u w:val="single"/>
                    </w:rPr>
                    <w:t>2.50</w:t>
                  </w:r>
                </w:p>
              </w:tc>
              <w:tc>
                <w:tcPr>
                  <w:tcW w:w="1214" w:type="dxa"/>
                  <w:vAlign w:val="center"/>
                </w:tcPr>
                <w:p w14:paraId="175B4ACA">
                  <w:pPr>
                    <w:pStyle w:val="48"/>
                    <w:rPr>
                      <w:u w:val="single"/>
                    </w:rPr>
                  </w:pPr>
                  <w:r>
                    <w:rPr>
                      <w:rFonts w:eastAsia="等线" w:cs="Times New Roman"/>
                      <w:color w:val="000000"/>
                      <w:szCs w:val="21"/>
                    </w:rPr>
                    <w:t>3.669635</w:t>
                  </w:r>
                </w:p>
              </w:tc>
            </w:tr>
            <w:tr w14:paraId="1BBDC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67EFCA27">
                  <w:pPr>
                    <w:pStyle w:val="48"/>
                    <w:rPr>
                      <w:u w:val="single"/>
                    </w:rPr>
                  </w:pPr>
                </w:p>
              </w:tc>
              <w:tc>
                <w:tcPr>
                  <w:tcW w:w="1172" w:type="dxa"/>
                  <w:vMerge w:val="continue"/>
                  <w:vAlign w:val="center"/>
                </w:tcPr>
                <w:p w14:paraId="7FFD50A9">
                  <w:pPr>
                    <w:pStyle w:val="48"/>
                    <w:rPr>
                      <w:u w:val="single"/>
                    </w:rPr>
                  </w:pPr>
                </w:p>
              </w:tc>
              <w:tc>
                <w:tcPr>
                  <w:tcW w:w="1834" w:type="dxa"/>
                  <w:vAlign w:val="center"/>
                </w:tcPr>
                <w:p w14:paraId="107C78D2">
                  <w:pPr>
                    <w:pStyle w:val="48"/>
                    <w:rPr>
                      <w:u w:val="single"/>
                    </w:rPr>
                  </w:pPr>
                  <w:r>
                    <w:rPr>
                      <w:rFonts w:hint="eastAsia"/>
                      <w:u w:val="single"/>
                    </w:rPr>
                    <w:t>Sb</w:t>
                  </w:r>
                </w:p>
              </w:tc>
              <w:tc>
                <w:tcPr>
                  <w:tcW w:w="1948" w:type="dxa"/>
                  <w:vAlign w:val="center"/>
                </w:tcPr>
                <w:p w14:paraId="69D42445">
                  <w:pPr>
                    <w:pStyle w:val="48"/>
                    <w:rPr>
                      <w:u w:val="single"/>
                    </w:rPr>
                  </w:pPr>
                  <w:r>
                    <w:rPr>
                      <w:rFonts w:hint="eastAsia"/>
                      <w:u w:val="single"/>
                    </w:rPr>
                    <w:t>＜1</w:t>
                  </w:r>
                </w:p>
              </w:tc>
              <w:tc>
                <w:tcPr>
                  <w:tcW w:w="1049" w:type="dxa"/>
                  <w:vAlign w:val="center"/>
                </w:tcPr>
                <w:p w14:paraId="01DAB92C">
                  <w:pPr>
                    <w:pStyle w:val="48"/>
                    <w:rPr>
                      <w:u w:val="single"/>
                    </w:rPr>
                  </w:pPr>
                  <w:r>
                    <w:rPr>
                      <w:rFonts w:hint="eastAsia"/>
                      <w:u w:val="single"/>
                    </w:rPr>
                    <w:t>0.50</w:t>
                  </w:r>
                </w:p>
              </w:tc>
              <w:tc>
                <w:tcPr>
                  <w:tcW w:w="1214" w:type="dxa"/>
                  <w:vAlign w:val="center"/>
                </w:tcPr>
                <w:p w14:paraId="6E004D31">
                  <w:pPr>
                    <w:pStyle w:val="48"/>
                    <w:rPr>
                      <w:u w:val="single"/>
                    </w:rPr>
                  </w:pPr>
                  <w:r>
                    <w:rPr>
                      <w:rFonts w:eastAsia="等线" w:cs="Times New Roman"/>
                      <w:color w:val="000000"/>
                      <w:szCs w:val="21"/>
                    </w:rPr>
                    <w:t>0.733927</w:t>
                  </w:r>
                </w:p>
              </w:tc>
            </w:tr>
            <w:tr w14:paraId="4FA49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219331E5">
                  <w:pPr>
                    <w:pStyle w:val="48"/>
                    <w:rPr>
                      <w:u w:val="single"/>
                    </w:rPr>
                  </w:pPr>
                </w:p>
              </w:tc>
              <w:tc>
                <w:tcPr>
                  <w:tcW w:w="1172" w:type="dxa"/>
                  <w:vMerge w:val="continue"/>
                  <w:vAlign w:val="center"/>
                </w:tcPr>
                <w:p w14:paraId="36B16186">
                  <w:pPr>
                    <w:pStyle w:val="48"/>
                    <w:rPr>
                      <w:u w:val="single"/>
                    </w:rPr>
                  </w:pPr>
                </w:p>
              </w:tc>
              <w:tc>
                <w:tcPr>
                  <w:tcW w:w="1834" w:type="dxa"/>
                  <w:vAlign w:val="center"/>
                </w:tcPr>
                <w:p w14:paraId="195926B8">
                  <w:pPr>
                    <w:pStyle w:val="48"/>
                    <w:rPr>
                      <w:u w:val="single"/>
                    </w:rPr>
                  </w:pPr>
                  <w:r>
                    <w:rPr>
                      <w:rFonts w:hint="eastAsia"/>
                      <w:u w:val="single"/>
                    </w:rPr>
                    <w:t>Cu</w:t>
                  </w:r>
                </w:p>
              </w:tc>
              <w:tc>
                <w:tcPr>
                  <w:tcW w:w="1948" w:type="dxa"/>
                  <w:vAlign w:val="center"/>
                </w:tcPr>
                <w:p w14:paraId="16F02EFB">
                  <w:pPr>
                    <w:pStyle w:val="48"/>
                    <w:rPr>
                      <w:u w:val="single"/>
                    </w:rPr>
                  </w:pPr>
                  <w:r>
                    <w:rPr>
                      <w:rFonts w:hint="eastAsia"/>
                      <w:u w:val="single"/>
                    </w:rPr>
                    <w:t>2.0~30.0</w:t>
                  </w:r>
                </w:p>
              </w:tc>
              <w:tc>
                <w:tcPr>
                  <w:tcW w:w="1049" w:type="dxa"/>
                  <w:vAlign w:val="center"/>
                </w:tcPr>
                <w:p w14:paraId="3A74896F">
                  <w:pPr>
                    <w:pStyle w:val="48"/>
                    <w:rPr>
                      <w:u w:val="single"/>
                    </w:rPr>
                  </w:pPr>
                  <w:r>
                    <w:rPr>
                      <w:rFonts w:hint="eastAsia"/>
                      <w:u w:val="single"/>
                    </w:rPr>
                    <w:t>16.0</w:t>
                  </w:r>
                </w:p>
              </w:tc>
              <w:tc>
                <w:tcPr>
                  <w:tcW w:w="1214" w:type="dxa"/>
                  <w:vAlign w:val="center"/>
                </w:tcPr>
                <w:p w14:paraId="2334EA83">
                  <w:pPr>
                    <w:pStyle w:val="48"/>
                    <w:rPr>
                      <w:u w:val="single"/>
                    </w:rPr>
                  </w:pPr>
                  <w:r>
                    <w:rPr>
                      <w:rFonts w:eastAsia="等线" w:cs="Times New Roman"/>
                      <w:color w:val="000000"/>
                      <w:szCs w:val="21"/>
                    </w:rPr>
                    <w:t>23.485664</w:t>
                  </w:r>
                </w:p>
              </w:tc>
            </w:tr>
            <w:tr w14:paraId="3323A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6A455982">
                  <w:pPr>
                    <w:pStyle w:val="48"/>
                    <w:rPr>
                      <w:u w:val="single"/>
                    </w:rPr>
                  </w:pPr>
                </w:p>
              </w:tc>
              <w:tc>
                <w:tcPr>
                  <w:tcW w:w="1172" w:type="dxa"/>
                  <w:vMerge w:val="continue"/>
                  <w:vAlign w:val="center"/>
                </w:tcPr>
                <w:p w14:paraId="1B08F1CE">
                  <w:pPr>
                    <w:pStyle w:val="48"/>
                    <w:rPr>
                      <w:u w:val="single"/>
                    </w:rPr>
                  </w:pPr>
                </w:p>
              </w:tc>
              <w:tc>
                <w:tcPr>
                  <w:tcW w:w="1834" w:type="dxa"/>
                  <w:vAlign w:val="center"/>
                </w:tcPr>
                <w:p w14:paraId="13A26F04">
                  <w:pPr>
                    <w:pStyle w:val="48"/>
                    <w:rPr>
                      <w:u w:val="single"/>
                    </w:rPr>
                  </w:pPr>
                  <w:r>
                    <w:rPr>
                      <w:rFonts w:hint="eastAsia"/>
                      <w:u w:val="single"/>
                    </w:rPr>
                    <w:t>Co</w:t>
                  </w:r>
                </w:p>
              </w:tc>
              <w:tc>
                <w:tcPr>
                  <w:tcW w:w="1948" w:type="dxa"/>
                  <w:vAlign w:val="center"/>
                </w:tcPr>
                <w:p w14:paraId="6F17AB08">
                  <w:pPr>
                    <w:pStyle w:val="48"/>
                    <w:rPr>
                      <w:u w:val="single"/>
                    </w:rPr>
                  </w:pPr>
                  <w:r>
                    <w:rPr>
                      <w:rFonts w:hint="eastAsia"/>
                      <w:u w:val="single"/>
                    </w:rPr>
                    <w:t>1.0~10.0</w:t>
                  </w:r>
                </w:p>
              </w:tc>
              <w:tc>
                <w:tcPr>
                  <w:tcW w:w="1049" w:type="dxa"/>
                  <w:vAlign w:val="center"/>
                </w:tcPr>
                <w:p w14:paraId="2BF120C2">
                  <w:pPr>
                    <w:pStyle w:val="48"/>
                    <w:rPr>
                      <w:u w:val="single"/>
                    </w:rPr>
                  </w:pPr>
                  <w:r>
                    <w:rPr>
                      <w:rFonts w:hint="eastAsia"/>
                      <w:u w:val="single"/>
                    </w:rPr>
                    <w:t>5.50</w:t>
                  </w:r>
                </w:p>
              </w:tc>
              <w:tc>
                <w:tcPr>
                  <w:tcW w:w="1214" w:type="dxa"/>
                  <w:vAlign w:val="center"/>
                </w:tcPr>
                <w:p w14:paraId="0185D395">
                  <w:pPr>
                    <w:pStyle w:val="48"/>
                    <w:rPr>
                      <w:u w:val="single"/>
                    </w:rPr>
                  </w:pPr>
                  <w:r>
                    <w:rPr>
                      <w:rFonts w:eastAsia="等线" w:cs="Times New Roman"/>
                      <w:color w:val="000000"/>
                      <w:szCs w:val="21"/>
                    </w:rPr>
                    <w:t>8.073197</w:t>
                  </w:r>
                </w:p>
              </w:tc>
            </w:tr>
            <w:tr w14:paraId="003AA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605EBFB9">
                  <w:pPr>
                    <w:pStyle w:val="48"/>
                    <w:rPr>
                      <w:u w:val="single"/>
                    </w:rPr>
                  </w:pPr>
                </w:p>
              </w:tc>
              <w:tc>
                <w:tcPr>
                  <w:tcW w:w="1172" w:type="dxa"/>
                  <w:vMerge w:val="continue"/>
                  <w:vAlign w:val="center"/>
                </w:tcPr>
                <w:p w14:paraId="7D8803D5">
                  <w:pPr>
                    <w:pStyle w:val="48"/>
                    <w:rPr>
                      <w:u w:val="single"/>
                    </w:rPr>
                  </w:pPr>
                </w:p>
              </w:tc>
              <w:tc>
                <w:tcPr>
                  <w:tcW w:w="1834" w:type="dxa"/>
                  <w:vAlign w:val="center"/>
                </w:tcPr>
                <w:p w14:paraId="0033E08F">
                  <w:pPr>
                    <w:pStyle w:val="48"/>
                    <w:rPr>
                      <w:u w:val="single"/>
                    </w:rPr>
                  </w:pPr>
                  <w:r>
                    <w:rPr>
                      <w:rFonts w:hint="eastAsia"/>
                      <w:u w:val="single"/>
                    </w:rPr>
                    <w:t>Mn</w:t>
                  </w:r>
                </w:p>
              </w:tc>
              <w:tc>
                <w:tcPr>
                  <w:tcW w:w="1948" w:type="dxa"/>
                  <w:vAlign w:val="center"/>
                </w:tcPr>
                <w:p w14:paraId="477E259D">
                  <w:pPr>
                    <w:pStyle w:val="48"/>
                    <w:rPr>
                      <w:u w:val="single"/>
                    </w:rPr>
                  </w:pPr>
                  <w:r>
                    <w:rPr>
                      <w:rFonts w:hint="eastAsia"/>
                      <w:u w:val="single"/>
                    </w:rPr>
                    <w:t>10.0~200.0</w:t>
                  </w:r>
                </w:p>
              </w:tc>
              <w:tc>
                <w:tcPr>
                  <w:tcW w:w="1049" w:type="dxa"/>
                  <w:vAlign w:val="center"/>
                </w:tcPr>
                <w:p w14:paraId="4D18D56A">
                  <w:pPr>
                    <w:pStyle w:val="48"/>
                    <w:rPr>
                      <w:u w:val="single"/>
                    </w:rPr>
                  </w:pPr>
                  <w:r>
                    <w:rPr>
                      <w:rFonts w:hint="eastAsia"/>
                      <w:u w:val="single"/>
                    </w:rPr>
                    <w:t>105.0</w:t>
                  </w:r>
                </w:p>
              </w:tc>
              <w:tc>
                <w:tcPr>
                  <w:tcW w:w="1214" w:type="dxa"/>
                  <w:vAlign w:val="center"/>
                </w:tcPr>
                <w:p w14:paraId="2D942B60">
                  <w:pPr>
                    <w:pStyle w:val="48"/>
                    <w:rPr>
                      <w:u w:val="single"/>
                    </w:rPr>
                  </w:pPr>
                  <w:r>
                    <w:rPr>
                      <w:rFonts w:eastAsia="等线" w:cs="Times New Roman"/>
                      <w:color w:val="000000"/>
                      <w:szCs w:val="21"/>
                    </w:rPr>
                    <w:t>154.124670</w:t>
                  </w:r>
                </w:p>
              </w:tc>
            </w:tr>
            <w:tr w14:paraId="4B760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6728723">
                  <w:pPr>
                    <w:pStyle w:val="48"/>
                    <w:rPr>
                      <w:u w:val="single"/>
                    </w:rPr>
                  </w:pPr>
                </w:p>
              </w:tc>
              <w:tc>
                <w:tcPr>
                  <w:tcW w:w="1172" w:type="dxa"/>
                  <w:vMerge w:val="continue"/>
                  <w:vAlign w:val="center"/>
                </w:tcPr>
                <w:p w14:paraId="430EC86D">
                  <w:pPr>
                    <w:pStyle w:val="48"/>
                    <w:rPr>
                      <w:u w:val="single"/>
                    </w:rPr>
                  </w:pPr>
                </w:p>
              </w:tc>
              <w:tc>
                <w:tcPr>
                  <w:tcW w:w="1834" w:type="dxa"/>
                  <w:vAlign w:val="center"/>
                </w:tcPr>
                <w:p w14:paraId="66A81240">
                  <w:pPr>
                    <w:pStyle w:val="48"/>
                    <w:rPr>
                      <w:u w:val="single"/>
                    </w:rPr>
                  </w:pPr>
                  <w:r>
                    <w:rPr>
                      <w:rFonts w:hint="eastAsia"/>
                      <w:u w:val="single"/>
                    </w:rPr>
                    <w:t>Ni</w:t>
                  </w:r>
                </w:p>
              </w:tc>
              <w:tc>
                <w:tcPr>
                  <w:tcW w:w="1948" w:type="dxa"/>
                  <w:vAlign w:val="center"/>
                </w:tcPr>
                <w:p w14:paraId="326D67EB">
                  <w:pPr>
                    <w:pStyle w:val="48"/>
                    <w:rPr>
                      <w:u w:val="single"/>
                    </w:rPr>
                  </w:pPr>
                  <w:r>
                    <w:rPr>
                      <w:rFonts w:hint="eastAsia"/>
                      <w:u w:val="single"/>
                    </w:rPr>
                    <w:t>5.0~50.0</w:t>
                  </w:r>
                </w:p>
              </w:tc>
              <w:tc>
                <w:tcPr>
                  <w:tcW w:w="1049" w:type="dxa"/>
                  <w:vAlign w:val="center"/>
                </w:tcPr>
                <w:p w14:paraId="04B137E6">
                  <w:pPr>
                    <w:pStyle w:val="48"/>
                    <w:rPr>
                      <w:u w:val="single"/>
                    </w:rPr>
                  </w:pPr>
                  <w:r>
                    <w:rPr>
                      <w:rFonts w:hint="eastAsia"/>
                      <w:u w:val="single"/>
                    </w:rPr>
                    <w:t>27.5</w:t>
                  </w:r>
                </w:p>
              </w:tc>
              <w:tc>
                <w:tcPr>
                  <w:tcW w:w="1214" w:type="dxa"/>
                  <w:vAlign w:val="center"/>
                </w:tcPr>
                <w:p w14:paraId="1405D2F9">
                  <w:pPr>
                    <w:pStyle w:val="48"/>
                    <w:rPr>
                      <w:u w:val="single"/>
                    </w:rPr>
                  </w:pPr>
                  <w:r>
                    <w:rPr>
                      <w:rFonts w:eastAsia="等线" w:cs="Times New Roman"/>
                      <w:color w:val="000000"/>
                      <w:szCs w:val="21"/>
                    </w:rPr>
                    <w:t>40.365985</w:t>
                  </w:r>
                </w:p>
              </w:tc>
            </w:tr>
            <w:tr w14:paraId="15F52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EB48A9D">
                  <w:pPr>
                    <w:pStyle w:val="48"/>
                    <w:rPr>
                      <w:u w:val="single"/>
                    </w:rPr>
                  </w:pPr>
                </w:p>
              </w:tc>
              <w:tc>
                <w:tcPr>
                  <w:tcW w:w="1172" w:type="dxa"/>
                  <w:vMerge w:val="continue"/>
                  <w:vAlign w:val="center"/>
                </w:tcPr>
                <w:p w14:paraId="7FFDC476">
                  <w:pPr>
                    <w:pStyle w:val="48"/>
                    <w:rPr>
                      <w:u w:val="single"/>
                    </w:rPr>
                  </w:pPr>
                </w:p>
              </w:tc>
              <w:tc>
                <w:tcPr>
                  <w:tcW w:w="1834" w:type="dxa"/>
                  <w:vAlign w:val="center"/>
                </w:tcPr>
                <w:p w14:paraId="79E84D86">
                  <w:pPr>
                    <w:pStyle w:val="48"/>
                    <w:rPr>
                      <w:u w:val="single"/>
                    </w:rPr>
                  </w:pPr>
                  <w:r>
                    <w:rPr>
                      <w:rFonts w:hint="eastAsia"/>
                      <w:u w:val="single"/>
                    </w:rPr>
                    <w:t>V</w:t>
                  </w:r>
                </w:p>
              </w:tc>
              <w:tc>
                <w:tcPr>
                  <w:tcW w:w="1948" w:type="dxa"/>
                  <w:vAlign w:val="center"/>
                </w:tcPr>
                <w:p w14:paraId="1AAAFADE">
                  <w:pPr>
                    <w:pStyle w:val="48"/>
                    <w:rPr>
                      <w:u w:val="single"/>
                    </w:rPr>
                  </w:pPr>
                  <w:r>
                    <w:rPr>
                      <w:rFonts w:hint="eastAsia"/>
                      <w:u w:val="single"/>
                    </w:rPr>
                    <w:t>5.0~100.0</w:t>
                  </w:r>
                </w:p>
              </w:tc>
              <w:tc>
                <w:tcPr>
                  <w:tcW w:w="1049" w:type="dxa"/>
                  <w:vAlign w:val="center"/>
                </w:tcPr>
                <w:p w14:paraId="0ED8F075">
                  <w:pPr>
                    <w:pStyle w:val="48"/>
                    <w:rPr>
                      <w:u w:val="single"/>
                    </w:rPr>
                  </w:pPr>
                  <w:r>
                    <w:rPr>
                      <w:rFonts w:hint="eastAsia"/>
                      <w:u w:val="single"/>
                    </w:rPr>
                    <w:t>52.50</w:t>
                  </w:r>
                </w:p>
              </w:tc>
              <w:tc>
                <w:tcPr>
                  <w:tcW w:w="1214" w:type="dxa"/>
                  <w:vAlign w:val="center"/>
                </w:tcPr>
                <w:p w14:paraId="27BF127B">
                  <w:pPr>
                    <w:pStyle w:val="48"/>
                    <w:rPr>
                      <w:u w:val="single"/>
                    </w:rPr>
                  </w:pPr>
                  <w:r>
                    <w:rPr>
                      <w:rFonts w:eastAsia="等线" w:cs="Times New Roman"/>
                      <w:color w:val="000000"/>
                      <w:szCs w:val="21"/>
                    </w:rPr>
                    <w:t>77.062335</w:t>
                  </w:r>
                </w:p>
              </w:tc>
            </w:tr>
            <w:tr w14:paraId="76112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78EFAD80">
                  <w:pPr>
                    <w:pStyle w:val="48"/>
                    <w:rPr>
                      <w:u w:val="single"/>
                    </w:rPr>
                  </w:pPr>
                </w:p>
              </w:tc>
              <w:tc>
                <w:tcPr>
                  <w:tcW w:w="1172" w:type="dxa"/>
                  <w:vMerge w:val="continue"/>
                  <w:vAlign w:val="center"/>
                </w:tcPr>
                <w:p w14:paraId="23C5319A">
                  <w:pPr>
                    <w:pStyle w:val="48"/>
                    <w:rPr>
                      <w:u w:val="single"/>
                    </w:rPr>
                  </w:pPr>
                </w:p>
              </w:tc>
              <w:tc>
                <w:tcPr>
                  <w:tcW w:w="1834" w:type="dxa"/>
                  <w:vAlign w:val="center"/>
                </w:tcPr>
                <w:p w14:paraId="669ACE87">
                  <w:pPr>
                    <w:pStyle w:val="48"/>
                    <w:rPr>
                      <w:u w:val="single"/>
                    </w:rPr>
                  </w:pPr>
                  <w:r>
                    <w:rPr>
                      <w:u w:val="single"/>
                    </w:rPr>
                    <w:t>Be+Cr+Sn+Sb+</w:t>
                  </w:r>
                </w:p>
                <w:p w14:paraId="34F2DD38">
                  <w:pPr>
                    <w:pStyle w:val="48"/>
                    <w:rPr>
                      <w:u w:val="single"/>
                    </w:rPr>
                  </w:pPr>
                  <w:r>
                    <w:rPr>
                      <w:u w:val="single"/>
                    </w:rPr>
                    <w:t>Cu+Co+Mn+Ni+V</w:t>
                  </w:r>
                </w:p>
              </w:tc>
              <w:tc>
                <w:tcPr>
                  <w:tcW w:w="1948" w:type="dxa"/>
                  <w:vAlign w:val="center"/>
                </w:tcPr>
                <w:p w14:paraId="6E4BE578">
                  <w:pPr>
                    <w:pStyle w:val="48"/>
                    <w:rPr>
                      <w:u w:val="single"/>
                    </w:rPr>
                  </w:pPr>
                  <w:r>
                    <w:rPr>
                      <w:rFonts w:hint="eastAsia"/>
                      <w:u w:val="single"/>
                    </w:rPr>
                    <w:t>/</w:t>
                  </w:r>
                </w:p>
              </w:tc>
              <w:tc>
                <w:tcPr>
                  <w:tcW w:w="1049" w:type="dxa"/>
                  <w:vAlign w:val="center"/>
                </w:tcPr>
                <w:p w14:paraId="7A19916B">
                  <w:pPr>
                    <w:pStyle w:val="48"/>
                    <w:rPr>
                      <w:u w:val="single"/>
                    </w:rPr>
                  </w:pPr>
                  <w:r>
                    <w:rPr>
                      <w:rFonts w:hint="eastAsia"/>
                      <w:u w:val="single"/>
                    </w:rPr>
                    <w:t>/</w:t>
                  </w:r>
                </w:p>
              </w:tc>
              <w:tc>
                <w:tcPr>
                  <w:tcW w:w="1214" w:type="dxa"/>
                  <w:vAlign w:val="center"/>
                </w:tcPr>
                <w:p w14:paraId="1FD2E9BE">
                  <w:pPr>
                    <w:pStyle w:val="48"/>
                    <w:rPr>
                      <w:u w:val="single"/>
                    </w:rPr>
                  </w:pPr>
                  <w:r>
                    <w:rPr>
                      <w:rFonts w:hint="eastAsia"/>
                      <w:u w:val="single"/>
                    </w:rPr>
                    <w:t>348.615325</w:t>
                  </w:r>
                </w:p>
              </w:tc>
            </w:tr>
            <w:tr w14:paraId="3997E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restart"/>
                  <w:vAlign w:val="center"/>
                </w:tcPr>
                <w:p w14:paraId="6AA5C43F">
                  <w:pPr>
                    <w:pStyle w:val="48"/>
                    <w:rPr>
                      <w:u w:val="single"/>
                    </w:rPr>
                  </w:pPr>
                  <w:r>
                    <w:rPr>
                      <w:rFonts w:hint="eastAsia"/>
                      <w:u w:val="single"/>
                    </w:rPr>
                    <w:t>页岩</w:t>
                  </w:r>
                </w:p>
              </w:tc>
              <w:tc>
                <w:tcPr>
                  <w:tcW w:w="1172" w:type="dxa"/>
                  <w:vMerge w:val="restart"/>
                  <w:vAlign w:val="center"/>
                </w:tcPr>
                <w:p w14:paraId="36CDB167">
                  <w:pPr>
                    <w:pStyle w:val="48"/>
                    <w:rPr>
                      <w:u w:val="single"/>
                    </w:rPr>
                  </w:pPr>
                  <w:r>
                    <w:rPr>
                      <w:rFonts w:hint="eastAsia"/>
                      <w:u w:val="single"/>
                    </w:rPr>
                    <w:t>61698</w:t>
                  </w:r>
                </w:p>
              </w:tc>
              <w:tc>
                <w:tcPr>
                  <w:tcW w:w="1834" w:type="dxa"/>
                  <w:vAlign w:val="center"/>
                </w:tcPr>
                <w:p w14:paraId="486742D7">
                  <w:pPr>
                    <w:pStyle w:val="48"/>
                    <w:rPr>
                      <w:u w:val="single"/>
                    </w:rPr>
                  </w:pPr>
                  <w:r>
                    <w:rPr>
                      <w:rFonts w:hint="eastAsia"/>
                      <w:u w:val="single"/>
                    </w:rPr>
                    <w:t>Hg</w:t>
                  </w:r>
                </w:p>
              </w:tc>
              <w:tc>
                <w:tcPr>
                  <w:tcW w:w="1948" w:type="dxa"/>
                  <w:vAlign w:val="center"/>
                </w:tcPr>
                <w:p w14:paraId="32BB4CE3">
                  <w:pPr>
                    <w:pStyle w:val="48"/>
                    <w:rPr>
                      <w:u w:val="single"/>
                    </w:rPr>
                  </w:pPr>
                  <w:r>
                    <w:rPr>
                      <w:rFonts w:hint="eastAsia"/>
                      <w:u w:val="single"/>
                    </w:rPr>
                    <w:t>0.1~1.0</w:t>
                  </w:r>
                </w:p>
              </w:tc>
              <w:tc>
                <w:tcPr>
                  <w:tcW w:w="1049" w:type="dxa"/>
                  <w:vAlign w:val="center"/>
                </w:tcPr>
                <w:p w14:paraId="266EF04F">
                  <w:pPr>
                    <w:pStyle w:val="48"/>
                    <w:rPr>
                      <w:u w:val="single"/>
                    </w:rPr>
                  </w:pPr>
                  <w:r>
                    <w:rPr>
                      <w:rFonts w:hint="eastAsia"/>
                      <w:u w:val="single"/>
                    </w:rPr>
                    <w:t>0.55</w:t>
                  </w:r>
                </w:p>
              </w:tc>
              <w:tc>
                <w:tcPr>
                  <w:tcW w:w="1214" w:type="dxa"/>
                  <w:vAlign w:val="center"/>
                </w:tcPr>
                <w:p w14:paraId="4EB43FC9">
                  <w:pPr>
                    <w:pStyle w:val="48"/>
                    <w:rPr>
                      <w:u w:val="single"/>
                    </w:rPr>
                  </w:pPr>
                  <w:r>
                    <w:rPr>
                      <w:rFonts w:eastAsia="等线" w:cs="Times New Roman"/>
                      <w:color w:val="000000"/>
                      <w:szCs w:val="21"/>
                    </w:rPr>
                    <w:t>0.033934</w:t>
                  </w:r>
                </w:p>
              </w:tc>
            </w:tr>
            <w:tr w14:paraId="7A461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64922414">
                  <w:pPr>
                    <w:pStyle w:val="48"/>
                    <w:rPr>
                      <w:u w:val="single"/>
                    </w:rPr>
                  </w:pPr>
                </w:p>
              </w:tc>
              <w:tc>
                <w:tcPr>
                  <w:tcW w:w="1172" w:type="dxa"/>
                  <w:vMerge w:val="continue"/>
                  <w:vAlign w:val="center"/>
                </w:tcPr>
                <w:p w14:paraId="55A9E9BF">
                  <w:pPr>
                    <w:pStyle w:val="48"/>
                    <w:rPr>
                      <w:u w:val="single"/>
                    </w:rPr>
                  </w:pPr>
                </w:p>
              </w:tc>
              <w:tc>
                <w:tcPr>
                  <w:tcW w:w="1834" w:type="dxa"/>
                  <w:vAlign w:val="center"/>
                </w:tcPr>
                <w:p w14:paraId="3F6B03F8">
                  <w:pPr>
                    <w:pStyle w:val="48"/>
                    <w:rPr>
                      <w:u w:val="single"/>
                    </w:rPr>
                  </w:pPr>
                  <w:r>
                    <w:rPr>
                      <w:rFonts w:hint="eastAsia"/>
                      <w:u w:val="single"/>
                    </w:rPr>
                    <w:t>Tl</w:t>
                  </w:r>
                </w:p>
              </w:tc>
              <w:tc>
                <w:tcPr>
                  <w:tcW w:w="1948" w:type="dxa"/>
                  <w:vAlign w:val="center"/>
                </w:tcPr>
                <w:p w14:paraId="0B171570">
                  <w:pPr>
                    <w:pStyle w:val="48"/>
                    <w:rPr>
                      <w:u w:val="single"/>
                    </w:rPr>
                  </w:pPr>
                  <w:r>
                    <w:rPr>
                      <w:rFonts w:hint="eastAsia"/>
                      <w:u w:val="single"/>
                    </w:rPr>
                    <w:t>1.0~5.0</w:t>
                  </w:r>
                </w:p>
              </w:tc>
              <w:tc>
                <w:tcPr>
                  <w:tcW w:w="1049" w:type="dxa"/>
                  <w:vAlign w:val="center"/>
                </w:tcPr>
                <w:p w14:paraId="15E6552E">
                  <w:pPr>
                    <w:pStyle w:val="48"/>
                    <w:rPr>
                      <w:u w:val="single"/>
                    </w:rPr>
                  </w:pPr>
                  <w:r>
                    <w:rPr>
                      <w:rFonts w:hint="eastAsia"/>
                      <w:u w:val="single"/>
                    </w:rPr>
                    <w:t>3.0</w:t>
                  </w:r>
                </w:p>
              </w:tc>
              <w:tc>
                <w:tcPr>
                  <w:tcW w:w="1214" w:type="dxa"/>
                  <w:vAlign w:val="center"/>
                </w:tcPr>
                <w:p w14:paraId="1B3A8289">
                  <w:pPr>
                    <w:pStyle w:val="48"/>
                    <w:rPr>
                      <w:u w:val="single"/>
                    </w:rPr>
                  </w:pPr>
                  <w:r>
                    <w:rPr>
                      <w:rFonts w:eastAsia="等线" w:cs="Times New Roman"/>
                      <w:color w:val="000000"/>
                      <w:szCs w:val="21"/>
                    </w:rPr>
                    <w:t>0.185094</w:t>
                  </w:r>
                </w:p>
              </w:tc>
            </w:tr>
            <w:tr w14:paraId="53573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4552529">
                  <w:pPr>
                    <w:pStyle w:val="48"/>
                    <w:rPr>
                      <w:u w:val="single"/>
                    </w:rPr>
                  </w:pPr>
                </w:p>
              </w:tc>
              <w:tc>
                <w:tcPr>
                  <w:tcW w:w="1172" w:type="dxa"/>
                  <w:vMerge w:val="continue"/>
                  <w:vAlign w:val="center"/>
                </w:tcPr>
                <w:p w14:paraId="3E133868">
                  <w:pPr>
                    <w:pStyle w:val="48"/>
                    <w:rPr>
                      <w:u w:val="single"/>
                    </w:rPr>
                  </w:pPr>
                </w:p>
              </w:tc>
              <w:tc>
                <w:tcPr>
                  <w:tcW w:w="1834" w:type="dxa"/>
                  <w:vAlign w:val="center"/>
                </w:tcPr>
                <w:p w14:paraId="3218010B">
                  <w:pPr>
                    <w:pStyle w:val="48"/>
                    <w:rPr>
                      <w:u w:val="single"/>
                    </w:rPr>
                  </w:pPr>
                  <w:r>
                    <w:rPr>
                      <w:rFonts w:hint="eastAsia"/>
                      <w:u w:val="single"/>
                    </w:rPr>
                    <w:t>Cd</w:t>
                  </w:r>
                </w:p>
              </w:tc>
              <w:tc>
                <w:tcPr>
                  <w:tcW w:w="1948" w:type="dxa"/>
                  <w:vAlign w:val="center"/>
                </w:tcPr>
                <w:p w14:paraId="63345FD0">
                  <w:pPr>
                    <w:pStyle w:val="48"/>
                    <w:rPr>
                      <w:u w:val="single"/>
                    </w:rPr>
                  </w:pPr>
                  <w:r>
                    <w:rPr>
                      <w:rFonts w:hint="eastAsia"/>
                      <w:u w:val="single"/>
                    </w:rPr>
                    <w:t>0.1~2.0</w:t>
                  </w:r>
                </w:p>
              </w:tc>
              <w:tc>
                <w:tcPr>
                  <w:tcW w:w="1049" w:type="dxa"/>
                  <w:vAlign w:val="center"/>
                </w:tcPr>
                <w:p w14:paraId="0A26CFE9">
                  <w:pPr>
                    <w:pStyle w:val="48"/>
                    <w:rPr>
                      <w:u w:val="single"/>
                    </w:rPr>
                  </w:pPr>
                  <w:r>
                    <w:rPr>
                      <w:rFonts w:hint="eastAsia"/>
                      <w:u w:val="single"/>
                    </w:rPr>
                    <w:t>1.05</w:t>
                  </w:r>
                </w:p>
              </w:tc>
              <w:tc>
                <w:tcPr>
                  <w:tcW w:w="1214" w:type="dxa"/>
                  <w:vAlign w:val="center"/>
                </w:tcPr>
                <w:p w14:paraId="29990DAF">
                  <w:pPr>
                    <w:pStyle w:val="48"/>
                    <w:rPr>
                      <w:u w:val="single"/>
                    </w:rPr>
                  </w:pPr>
                  <w:r>
                    <w:rPr>
                      <w:rFonts w:hint="eastAsia" w:eastAsia="等线" w:cs="Times New Roman"/>
                      <w:color w:val="000000"/>
                      <w:szCs w:val="21"/>
                    </w:rPr>
                    <w:t>0.064783</w:t>
                  </w:r>
                </w:p>
              </w:tc>
            </w:tr>
            <w:tr w14:paraId="33555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26E0AFD">
                  <w:pPr>
                    <w:pStyle w:val="48"/>
                    <w:rPr>
                      <w:u w:val="single"/>
                    </w:rPr>
                  </w:pPr>
                </w:p>
              </w:tc>
              <w:tc>
                <w:tcPr>
                  <w:tcW w:w="1172" w:type="dxa"/>
                  <w:vMerge w:val="continue"/>
                  <w:vAlign w:val="center"/>
                </w:tcPr>
                <w:p w14:paraId="05AE0DC6">
                  <w:pPr>
                    <w:pStyle w:val="48"/>
                    <w:rPr>
                      <w:u w:val="single"/>
                    </w:rPr>
                  </w:pPr>
                </w:p>
              </w:tc>
              <w:tc>
                <w:tcPr>
                  <w:tcW w:w="1834" w:type="dxa"/>
                  <w:vAlign w:val="center"/>
                </w:tcPr>
                <w:p w14:paraId="3187ECA5">
                  <w:pPr>
                    <w:pStyle w:val="48"/>
                    <w:rPr>
                      <w:u w:val="single"/>
                    </w:rPr>
                  </w:pPr>
                  <w:r>
                    <w:rPr>
                      <w:rFonts w:hint="eastAsia"/>
                      <w:u w:val="single"/>
                    </w:rPr>
                    <w:t>Pb</w:t>
                  </w:r>
                </w:p>
              </w:tc>
              <w:tc>
                <w:tcPr>
                  <w:tcW w:w="1948" w:type="dxa"/>
                  <w:vAlign w:val="center"/>
                </w:tcPr>
                <w:p w14:paraId="5004763C">
                  <w:pPr>
                    <w:pStyle w:val="48"/>
                    <w:rPr>
                      <w:u w:val="single"/>
                    </w:rPr>
                  </w:pPr>
                  <w:r>
                    <w:rPr>
                      <w:rFonts w:hint="eastAsia"/>
                      <w:u w:val="single"/>
                    </w:rPr>
                    <w:t>10~50</w:t>
                  </w:r>
                </w:p>
              </w:tc>
              <w:tc>
                <w:tcPr>
                  <w:tcW w:w="1049" w:type="dxa"/>
                  <w:vAlign w:val="center"/>
                </w:tcPr>
                <w:p w14:paraId="29AA791A">
                  <w:pPr>
                    <w:pStyle w:val="48"/>
                    <w:rPr>
                      <w:u w:val="single"/>
                    </w:rPr>
                  </w:pPr>
                  <w:r>
                    <w:rPr>
                      <w:rFonts w:hint="eastAsia"/>
                      <w:u w:val="single"/>
                    </w:rPr>
                    <w:t>30.0</w:t>
                  </w:r>
                </w:p>
              </w:tc>
              <w:tc>
                <w:tcPr>
                  <w:tcW w:w="1214" w:type="dxa"/>
                  <w:vAlign w:val="center"/>
                </w:tcPr>
                <w:p w14:paraId="2A3B74B3">
                  <w:pPr>
                    <w:pStyle w:val="48"/>
                    <w:rPr>
                      <w:u w:val="single"/>
                    </w:rPr>
                  </w:pPr>
                  <w:r>
                    <w:rPr>
                      <w:rFonts w:eastAsia="等线" w:cs="Times New Roman"/>
                      <w:color w:val="000000"/>
                      <w:szCs w:val="21"/>
                    </w:rPr>
                    <w:t>1.850940</w:t>
                  </w:r>
                </w:p>
              </w:tc>
            </w:tr>
            <w:tr w14:paraId="19EB1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3A933477">
                  <w:pPr>
                    <w:pStyle w:val="48"/>
                    <w:rPr>
                      <w:u w:val="single"/>
                    </w:rPr>
                  </w:pPr>
                </w:p>
              </w:tc>
              <w:tc>
                <w:tcPr>
                  <w:tcW w:w="1172" w:type="dxa"/>
                  <w:vMerge w:val="continue"/>
                  <w:vAlign w:val="center"/>
                </w:tcPr>
                <w:p w14:paraId="57B40504">
                  <w:pPr>
                    <w:pStyle w:val="48"/>
                    <w:rPr>
                      <w:u w:val="single"/>
                    </w:rPr>
                  </w:pPr>
                </w:p>
              </w:tc>
              <w:tc>
                <w:tcPr>
                  <w:tcW w:w="1834" w:type="dxa"/>
                  <w:vAlign w:val="center"/>
                </w:tcPr>
                <w:p w14:paraId="78F432CE">
                  <w:pPr>
                    <w:pStyle w:val="48"/>
                    <w:rPr>
                      <w:u w:val="single"/>
                    </w:rPr>
                  </w:pPr>
                  <w:r>
                    <w:rPr>
                      <w:rFonts w:hint="eastAsia"/>
                      <w:u w:val="single"/>
                    </w:rPr>
                    <w:t>As</w:t>
                  </w:r>
                </w:p>
              </w:tc>
              <w:tc>
                <w:tcPr>
                  <w:tcW w:w="1948" w:type="dxa"/>
                  <w:vAlign w:val="center"/>
                </w:tcPr>
                <w:p w14:paraId="43210F53">
                  <w:pPr>
                    <w:pStyle w:val="48"/>
                    <w:rPr>
                      <w:u w:val="single"/>
                    </w:rPr>
                  </w:pPr>
                  <w:r>
                    <w:rPr>
                      <w:rFonts w:hint="eastAsia"/>
                      <w:u w:val="single"/>
                    </w:rPr>
                    <w:t>5~30</w:t>
                  </w:r>
                </w:p>
              </w:tc>
              <w:tc>
                <w:tcPr>
                  <w:tcW w:w="1049" w:type="dxa"/>
                  <w:vAlign w:val="center"/>
                </w:tcPr>
                <w:p w14:paraId="393DF7F6">
                  <w:pPr>
                    <w:pStyle w:val="48"/>
                    <w:rPr>
                      <w:u w:val="single"/>
                    </w:rPr>
                  </w:pPr>
                  <w:r>
                    <w:rPr>
                      <w:rFonts w:hint="eastAsia"/>
                      <w:u w:val="single"/>
                    </w:rPr>
                    <w:t>17.50</w:t>
                  </w:r>
                </w:p>
              </w:tc>
              <w:tc>
                <w:tcPr>
                  <w:tcW w:w="1214" w:type="dxa"/>
                  <w:vAlign w:val="center"/>
                </w:tcPr>
                <w:p w14:paraId="50603B8B">
                  <w:pPr>
                    <w:pStyle w:val="48"/>
                    <w:rPr>
                      <w:u w:val="single"/>
                    </w:rPr>
                  </w:pPr>
                  <w:r>
                    <w:rPr>
                      <w:rFonts w:eastAsia="等线" w:cs="Times New Roman"/>
                      <w:color w:val="000000"/>
                      <w:szCs w:val="21"/>
                    </w:rPr>
                    <w:t>1.079715</w:t>
                  </w:r>
                </w:p>
              </w:tc>
            </w:tr>
            <w:tr w14:paraId="3DFD0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4C7C7B5F">
                  <w:pPr>
                    <w:pStyle w:val="48"/>
                    <w:rPr>
                      <w:u w:val="single"/>
                    </w:rPr>
                  </w:pPr>
                </w:p>
              </w:tc>
              <w:tc>
                <w:tcPr>
                  <w:tcW w:w="1172" w:type="dxa"/>
                  <w:vMerge w:val="continue"/>
                  <w:vAlign w:val="center"/>
                </w:tcPr>
                <w:p w14:paraId="5A08ADE0">
                  <w:pPr>
                    <w:pStyle w:val="48"/>
                    <w:rPr>
                      <w:u w:val="single"/>
                    </w:rPr>
                  </w:pPr>
                </w:p>
              </w:tc>
              <w:tc>
                <w:tcPr>
                  <w:tcW w:w="1834" w:type="dxa"/>
                  <w:vAlign w:val="center"/>
                </w:tcPr>
                <w:p w14:paraId="7149D42D">
                  <w:pPr>
                    <w:pStyle w:val="48"/>
                    <w:rPr>
                      <w:u w:val="single"/>
                    </w:rPr>
                  </w:pPr>
                  <w:r>
                    <w:rPr>
                      <w:u w:val="single"/>
                    </w:rPr>
                    <w:t>T</w:t>
                  </w:r>
                  <w:r>
                    <w:rPr>
                      <w:rFonts w:hint="eastAsia"/>
                      <w:u w:val="single"/>
                    </w:rPr>
                    <w:t>l+</w:t>
                  </w:r>
                  <w:r>
                    <w:rPr>
                      <w:u w:val="single"/>
                    </w:rPr>
                    <w:t>Cd+Pb+As</w:t>
                  </w:r>
                </w:p>
              </w:tc>
              <w:tc>
                <w:tcPr>
                  <w:tcW w:w="1948" w:type="dxa"/>
                  <w:vAlign w:val="center"/>
                </w:tcPr>
                <w:p w14:paraId="6183FD1D">
                  <w:pPr>
                    <w:pStyle w:val="48"/>
                    <w:rPr>
                      <w:u w:val="single"/>
                    </w:rPr>
                  </w:pPr>
                  <w:r>
                    <w:rPr>
                      <w:rFonts w:hint="eastAsia"/>
                      <w:u w:val="single"/>
                    </w:rPr>
                    <w:t>/</w:t>
                  </w:r>
                </w:p>
              </w:tc>
              <w:tc>
                <w:tcPr>
                  <w:tcW w:w="1049" w:type="dxa"/>
                  <w:vAlign w:val="center"/>
                </w:tcPr>
                <w:p w14:paraId="70E0270D">
                  <w:pPr>
                    <w:pStyle w:val="48"/>
                    <w:rPr>
                      <w:u w:val="single"/>
                    </w:rPr>
                  </w:pPr>
                  <w:r>
                    <w:rPr>
                      <w:rFonts w:hint="eastAsia"/>
                      <w:u w:val="single"/>
                    </w:rPr>
                    <w:t>/</w:t>
                  </w:r>
                </w:p>
              </w:tc>
              <w:tc>
                <w:tcPr>
                  <w:tcW w:w="1214" w:type="dxa"/>
                  <w:vAlign w:val="center"/>
                </w:tcPr>
                <w:p w14:paraId="69AED00B">
                  <w:pPr>
                    <w:pStyle w:val="48"/>
                    <w:rPr>
                      <w:u w:val="single"/>
                    </w:rPr>
                  </w:pPr>
                  <w:r>
                    <w:rPr>
                      <w:rFonts w:hint="eastAsia" w:eastAsia="等线" w:cs="Times New Roman"/>
                      <w:color w:val="000000"/>
                      <w:szCs w:val="21"/>
                    </w:rPr>
                    <w:t>3.180532</w:t>
                  </w:r>
                </w:p>
              </w:tc>
            </w:tr>
            <w:tr w14:paraId="3F1DA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6C133884">
                  <w:pPr>
                    <w:pStyle w:val="48"/>
                    <w:rPr>
                      <w:u w:val="single"/>
                    </w:rPr>
                  </w:pPr>
                </w:p>
              </w:tc>
              <w:tc>
                <w:tcPr>
                  <w:tcW w:w="1172" w:type="dxa"/>
                  <w:vMerge w:val="continue"/>
                  <w:vAlign w:val="center"/>
                </w:tcPr>
                <w:p w14:paraId="72874692">
                  <w:pPr>
                    <w:pStyle w:val="48"/>
                    <w:rPr>
                      <w:u w:val="single"/>
                    </w:rPr>
                  </w:pPr>
                </w:p>
              </w:tc>
              <w:tc>
                <w:tcPr>
                  <w:tcW w:w="1834" w:type="dxa"/>
                  <w:vAlign w:val="center"/>
                </w:tcPr>
                <w:p w14:paraId="1953AC9B">
                  <w:pPr>
                    <w:pStyle w:val="48"/>
                    <w:rPr>
                      <w:u w:val="single"/>
                    </w:rPr>
                  </w:pPr>
                  <w:r>
                    <w:rPr>
                      <w:rFonts w:hint="eastAsia"/>
                      <w:u w:val="single"/>
                    </w:rPr>
                    <w:t>Be</w:t>
                  </w:r>
                </w:p>
              </w:tc>
              <w:tc>
                <w:tcPr>
                  <w:tcW w:w="1948" w:type="dxa"/>
                  <w:vAlign w:val="center"/>
                </w:tcPr>
                <w:p w14:paraId="154CEBF6">
                  <w:pPr>
                    <w:pStyle w:val="48"/>
                    <w:rPr>
                      <w:u w:val="single"/>
                    </w:rPr>
                  </w:pPr>
                  <w:r>
                    <w:rPr>
                      <w:rFonts w:hint="eastAsia"/>
                      <w:u w:val="single"/>
                    </w:rPr>
                    <w:t>1~5</w:t>
                  </w:r>
                </w:p>
              </w:tc>
              <w:tc>
                <w:tcPr>
                  <w:tcW w:w="1049" w:type="dxa"/>
                  <w:vAlign w:val="center"/>
                </w:tcPr>
                <w:p w14:paraId="1C8EAFE9">
                  <w:pPr>
                    <w:pStyle w:val="48"/>
                    <w:rPr>
                      <w:u w:val="single"/>
                    </w:rPr>
                  </w:pPr>
                  <w:r>
                    <w:rPr>
                      <w:rFonts w:hint="eastAsia"/>
                      <w:u w:val="single"/>
                    </w:rPr>
                    <w:t>3.0</w:t>
                  </w:r>
                </w:p>
              </w:tc>
              <w:tc>
                <w:tcPr>
                  <w:tcW w:w="1214" w:type="dxa"/>
                  <w:vAlign w:val="center"/>
                </w:tcPr>
                <w:p w14:paraId="612A7914">
                  <w:pPr>
                    <w:pStyle w:val="48"/>
                    <w:rPr>
                      <w:u w:val="single"/>
                    </w:rPr>
                  </w:pPr>
                  <w:r>
                    <w:rPr>
                      <w:rFonts w:eastAsia="等线" w:cs="Times New Roman"/>
                      <w:color w:val="000000"/>
                      <w:szCs w:val="21"/>
                    </w:rPr>
                    <w:t>0.185094</w:t>
                  </w:r>
                </w:p>
              </w:tc>
            </w:tr>
            <w:tr w14:paraId="45285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3313AB5E">
                  <w:pPr>
                    <w:pStyle w:val="48"/>
                    <w:rPr>
                      <w:u w:val="single"/>
                    </w:rPr>
                  </w:pPr>
                </w:p>
              </w:tc>
              <w:tc>
                <w:tcPr>
                  <w:tcW w:w="1172" w:type="dxa"/>
                  <w:vMerge w:val="continue"/>
                  <w:vAlign w:val="center"/>
                </w:tcPr>
                <w:p w14:paraId="30A49DF6">
                  <w:pPr>
                    <w:pStyle w:val="48"/>
                    <w:rPr>
                      <w:u w:val="single"/>
                    </w:rPr>
                  </w:pPr>
                </w:p>
              </w:tc>
              <w:tc>
                <w:tcPr>
                  <w:tcW w:w="1834" w:type="dxa"/>
                  <w:vAlign w:val="center"/>
                </w:tcPr>
                <w:p w14:paraId="1143C982">
                  <w:pPr>
                    <w:pStyle w:val="48"/>
                    <w:rPr>
                      <w:u w:val="single"/>
                    </w:rPr>
                  </w:pPr>
                  <w:r>
                    <w:rPr>
                      <w:rFonts w:hint="eastAsia"/>
                      <w:u w:val="single"/>
                    </w:rPr>
                    <w:t>Cr</w:t>
                  </w:r>
                </w:p>
              </w:tc>
              <w:tc>
                <w:tcPr>
                  <w:tcW w:w="1948" w:type="dxa"/>
                  <w:vAlign w:val="center"/>
                </w:tcPr>
                <w:p w14:paraId="0D83F236">
                  <w:pPr>
                    <w:pStyle w:val="48"/>
                    <w:rPr>
                      <w:u w:val="single"/>
                    </w:rPr>
                  </w:pPr>
                  <w:r>
                    <w:rPr>
                      <w:rFonts w:hint="eastAsia"/>
                      <w:u w:val="single"/>
                    </w:rPr>
                    <w:t>20~200</w:t>
                  </w:r>
                </w:p>
              </w:tc>
              <w:tc>
                <w:tcPr>
                  <w:tcW w:w="1049" w:type="dxa"/>
                  <w:vAlign w:val="center"/>
                </w:tcPr>
                <w:p w14:paraId="4521EEA8">
                  <w:pPr>
                    <w:pStyle w:val="48"/>
                    <w:rPr>
                      <w:u w:val="single"/>
                    </w:rPr>
                  </w:pPr>
                  <w:r>
                    <w:rPr>
                      <w:rFonts w:hint="eastAsia"/>
                      <w:u w:val="single"/>
                    </w:rPr>
                    <w:t>110.0</w:t>
                  </w:r>
                </w:p>
              </w:tc>
              <w:tc>
                <w:tcPr>
                  <w:tcW w:w="1214" w:type="dxa"/>
                  <w:vAlign w:val="center"/>
                </w:tcPr>
                <w:p w14:paraId="56DB84B8">
                  <w:pPr>
                    <w:pStyle w:val="48"/>
                    <w:rPr>
                      <w:u w:val="single"/>
                    </w:rPr>
                  </w:pPr>
                  <w:r>
                    <w:rPr>
                      <w:rFonts w:eastAsia="等线" w:cs="Times New Roman"/>
                      <w:color w:val="000000"/>
                      <w:szCs w:val="21"/>
                    </w:rPr>
                    <w:t>6.786780</w:t>
                  </w:r>
                </w:p>
              </w:tc>
            </w:tr>
            <w:tr w14:paraId="05D32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4BCFADC7">
                  <w:pPr>
                    <w:pStyle w:val="48"/>
                    <w:rPr>
                      <w:u w:val="single"/>
                    </w:rPr>
                  </w:pPr>
                </w:p>
              </w:tc>
              <w:tc>
                <w:tcPr>
                  <w:tcW w:w="1172" w:type="dxa"/>
                  <w:vMerge w:val="continue"/>
                  <w:vAlign w:val="center"/>
                </w:tcPr>
                <w:p w14:paraId="56367CEB">
                  <w:pPr>
                    <w:pStyle w:val="48"/>
                    <w:rPr>
                      <w:u w:val="single"/>
                    </w:rPr>
                  </w:pPr>
                </w:p>
              </w:tc>
              <w:tc>
                <w:tcPr>
                  <w:tcW w:w="1834" w:type="dxa"/>
                  <w:vAlign w:val="center"/>
                </w:tcPr>
                <w:p w14:paraId="232E1273">
                  <w:pPr>
                    <w:pStyle w:val="48"/>
                    <w:rPr>
                      <w:u w:val="single"/>
                    </w:rPr>
                  </w:pPr>
                  <w:r>
                    <w:rPr>
                      <w:rFonts w:hint="eastAsia"/>
                      <w:u w:val="single"/>
                    </w:rPr>
                    <w:t>Sn</w:t>
                  </w:r>
                </w:p>
              </w:tc>
              <w:tc>
                <w:tcPr>
                  <w:tcW w:w="1948" w:type="dxa"/>
                  <w:vAlign w:val="center"/>
                </w:tcPr>
                <w:p w14:paraId="7DFB1D51">
                  <w:pPr>
                    <w:pStyle w:val="48"/>
                    <w:rPr>
                      <w:u w:val="single"/>
                    </w:rPr>
                  </w:pPr>
                  <w:r>
                    <w:rPr>
                      <w:rFonts w:hint="eastAsia"/>
                      <w:u w:val="single"/>
                    </w:rPr>
                    <w:t>5~20</w:t>
                  </w:r>
                </w:p>
              </w:tc>
              <w:tc>
                <w:tcPr>
                  <w:tcW w:w="1049" w:type="dxa"/>
                  <w:vAlign w:val="center"/>
                </w:tcPr>
                <w:p w14:paraId="425AC24A">
                  <w:pPr>
                    <w:pStyle w:val="48"/>
                    <w:rPr>
                      <w:u w:val="single"/>
                    </w:rPr>
                  </w:pPr>
                  <w:r>
                    <w:rPr>
                      <w:rFonts w:hint="eastAsia"/>
                      <w:u w:val="single"/>
                    </w:rPr>
                    <w:t>12.50</w:t>
                  </w:r>
                </w:p>
              </w:tc>
              <w:tc>
                <w:tcPr>
                  <w:tcW w:w="1214" w:type="dxa"/>
                  <w:vAlign w:val="center"/>
                </w:tcPr>
                <w:p w14:paraId="12EA7858">
                  <w:pPr>
                    <w:pStyle w:val="48"/>
                    <w:rPr>
                      <w:u w:val="single"/>
                    </w:rPr>
                  </w:pPr>
                  <w:r>
                    <w:rPr>
                      <w:rFonts w:eastAsia="等线" w:cs="Times New Roman"/>
                      <w:color w:val="000000"/>
                      <w:szCs w:val="21"/>
                    </w:rPr>
                    <w:t>0.771225</w:t>
                  </w:r>
                </w:p>
              </w:tc>
            </w:tr>
            <w:tr w14:paraId="0566F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7C45B833">
                  <w:pPr>
                    <w:pStyle w:val="48"/>
                    <w:rPr>
                      <w:u w:val="single"/>
                    </w:rPr>
                  </w:pPr>
                </w:p>
              </w:tc>
              <w:tc>
                <w:tcPr>
                  <w:tcW w:w="1172" w:type="dxa"/>
                  <w:vMerge w:val="continue"/>
                  <w:vAlign w:val="center"/>
                </w:tcPr>
                <w:p w14:paraId="0A4D2F99">
                  <w:pPr>
                    <w:pStyle w:val="48"/>
                    <w:rPr>
                      <w:u w:val="single"/>
                    </w:rPr>
                  </w:pPr>
                </w:p>
              </w:tc>
              <w:tc>
                <w:tcPr>
                  <w:tcW w:w="1834" w:type="dxa"/>
                  <w:vAlign w:val="center"/>
                </w:tcPr>
                <w:p w14:paraId="4E8B5911">
                  <w:pPr>
                    <w:pStyle w:val="48"/>
                    <w:rPr>
                      <w:u w:val="single"/>
                    </w:rPr>
                  </w:pPr>
                  <w:r>
                    <w:rPr>
                      <w:rFonts w:hint="eastAsia"/>
                      <w:u w:val="single"/>
                    </w:rPr>
                    <w:t>Sb</w:t>
                  </w:r>
                </w:p>
              </w:tc>
              <w:tc>
                <w:tcPr>
                  <w:tcW w:w="1948" w:type="dxa"/>
                  <w:vAlign w:val="center"/>
                </w:tcPr>
                <w:p w14:paraId="310E3B51">
                  <w:pPr>
                    <w:pStyle w:val="48"/>
                    <w:rPr>
                      <w:u w:val="single"/>
                    </w:rPr>
                  </w:pPr>
                  <w:r>
                    <w:rPr>
                      <w:rFonts w:hint="eastAsia"/>
                      <w:u w:val="single"/>
                    </w:rPr>
                    <w:t>1~5</w:t>
                  </w:r>
                </w:p>
              </w:tc>
              <w:tc>
                <w:tcPr>
                  <w:tcW w:w="1049" w:type="dxa"/>
                  <w:vAlign w:val="center"/>
                </w:tcPr>
                <w:p w14:paraId="25E7262D">
                  <w:pPr>
                    <w:pStyle w:val="48"/>
                    <w:rPr>
                      <w:u w:val="single"/>
                    </w:rPr>
                  </w:pPr>
                  <w:r>
                    <w:rPr>
                      <w:rFonts w:hint="eastAsia"/>
                      <w:u w:val="single"/>
                    </w:rPr>
                    <w:t>3.0</w:t>
                  </w:r>
                </w:p>
              </w:tc>
              <w:tc>
                <w:tcPr>
                  <w:tcW w:w="1214" w:type="dxa"/>
                  <w:vAlign w:val="center"/>
                </w:tcPr>
                <w:p w14:paraId="7C37FBD9">
                  <w:pPr>
                    <w:pStyle w:val="48"/>
                    <w:rPr>
                      <w:u w:val="single"/>
                    </w:rPr>
                  </w:pPr>
                  <w:r>
                    <w:rPr>
                      <w:rFonts w:eastAsia="等线" w:cs="Times New Roman"/>
                      <w:color w:val="000000"/>
                      <w:szCs w:val="21"/>
                    </w:rPr>
                    <w:t>0.185094</w:t>
                  </w:r>
                </w:p>
              </w:tc>
            </w:tr>
            <w:tr w14:paraId="7E1AD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6B3BF223">
                  <w:pPr>
                    <w:pStyle w:val="48"/>
                    <w:rPr>
                      <w:u w:val="single"/>
                    </w:rPr>
                  </w:pPr>
                </w:p>
              </w:tc>
              <w:tc>
                <w:tcPr>
                  <w:tcW w:w="1172" w:type="dxa"/>
                  <w:vMerge w:val="continue"/>
                  <w:vAlign w:val="center"/>
                </w:tcPr>
                <w:p w14:paraId="54CE9C42">
                  <w:pPr>
                    <w:pStyle w:val="48"/>
                    <w:rPr>
                      <w:u w:val="single"/>
                    </w:rPr>
                  </w:pPr>
                </w:p>
              </w:tc>
              <w:tc>
                <w:tcPr>
                  <w:tcW w:w="1834" w:type="dxa"/>
                  <w:vAlign w:val="center"/>
                </w:tcPr>
                <w:p w14:paraId="0E05C52F">
                  <w:pPr>
                    <w:pStyle w:val="48"/>
                    <w:rPr>
                      <w:u w:val="single"/>
                    </w:rPr>
                  </w:pPr>
                  <w:r>
                    <w:rPr>
                      <w:rFonts w:hint="eastAsia"/>
                      <w:u w:val="single"/>
                    </w:rPr>
                    <w:t>Cu</w:t>
                  </w:r>
                </w:p>
              </w:tc>
              <w:tc>
                <w:tcPr>
                  <w:tcW w:w="1948" w:type="dxa"/>
                  <w:vAlign w:val="center"/>
                </w:tcPr>
                <w:p w14:paraId="55364888">
                  <w:pPr>
                    <w:pStyle w:val="48"/>
                    <w:rPr>
                      <w:u w:val="single"/>
                    </w:rPr>
                  </w:pPr>
                  <w:r>
                    <w:rPr>
                      <w:rFonts w:hint="eastAsia"/>
                      <w:u w:val="single"/>
                    </w:rPr>
                    <w:t>10~100</w:t>
                  </w:r>
                </w:p>
              </w:tc>
              <w:tc>
                <w:tcPr>
                  <w:tcW w:w="1049" w:type="dxa"/>
                  <w:vAlign w:val="center"/>
                </w:tcPr>
                <w:p w14:paraId="4517A4BD">
                  <w:pPr>
                    <w:pStyle w:val="48"/>
                    <w:rPr>
                      <w:u w:val="single"/>
                    </w:rPr>
                  </w:pPr>
                  <w:r>
                    <w:rPr>
                      <w:rFonts w:hint="eastAsia"/>
                      <w:u w:val="single"/>
                    </w:rPr>
                    <w:t>55.0</w:t>
                  </w:r>
                </w:p>
              </w:tc>
              <w:tc>
                <w:tcPr>
                  <w:tcW w:w="1214" w:type="dxa"/>
                  <w:vAlign w:val="center"/>
                </w:tcPr>
                <w:p w14:paraId="3FDE3101">
                  <w:pPr>
                    <w:pStyle w:val="48"/>
                    <w:rPr>
                      <w:u w:val="single"/>
                    </w:rPr>
                  </w:pPr>
                  <w:r>
                    <w:rPr>
                      <w:rFonts w:eastAsia="等线" w:cs="Times New Roman"/>
                      <w:color w:val="000000"/>
                      <w:szCs w:val="21"/>
                    </w:rPr>
                    <w:t>3.393390</w:t>
                  </w:r>
                </w:p>
              </w:tc>
            </w:tr>
            <w:tr w14:paraId="4E88B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0C4180C1">
                  <w:pPr>
                    <w:pStyle w:val="48"/>
                    <w:rPr>
                      <w:u w:val="single"/>
                    </w:rPr>
                  </w:pPr>
                </w:p>
              </w:tc>
              <w:tc>
                <w:tcPr>
                  <w:tcW w:w="1172" w:type="dxa"/>
                  <w:vMerge w:val="continue"/>
                  <w:vAlign w:val="center"/>
                </w:tcPr>
                <w:p w14:paraId="6BE94CDC">
                  <w:pPr>
                    <w:pStyle w:val="48"/>
                    <w:rPr>
                      <w:u w:val="single"/>
                    </w:rPr>
                  </w:pPr>
                </w:p>
              </w:tc>
              <w:tc>
                <w:tcPr>
                  <w:tcW w:w="1834" w:type="dxa"/>
                  <w:vAlign w:val="center"/>
                </w:tcPr>
                <w:p w14:paraId="502A4518">
                  <w:pPr>
                    <w:pStyle w:val="48"/>
                    <w:rPr>
                      <w:u w:val="single"/>
                    </w:rPr>
                  </w:pPr>
                  <w:r>
                    <w:rPr>
                      <w:rFonts w:hint="eastAsia"/>
                      <w:u w:val="single"/>
                    </w:rPr>
                    <w:t>Co</w:t>
                  </w:r>
                </w:p>
              </w:tc>
              <w:tc>
                <w:tcPr>
                  <w:tcW w:w="1948" w:type="dxa"/>
                  <w:vAlign w:val="center"/>
                </w:tcPr>
                <w:p w14:paraId="10D7F50D">
                  <w:pPr>
                    <w:pStyle w:val="48"/>
                    <w:rPr>
                      <w:u w:val="single"/>
                    </w:rPr>
                  </w:pPr>
                  <w:r>
                    <w:rPr>
                      <w:rFonts w:hint="eastAsia"/>
                      <w:u w:val="single"/>
                    </w:rPr>
                    <w:t>5~20</w:t>
                  </w:r>
                </w:p>
              </w:tc>
              <w:tc>
                <w:tcPr>
                  <w:tcW w:w="1049" w:type="dxa"/>
                  <w:vAlign w:val="center"/>
                </w:tcPr>
                <w:p w14:paraId="48A05B4F">
                  <w:pPr>
                    <w:pStyle w:val="48"/>
                    <w:rPr>
                      <w:u w:val="single"/>
                    </w:rPr>
                  </w:pPr>
                  <w:r>
                    <w:rPr>
                      <w:rFonts w:hint="eastAsia"/>
                      <w:u w:val="single"/>
                    </w:rPr>
                    <w:t>12.50</w:t>
                  </w:r>
                </w:p>
              </w:tc>
              <w:tc>
                <w:tcPr>
                  <w:tcW w:w="1214" w:type="dxa"/>
                  <w:vAlign w:val="center"/>
                </w:tcPr>
                <w:p w14:paraId="626F14C7">
                  <w:pPr>
                    <w:pStyle w:val="48"/>
                    <w:rPr>
                      <w:u w:val="single"/>
                    </w:rPr>
                  </w:pPr>
                  <w:r>
                    <w:rPr>
                      <w:rFonts w:eastAsia="等线" w:cs="Times New Roman"/>
                      <w:color w:val="000000"/>
                      <w:szCs w:val="21"/>
                    </w:rPr>
                    <w:t>0.771225</w:t>
                  </w:r>
                </w:p>
              </w:tc>
            </w:tr>
            <w:tr w14:paraId="17A40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26E8F948">
                  <w:pPr>
                    <w:pStyle w:val="48"/>
                    <w:rPr>
                      <w:u w:val="single"/>
                    </w:rPr>
                  </w:pPr>
                </w:p>
              </w:tc>
              <w:tc>
                <w:tcPr>
                  <w:tcW w:w="1172" w:type="dxa"/>
                  <w:vMerge w:val="continue"/>
                  <w:vAlign w:val="center"/>
                </w:tcPr>
                <w:p w14:paraId="4A04C6C5">
                  <w:pPr>
                    <w:pStyle w:val="48"/>
                    <w:rPr>
                      <w:u w:val="single"/>
                    </w:rPr>
                  </w:pPr>
                </w:p>
              </w:tc>
              <w:tc>
                <w:tcPr>
                  <w:tcW w:w="1834" w:type="dxa"/>
                  <w:vAlign w:val="center"/>
                </w:tcPr>
                <w:p w14:paraId="1213958C">
                  <w:pPr>
                    <w:pStyle w:val="48"/>
                    <w:rPr>
                      <w:u w:val="single"/>
                    </w:rPr>
                  </w:pPr>
                  <w:r>
                    <w:rPr>
                      <w:rFonts w:hint="eastAsia"/>
                      <w:u w:val="single"/>
                    </w:rPr>
                    <w:t>Mn</w:t>
                  </w:r>
                </w:p>
              </w:tc>
              <w:tc>
                <w:tcPr>
                  <w:tcW w:w="1948" w:type="dxa"/>
                  <w:vAlign w:val="center"/>
                </w:tcPr>
                <w:p w14:paraId="7A21215A">
                  <w:pPr>
                    <w:pStyle w:val="48"/>
                    <w:rPr>
                      <w:u w:val="single"/>
                    </w:rPr>
                  </w:pPr>
                  <w:r>
                    <w:rPr>
                      <w:rFonts w:hint="eastAsia"/>
                      <w:u w:val="single"/>
                    </w:rPr>
                    <w:t>100~800</w:t>
                  </w:r>
                </w:p>
              </w:tc>
              <w:tc>
                <w:tcPr>
                  <w:tcW w:w="1049" w:type="dxa"/>
                  <w:vAlign w:val="center"/>
                </w:tcPr>
                <w:p w14:paraId="67A935A5">
                  <w:pPr>
                    <w:pStyle w:val="48"/>
                    <w:rPr>
                      <w:u w:val="single"/>
                    </w:rPr>
                  </w:pPr>
                  <w:r>
                    <w:rPr>
                      <w:rFonts w:hint="eastAsia"/>
                      <w:u w:val="single"/>
                    </w:rPr>
                    <w:t>450.0</w:t>
                  </w:r>
                </w:p>
              </w:tc>
              <w:tc>
                <w:tcPr>
                  <w:tcW w:w="1214" w:type="dxa"/>
                  <w:vAlign w:val="center"/>
                </w:tcPr>
                <w:p w14:paraId="763C6661">
                  <w:pPr>
                    <w:pStyle w:val="48"/>
                    <w:rPr>
                      <w:u w:val="single"/>
                    </w:rPr>
                  </w:pPr>
                  <w:r>
                    <w:rPr>
                      <w:rFonts w:eastAsia="等线" w:cs="Times New Roman"/>
                      <w:color w:val="000000"/>
                      <w:szCs w:val="21"/>
                    </w:rPr>
                    <w:t>27.764100</w:t>
                  </w:r>
                </w:p>
              </w:tc>
            </w:tr>
            <w:tr w14:paraId="6EBCC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2B9053D0">
                  <w:pPr>
                    <w:pStyle w:val="48"/>
                    <w:rPr>
                      <w:u w:val="single"/>
                    </w:rPr>
                  </w:pPr>
                </w:p>
              </w:tc>
              <w:tc>
                <w:tcPr>
                  <w:tcW w:w="1172" w:type="dxa"/>
                  <w:vMerge w:val="continue"/>
                  <w:vAlign w:val="center"/>
                </w:tcPr>
                <w:p w14:paraId="1106B29B">
                  <w:pPr>
                    <w:pStyle w:val="48"/>
                    <w:rPr>
                      <w:u w:val="single"/>
                    </w:rPr>
                  </w:pPr>
                </w:p>
              </w:tc>
              <w:tc>
                <w:tcPr>
                  <w:tcW w:w="1834" w:type="dxa"/>
                  <w:vAlign w:val="center"/>
                </w:tcPr>
                <w:p w14:paraId="4DD290EC">
                  <w:pPr>
                    <w:pStyle w:val="48"/>
                    <w:rPr>
                      <w:u w:val="single"/>
                    </w:rPr>
                  </w:pPr>
                  <w:r>
                    <w:rPr>
                      <w:rFonts w:hint="eastAsia"/>
                      <w:u w:val="single"/>
                    </w:rPr>
                    <w:t>Ni</w:t>
                  </w:r>
                </w:p>
              </w:tc>
              <w:tc>
                <w:tcPr>
                  <w:tcW w:w="1948" w:type="dxa"/>
                  <w:vAlign w:val="center"/>
                </w:tcPr>
                <w:p w14:paraId="45D6DF02">
                  <w:pPr>
                    <w:pStyle w:val="48"/>
                    <w:rPr>
                      <w:u w:val="single"/>
                    </w:rPr>
                  </w:pPr>
                  <w:r>
                    <w:rPr>
                      <w:rFonts w:hint="eastAsia"/>
                      <w:u w:val="single"/>
                    </w:rPr>
                    <w:t>10~100</w:t>
                  </w:r>
                </w:p>
              </w:tc>
              <w:tc>
                <w:tcPr>
                  <w:tcW w:w="1049" w:type="dxa"/>
                  <w:vAlign w:val="center"/>
                </w:tcPr>
                <w:p w14:paraId="5FEF5E08">
                  <w:pPr>
                    <w:pStyle w:val="48"/>
                    <w:rPr>
                      <w:u w:val="single"/>
                    </w:rPr>
                  </w:pPr>
                  <w:r>
                    <w:rPr>
                      <w:rFonts w:hint="eastAsia"/>
                      <w:u w:val="single"/>
                    </w:rPr>
                    <w:t>55</w:t>
                  </w:r>
                </w:p>
              </w:tc>
              <w:tc>
                <w:tcPr>
                  <w:tcW w:w="1214" w:type="dxa"/>
                  <w:vAlign w:val="center"/>
                </w:tcPr>
                <w:p w14:paraId="687A5214">
                  <w:pPr>
                    <w:pStyle w:val="48"/>
                    <w:rPr>
                      <w:u w:val="single"/>
                    </w:rPr>
                  </w:pPr>
                  <w:r>
                    <w:rPr>
                      <w:rFonts w:eastAsia="等线" w:cs="Times New Roman"/>
                      <w:color w:val="000000"/>
                      <w:szCs w:val="21"/>
                    </w:rPr>
                    <w:t>3.393390</w:t>
                  </w:r>
                </w:p>
              </w:tc>
            </w:tr>
            <w:tr w14:paraId="381E7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62093A50">
                  <w:pPr>
                    <w:pStyle w:val="48"/>
                    <w:rPr>
                      <w:u w:val="single"/>
                    </w:rPr>
                  </w:pPr>
                </w:p>
              </w:tc>
              <w:tc>
                <w:tcPr>
                  <w:tcW w:w="1172" w:type="dxa"/>
                  <w:vMerge w:val="continue"/>
                  <w:vAlign w:val="center"/>
                </w:tcPr>
                <w:p w14:paraId="36965736">
                  <w:pPr>
                    <w:pStyle w:val="48"/>
                    <w:rPr>
                      <w:u w:val="single"/>
                    </w:rPr>
                  </w:pPr>
                </w:p>
              </w:tc>
              <w:tc>
                <w:tcPr>
                  <w:tcW w:w="1834" w:type="dxa"/>
                  <w:vAlign w:val="center"/>
                </w:tcPr>
                <w:p w14:paraId="398D0715">
                  <w:pPr>
                    <w:pStyle w:val="48"/>
                    <w:rPr>
                      <w:u w:val="single"/>
                    </w:rPr>
                  </w:pPr>
                  <w:r>
                    <w:rPr>
                      <w:rFonts w:hint="eastAsia"/>
                      <w:u w:val="single"/>
                    </w:rPr>
                    <w:t>V</w:t>
                  </w:r>
                </w:p>
              </w:tc>
              <w:tc>
                <w:tcPr>
                  <w:tcW w:w="1948" w:type="dxa"/>
                  <w:vAlign w:val="center"/>
                </w:tcPr>
                <w:p w14:paraId="790AFB70">
                  <w:pPr>
                    <w:pStyle w:val="48"/>
                    <w:rPr>
                      <w:u w:val="single"/>
                    </w:rPr>
                  </w:pPr>
                  <w:r>
                    <w:rPr>
                      <w:rFonts w:hint="eastAsia"/>
                      <w:u w:val="single"/>
                    </w:rPr>
                    <w:t>50~300</w:t>
                  </w:r>
                </w:p>
              </w:tc>
              <w:tc>
                <w:tcPr>
                  <w:tcW w:w="1049" w:type="dxa"/>
                  <w:vAlign w:val="center"/>
                </w:tcPr>
                <w:p w14:paraId="78785759">
                  <w:pPr>
                    <w:pStyle w:val="48"/>
                    <w:rPr>
                      <w:u w:val="single"/>
                    </w:rPr>
                  </w:pPr>
                  <w:r>
                    <w:rPr>
                      <w:rFonts w:hint="eastAsia"/>
                      <w:u w:val="single"/>
                    </w:rPr>
                    <w:t>175.0</w:t>
                  </w:r>
                </w:p>
              </w:tc>
              <w:tc>
                <w:tcPr>
                  <w:tcW w:w="1214" w:type="dxa"/>
                  <w:vAlign w:val="center"/>
                </w:tcPr>
                <w:p w14:paraId="6CFF4106">
                  <w:pPr>
                    <w:pStyle w:val="48"/>
                    <w:rPr>
                      <w:u w:val="single"/>
                    </w:rPr>
                  </w:pPr>
                  <w:r>
                    <w:rPr>
                      <w:rFonts w:eastAsia="等线" w:cs="Times New Roman"/>
                      <w:color w:val="000000"/>
                      <w:szCs w:val="21"/>
                    </w:rPr>
                    <w:t>10.797150</w:t>
                  </w:r>
                </w:p>
              </w:tc>
            </w:tr>
            <w:tr w14:paraId="3C96C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4E5A490D">
                  <w:pPr>
                    <w:pStyle w:val="48"/>
                    <w:rPr>
                      <w:u w:val="single"/>
                    </w:rPr>
                  </w:pPr>
                </w:p>
              </w:tc>
              <w:tc>
                <w:tcPr>
                  <w:tcW w:w="1172" w:type="dxa"/>
                  <w:vMerge w:val="continue"/>
                  <w:vAlign w:val="center"/>
                </w:tcPr>
                <w:p w14:paraId="7DEABA27">
                  <w:pPr>
                    <w:pStyle w:val="48"/>
                    <w:rPr>
                      <w:u w:val="single"/>
                    </w:rPr>
                  </w:pPr>
                </w:p>
              </w:tc>
              <w:tc>
                <w:tcPr>
                  <w:tcW w:w="1834" w:type="dxa"/>
                  <w:vAlign w:val="center"/>
                </w:tcPr>
                <w:p w14:paraId="6F1064B5">
                  <w:pPr>
                    <w:pStyle w:val="48"/>
                    <w:rPr>
                      <w:u w:val="single"/>
                    </w:rPr>
                  </w:pPr>
                  <w:r>
                    <w:rPr>
                      <w:u w:val="single"/>
                    </w:rPr>
                    <w:t>Be+Cr+Sn+Sb+</w:t>
                  </w:r>
                </w:p>
                <w:p w14:paraId="261F4691">
                  <w:pPr>
                    <w:pStyle w:val="48"/>
                    <w:rPr>
                      <w:u w:val="single"/>
                    </w:rPr>
                  </w:pPr>
                  <w:r>
                    <w:rPr>
                      <w:u w:val="single"/>
                    </w:rPr>
                    <w:t>Cu+Co+Mn+Ni+V</w:t>
                  </w:r>
                </w:p>
              </w:tc>
              <w:tc>
                <w:tcPr>
                  <w:tcW w:w="1948" w:type="dxa"/>
                  <w:vAlign w:val="center"/>
                </w:tcPr>
                <w:p w14:paraId="226F3088">
                  <w:pPr>
                    <w:pStyle w:val="48"/>
                    <w:rPr>
                      <w:u w:val="single"/>
                    </w:rPr>
                  </w:pPr>
                  <w:r>
                    <w:rPr>
                      <w:rFonts w:hint="eastAsia"/>
                      <w:u w:val="single"/>
                    </w:rPr>
                    <w:t>/</w:t>
                  </w:r>
                </w:p>
              </w:tc>
              <w:tc>
                <w:tcPr>
                  <w:tcW w:w="1049" w:type="dxa"/>
                  <w:vAlign w:val="center"/>
                </w:tcPr>
                <w:p w14:paraId="647CC712">
                  <w:pPr>
                    <w:pStyle w:val="48"/>
                    <w:rPr>
                      <w:u w:val="single"/>
                    </w:rPr>
                  </w:pPr>
                  <w:r>
                    <w:rPr>
                      <w:rFonts w:hint="eastAsia"/>
                      <w:u w:val="single"/>
                    </w:rPr>
                    <w:t>/</w:t>
                  </w:r>
                </w:p>
              </w:tc>
              <w:tc>
                <w:tcPr>
                  <w:tcW w:w="1214" w:type="dxa"/>
                  <w:vAlign w:val="center"/>
                </w:tcPr>
                <w:p w14:paraId="4D719CB0">
                  <w:pPr>
                    <w:pStyle w:val="48"/>
                    <w:rPr>
                      <w:u w:val="single"/>
                    </w:rPr>
                  </w:pPr>
                  <w:r>
                    <w:rPr>
                      <w:rFonts w:hint="eastAsia"/>
                      <w:u w:val="single"/>
                    </w:rPr>
                    <w:t>54.047448</w:t>
                  </w:r>
                </w:p>
              </w:tc>
            </w:tr>
            <w:tr w14:paraId="42639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restart"/>
                  <w:vAlign w:val="center"/>
                </w:tcPr>
                <w:p w14:paraId="352F7899">
                  <w:pPr>
                    <w:pStyle w:val="48"/>
                    <w:rPr>
                      <w:u w:val="single"/>
                    </w:rPr>
                  </w:pPr>
                  <w:r>
                    <w:rPr>
                      <w:rFonts w:hint="eastAsia"/>
                      <w:u w:val="single"/>
                    </w:rPr>
                    <w:t>砂岩</w:t>
                  </w:r>
                </w:p>
              </w:tc>
              <w:tc>
                <w:tcPr>
                  <w:tcW w:w="1172" w:type="dxa"/>
                  <w:vMerge w:val="restart"/>
                  <w:vAlign w:val="center"/>
                </w:tcPr>
                <w:p w14:paraId="65DCEC4B">
                  <w:pPr>
                    <w:pStyle w:val="48"/>
                    <w:rPr>
                      <w:u w:val="single"/>
                    </w:rPr>
                  </w:pPr>
                  <w:r>
                    <w:rPr>
                      <w:rFonts w:hint="eastAsia"/>
                      <w:u w:val="single"/>
                    </w:rPr>
                    <w:t>33914</w:t>
                  </w:r>
                </w:p>
              </w:tc>
              <w:tc>
                <w:tcPr>
                  <w:tcW w:w="1834" w:type="dxa"/>
                  <w:vAlign w:val="center"/>
                </w:tcPr>
                <w:p w14:paraId="3B0CBE19">
                  <w:pPr>
                    <w:pStyle w:val="48"/>
                    <w:rPr>
                      <w:u w:val="single"/>
                    </w:rPr>
                  </w:pPr>
                  <w:r>
                    <w:rPr>
                      <w:rFonts w:hint="eastAsia"/>
                      <w:u w:val="single"/>
                    </w:rPr>
                    <w:t>Hg</w:t>
                  </w:r>
                </w:p>
              </w:tc>
              <w:tc>
                <w:tcPr>
                  <w:tcW w:w="1948" w:type="dxa"/>
                  <w:vAlign w:val="center"/>
                </w:tcPr>
                <w:p w14:paraId="31E99318">
                  <w:pPr>
                    <w:pStyle w:val="48"/>
                    <w:rPr>
                      <w:u w:val="single"/>
                    </w:rPr>
                  </w:pPr>
                  <w:r>
                    <w:rPr>
                      <w:rFonts w:hint="eastAsia"/>
                      <w:u w:val="single"/>
                    </w:rPr>
                    <w:t>0.1~0.5</w:t>
                  </w:r>
                </w:p>
              </w:tc>
              <w:tc>
                <w:tcPr>
                  <w:tcW w:w="1049" w:type="dxa"/>
                  <w:vAlign w:val="center"/>
                </w:tcPr>
                <w:p w14:paraId="17413020">
                  <w:pPr>
                    <w:pStyle w:val="48"/>
                    <w:rPr>
                      <w:u w:val="single"/>
                    </w:rPr>
                  </w:pPr>
                  <w:r>
                    <w:rPr>
                      <w:rFonts w:hint="eastAsia"/>
                      <w:u w:val="single"/>
                    </w:rPr>
                    <w:t>0.3</w:t>
                  </w:r>
                </w:p>
              </w:tc>
              <w:tc>
                <w:tcPr>
                  <w:tcW w:w="1214" w:type="dxa"/>
                  <w:vAlign w:val="center"/>
                </w:tcPr>
                <w:p w14:paraId="573735FB">
                  <w:pPr>
                    <w:pStyle w:val="48"/>
                    <w:rPr>
                      <w:u w:val="single"/>
                    </w:rPr>
                  </w:pPr>
                  <w:r>
                    <w:rPr>
                      <w:rFonts w:eastAsia="等线" w:cs="Times New Roman"/>
                      <w:color w:val="000000"/>
                      <w:szCs w:val="21"/>
                    </w:rPr>
                    <w:t>0.010174</w:t>
                  </w:r>
                </w:p>
              </w:tc>
            </w:tr>
            <w:tr w14:paraId="7DD5A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1901120">
                  <w:pPr>
                    <w:pStyle w:val="48"/>
                    <w:rPr>
                      <w:u w:val="single"/>
                    </w:rPr>
                  </w:pPr>
                </w:p>
              </w:tc>
              <w:tc>
                <w:tcPr>
                  <w:tcW w:w="1172" w:type="dxa"/>
                  <w:vMerge w:val="continue"/>
                  <w:vAlign w:val="center"/>
                </w:tcPr>
                <w:p w14:paraId="2E8891DC">
                  <w:pPr>
                    <w:pStyle w:val="48"/>
                    <w:rPr>
                      <w:u w:val="single"/>
                    </w:rPr>
                  </w:pPr>
                </w:p>
              </w:tc>
              <w:tc>
                <w:tcPr>
                  <w:tcW w:w="1834" w:type="dxa"/>
                  <w:vAlign w:val="center"/>
                </w:tcPr>
                <w:p w14:paraId="331A5DEA">
                  <w:pPr>
                    <w:pStyle w:val="48"/>
                    <w:rPr>
                      <w:u w:val="single"/>
                    </w:rPr>
                  </w:pPr>
                  <w:r>
                    <w:rPr>
                      <w:rFonts w:hint="eastAsia"/>
                      <w:u w:val="single"/>
                    </w:rPr>
                    <w:t>Tl</w:t>
                  </w:r>
                </w:p>
              </w:tc>
              <w:tc>
                <w:tcPr>
                  <w:tcW w:w="1948" w:type="dxa"/>
                  <w:vAlign w:val="center"/>
                </w:tcPr>
                <w:p w14:paraId="2DD6EAA3">
                  <w:pPr>
                    <w:pStyle w:val="48"/>
                    <w:rPr>
                      <w:u w:val="single"/>
                    </w:rPr>
                  </w:pPr>
                  <w:r>
                    <w:rPr>
                      <w:rFonts w:hint="eastAsia"/>
                      <w:u w:val="single"/>
                    </w:rPr>
                    <w:t>1~3</w:t>
                  </w:r>
                </w:p>
              </w:tc>
              <w:tc>
                <w:tcPr>
                  <w:tcW w:w="1049" w:type="dxa"/>
                  <w:vAlign w:val="center"/>
                </w:tcPr>
                <w:p w14:paraId="5B13DE59">
                  <w:pPr>
                    <w:pStyle w:val="48"/>
                    <w:rPr>
                      <w:u w:val="single"/>
                    </w:rPr>
                  </w:pPr>
                  <w:r>
                    <w:rPr>
                      <w:rFonts w:hint="eastAsia"/>
                      <w:u w:val="single"/>
                    </w:rPr>
                    <w:t>2.0</w:t>
                  </w:r>
                </w:p>
              </w:tc>
              <w:tc>
                <w:tcPr>
                  <w:tcW w:w="1214" w:type="dxa"/>
                  <w:vAlign w:val="center"/>
                </w:tcPr>
                <w:p w14:paraId="5DE2A599">
                  <w:pPr>
                    <w:pStyle w:val="48"/>
                    <w:rPr>
                      <w:u w:val="single"/>
                    </w:rPr>
                  </w:pPr>
                  <w:r>
                    <w:rPr>
                      <w:rFonts w:eastAsia="等线" w:cs="Times New Roman"/>
                      <w:color w:val="000000"/>
                      <w:szCs w:val="21"/>
                    </w:rPr>
                    <w:t>0.067828</w:t>
                  </w:r>
                </w:p>
              </w:tc>
            </w:tr>
            <w:tr w14:paraId="4ADDF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29D908C6">
                  <w:pPr>
                    <w:pStyle w:val="48"/>
                    <w:rPr>
                      <w:u w:val="single"/>
                    </w:rPr>
                  </w:pPr>
                </w:p>
              </w:tc>
              <w:tc>
                <w:tcPr>
                  <w:tcW w:w="1172" w:type="dxa"/>
                  <w:vMerge w:val="continue"/>
                  <w:vAlign w:val="center"/>
                </w:tcPr>
                <w:p w14:paraId="03BB8D7A">
                  <w:pPr>
                    <w:pStyle w:val="48"/>
                    <w:rPr>
                      <w:u w:val="single"/>
                    </w:rPr>
                  </w:pPr>
                </w:p>
              </w:tc>
              <w:tc>
                <w:tcPr>
                  <w:tcW w:w="1834" w:type="dxa"/>
                  <w:vAlign w:val="center"/>
                </w:tcPr>
                <w:p w14:paraId="55D893DF">
                  <w:pPr>
                    <w:pStyle w:val="48"/>
                    <w:rPr>
                      <w:u w:val="single"/>
                    </w:rPr>
                  </w:pPr>
                  <w:r>
                    <w:rPr>
                      <w:rFonts w:hint="eastAsia"/>
                      <w:u w:val="single"/>
                    </w:rPr>
                    <w:t>Cd</w:t>
                  </w:r>
                </w:p>
              </w:tc>
              <w:tc>
                <w:tcPr>
                  <w:tcW w:w="1948" w:type="dxa"/>
                  <w:vAlign w:val="center"/>
                </w:tcPr>
                <w:p w14:paraId="190CDA62">
                  <w:pPr>
                    <w:pStyle w:val="48"/>
                    <w:rPr>
                      <w:u w:val="single"/>
                    </w:rPr>
                  </w:pPr>
                  <w:r>
                    <w:rPr>
                      <w:rFonts w:hint="eastAsia"/>
                      <w:u w:val="single"/>
                    </w:rPr>
                    <w:t>0.1~2</w:t>
                  </w:r>
                </w:p>
              </w:tc>
              <w:tc>
                <w:tcPr>
                  <w:tcW w:w="1049" w:type="dxa"/>
                  <w:vAlign w:val="center"/>
                </w:tcPr>
                <w:p w14:paraId="0E4C098C">
                  <w:pPr>
                    <w:pStyle w:val="48"/>
                    <w:rPr>
                      <w:u w:val="single"/>
                    </w:rPr>
                  </w:pPr>
                  <w:r>
                    <w:rPr>
                      <w:rFonts w:hint="eastAsia"/>
                      <w:u w:val="single"/>
                    </w:rPr>
                    <w:t>1.05</w:t>
                  </w:r>
                </w:p>
              </w:tc>
              <w:tc>
                <w:tcPr>
                  <w:tcW w:w="1214" w:type="dxa"/>
                  <w:vAlign w:val="center"/>
                </w:tcPr>
                <w:p w14:paraId="5BDF4B69">
                  <w:pPr>
                    <w:pStyle w:val="48"/>
                    <w:rPr>
                      <w:u w:val="single"/>
                    </w:rPr>
                  </w:pPr>
                  <w:r>
                    <w:rPr>
                      <w:rFonts w:eastAsia="等线" w:cs="Times New Roman"/>
                      <w:color w:val="000000"/>
                      <w:szCs w:val="21"/>
                    </w:rPr>
                    <w:t>0.0356</w:t>
                  </w:r>
                  <w:r>
                    <w:rPr>
                      <w:rFonts w:hint="eastAsia" w:eastAsia="等线" w:cs="Times New Roman"/>
                      <w:color w:val="000000"/>
                      <w:szCs w:val="21"/>
                    </w:rPr>
                    <w:t>10</w:t>
                  </w:r>
                </w:p>
              </w:tc>
            </w:tr>
            <w:tr w14:paraId="31CCA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4DD782B2">
                  <w:pPr>
                    <w:pStyle w:val="48"/>
                    <w:rPr>
                      <w:u w:val="single"/>
                    </w:rPr>
                  </w:pPr>
                </w:p>
              </w:tc>
              <w:tc>
                <w:tcPr>
                  <w:tcW w:w="1172" w:type="dxa"/>
                  <w:vMerge w:val="continue"/>
                  <w:vAlign w:val="center"/>
                </w:tcPr>
                <w:p w14:paraId="10996B72">
                  <w:pPr>
                    <w:pStyle w:val="48"/>
                    <w:rPr>
                      <w:u w:val="single"/>
                    </w:rPr>
                  </w:pPr>
                </w:p>
              </w:tc>
              <w:tc>
                <w:tcPr>
                  <w:tcW w:w="1834" w:type="dxa"/>
                  <w:vAlign w:val="center"/>
                </w:tcPr>
                <w:p w14:paraId="4AFE88A3">
                  <w:pPr>
                    <w:pStyle w:val="48"/>
                    <w:rPr>
                      <w:u w:val="single"/>
                    </w:rPr>
                  </w:pPr>
                  <w:r>
                    <w:rPr>
                      <w:rFonts w:hint="eastAsia"/>
                      <w:u w:val="single"/>
                    </w:rPr>
                    <w:t>Pb</w:t>
                  </w:r>
                </w:p>
              </w:tc>
              <w:tc>
                <w:tcPr>
                  <w:tcW w:w="1948" w:type="dxa"/>
                  <w:vAlign w:val="center"/>
                </w:tcPr>
                <w:p w14:paraId="4789E891">
                  <w:pPr>
                    <w:pStyle w:val="48"/>
                    <w:rPr>
                      <w:u w:val="single"/>
                    </w:rPr>
                  </w:pPr>
                  <w:r>
                    <w:rPr>
                      <w:rFonts w:hint="eastAsia"/>
                      <w:u w:val="single"/>
                    </w:rPr>
                    <w:t>5~30</w:t>
                  </w:r>
                </w:p>
              </w:tc>
              <w:tc>
                <w:tcPr>
                  <w:tcW w:w="1049" w:type="dxa"/>
                  <w:vAlign w:val="center"/>
                </w:tcPr>
                <w:p w14:paraId="7D1D10BF">
                  <w:pPr>
                    <w:pStyle w:val="48"/>
                    <w:rPr>
                      <w:u w:val="single"/>
                    </w:rPr>
                  </w:pPr>
                  <w:r>
                    <w:rPr>
                      <w:rFonts w:hint="eastAsia"/>
                      <w:u w:val="single"/>
                    </w:rPr>
                    <w:t>17.5</w:t>
                  </w:r>
                </w:p>
              </w:tc>
              <w:tc>
                <w:tcPr>
                  <w:tcW w:w="1214" w:type="dxa"/>
                  <w:vAlign w:val="center"/>
                </w:tcPr>
                <w:p w14:paraId="78DFB1CC">
                  <w:pPr>
                    <w:pStyle w:val="48"/>
                    <w:rPr>
                      <w:u w:val="single"/>
                    </w:rPr>
                  </w:pPr>
                  <w:r>
                    <w:rPr>
                      <w:rFonts w:eastAsia="等线" w:cs="Times New Roman"/>
                      <w:color w:val="000000"/>
                      <w:szCs w:val="21"/>
                    </w:rPr>
                    <w:t>0.593495</w:t>
                  </w:r>
                </w:p>
              </w:tc>
            </w:tr>
            <w:tr w14:paraId="2DE51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2073DB32">
                  <w:pPr>
                    <w:pStyle w:val="48"/>
                    <w:rPr>
                      <w:u w:val="single"/>
                    </w:rPr>
                  </w:pPr>
                </w:p>
              </w:tc>
              <w:tc>
                <w:tcPr>
                  <w:tcW w:w="1172" w:type="dxa"/>
                  <w:vMerge w:val="continue"/>
                  <w:vAlign w:val="center"/>
                </w:tcPr>
                <w:p w14:paraId="5055072C">
                  <w:pPr>
                    <w:pStyle w:val="48"/>
                    <w:rPr>
                      <w:u w:val="single"/>
                    </w:rPr>
                  </w:pPr>
                </w:p>
              </w:tc>
              <w:tc>
                <w:tcPr>
                  <w:tcW w:w="1834" w:type="dxa"/>
                  <w:vAlign w:val="center"/>
                </w:tcPr>
                <w:p w14:paraId="7470A592">
                  <w:pPr>
                    <w:pStyle w:val="48"/>
                    <w:rPr>
                      <w:u w:val="single"/>
                    </w:rPr>
                  </w:pPr>
                  <w:r>
                    <w:rPr>
                      <w:rFonts w:hint="eastAsia"/>
                      <w:u w:val="single"/>
                    </w:rPr>
                    <w:t>As</w:t>
                  </w:r>
                </w:p>
              </w:tc>
              <w:tc>
                <w:tcPr>
                  <w:tcW w:w="1948" w:type="dxa"/>
                  <w:vAlign w:val="center"/>
                </w:tcPr>
                <w:p w14:paraId="2931B2A3">
                  <w:pPr>
                    <w:pStyle w:val="48"/>
                    <w:rPr>
                      <w:u w:val="single"/>
                    </w:rPr>
                  </w:pPr>
                  <w:r>
                    <w:rPr>
                      <w:rFonts w:hint="eastAsia"/>
                      <w:u w:val="single"/>
                    </w:rPr>
                    <w:t>2~20</w:t>
                  </w:r>
                </w:p>
              </w:tc>
              <w:tc>
                <w:tcPr>
                  <w:tcW w:w="1049" w:type="dxa"/>
                  <w:vAlign w:val="center"/>
                </w:tcPr>
                <w:p w14:paraId="20A0F86B">
                  <w:pPr>
                    <w:pStyle w:val="48"/>
                    <w:rPr>
                      <w:u w:val="single"/>
                    </w:rPr>
                  </w:pPr>
                  <w:r>
                    <w:rPr>
                      <w:rFonts w:hint="eastAsia"/>
                      <w:u w:val="single"/>
                    </w:rPr>
                    <w:t>11.0</w:t>
                  </w:r>
                </w:p>
              </w:tc>
              <w:tc>
                <w:tcPr>
                  <w:tcW w:w="1214" w:type="dxa"/>
                  <w:vAlign w:val="center"/>
                </w:tcPr>
                <w:p w14:paraId="030D54E2">
                  <w:pPr>
                    <w:pStyle w:val="48"/>
                    <w:rPr>
                      <w:u w:val="single"/>
                    </w:rPr>
                  </w:pPr>
                  <w:r>
                    <w:rPr>
                      <w:rFonts w:eastAsia="等线" w:cs="Times New Roman"/>
                      <w:color w:val="000000"/>
                      <w:szCs w:val="21"/>
                    </w:rPr>
                    <w:t>0.373054</w:t>
                  </w:r>
                </w:p>
              </w:tc>
            </w:tr>
            <w:tr w14:paraId="5FD9B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0A9AC3D9">
                  <w:pPr>
                    <w:pStyle w:val="48"/>
                    <w:rPr>
                      <w:u w:val="single"/>
                    </w:rPr>
                  </w:pPr>
                </w:p>
              </w:tc>
              <w:tc>
                <w:tcPr>
                  <w:tcW w:w="1172" w:type="dxa"/>
                  <w:vMerge w:val="continue"/>
                  <w:vAlign w:val="center"/>
                </w:tcPr>
                <w:p w14:paraId="2E38A804">
                  <w:pPr>
                    <w:pStyle w:val="48"/>
                    <w:rPr>
                      <w:u w:val="single"/>
                    </w:rPr>
                  </w:pPr>
                </w:p>
              </w:tc>
              <w:tc>
                <w:tcPr>
                  <w:tcW w:w="1834" w:type="dxa"/>
                  <w:vAlign w:val="center"/>
                </w:tcPr>
                <w:p w14:paraId="755FA87D">
                  <w:pPr>
                    <w:pStyle w:val="48"/>
                    <w:rPr>
                      <w:u w:val="single"/>
                    </w:rPr>
                  </w:pPr>
                  <w:r>
                    <w:rPr>
                      <w:u w:val="single"/>
                    </w:rPr>
                    <w:t>T</w:t>
                  </w:r>
                  <w:r>
                    <w:rPr>
                      <w:rFonts w:hint="eastAsia"/>
                      <w:u w:val="single"/>
                    </w:rPr>
                    <w:t>l+</w:t>
                  </w:r>
                  <w:r>
                    <w:rPr>
                      <w:u w:val="single"/>
                    </w:rPr>
                    <w:t>Cd+Pb+As</w:t>
                  </w:r>
                </w:p>
              </w:tc>
              <w:tc>
                <w:tcPr>
                  <w:tcW w:w="1948" w:type="dxa"/>
                  <w:vAlign w:val="center"/>
                </w:tcPr>
                <w:p w14:paraId="62FDF902">
                  <w:pPr>
                    <w:pStyle w:val="48"/>
                    <w:rPr>
                      <w:u w:val="single"/>
                    </w:rPr>
                  </w:pPr>
                  <w:r>
                    <w:rPr>
                      <w:rFonts w:hint="eastAsia"/>
                      <w:u w:val="single"/>
                    </w:rPr>
                    <w:t>/</w:t>
                  </w:r>
                </w:p>
              </w:tc>
              <w:tc>
                <w:tcPr>
                  <w:tcW w:w="1049" w:type="dxa"/>
                  <w:vAlign w:val="center"/>
                </w:tcPr>
                <w:p w14:paraId="0735A6FF">
                  <w:pPr>
                    <w:pStyle w:val="48"/>
                    <w:rPr>
                      <w:u w:val="single"/>
                    </w:rPr>
                  </w:pPr>
                  <w:r>
                    <w:rPr>
                      <w:rFonts w:hint="eastAsia"/>
                      <w:u w:val="single"/>
                    </w:rPr>
                    <w:t>/</w:t>
                  </w:r>
                </w:p>
              </w:tc>
              <w:tc>
                <w:tcPr>
                  <w:tcW w:w="1214" w:type="dxa"/>
                  <w:vAlign w:val="center"/>
                </w:tcPr>
                <w:p w14:paraId="2231C417">
                  <w:pPr>
                    <w:pStyle w:val="48"/>
                    <w:rPr>
                      <w:u w:val="single"/>
                    </w:rPr>
                  </w:pPr>
                  <w:r>
                    <w:rPr>
                      <w:rFonts w:hint="eastAsia" w:eastAsia="等线" w:cs="Times New Roman"/>
                      <w:color w:val="000000"/>
                      <w:szCs w:val="21"/>
                    </w:rPr>
                    <w:t>1.069987</w:t>
                  </w:r>
                </w:p>
              </w:tc>
            </w:tr>
            <w:tr w14:paraId="31A7D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73C2F34">
                  <w:pPr>
                    <w:pStyle w:val="48"/>
                    <w:rPr>
                      <w:u w:val="single"/>
                    </w:rPr>
                  </w:pPr>
                </w:p>
              </w:tc>
              <w:tc>
                <w:tcPr>
                  <w:tcW w:w="1172" w:type="dxa"/>
                  <w:vMerge w:val="continue"/>
                  <w:vAlign w:val="center"/>
                </w:tcPr>
                <w:p w14:paraId="1469A6C7">
                  <w:pPr>
                    <w:pStyle w:val="48"/>
                    <w:rPr>
                      <w:u w:val="single"/>
                    </w:rPr>
                  </w:pPr>
                </w:p>
              </w:tc>
              <w:tc>
                <w:tcPr>
                  <w:tcW w:w="1834" w:type="dxa"/>
                  <w:vAlign w:val="center"/>
                </w:tcPr>
                <w:p w14:paraId="1D063CB7">
                  <w:pPr>
                    <w:pStyle w:val="48"/>
                    <w:rPr>
                      <w:u w:val="single"/>
                    </w:rPr>
                  </w:pPr>
                  <w:r>
                    <w:rPr>
                      <w:rFonts w:hint="eastAsia"/>
                      <w:u w:val="single"/>
                    </w:rPr>
                    <w:t>Be</w:t>
                  </w:r>
                </w:p>
              </w:tc>
              <w:tc>
                <w:tcPr>
                  <w:tcW w:w="1948" w:type="dxa"/>
                  <w:vAlign w:val="center"/>
                </w:tcPr>
                <w:p w14:paraId="6FE2B4A8">
                  <w:pPr>
                    <w:pStyle w:val="48"/>
                    <w:rPr>
                      <w:u w:val="single"/>
                    </w:rPr>
                  </w:pPr>
                  <w:r>
                    <w:rPr>
                      <w:rFonts w:hint="eastAsia"/>
                      <w:u w:val="single"/>
                    </w:rPr>
                    <w:t>1~3</w:t>
                  </w:r>
                </w:p>
              </w:tc>
              <w:tc>
                <w:tcPr>
                  <w:tcW w:w="1049" w:type="dxa"/>
                  <w:vAlign w:val="center"/>
                </w:tcPr>
                <w:p w14:paraId="64655FBC">
                  <w:pPr>
                    <w:pStyle w:val="48"/>
                    <w:rPr>
                      <w:u w:val="single"/>
                    </w:rPr>
                  </w:pPr>
                  <w:r>
                    <w:rPr>
                      <w:rFonts w:hint="eastAsia"/>
                      <w:u w:val="single"/>
                    </w:rPr>
                    <w:t>2.0</w:t>
                  </w:r>
                </w:p>
              </w:tc>
              <w:tc>
                <w:tcPr>
                  <w:tcW w:w="1214" w:type="dxa"/>
                  <w:vAlign w:val="center"/>
                </w:tcPr>
                <w:p w14:paraId="1B143BCD">
                  <w:pPr>
                    <w:pStyle w:val="48"/>
                    <w:rPr>
                      <w:u w:val="single"/>
                    </w:rPr>
                  </w:pPr>
                  <w:r>
                    <w:rPr>
                      <w:rFonts w:eastAsia="等线" w:cs="Times New Roman"/>
                      <w:color w:val="000000"/>
                      <w:szCs w:val="21"/>
                    </w:rPr>
                    <w:t>0.067828</w:t>
                  </w:r>
                </w:p>
              </w:tc>
            </w:tr>
            <w:tr w14:paraId="0D612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FDF3213">
                  <w:pPr>
                    <w:pStyle w:val="48"/>
                    <w:rPr>
                      <w:u w:val="single"/>
                    </w:rPr>
                  </w:pPr>
                </w:p>
              </w:tc>
              <w:tc>
                <w:tcPr>
                  <w:tcW w:w="1172" w:type="dxa"/>
                  <w:vMerge w:val="continue"/>
                  <w:vAlign w:val="center"/>
                </w:tcPr>
                <w:p w14:paraId="66DDB58B">
                  <w:pPr>
                    <w:pStyle w:val="48"/>
                    <w:rPr>
                      <w:u w:val="single"/>
                    </w:rPr>
                  </w:pPr>
                </w:p>
              </w:tc>
              <w:tc>
                <w:tcPr>
                  <w:tcW w:w="1834" w:type="dxa"/>
                  <w:vAlign w:val="center"/>
                </w:tcPr>
                <w:p w14:paraId="74C117E3">
                  <w:pPr>
                    <w:pStyle w:val="48"/>
                    <w:rPr>
                      <w:u w:val="single"/>
                    </w:rPr>
                  </w:pPr>
                  <w:r>
                    <w:rPr>
                      <w:rFonts w:hint="eastAsia"/>
                      <w:u w:val="single"/>
                    </w:rPr>
                    <w:t>Cr</w:t>
                  </w:r>
                </w:p>
              </w:tc>
              <w:tc>
                <w:tcPr>
                  <w:tcW w:w="1948" w:type="dxa"/>
                  <w:vAlign w:val="center"/>
                </w:tcPr>
                <w:p w14:paraId="3B5F2E38">
                  <w:pPr>
                    <w:pStyle w:val="48"/>
                    <w:rPr>
                      <w:u w:val="single"/>
                    </w:rPr>
                  </w:pPr>
                  <w:r>
                    <w:rPr>
                      <w:rFonts w:hint="eastAsia"/>
                      <w:u w:val="single"/>
                    </w:rPr>
                    <w:t>10~100</w:t>
                  </w:r>
                </w:p>
              </w:tc>
              <w:tc>
                <w:tcPr>
                  <w:tcW w:w="1049" w:type="dxa"/>
                  <w:vAlign w:val="center"/>
                </w:tcPr>
                <w:p w14:paraId="0675859E">
                  <w:pPr>
                    <w:pStyle w:val="48"/>
                    <w:rPr>
                      <w:u w:val="single"/>
                    </w:rPr>
                  </w:pPr>
                  <w:r>
                    <w:rPr>
                      <w:rFonts w:hint="eastAsia"/>
                      <w:u w:val="single"/>
                    </w:rPr>
                    <w:t>55</w:t>
                  </w:r>
                </w:p>
              </w:tc>
              <w:tc>
                <w:tcPr>
                  <w:tcW w:w="1214" w:type="dxa"/>
                  <w:vAlign w:val="center"/>
                </w:tcPr>
                <w:p w14:paraId="51338F2F">
                  <w:pPr>
                    <w:pStyle w:val="48"/>
                    <w:rPr>
                      <w:u w:val="single"/>
                    </w:rPr>
                  </w:pPr>
                  <w:r>
                    <w:rPr>
                      <w:rFonts w:eastAsia="等线" w:cs="Times New Roman"/>
                      <w:color w:val="000000"/>
                      <w:szCs w:val="21"/>
                    </w:rPr>
                    <w:t>1.86527</w:t>
                  </w:r>
                  <w:r>
                    <w:rPr>
                      <w:rFonts w:hint="eastAsia" w:eastAsia="等线" w:cs="Times New Roman"/>
                      <w:color w:val="000000"/>
                      <w:szCs w:val="21"/>
                    </w:rPr>
                    <w:t>0</w:t>
                  </w:r>
                </w:p>
              </w:tc>
            </w:tr>
            <w:tr w14:paraId="5B43E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6349134D">
                  <w:pPr>
                    <w:pStyle w:val="48"/>
                    <w:rPr>
                      <w:u w:val="single"/>
                    </w:rPr>
                  </w:pPr>
                </w:p>
              </w:tc>
              <w:tc>
                <w:tcPr>
                  <w:tcW w:w="1172" w:type="dxa"/>
                  <w:vMerge w:val="continue"/>
                  <w:vAlign w:val="center"/>
                </w:tcPr>
                <w:p w14:paraId="03972BEC">
                  <w:pPr>
                    <w:pStyle w:val="48"/>
                    <w:rPr>
                      <w:u w:val="single"/>
                    </w:rPr>
                  </w:pPr>
                </w:p>
              </w:tc>
              <w:tc>
                <w:tcPr>
                  <w:tcW w:w="1834" w:type="dxa"/>
                  <w:vAlign w:val="center"/>
                </w:tcPr>
                <w:p w14:paraId="6E69A96F">
                  <w:pPr>
                    <w:pStyle w:val="48"/>
                    <w:rPr>
                      <w:u w:val="single"/>
                    </w:rPr>
                  </w:pPr>
                  <w:r>
                    <w:rPr>
                      <w:rFonts w:hint="eastAsia"/>
                      <w:u w:val="single"/>
                    </w:rPr>
                    <w:t>Sn</w:t>
                  </w:r>
                </w:p>
              </w:tc>
              <w:tc>
                <w:tcPr>
                  <w:tcW w:w="1948" w:type="dxa"/>
                  <w:vAlign w:val="center"/>
                </w:tcPr>
                <w:p w14:paraId="338F81E7">
                  <w:pPr>
                    <w:pStyle w:val="48"/>
                    <w:rPr>
                      <w:u w:val="single"/>
                    </w:rPr>
                  </w:pPr>
                  <w:r>
                    <w:rPr>
                      <w:rFonts w:hint="eastAsia"/>
                      <w:u w:val="single"/>
                    </w:rPr>
                    <w:t>5~10</w:t>
                  </w:r>
                </w:p>
              </w:tc>
              <w:tc>
                <w:tcPr>
                  <w:tcW w:w="1049" w:type="dxa"/>
                  <w:vAlign w:val="center"/>
                </w:tcPr>
                <w:p w14:paraId="7A481897">
                  <w:pPr>
                    <w:pStyle w:val="48"/>
                    <w:rPr>
                      <w:u w:val="single"/>
                    </w:rPr>
                  </w:pPr>
                  <w:r>
                    <w:rPr>
                      <w:rFonts w:hint="eastAsia"/>
                      <w:u w:val="single"/>
                    </w:rPr>
                    <w:t>7.5</w:t>
                  </w:r>
                </w:p>
              </w:tc>
              <w:tc>
                <w:tcPr>
                  <w:tcW w:w="1214" w:type="dxa"/>
                  <w:vAlign w:val="center"/>
                </w:tcPr>
                <w:p w14:paraId="15776F48">
                  <w:pPr>
                    <w:pStyle w:val="48"/>
                    <w:rPr>
                      <w:u w:val="single"/>
                    </w:rPr>
                  </w:pPr>
                  <w:r>
                    <w:rPr>
                      <w:rFonts w:eastAsia="等线" w:cs="Times New Roman"/>
                      <w:color w:val="000000"/>
                      <w:szCs w:val="21"/>
                    </w:rPr>
                    <w:t>0.254355</w:t>
                  </w:r>
                </w:p>
              </w:tc>
            </w:tr>
            <w:tr w14:paraId="6E8B3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2A9AF00B">
                  <w:pPr>
                    <w:pStyle w:val="48"/>
                    <w:rPr>
                      <w:u w:val="single"/>
                    </w:rPr>
                  </w:pPr>
                </w:p>
              </w:tc>
              <w:tc>
                <w:tcPr>
                  <w:tcW w:w="1172" w:type="dxa"/>
                  <w:vMerge w:val="continue"/>
                  <w:vAlign w:val="center"/>
                </w:tcPr>
                <w:p w14:paraId="56820652">
                  <w:pPr>
                    <w:pStyle w:val="48"/>
                    <w:rPr>
                      <w:u w:val="single"/>
                    </w:rPr>
                  </w:pPr>
                </w:p>
              </w:tc>
              <w:tc>
                <w:tcPr>
                  <w:tcW w:w="1834" w:type="dxa"/>
                  <w:vAlign w:val="center"/>
                </w:tcPr>
                <w:p w14:paraId="3C46E19F">
                  <w:pPr>
                    <w:pStyle w:val="48"/>
                    <w:rPr>
                      <w:u w:val="single"/>
                    </w:rPr>
                  </w:pPr>
                  <w:r>
                    <w:rPr>
                      <w:rFonts w:hint="eastAsia"/>
                      <w:u w:val="single"/>
                    </w:rPr>
                    <w:t>Sb</w:t>
                  </w:r>
                </w:p>
              </w:tc>
              <w:tc>
                <w:tcPr>
                  <w:tcW w:w="1948" w:type="dxa"/>
                  <w:vAlign w:val="center"/>
                </w:tcPr>
                <w:p w14:paraId="217D8130">
                  <w:pPr>
                    <w:pStyle w:val="48"/>
                    <w:rPr>
                      <w:u w:val="single"/>
                    </w:rPr>
                  </w:pPr>
                  <w:r>
                    <w:rPr>
                      <w:rFonts w:hint="eastAsia"/>
                      <w:u w:val="single"/>
                    </w:rPr>
                    <w:t>1~3</w:t>
                  </w:r>
                </w:p>
              </w:tc>
              <w:tc>
                <w:tcPr>
                  <w:tcW w:w="1049" w:type="dxa"/>
                  <w:vAlign w:val="center"/>
                </w:tcPr>
                <w:p w14:paraId="1BF405C5">
                  <w:pPr>
                    <w:pStyle w:val="48"/>
                    <w:rPr>
                      <w:u w:val="single"/>
                    </w:rPr>
                  </w:pPr>
                  <w:r>
                    <w:rPr>
                      <w:rFonts w:hint="eastAsia"/>
                      <w:u w:val="single"/>
                    </w:rPr>
                    <w:t>2.0</w:t>
                  </w:r>
                </w:p>
              </w:tc>
              <w:tc>
                <w:tcPr>
                  <w:tcW w:w="1214" w:type="dxa"/>
                  <w:vAlign w:val="center"/>
                </w:tcPr>
                <w:p w14:paraId="3646CD7D">
                  <w:pPr>
                    <w:pStyle w:val="48"/>
                    <w:rPr>
                      <w:u w:val="single"/>
                    </w:rPr>
                  </w:pPr>
                  <w:r>
                    <w:rPr>
                      <w:rFonts w:eastAsia="等线" w:cs="Times New Roman"/>
                      <w:color w:val="000000"/>
                      <w:szCs w:val="21"/>
                    </w:rPr>
                    <w:t>0.067828</w:t>
                  </w:r>
                </w:p>
              </w:tc>
            </w:tr>
            <w:tr w14:paraId="47B7E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A67EB1A">
                  <w:pPr>
                    <w:pStyle w:val="48"/>
                    <w:rPr>
                      <w:u w:val="single"/>
                    </w:rPr>
                  </w:pPr>
                </w:p>
              </w:tc>
              <w:tc>
                <w:tcPr>
                  <w:tcW w:w="1172" w:type="dxa"/>
                  <w:vMerge w:val="continue"/>
                  <w:vAlign w:val="center"/>
                </w:tcPr>
                <w:p w14:paraId="6724BEB6">
                  <w:pPr>
                    <w:pStyle w:val="48"/>
                    <w:rPr>
                      <w:u w:val="single"/>
                    </w:rPr>
                  </w:pPr>
                </w:p>
              </w:tc>
              <w:tc>
                <w:tcPr>
                  <w:tcW w:w="1834" w:type="dxa"/>
                  <w:vAlign w:val="center"/>
                </w:tcPr>
                <w:p w14:paraId="1951D99A">
                  <w:pPr>
                    <w:pStyle w:val="48"/>
                    <w:rPr>
                      <w:u w:val="single"/>
                    </w:rPr>
                  </w:pPr>
                  <w:r>
                    <w:rPr>
                      <w:rFonts w:hint="eastAsia"/>
                      <w:u w:val="single"/>
                    </w:rPr>
                    <w:t>Cu</w:t>
                  </w:r>
                </w:p>
              </w:tc>
              <w:tc>
                <w:tcPr>
                  <w:tcW w:w="1948" w:type="dxa"/>
                  <w:vAlign w:val="center"/>
                </w:tcPr>
                <w:p w14:paraId="0E762E93">
                  <w:pPr>
                    <w:pStyle w:val="48"/>
                    <w:rPr>
                      <w:u w:val="single"/>
                    </w:rPr>
                  </w:pPr>
                  <w:r>
                    <w:rPr>
                      <w:rFonts w:hint="eastAsia"/>
                      <w:u w:val="single"/>
                    </w:rPr>
                    <w:t>5~50</w:t>
                  </w:r>
                </w:p>
              </w:tc>
              <w:tc>
                <w:tcPr>
                  <w:tcW w:w="1049" w:type="dxa"/>
                  <w:vAlign w:val="center"/>
                </w:tcPr>
                <w:p w14:paraId="66B31CC8">
                  <w:pPr>
                    <w:pStyle w:val="48"/>
                    <w:rPr>
                      <w:u w:val="single"/>
                    </w:rPr>
                  </w:pPr>
                  <w:r>
                    <w:rPr>
                      <w:rFonts w:hint="eastAsia"/>
                      <w:u w:val="single"/>
                    </w:rPr>
                    <w:t>27.50</w:t>
                  </w:r>
                </w:p>
              </w:tc>
              <w:tc>
                <w:tcPr>
                  <w:tcW w:w="1214" w:type="dxa"/>
                  <w:vAlign w:val="center"/>
                </w:tcPr>
                <w:p w14:paraId="4C5357AC">
                  <w:pPr>
                    <w:pStyle w:val="48"/>
                    <w:rPr>
                      <w:u w:val="single"/>
                    </w:rPr>
                  </w:pPr>
                  <w:r>
                    <w:rPr>
                      <w:rFonts w:eastAsia="等线" w:cs="Times New Roman"/>
                      <w:color w:val="000000"/>
                      <w:szCs w:val="21"/>
                    </w:rPr>
                    <w:t>0.932635</w:t>
                  </w:r>
                </w:p>
              </w:tc>
            </w:tr>
            <w:tr w14:paraId="4767C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485AD9AD">
                  <w:pPr>
                    <w:pStyle w:val="48"/>
                    <w:rPr>
                      <w:u w:val="single"/>
                    </w:rPr>
                  </w:pPr>
                </w:p>
              </w:tc>
              <w:tc>
                <w:tcPr>
                  <w:tcW w:w="1172" w:type="dxa"/>
                  <w:vMerge w:val="continue"/>
                  <w:vAlign w:val="center"/>
                </w:tcPr>
                <w:p w14:paraId="7B17E777">
                  <w:pPr>
                    <w:pStyle w:val="48"/>
                    <w:rPr>
                      <w:u w:val="single"/>
                    </w:rPr>
                  </w:pPr>
                </w:p>
              </w:tc>
              <w:tc>
                <w:tcPr>
                  <w:tcW w:w="1834" w:type="dxa"/>
                  <w:vAlign w:val="center"/>
                </w:tcPr>
                <w:p w14:paraId="7D625325">
                  <w:pPr>
                    <w:pStyle w:val="48"/>
                    <w:rPr>
                      <w:u w:val="single"/>
                    </w:rPr>
                  </w:pPr>
                  <w:r>
                    <w:rPr>
                      <w:rFonts w:hint="eastAsia"/>
                      <w:u w:val="single"/>
                    </w:rPr>
                    <w:t>Co</w:t>
                  </w:r>
                </w:p>
              </w:tc>
              <w:tc>
                <w:tcPr>
                  <w:tcW w:w="1948" w:type="dxa"/>
                  <w:vAlign w:val="center"/>
                </w:tcPr>
                <w:p w14:paraId="1D6506BC">
                  <w:pPr>
                    <w:pStyle w:val="48"/>
                    <w:rPr>
                      <w:u w:val="single"/>
                    </w:rPr>
                  </w:pPr>
                  <w:r>
                    <w:rPr>
                      <w:rFonts w:hint="eastAsia"/>
                      <w:u w:val="single"/>
                    </w:rPr>
                    <w:t>2~15</w:t>
                  </w:r>
                </w:p>
              </w:tc>
              <w:tc>
                <w:tcPr>
                  <w:tcW w:w="1049" w:type="dxa"/>
                  <w:vAlign w:val="center"/>
                </w:tcPr>
                <w:p w14:paraId="455B626C">
                  <w:pPr>
                    <w:pStyle w:val="48"/>
                    <w:rPr>
                      <w:u w:val="single"/>
                    </w:rPr>
                  </w:pPr>
                  <w:r>
                    <w:rPr>
                      <w:rFonts w:hint="eastAsia"/>
                      <w:u w:val="single"/>
                    </w:rPr>
                    <w:t>8.50</w:t>
                  </w:r>
                </w:p>
              </w:tc>
              <w:tc>
                <w:tcPr>
                  <w:tcW w:w="1214" w:type="dxa"/>
                  <w:vAlign w:val="center"/>
                </w:tcPr>
                <w:p w14:paraId="653E63E5">
                  <w:pPr>
                    <w:pStyle w:val="48"/>
                    <w:rPr>
                      <w:u w:val="single"/>
                    </w:rPr>
                  </w:pPr>
                  <w:r>
                    <w:rPr>
                      <w:rFonts w:eastAsia="等线" w:cs="Times New Roman"/>
                      <w:color w:val="000000"/>
                      <w:szCs w:val="21"/>
                    </w:rPr>
                    <w:t>0.288269</w:t>
                  </w:r>
                </w:p>
              </w:tc>
            </w:tr>
            <w:tr w14:paraId="65076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31C33136">
                  <w:pPr>
                    <w:pStyle w:val="48"/>
                    <w:rPr>
                      <w:u w:val="single"/>
                    </w:rPr>
                  </w:pPr>
                </w:p>
              </w:tc>
              <w:tc>
                <w:tcPr>
                  <w:tcW w:w="1172" w:type="dxa"/>
                  <w:vMerge w:val="continue"/>
                  <w:vAlign w:val="center"/>
                </w:tcPr>
                <w:p w14:paraId="3EA309F3">
                  <w:pPr>
                    <w:pStyle w:val="48"/>
                    <w:rPr>
                      <w:u w:val="single"/>
                    </w:rPr>
                  </w:pPr>
                </w:p>
              </w:tc>
              <w:tc>
                <w:tcPr>
                  <w:tcW w:w="1834" w:type="dxa"/>
                  <w:vAlign w:val="center"/>
                </w:tcPr>
                <w:p w14:paraId="7D386352">
                  <w:pPr>
                    <w:pStyle w:val="48"/>
                    <w:rPr>
                      <w:u w:val="single"/>
                    </w:rPr>
                  </w:pPr>
                  <w:r>
                    <w:rPr>
                      <w:rFonts w:hint="eastAsia"/>
                      <w:u w:val="single"/>
                    </w:rPr>
                    <w:t>Mn</w:t>
                  </w:r>
                </w:p>
              </w:tc>
              <w:tc>
                <w:tcPr>
                  <w:tcW w:w="1948" w:type="dxa"/>
                  <w:vAlign w:val="center"/>
                </w:tcPr>
                <w:p w14:paraId="3BE91D96">
                  <w:pPr>
                    <w:pStyle w:val="48"/>
                    <w:rPr>
                      <w:u w:val="single"/>
                    </w:rPr>
                  </w:pPr>
                  <w:r>
                    <w:rPr>
                      <w:rFonts w:hint="eastAsia"/>
                      <w:u w:val="single"/>
                    </w:rPr>
                    <w:t>50~500</w:t>
                  </w:r>
                </w:p>
              </w:tc>
              <w:tc>
                <w:tcPr>
                  <w:tcW w:w="1049" w:type="dxa"/>
                  <w:vAlign w:val="center"/>
                </w:tcPr>
                <w:p w14:paraId="67DCAB9F">
                  <w:pPr>
                    <w:pStyle w:val="48"/>
                    <w:rPr>
                      <w:u w:val="single"/>
                    </w:rPr>
                  </w:pPr>
                  <w:r>
                    <w:rPr>
                      <w:rFonts w:hint="eastAsia"/>
                      <w:u w:val="single"/>
                    </w:rPr>
                    <w:t>275</w:t>
                  </w:r>
                </w:p>
              </w:tc>
              <w:tc>
                <w:tcPr>
                  <w:tcW w:w="1214" w:type="dxa"/>
                  <w:vAlign w:val="center"/>
                </w:tcPr>
                <w:p w14:paraId="213CBA34">
                  <w:pPr>
                    <w:pStyle w:val="48"/>
                    <w:rPr>
                      <w:u w:val="single"/>
                    </w:rPr>
                  </w:pPr>
                  <w:r>
                    <w:rPr>
                      <w:rFonts w:eastAsia="等线" w:cs="Times New Roman"/>
                      <w:color w:val="000000"/>
                      <w:szCs w:val="21"/>
                    </w:rPr>
                    <w:t>9.32635</w:t>
                  </w:r>
                  <w:r>
                    <w:rPr>
                      <w:rFonts w:hint="eastAsia" w:eastAsia="等线" w:cs="Times New Roman"/>
                      <w:color w:val="000000"/>
                      <w:szCs w:val="21"/>
                    </w:rPr>
                    <w:t>0</w:t>
                  </w:r>
                </w:p>
              </w:tc>
            </w:tr>
            <w:tr w14:paraId="7B49B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0B8F830">
                  <w:pPr>
                    <w:pStyle w:val="48"/>
                    <w:rPr>
                      <w:u w:val="single"/>
                    </w:rPr>
                  </w:pPr>
                </w:p>
              </w:tc>
              <w:tc>
                <w:tcPr>
                  <w:tcW w:w="1172" w:type="dxa"/>
                  <w:vMerge w:val="continue"/>
                  <w:vAlign w:val="center"/>
                </w:tcPr>
                <w:p w14:paraId="25C1555E">
                  <w:pPr>
                    <w:pStyle w:val="48"/>
                    <w:rPr>
                      <w:u w:val="single"/>
                    </w:rPr>
                  </w:pPr>
                </w:p>
              </w:tc>
              <w:tc>
                <w:tcPr>
                  <w:tcW w:w="1834" w:type="dxa"/>
                  <w:vAlign w:val="center"/>
                </w:tcPr>
                <w:p w14:paraId="28C3AFEF">
                  <w:pPr>
                    <w:pStyle w:val="48"/>
                    <w:rPr>
                      <w:u w:val="single"/>
                    </w:rPr>
                  </w:pPr>
                  <w:r>
                    <w:rPr>
                      <w:rFonts w:hint="eastAsia"/>
                      <w:u w:val="single"/>
                    </w:rPr>
                    <w:t>Ni</w:t>
                  </w:r>
                </w:p>
              </w:tc>
              <w:tc>
                <w:tcPr>
                  <w:tcW w:w="1948" w:type="dxa"/>
                  <w:vAlign w:val="center"/>
                </w:tcPr>
                <w:p w14:paraId="718A4D8F">
                  <w:pPr>
                    <w:pStyle w:val="48"/>
                    <w:rPr>
                      <w:u w:val="single"/>
                    </w:rPr>
                  </w:pPr>
                  <w:r>
                    <w:rPr>
                      <w:rFonts w:hint="eastAsia"/>
                      <w:u w:val="single"/>
                    </w:rPr>
                    <w:t>5~80</w:t>
                  </w:r>
                </w:p>
              </w:tc>
              <w:tc>
                <w:tcPr>
                  <w:tcW w:w="1049" w:type="dxa"/>
                  <w:vAlign w:val="center"/>
                </w:tcPr>
                <w:p w14:paraId="746ACA42">
                  <w:pPr>
                    <w:pStyle w:val="48"/>
                    <w:rPr>
                      <w:u w:val="single"/>
                    </w:rPr>
                  </w:pPr>
                  <w:r>
                    <w:rPr>
                      <w:rFonts w:hint="eastAsia"/>
                      <w:u w:val="single"/>
                    </w:rPr>
                    <w:t>42.5</w:t>
                  </w:r>
                </w:p>
              </w:tc>
              <w:tc>
                <w:tcPr>
                  <w:tcW w:w="1214" w:type="dxa"/>
                  <w:vAlign w:val="center"/>
                </w:tcPr>
                <w:p w14:paraId="3D1FFC6F">
                  <w:pPr>
                    <w:pStyle w:val="48"/>
                    <w:rPr>
                      <w:u w:val="single"/>
                    </w:rPr>
                  </w:pPr>
                  <w:r>
                    <w:rPr>
                      <w:rFonts w:eastAsia="等线" w:cs="Times New Roman"/>
                      <w:color w:val="000000"/>
                      <w:szCs w:val="21"/>
                    </w:rPr>
                    <w:t>1.441345</w:t>
                  </w:r>
                </w:p>
              </w:tc>
            </w:tr>
            <w:tr w14:paraId="4EA56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04D2FB9">
                  <w:pPr>
                    <w:pStyle w:val="48"/>
                    <w:rPr>
                      <w:u w:val="single"/>
                    </w:rPr>
                  </w:pPr>
                </w:p>
              </w:tc>
              <w:tc>
                <w:tcPr>
                  <w:tcW w:w="1172" w:type="dxa"/>
                  <w:vMerge w:val="continue"/>
                  <w:vAlign w:val="center"/>
                </w:tcPr>
                <w:p w14:paraId="2D4A29F7">
                  <w:pPr>
                    <w:pStyle w:val="48"/>
                    <w:rPr>
                      <w:u w:val="single"/>
                    </w:rPr>
                  </w:pPr>
                </w:p>
              </w:tc>
              <w:tc>
                <w:tcPr>
                  <w:tcW w:w="1834" w:type="dxa"/>
                  <w:vAlign w:val="center"/>
                </w:tcPr>
                <w:p w14:paraId="2CE5BFCA">
                  <w:pPr>
                    <w:pStyle w:val="48"/>
                    <w:rPr>
                      <w:u w:val="single"/>
                    </w:rPr>
                  </w:pPr>
                  <w:r>
                    <w:rPr>
                      <w:rFonts w:hint="eastAsia"/>
                      <w:u w:val="single"/>
                    </w:rPr>
                    <w:t>V</w:t>
                  </w:r>
                </w:p>
              </w:tc>
              <w:tc>
                <w:tcPr>
                  <w:tcW w:w="1948" w:type="dxa"/>
                  <w:vAlign w:val="center"/>
                </w:tcPr>
                <w:p w14:paraId="72E2165B">
                  <w:pPr>
                    <w:pStyle w:val="48"/>
                    <w:rPr>
                      <w:u w:val="single"/>
                    </w:rPr>
                  </w:pPr>
                  <w:r>
                    <w:rPr>
                      <w:rFonts w:hint="eastAsia"/>
                      <w:u w:val="single"/>
                    </w:rPr>
                    <w:t>20~200</w:t>
                  </w:r>
                </w:p>
              </w:tc>
              <w:tc>
                <w:tcPr>
                  <w:tcW w:w="1049" w:type="dxa"/>
                  <w:vAlign w:val="center"/>
                </w:tcPr>
                <w:p w14:paraId="02294F87">
                  <w:pPr>
                    <w:pStyle w:val="48"/>
                    <w:rPr>
                      <w:u w:val="single"/>
                    </w:rPr>
                  </w:pPr>
                  <w:r>
                    <w:rPr>
                      <w:rFonts w:hint="eastAsia"/>
                      <w:u w:val="single"/>
                    </w:rPr>
                    <w:t>110</w:t>
                  </w:r>
                </w:p>
              </w:tc>
              <w:tc>
                <w:tcPr>
                  <w:tcW w:w="1214" w:type="dxa"/>
                  <w:vAlign w:val="center"/>
                </w:tcPr>
                <w:p w14:paraId="10C93AA0">
                  <w:pPr>
                    <w:pStyle w:val="48"/>
                    <w:rPr>
                      <w:u w:val="single"/>
                    </w:rPr>
                  </w:pPr>
                  <w:r>
                    <w:rPr>
                      <w:rFonts w:eastAsia="等线" w:cs="Times New Roman"/>
                      <w:color w:val="000000"/>
                      <w:szCs w:val="21"/>
                    </w:rPr>
                    <w:t>3.73054</w:t>
                  </w:r>
                  <w:r>
                    <w:rPr>
                      <w:rFonts w:hint="eastAsia" w:eastAsia="等线" w:cs="Times New Roman"/>
                      <w:color w:val="000000"/>
                      <w:szCs w:val="21"/>
                    </w:rPr>
                    <w:t>0</w:t>
                  </w:r>
                </w:p>
              </w:tc>
            </w:tr>
            <w:tr w14:paraId="581DD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6CEB83B8">
                  <w:pPr>
                    <w:pStyle w:val="48"/>
                    <w:rPr>
                      <w:u w:val="single"/>
                    </w:rPr>
                  </w:pPr>
                </w:p>
              </w:tc>
              <w:tc>
                <w:tcPr>
                  <w:tcW w:w="1172" w:type="dxa"/>
                  <w:vMerge w:val="continue"/>
                  <w:vAlign w:val="center"/>
                </w:tcPr>
                <w:p w14:paraId="02B9A1A2">
                  <w:pPr>
                    <w:pStyle w:val="48"/>
                    <w:rPr>
                      <w:u w:val="single"/>
                    </w:rPr>
                  </w:pPr>
                </w:p>
              </w:tc>
              <w:tc>
                <w:tcPr>
                  <w:tcW w:w="1834" w:type="dxa"/>
                  <w:vAlign w:val="center"/>
                </w:tcPr>
                <w:p w14:paraId="2BE94BCF">
                  <w:pPr>
                    <w:pStyle w:val="48"/>
                    <w:rPr>
                      <w:u w:val="single"/>
                    </w:rPr>
                  </w:pPr>
                  <w:r>
                    <w:rPr>
                      <w:u w:val="single"/>
                    </w:rPr>
                    <w:t>Be+Cr+Sn+Sb+</w:t>
                  </w:r>
                </w:p>
                <w:p w14:paraId="0F8B5CDE">
                  <w:pPr>
                    <w:pStyle w:val="48"/>
                    <w:rPr>
                      <w:u w:val="single"/>
                    </w:rPr>
                  </w:pPr>
                  <w:r>
                    <w:rPr>
                      <w:u w:val="single"/>
                    </w:rPr>
                    <w:t>Cu+Co+Mn+Ni+V</w:t>
                  </w:r>
                </w:p>
              </w:tc>
              <w:tc>
                <w:tcPr>
                  <w:tcW w:w="1948" w:type="dxa"/>
                  <w:vAlign w:val="center"/>
                </w:tcPr>
                <w:p w14:paraId="6D4E2763">
                  <w:pPr>
                    <w:pStyle w:val="48"/>
                    <w:rPr>
                      <w:u w:val="single"/>
                    </w:rPr>
                  </w:pPr>
                  <w:r>
                    <w:rPr>
                      <w:rFonts w:hint="eastAsia"/>
                      <w:u w:val="single"/>
                    </w:rPr>
                    <w:t>/</w:t>
                  </w:r>
                </w:p>
              </w:tc>
              <w:tc>
                <w:tcPr>
                  <w:tcW w:w="1049" w:type="dxa"/>
                  <w:vAlign w:val="center"/>
                </w:tcPr>
                <w:p w14:paraId="17406ED5">
                  <w:pPr>
                    <w:pStyle w:val="48"/>
                    <w:rPr>
                      <w:u w:val="single"/>
                    </w:rPr>
                  </w:pPr>
                  <w:r>
                    <w:rPr>
                      <w:rFonts w:hint="eastAsia"/>
                      <w:u w:val="single"/>
                    </w:rPr>
                    <w:t>/</w:t>
                  </w:r>
                </w:p>
              </w:tc>
              <w:tc>
                <w:tcPr>
                  <w:tcW w:w="1214" w:type="dxa"/>
                  <w:vAlign w:val="center"/>
                </w:tcPr>
                <w:p w14:paraId="12CF18E4">
                  <w:pPr>
                    <w:pStyle w:val="48"/>
                    <w:rPr>
                      <w:u w:val="single"/>
                    </w:rPr>
                  </w:pPr>
                  <w:r>
                    <w:rPr>
                      <w:rFonts w:hint="eastAsia"/>
                      <w:u w:val="single"/>
                    </w:rPr>
                    <w:t>17.974420</w:t>
                  </w:r>
                </w:p>
              </w:tc>
            </w:tr>
            <w:tr w14:paraId="51694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restart"/>
                  <w:vAlign w:val="center"/>
                </w:tcPr>
                <w:p w14:paraId="773E1181">
                  <w:pPr>
                    <w:pStyle w:val="48"/>
                    <w:rPr>
                      <w:u w:val="single"/>
                    </w:rPr>
                  </w:pPr>
                  <w:r>
                    <w:rPr>
                      <w:rFonts w:hint="eastAsia"/>
                      <w:u w:val="single"/>
                    </w:rPr>
                    <w:t>铁渣</w:t>
                  </w:r>
                </w:p>
              </w:tc>
              <w:tc>
                <w:tcPr>
                  <w:tcW w:w="1172" w:type="dxa"/>
                  <w:vMerge w:val="restart"/>
                  <w:vAlign w:val="center"/>
                </w:tcPr>
                <w:p w14:paraId="2A92048A">
                  <w:pPr>
                    <w:pStyle w:val="48"/>
                    <w:rPr>
                      <w:u w:val="single"/>
                    </w:rPr>
                  </w:pPr>
                  <w:r>
                    <w:rPr>
                      <w:rFonts w:hint="eastAsia"/>
                      <w:u w:val="single"/>
                    </w:rPr>
                    <w:t>25985</w:t>
                  </w:r>
                </w:p>
              </w:tc>
              <w:tc>
                <w:tcPr>
                  <w:tcW w:w="1834" w:type="dxa"/>
                  <w:vAlign w:val="center"/>
                </w:tcPr>
                <w:p w14:paraId="4E82C24F">
                  <w:pPr>
                    <w:pStyle w:val="48"/>
                    <w:rPr>
                      <w:u w:val="single"/>
                    </w:rPr>
                  </w:pPr>
                  <w:r>
                    <w:rPr>
                      <w:rFonts w:hint="eastAsia"/>
                      <w:u w:val="single"/>
                    </w:rPr>
                    <w:t>Hg</w:t>
                  </w:r>
                </w:p>
              </w:tc>
              <w:tc>
                <w:tcPr>
                  <w:tcW w:w="1948" w:type="dxa"/>
                  <w:vAlign w:val="center"/>
                </w:tcPr>
                <w:p w14:paraId="09512984">
                  <w:pPr>
                    <w:pStyle w:val="48"/>
                    <w:rPr>
                      <w:u w:val="single"/>
                    </w:rPr>
                  </w:pPr>
                  <w:r>
                    <w:rPr>
                      <w:rFonts w:hint="eastAsia"/>
                      <w:u w:val="single"/>
                    </w:rPr>
                    <w:t>未检出</w:t>
                  </w:r>
                </w:p>
              </w:tc>
              <w:tc>
                <w:tcPr>
                  <w:tcW w:w="1049" w:type="dxa"/>
                  <w:vAlign w:val="center"/>
                </w:tcPr>
                <w:p w14:paraId="587D5273">
                  <w:pPr>
                    <w:pStyle w:val="48"/>
                    <w:rPr>
                      <w:u w:val="single"/>
                    </w:rPr>
                  </w:pPr>
                  <w:r>
                    <w:rPr>
                      <w:rFonts w:hint="eastAsia"/>
                      <w:u w:val="single"/>
                    </w:rPr>
                    <w:t>未检出</w:t>
                  </w:r>
                </w:p>
              </w:tc>
              <w:tc>
                <w:tcPr>
                  <w:tcW w:w="1214" w:type="dxa"/>
                  <w:vAlign w:val="center"/>
                </w:tcPr>
                <w:p w14:paraId="5EDFB822">
                  <w:pPr>
                    <w:pStyle w:val="48"/>
                    <w:rPr>
                      <w:u w:val="single"/>
                    </w:rPr>
                  </w:pPr>
                  <w:r>
                    <w:rPr>
                      <w:rFonts w:eastAsia="等线" w:cs="Times New Roman"/>
                      <w:color w:val="000000"/>
                      <w:szCs w:val="21"/>
                    </w:rPr>
                    <w:t>0</w:t>
                  </w:r>
                </w:p>
              </w:tc>
            </w:tr>
            <w:tr w14:paraId="51231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74FBF25B">
                  <w:pPr>
                    <w:pStyle w:val="48"/>
                    <w:rPr>
                      <w:u w:val="single"/>
                    </w:rPr>
                  </w:pPr>
                </w:p>
              </w:tc>
              <w:tc>
                <w:tcPr>
                  <w:tcW w:w="1172" w:type="dxa"/>
                  <w:vMerge w:val="continue"/>
                  <w:vAlign w:val="center"/>
                </w:tcPr>
                <w:p w14:paraId="4F44E794">
                  <w:pPr>
                    <w:pStyle w:val="48"/>
                    <w:rPr>
                      <w:u w:val="single"/>
                    </w:rPr>
                  </w:pPr>
                </w:p>
              </w:tc>
              <w:tc>
                <w:tcPr>
                  <w:tcW w:w="1834" w:type="dxa"/>
                  <w:vAlign w:val="center"/>
                </w:tcPr>
                <w:p w14:paraId="2A082076">
                  <w:pPr>
                    <w:pStyle w:val="48"/>
                    <w:rPr>
                      <w:u w:val="single"/>
                    </w:rPr>
                  </w:pPr>
                  <w:r>
                    <w:rPr>
                      <w:rFonts w:hint="eastAsia"/>
                      <w:u w:val="single"/>
                    </w:rPr>
                    <w:t>Tl</w:t>
                  </w:r>
                </w:p>
              </w:tc>
              <w:tc>
                <w:tcPr>
                  <w:tcW w:w="1948" w:type="dxa"/>
                  <w:vAlign w:val="center"/>
                </w:tcPr>
                <w:p w14:paraId="148B4055">
                  <w:pPr>
                    <w:pStyle w:val="48"/>
                    <w:rPr>
                      <w:u w:val="single"/>
                    </w:rPr>
                  </w:pPr>
                  <w:r>
                    <w:rPr>
                      <w:rFonts w:hint="eastAsia"/>
                      <w:u w:val="single"/>
                    </w:rPr>
                    <w:t>0.1~0.2</w:t>
                  </w:r>
                </w:p>
              </w:tc>
              <w:tc>
                <w:tcPr>
                  <w:tcW w:w="1049" w:type="dxa"/>
                  <w:vAlign w:val="center"/>
                </w:tcPr>
                <w:p w14:paraId="3455A0EC">
                  <w:pPr>
                    <w:pStyle w:val="48"/>
                    <w:rPr>
                      <w:u w:val="single"/>
                    </w:rPr>
                  </w:pPr>
                  <w:r>
                    <w:rPr>
                      <w:rFonts w:hint="eastAsia"/>
                      <w:u w:val="single"/>
                    </w:rPr>
                    <w:t>0.15</w:t>
                  </w:r>
                </w:p>
              </w:tc>
              <w:tc>
                <w:tcPr>
                  <w:tcW w:w="1214" w:type="dxa"/>
                  <w:vAlign w:val="center"/>
                </w:tcPr>
                <w:p w14:paraId="416850E8">
                  <w:pPr>
                    <w:pStyle w:val="48"/>
                    <w:rPr>
                      <w:u w:val="single"/>
                    </w:rPr>
                  </w:pPr>
                  <w:r>
                    <w:rPr>
                      <w:rFonts w:eastAsia="等线" w:cs="Times New Roman"/>
                      <w:color w:val="000000"/>
                      <w:szCs w:val="21"/>
                    </w:rPr>
                    <w:t>0.00389</w:t>
                  </w:r>
                  <w:r>
                    <w:rPr>
                      <w:rFonts w:hint="eastAsia" w:eastAsia="等线" w:cs="Times New Roman"/>
                      <w:color w:val="000000"/>
                      <w:szCs w:val="21"/>
                    </w:rPr>
                    <w:t>8</w:t>
                  </w:r>
                </w:p>
              </w:tc>
            </w:tr>
            <w:tr w14:paraId="7221D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3BECE19E">
                  <w:pPr>
                    <w:pStyle w:val="48"/>
                    <w:rPr>
                      <w:u w:val="single"/>
                    </w:rPr>
                  </w:pPr>
                </w:p>
              </w:tc>
              <w:tc>
                <w:tcPr>
                  <w:tcW w:w="1172" w:type="dxa"/>
                  <w:vMerge w:val="continue"/>
                  <w:vAlign w:val="center"/>
                </w:tcPr>
                <w:p w14:paraId="0C1C41B3">
                  <w:pPr>
                    <w:pStyle w:val="48"/>
                    <w:rPr>
                      <w:u w:val="single"/>
                    </w:rPr>
                  </w:pPr>
                </w:p>
              </w:tc>
              <w:tc>
                <w:tcPr>
                  <w:tcW w:w="1834" w:type="dxa"/>
                  <w:vAlign w:val="center"/>
                </w:tcPr>
                <w:p w14:paraId="1C3131CF">
                  <w:pPr>
                    <w:pStyle w:val="48"/>
                    <w:rPr>
                      <w:u w:val="single"/>
                    </w:rPr>
                  </w:pPr>
                  <w:r>
                    <w:rPr>
                      <w:rFonts w:hint="eastAsia"/>
                      <w:u w:val="single"/>
                    </w:rPr>
                    <w:t>Cd</w:t>
                  </w:r>
                </w:p>
              </w:tc>
              <w:tc>
                <w:tcPr>
                  <w:tcW w:w="1948" w:type="dxa"/>
                  <w:vAlign w:val="center"/>
                </w:tcPr>
                <w:p w14:paraId="15F1F1A2">
                  <w:pPr>
                    <w:pStyle w:val="48"/>
                    <w:rPr>
                      <w:u w:val="single"/>
                    </w:rPr>
                  </w:pPr>
                  <w:r>
                    <w:rPr>
                      <w:rFonts w:hint="eastAsia"/>
                      <w:u w:val="single"/>
                    </w:rPr>
                    <w:t>1~2</w:t>
                  </w:r>
                </w:p>
              </w:tc>
              <w:tc>
                <w:tcPr>
                  <w:tcW w:w="1049" w:type="dxa"/>
                  <w:vAlign w:val="center"/>
                </w:tcPr>
                <w:p w14:paraId="5F56D5C6">
                  <w:pPr>
                    <w:pStyle w:val="48"/>
                    <w:rPr>
                      <w:u w:val="single"/>
                    </w:rPr>
                  </w:pPr>
                  <w:r>
                    <w:rPr>
                      <w:rFonts w:hint="eastAsia"/>
                      <w:u w:val="single"/>
                    </w:rPr>
                    <w:t>1.50</w:t>
                  </w:r>
                </w:p>
              </w:tc>
              <w:tc>
                <w:tcPr>
                  <w:tcW w:w="1214" w:type="dxa"/>
                  <w:vAlign w:val="center"/>
                </w:tcPr>
                <w:p w14:paraId="479D9878">
                  <w:pPr>
                    <w:pStyle w:val="48"/>
                    <w:rPr>
                      <w:u w:val="single"/>
                    </w:rPr>
                  </w:pPr>
                  <w:r>
                    <w:rPr>
                      <w:rFonts w:eastAsia="等线" w:cs="Times New Roman"/>
                      <w:color w:val="000000"/>
                      <w:szCs w:val="21"/>
                    </w:rPr>
                    <w:t>0.03897</w:t>
                  </w:r>
                  <w:r>
                    <w:rPr>
                      <w:rFonts w:hint="eastAsia" w:eastAsia="等线" w:cs="Times New Roman"/>
                      <w:color w:val="000000"/>
                      <w:szCs w:val="21"/>
                    </w:rPr>
                    <w:t>8</w:t>
                  </w:r>
                </w:p>
              </w:tc>
            </w:tr>
            <w:tr w14:paraId="1950F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22C474BF">
                  <w:pPr>
                    <w:pStyle w:val="48"/>
                    <w:rPr>
                      <w:u w:val="single"/>
                    </w:rPr>
                  </w:pPr>
                </w:p>
              </w:tc>
              <w:tc>
                <w:tcPr>
                  <w:tcW w:w="1172" w:type="dxa"/>
                  <w:vMerge w:val="continue"/>
                  <w:vAlign w:val="center"/>
                </w:tcPr>
                <w:p w14:paraId="3A94E238">
                  <w:pPr>
                    <w:pStyle w:val="48"/>
                    <w:rPr>
                      <w:u w:val="single"/>
                    </w:rPr>
                  </w:pPr>
                </w:p>
              </w:tc>
              <w:tc>
                <w:tcPr>
                  <w:tcW w:w="1834" w:type="dxa"/>
                  <w:vAlign w:val="center"/>
                </w:tcPr>
                <w:p w14:paraId="2F613FD9">
                  <w:pPr>
                    <w:pStyle w:val="48"/>
                    <w:rPr>
                      <w:u w:val="single"/>
                    </w:rPr>
                  </w:pPr>
                  <w:r>
                    <w:rPr>
                      <w:rFonts w:hint="eastAsia"/>
                      <w:u w:val="single"/>
                    </w:rPr>
                    <w:t>Pb</w:t>
                  </w:r>
                </w:p>
              </w:tc>
              <w:tc>
                <w:tcPr>
                  <w:tcW w:w="1948" w:type="dxa"/>
                  <w:vAlign w:val="center"/>
                </w:tcPr>
                <w:p w14:paraId="41DD3D1A">
                  <w:pPr>
                    <w:pStyle w:val="48"/>
                    <w:rPr>
                      <w:u w:val="single"/>
                    </w:rPr>
                  </w:pPr>
                  <w:r>
                    <w:rPr>
                      <w:rFonts w:hint="eastAsia"/>
                      <w:u w:val="single"/>
                    </w:rPr>
                    <w:t>20~100</w:t>
                  </w:r>
                </w:p>
              </w:tc>
              <w:tc>
                <w:tcPr>
                  <w:tcW w:w="1049" w:type="dxa"/>
                  <w:vAlign w:val="center"/>
                </w:tcPr>
                <w:p w14:paraId="696A8FF6">
                  <w:pPr>
                    <w:pStyle w:val="48"/>
                    <w:rPr>
                      <w:u w:val="single"/>
                    </w:rPr>
                  </w:pPr>
                  <w:r>
                    <w:rPr>
                      <w:rFonts w:hint="eastAsia"/>
                      <w:u w:val="single"/>
                    </w:rPr>
                    <w:t>60.0</w:t>
                  </w:r>
                </w:p>
              </w:tc>
              <w:tc>
                <w:tcPr>
                  <w:tcW w:w="1214" w:type="dxa"/>
                  <w:vAlign w:val="center"/>
                </w:tcPr>
                <w:p w14:paraId="57632A40">
                  <w:pPr>
                    <w:pStyle w:val="48"/>
                    <w:rPr>
                      <w:u w:val="single"/>
                    </w:rPr>
                  </w:pPr>
                  <w:r>
                    <w:rPr>
                      <w:rFonts w:eastAsia="等线" w:cs="Times New Roman"/>
                      <w:color w:val="000000"/>
                      <w:szCs w:val="21"/>
                    </w:rPr>
                    <w:t>1.5591</w:t>
                  </w:r>
                  <w:r>
                    <w:rPr>
                      <w:rFonts w:hint="eastAsia" w:eastAsia="等线" w:cs="Times New Roman"/>
                      <w:color w:val="000000"/>
                      <w:szCs w:val="21"/>
                    </w:rPr>
                    <w:t>00</w:t>
                  </w:r>
                </w:p>
              </w:tc>
            </w:tr>
            <w:tr w14:paraId="71EFC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34A89362">
                  <w:pPr>
                    <w:pStyle w:val="48"/>
                    <w:rPr>
                      <w:u w:val="single"/>
                    </w:rPr>
                  </w:pPr>
                </w:p>
              </w:tc>
              <w:tc>
                <w:tcPr>
                  <w:tcW w:w="1172" w:type="dxa"/>
                  <w:vMerge w:val="continue"/>
                  <w:vAlign w:val="center"/>
                </w:tcPr>
                <w:p w14:paraId="45364FF3">
                  <w:pPr>
                    <w:pStyle w:val="48"/>
                    <w:rPr>
                      <w:u w:val="single"/>
                    </w:rPr>
                  </w:pPr>
                </w:p>
              </w:tc>
              <w:tc>
                <w:tcPr>
                  <w:tcW w:w="1834" w:type="dxa"/>
                  <w:vAlign w:val="center"/>
                </w:tcPr>
                <w:p w14:paraId="05CD7B12">
                  <w:pPr>
                    <w:pStyle w:val="48"/>
                    <w:rPr>
                      <w:u w:val="single"/>
                    </w:rPr>
                  </w:pPr>
                  <w:r>
                    <w:rPr>
                      <w:rFonts w:hint="eastAsia"/>
                      <w:u w:val="single"/>
                    </w:rPr>
                    <w:t>As</w:t>
                  </w:r>
                </w:p>
              </w:tc>
              <w:tc>
                <w:tcPr>
                  <w:tcW w:w="1948" w:type="dxa"/>
                  <w:vAlign w:val="center"/>
                </w:tcPr>
                <w:p w14:paraId="4E76F5D3">
                  <w:pPr>
                    <w:pStyle w:val="48"/>
                    <w:rPr>
                      <w:u w:val="single"/>
                    </w:rPr>
                  </w:pPr>
                  <w:r>
                    <w:rPr>
                      <w:rFonts w:hint="eastAsia"/>
                      <w:u w:val="single"/>
                    </w:rPr>
                    <w:t>5~50</w:t>
                  </w:r>
                </w:p>
              </w:tc>
              <w:tc>
                <w:tcPr>
                  <w:tcW w:w="1049" w:type="dxa"/>
                  <w:vAlign w:val="center"/>
                </w:tcPr>
                <w:p w14:paraId="75361586">
                  <w:pPr>
                    <w:pStyle w:val="48"/>
                    <w:rPr>
                      <w:u w:val="single"/>
                    </w:rPr>
                  </w:pPr>
                  <w:r>
                    <w:rPr>
                      <w:rFonts w:hint="eastAsia"/>
                      <w:u w:val="single"/>
                    </w:rPr>
                    <w:t>27.50</w:t>
                  </w:r>
                </w:p>
              </w:tc>
              <w:tc>
                <w:tcPr>
                  <w:tcW w:w="1214" w:type="dxa"/>
                  <w:vAlign w:val="center"/>
                </w:tcPr>
                <w:p w14:paraId="06992E82">
                  <w:pPr>
                    <w:pStyle w:val="48"/>
                    <w:rPr>
                      <w:u w:val="single"/>
                    </w:rPr>
                  </w:pPr>
                  <w:r>
                    <w:rPr>
                      <w:rFonts w:eastAsia="等线" w:cs="Times New Roman"/>
                      <w:color w:val="000000"/>
                      <w:szCs w:val="21"/>
                    </w:rPr>
                    <w:t>0.71458</w:t>
                  </w:r>
                  <w:r>
                    <w:rPr>
                      <w:rFonts w:hint="eastAsia" w:eastAsia="等线" w:cs="Times New Roman"/>
                      <w:color w:val="000000"/>
                      <w:szCs w:val="21"/>
                    </w:rPr>
                    <w:t>8</w:t>
                  </w:r>
                </w:p>
              </w:tc>
            </w:tr>
            <w:tr w14:paraId="1BF13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684D5211">
                  <w:pPr>
                    <w:pStyle w:val="48"/>
                    <w:rPr>
                      <w:u w:val="single"/>
                    </w:rPr>
                  </w:pPr>
                </w:p>
              </w:tc>
              <w:tc>
                <w:tcPr>
                  <w:tcW w:w="1172" w:type="dxa"/>
                  <w:vMerge w:val="continue"/>
                  <w:vAlign w:val="center"/>
                </w:tcPr>
                <w:p w14:paraId="57855F46">
                  <w:pPr>
                    <w:pStyle w:val="48"/>
                    <w:rPr>
                      <w:u w:val="single"/>
                    </w:rPr>
                  </w:pPr>
                </w:p>
              </w:tc>
              <w:tc>
                <w:tcPr>
                  <w:tcW w:w="1834" w:type="dxa"/>
                  <w:vAlign w:val="center"/>
                </w:tcPr>
                <w:p w14:paraId="1C82109F">
                  <w:pPr>
                    <w:pStyle w:val="48"/>
                    <w:rPr>
                      <w:u w:val="single"/>
                    </w:rPr>
                  </w:pPr>
                  <w:r>
                    <w:rPr>
                      <w:u w:val="single"/>
                    </w:rPr>
                    <w:t>T</w:t>
                  </w:r>
                  <w:r>
                    <w:rPr>
                      <w:rFonts w:hint="eastAsia"/>
                      <w:u w:val="single"/>
                    </w:rPr>
                    <w:t>l+</w:t>
                  </w:r>
                  <w:r>
                    <w:rPr>
                      <w:u w:val="single"/>
                    </w:rPr>
                    <w:t>Cd+Pb+As</w:t>
                  </w:r>
                </w:p>
              </w:tc>
              <w:tc>
                <w:tcPr>
                  <w:tcW w:w="1948" w:type="dxa"/>
                  <w:vAlign w:val="center"/>
                </w:tcPr>
                <w:p w14:paraId="17D48830">
                  <w:pPr>
                    <w:pStyle w:val="48"/>
                    <w:rPr>
                      <w:u w:val="single"/>
                    </w:rPr>
                  </w:pPr>
                  <w:r>
                    <w:rPr>
                      <w:rFonts w:hint="eastAsia"/>
                      <w:u w:val="single"/>
                    </w:rPr>
                    <w:t>/</w:t>
                  </w:r>
                </w:p>
              </w:tc>
              <w:tc>
                <w:tcPr>
                  <w:tcW w:w="1049" w:type="dxa"/>
                  <w:vAlign w:val="center"/>
                </w:tcPr>
                <w:p w14:paraId="549B421D">
                  <w:pPr>
                    <w:pStyle w:val="48"/>
                    <w:rPr>
                      <w:u w:val="single"/>
                    </w:rPr>
                  </w:pPr>
                  <w:r>
                    <w:rPr>
                      <w:rFonts w:hint="eastAsia"/>
                      <w:u w:val="single"/>
                    </w:rPr>
                    <w:t>/</w:t>
                  </w:r>
                </w:p>
              </w:tc>
              <w:tc>
                <w:tcPr>
                  <w:tcW w:w="1214" w:type="dxa"/>
                  <w:vAlign w:val="center"/>
                </w:tcPr>
                <w:p w14:paraId="476689F6">
                  <w:pPr>
                    <w:pStyle w:val="48"/>
                    <w:rPr>
                      <w:u w:val="single"/>
                    </w:rPr>
                  </w:pPr>
                  <w:r>
                    <w:rPr>
                      <w:rFonts w:hint="eastAsia"/>
                      <w:u w:val="single"/>
                    </w:rPr>
                    <w:t>2.316564</w:t>
                  </w:r>
                </w:p>
              </w:tc>
            </w:tr>
            <w:tr w14:paraId="59018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40929282">
                  <w:pPr>
                    <w:pStyle w:val="48"/>
                    <w:rPr>
                      <w:u w:val="single"/>
                    </w:rPr>
                  </w:pPr>
                </w:p>
              </w:tc>
              <w:tc>
                <w:tcPr>
                  <w:tcW w:w="1172" w:type="dxa"/>
                  <w:vMerge w:val="continue"/>
                  <w:vAlign w:val="center"/>
                </w:tcPr>
                <w:p w14:paraId="59F24A51">
                  <w:pPr>
                    <w:pStyle w:val="48"/>
                    <w:rPr>
                      <w:u w:val="single"/>
                    </w:rPr>
                  </w:pPr>
                </w:p>
              </w:tc>
              <w:tc>
                <w:tcPr>
                  <w:tcW w:w="1834" w:type="dxa"/>
                  <w:vAlign w:val="center"/>
                </w:tcPr>
                <w:p w14:paraId="0A05C9E7">
                  <w:pPr>
                    <w:pStyle w:val="48"/>
                    <w:rPr>
                      <w:u w:val="single"/>
                    </w:rPr>
                  </w:pPr>
                  <w:r>
                    <w:rPr>
                      <w:rFonts w:hint="eastAsia"/>
                      <w:u w:val="single"/>
                    </w:rPr>
                    <w:t>Be</w:t>
                  </w:r>
                </w:p>
              </w:tc>
              <w:tc>
                <w:tcPr>
                  <w:tcW w:w="1948" w:type="dxa"/>
                  <w:vAlign w:val="center"/>
                </w:tcPr>
                <w:p w14:paraId="5DBFF5E5">
                  <w:pPr>
                    <w:pStyle w:val="48"/>
                    <w:rPr>
                      <w:u w:val="single"/>
                    </w:rPr>
                  </w:pPr>
                  <w:r>
                    <w:rPr>
                      <w:rFonts w:hint="eastAsia"/>
                      <w:u w:val="single"/>
                    </w:rPr>
                    <w:t>1~2</w:t>
                  </w:r>
                </w:p>
              </w:tc>
              <w:tc>
                <w:tcPr>
                  <w:tcW w:w="1049" w:type="dxa"/>
                  <w:vAlign w:val="center"/>
                </w:tcPr>
                <w:p w14:paraId="14AEFFC0">
                  <w:pPr>
                    <w:pStyle w:val="48"/>
                    <w:rPr>
                      <w:u w:val="single"/>
                    </w:rPr>
                  </w:pPr>
                  <w:r>
                    <w:rPr>
                      <w:rFonts w:hint="eastAsia"/>
                      <w:u w:val="single"/>
                    </w:rPr>
                    <w:t>1.50</w:t>
                  </w:r>
                </w:p>
              </w:tc>
              <w:tc>
                <w:tcPr>
                  <w:tcW w:w="1214" w:type="dxa"/>
                  <w:vAlign w:val="center"/>
                </w:tcPr>
                <w:p w14:paraId="5CA15E59">
                  <w:pPr>
                    <w:pStyle w:val="48"/>
                    <w:rPr>
                      <w:u w:val="single"/>
                    </w:rPr>
                  </w:pPr>
                  <w:r>
                    <w:rPr>
                      <w:rFonts w:eastAsia="等线" w:cs="Times New Roman"/>
                      <w:color w:val="000000"/>
                      <w:szCs w:val="21"/>
                    </w:rPr>
                    <w:t>0.03897</w:t>
                  </w:r>
                  <w:r>
                    <w:rPr>
                      <w:rFonts w:hint="eastAsia" w:eastAsia="等线" w:cs="Times New Roman"/>
                      <w:color w:val="000000"/>
                      <w:szCs w:val="21"/>
                    </w:rPr>
                    <w:t>8</w:t>
                  </w:r>
                </w:p>
              </w:tc>
            </w:tr>
            <w:tr w14:paraId="41E89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084A553B">
                  <w:pPr>
                    <w:pStyle w:val="48"/>
                    <w:rPr>
                      <w:u w:val="single"/>
                    </w:rPr>
                  </w:pPr>
                </w:p>
              </w:tc>
              <w:tc>
                <w:tcPr>
                  <w:tcW w:w="1172" w:type="dxa"/>
                  <w:vMerge w:val="continue"/>
                  <w:vAlign w:val="center"/>
                </w:tcPr>
                <w:p w14:paraId="06079494">
                  <w:pPr>
                    <w:pStyle w:val="48"/>
                    <w:rPr>
                      <w:u w:val="single"/>
                    </w:rPr>
                  </w:pPr>
                </w:p>
              </w:tc>
              <w:tc>
                <w:tcPr>
                  <w:tcW w:w="1834" w:type="dxa"/>
                  <w:vAlign w:val="center"/>
                </w:tcPr>
                <w:p w14:paraId="069FA942">
                  <w:pPr>
                    <w:pStyle w:val="48"/>
                    <w:rPr>
                      <w:u w:val="single"/>
                    </w:rPr>
                  </w:pPr>
                  <w:r>
                    <w:rPr>
                      <w:rFonts w:hint="eastAsia"/>
                      <w:u w:val="single"/>
                    </w:rPr>
                    <w:t>Cr</w:t>
                  </w:r>
                </w:p>
              </w:tc>
              <w:tc>
                <w:tcPr>
                  <w:tcW w:w="1948" w:type="dxa"/>
                  <w:vAlign w:val="center"/>
                </w:tcPr>
                <w:p w14:paraId="39F49B1D">
                  <w:pPr>
                    <w:pStyle w:val="48"/>
                    <w:rPr>
                      <w:u w:val="single"/>
                    </w:rPr>
                  </w:pPr>
                  <w:r>
                    <w:rPr>
                      <w:rFonts w:hint="eastAsia"/>
                      <w:u w:val="single"/>
                    </w:rPr>
                    <w:t>50~1000</w:t>
                  </w:r>
                </w:p>
              </w:tc>
              <w:tc>
                <w:tcPr>
                  <w:tcW w:w="1049" w:type="dxa"/>
                  <w:vAlign w:val="center"/>
                </w:tcPr>
                <w:p w14:paraId="4BE144B3">
                  <w:pPr>
                    <w:pStyle w:val="48"/>
                    <w:rPr>
                      <w:u w:val="single"/>
                    </w:rPr>
                  </w:pPr>
                  <w:r>
                    <w:rPr>
                      <w:rFonts w:hint="eastAsia"/>
                      <w:u w:val="single"/>
                    </w:rPr>
                    <w:t>525</w:t>
                  </w:r>
                </w:p>
              </w:tc>
              <w:tc>
                <w:tcPr>
                  <w:tcW w:w="1214" w:type="dxa"/>
                  <w:vAlign w:val="center"/>
                </w:tcPr>
                <w:p w14:paraId="74357C19">
                  <w:pPr>
                    <w:pStyle w:val="48"/>
                    <w:rPr>
                      <w:u w:val="single"/>
                    </w:rPr>
                  </w:pPr>
                  <w:r>
                    <w:rPr>
                      <w:rFonts w:eastAsia="等线" w:cs="Times New Roman"/>
                      <w:color w:val="000000"/>
                      <w:szCs w:val="21"/>
                    </w:rPr>
                    <w:t>13.642125</w:t>
                  </w:r>
                </w:p>
              </w:tc>
            </w:tr>
            <w:tr w14:paraId="3DB53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03272EE">
                  <w:pPr>
                    <w:pStyle w:val="48"/>
                    <w:rPr>
                      <w:u w:val="single"/>
                    </w:rPr>
                  </w:pPr>
                </w:p>
              </w:tc>
              <w:tc>
                <w:tcPr>
                  <w:tcW w:w="1172" w:type="dxa"/>
                  <w:vMerge w:val="continue"/>
                  <w:vAlign w:val="center"/>
                </w:tcPr>
                <w:p w14:paraId="096FE128">
                  <w:pPr>
                    <w:pStyle w:val="48"/>
                    <w:rPr>
                      <w:u w:val="single"/>
                    </w:rPr>
                  </w:pPr>
                </w:p>
              </w:tc>
              <w:tc>
                <w:tcPr>
                  <w:tcW w:w="1834" w:type="dxa"/>
                  <w:vAlign w:val="center"/>
                </w:tcPr>
                <w:p w14:paraId="7EA573D9">
                  <w:pPr>
                    <w:pStyle w:val="48"/>
                    <w:rPr>
                      <w:u w:val="single"/>
                    </w:rPr>
                  </w:pPr>
                  <w:r>
                    <w:rPr>
                      <w:rFonts w:hint="eastAsia"/>
                      <w:u w:val="single"/>
                    </w:rPr>
                    <w:t>Sn</w:t>
                  </w:r>
                </w:p>
              </w:tc>
              <w:tc>
                <w:tcPr>
                  <w:tcW w:w="1948" w:type="dxa"/>
                  <w:vAlign w:val="center"/>
                </w:tcPr>
                <w:p w14:paraId="6F8B55E3">
                  <w:pPr>
                    <w:pStyle w:val="48"/>
                    <w:rPr>
                      <w:u w:val="single"/>
                    </w:rPr>
                  </w:pPr>
                  <w:r>
                    <w:rPr>
                      <w:rFonts w:hint="eastAsia"/>
                      <w:u w:val="single"/>
                    </w:rPr>
                    <w:t>10~50</w:t>
                  </w:r>
                </w:p>
              </w:tc>
              <w:tc>
                <w:tcPr>
                  <w:tcW w:w="1049" w:type="dxa"/>
                  <w:vAlign w:val="center"/>
                </w:tcPr>
                <w:p w14:paraId="552A23B9">
                  <w:pPr>
                    <w:pStyle w:val="48"/>
                    <w:rPr>
                      <w:u w:val="single"/>
                    </w:rPr>
                  </w:pPr>
                  <w:r>
                    <w:rPr>
                      <w:rFonts w:hint="eastAsia"/>
                      <w:u w:val="single"/>
                    </w:rPr>
                    <w:t>30</w:t>
                  </w:r>
                </w:p>
              </w:tc>
              <w:tc>
                <w:tcPr>
                  <w:tcW w:w="1214" w:type="dxa"/>
                  <w:vAlign w:val="center"/>
                </w:tcPr>
                <w:p w14:paraId="68B9525A">
                  <w:pPr>
                    <w:pStyle w:val="48"/>
                    <w:rPr>
                      <w:u w:val="single"/>
                    </w:rPr>
                  </w:pPr>
                  <w:r>
                    <w:rPr>
                      <w:rFonts w:eastAsia="等线" w:cs="Times New Roman"/>
                      <w:color w:val="000000"/>
                      <w:szCs w:val="21"/>
                    </w:rPr>
                    <w:t>0.77955</w:t>
                  </w:r>
                  <w:r>
                    <w:rPr>
                      <w:rFonts w:hint="eastAsia" w:eastAsia="等线" w:cs="Times New Roman"/>
                      <w:color w:val="000000"/>
                      <w:szCs w:val="21"/>
                    </w:rPr>
                    <w:t>0</w:t>
                  </w:r>
                </w:p>
              </w:tc>
            </w:tr>
            <w:tr w14:paraId="47413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403F1D1">
                  <w:pPr>
                    <w:pStyle w:val="48"/>
                    <w:rPr>
                      <w:u w:val="single"/>
                    </w:rPr>
                  </w:pPr>
                </w:p>
              </w:tc>
              <w:tc>
                <w:tcPr>
                  <w:tcW w:w="1172" w:type="dxa"/>
                  <w:vMerge w:val="continue"/>
                  <w:vAlign w:val="center"/>
                </w:tcPr>
                <w:p w14:paraId="5611D5FD">
                  <w:pPr>
                    <w:pStyle w:val="48"/>
                    <w:rPr>
                      <w:u w:val="single"/>
                    </w:rPr>
                  </w:pPr>
                </w:p>
              </w:tc>
              <w:tc>
                <w:tcPr>
                  <w:tcW w:w="1834" w:type="dxa"/>
                  <w:vAlign w:val="center"/>
                </w:tcPr>
                <w:p w14:paraId="17D45338">
                  <w:pPr>
                    <w:pStyle w:val="48"/>
                    <w:rPr>
                      <w:u w:val="single"/>
                    </w:rPr>
                  </w:pPr>
                  <w:r>
                    <w:rPr>
                      <w:rFonts w:hint="eastAsia"/>
                      <w:u w:val="single"/>
                    </w:rPr>
                    <w:t>Sb</w:t>
                  </w:r>
                </w:p>
              </w:tc>
              <w:tc>
                <w:tcPr>
                  <w:tcW w:w="1948" w:type="dxa"/>
                  <w:vAlign w:val="center"/>
                </w:tcPr>
                <w:p w14:paraId="2DD1C3FD">
                  <w:pPr>
                    <w:pStyle w:val="48"/>
                    <w:rPr>
                      <w:u w:val="single"/>
                    </w:rPr>
                  </w:pPr>
                  <w:r>
                    <w:rPr>
                      <w:rFonts w:hint="eastAsia"/>
                      <w:u w:val="single"/>
                    </w:rPr>
                    <w:t>2~10</w:t>
                  </w:r>
                </w:p>
              </w:tc>
              <w:tc>
                <w:tcPr>
                  <w:tcW w:w="1049" w:type="dxa"/>
                  <w:vAlign w:val="center"/>
                </w:tcPr>
                <w:p w14:paraId="044B8CD5">
                  <w:pPr>
                    <w:pStyle w:val="48"/>
                    <w:rPr>
                      <w:u w:val="single"/>
                    </w:rPr>
                  </w:pPr>
                  <w:r>
                    <w:rPr>
                      <w:rFonts w:hint="eastAsia"/>
                      <w:u w:val="single"/>
                    </w:rPr>
                    <w:t>6</w:t>
                  </w:r>
                </w:p>
              </w:tc>
              <w:tc>
                <w:tcPr>
                  <w:tcW w:w="1214" w:type="dxa"/>
                  <w:vAlign w:val="center"/>
                </w:tcPr>
                <w:p w14:paraId="5559446D">
                  <w:pPr>
                    <w:pStyle w:val="48"/>
                    <w:rPr>
                      <w:u w:val="single"/>
                    </w:rPr>
                  </w:pPr>
                  <w:r>
                    <w:rPr>
                      <w:rFonts w:eastAsia="等线" w:cs="Times New Roman"/>
                      <w:color w:val="000000"/>
                      <w:szCs w:val="21"/>
                    </w:rPr>
                    <w:t>0.15591</w:t>
                  </w:r>
                  <w:r>
                    <w:rPr>
                      <w:rFonts w:hint="eastAsia" w:eastAsia="等线" w:cs="Times New Roman"/>
                      <w:color w:val="000000"/>
                      <w:szCs w:val="21"/>
                    </w:rPr>
                    <w:t>0</w:t>
                  </w:r>
                </w:p>
              </w:tc>
            </w:tr>
            <w:tr w14:paraId="1362F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717027B">
                  <w:pPr>
                    <w:pStyle w:val="48"/>
                    <w:rPr>
                      <w:u w:val="single"/>
                    </w:rPr>
                  </w:pPr>
                </w:p>
              </w:tc>
              <w:tc>
                <w:tcPr>
                  <w:tcW w:w="1172" w:type="dxa"/>
                  <w:vMerge w:val="continue"/>
                  <w:vAlign w:val="center"/>
                </w:tcPr>
                <w:p w14:paraId="7D8253E3">
                  <w:pPr>
                    <w:pStyle w:val="48"/>
                    <w:rPr>
                      <w:u w:val="single"/>
                    </w:rPr>
                  </w:pPr>
                </w:p>
              </w:tc>
              <w:tc>
                <w:tcPr>
                  <w:tcW w:w="1834" w:type="dxa"/>
                  <w:vAlign w:val="center"/>
                </w:tcPr>
                <w:p w14:paraId="6967C4BB">
                  <w:pPr>
                    <w:pStyle w:val="48"/>
                    <w:rPr>
                      <w:u w:val="single"/>
                    </w:rPr>
                  </w:pPr>
                  <w:r>
                    <w:rPr>
                      <w:rFonts w:hint="eastAsia"/>
                      <w:u w:val="single"/>
                    </w:rPr>
                    <w:t>Cu</w:t>
                  </w:r>
                </w:p>
              </w:tc>
              <w:tc>
                <w:tcPr>
                  <w:tcW w:w="1948" w:type="dxa"/>
                  <w:vAlign w:val="center"/>
                </w:tcPr>
                <w:p w14:paraId="601B02B9">
                  <w:pPr>
                    <w:pStyle w:val="48"/>
                    <w:rPr>
                      <w:u w:val="single"/>
                    </w:rPr>
                  </w:pPr>
                  <w:r>
                    <w:rPr>
                      <w:rFonts w:hint="eastAsia"/>
                      <w:u w:val="single"/>
                    </w:rPr>
                    <w:t>50~500</w:t>
                  </w:r>
                </w:p>
              </w:tc>
              <w:tc>
                <w:tcPr>
                  <w:tcW w:w="1049" w:type="dxa"/>
                  <w:vAlign w:val="center"/>
                </w:tcPr>
                <w:p w14:paraId="3AE19E86">
                  <w:pPr>
                    <w:pStyle w:val="48"/>
                    <w:rPr>
                      <w:u w:val="single"/>
                    </w:rPr>
                  </w:pPr>
                  <w:r>
                    <w:rPr>
                      <w:rFonts w:hint="eastAsia"/>
                      <w:u w:val="single"/>
                    </w:rPr>
                    <w:t>275</w:t>
                  </w:r>
                </w:p>
              </w:tc>
              <w:tc>
                <w:tcPr>
                  <w:tcW w:w="1214" w:type="dxa"/>
                  <w:vAlign w:val="center"/>
                </w:tcPr>
                <w:p w14:paraId="771A7C48">
                  <w:pPr>
                    <w:pStyle w:val="48"/>
                    <w:rPr>
                      <w:u w:val="single"/>
                    </w:rPr>
                  </w:pPr>
                  <w:r>
                    <w:rPr>
                      <w:rFonts w:eastAsia="等线" w:cs="Times New Roman"/>
                      <w:color w:val="000000"/>
                      <w:szCs w:val="21"/>
                    </w:rPr>
                    <w:t>7.145875</w:t>
                  </w:r>
                </w:p>
              </w:tc>
            </w:tr>
            <w:tr w14:paraId="236E4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4EA9D0B4">
                  <w:pPr>
                    <w:pStyle w:val="48"/>
                    <w:rPr>
                      <w:u w:val="single"/>
                    </w:rPr>
                  </w:pPr>
                </w:p>
              </w:tc>
              <w:tc>
                <w:tcPr>
                  <w:tcW w:w="1172" w:type="dxa"/>
                  <w:vMerge w:val="continue"/>
                  <w:vAlign w:val="center"/>
                </w:tcPr>
                <w:p w14:paraId="0572F0B9">
                  <w:pPr>
                    <w:pStyle w:val="48"/>
                    <w:rPr>
                      <w:u w:val="single"/>
                    </w:rPr>
                  </w:pPr>
                </w:p>
              </w:tc>
              <w:tc>
                <w:tcPr>
                  <w:tcW w:w="1834" w:type="dxa"/>
                  <w:vAlign w:val="center"/>
                </w:tcPr>
                <w:p w14:paraId="4289FD68">
                  <w:pPr>
                    <w:pStyle w:val="48"/>
                    <w:rPr>
                      <w:u w:val="single"/>
                    </w:rPr>
                  </w:pPr>
                  <w:r>
                    <w:rPr>
                      <w:rFonts w:hint="eastAsia"/>
                      <w:u w:val="single"/>
                    </w:rPr>
                    <w:t>Co</w:t>
                  </w:r>
                </w:p>
              </w:tc>
              <w:tc>
                <w:tcPr>
                  <w:tcW w:w="1948" w:type="dxa"/>
                  <w:vAlign w:val="center"/>
                </w:tcPr>
                <w:p w14:paraId="76DD2920">
                  <w:pPr>
                    <w:pStyle w:val="48"/>
                    <w:rPr>
                      <w:u w:val="single"/>
                    </w:rPr>
                  </w:pPr>
                  <w:r>
                    <w:rPr>
                      <w:rFonts w:hint="eastAsia"/>
                      <w:u w:val="single"/>
                    </w:rPr>
                    <w:t>10~50</w:t>
                  </w:r>
                </w:p>
              </w:tc>
              <w:tc>
                <w:tcPr>
                  <w:tcW w:w="1049" w:type="dxa"/>
                  <w:vAlign w:val="center"/>
                </w:tcPr>
                <w:p w14:paraId="563E3768">
                  <w:pPr>
                    <w:pStyle w:val="48"/>
                    <w:rPr>
                      <w:u w:val="single"/>
                    </w:rPr>
                  </w:pPr>
                  <w:r>
                    <w:rPr>
                      <w:rFonts w:hint="eastAsia"/>
                      <w:u w:val="single"/>
                    </w:rPr>
                    <w:t>30</w:t>
                  </w:r>
                </w:p>
              </w:tc>
              <w:tc>
                <w:tcPr>
                  <w:tcW w:w="1214" w:type="dxa"/>
                  <w:vAlign w:val="center"/>
                </w:tcPr>
                <w:p w14:paraId="2EE37FA3">
                  <w:pPr>
                    <w:pStyle w:val="48"/>
                    <w:rPr>
                      <w:u w:val="single"/>
                    </w:rPr>
                  </w:pPr>
                  <w:r>
                    <w:rPr>
                      <w:rFonts w:eastAsia="等线" w:cs="Times New Roman"/>
                      <w:color w:val="000000"/>
                      <w:szCs w:val="21"/>
                    </w:rPr>
                    <w:t>0.77955</w:t>
                  </w:r>
                  <w:r>
                    <w:rPr>
                      <w:rFonts w:hint="eastAsia" w:eastAsia="等线" w:cs="Times New Roman"/>
                      <w:color w:val="000000"/>
                      <w:szCs w:val="21"/>
                    </w:rPr>
                    <w:t>0</w:t>
                  </w:r>
                </w:p>
              </w:tc>
            </w:tr>
            <w:tr w14:paraId="656BF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70D35D3D">
                  <w:pPr>
                    <w:pStyle w:val="48"/>
                    <w:rPr>
                      <w:u w:val="single"/>
                    </w:rPr>
                  </w:pPr>
                </w:p>
              </w:tc>
              <w:tc>
                <w:tcPr>
                  <w:tcW w:w="1172" w:type="dxa"/>
                  <w:vMerge w:val="continue"/>
                  <w:vAlign w:val="center"/>
                </w:tcPr>
                <w:p w14:paraId="4B16FB99">
                  <w:pPr>
                    <w:pStyle w:val="48"/>
                    <w:rPr>
                      <w:u w:val="single"/>
                    </w:rPr>
                  </w:pPr>
                </w:p>
              </w:tc>
              <w:tc>
                <w:tcPr>
                  <w:tcW w:w="1834" w:type="dxa"/>
                  <w:vAlign w:val="center"/>
                </w:tcPr>
                <w:p w14:paraId="284FD891">
                  <w:pPr>
                    <w:pStyle w:val="48"/>
                    <w:rPr>
                      <w:u w:val="single"/>
                    </w:rPr>
                  </w:pPr>
                  <w:r>
                    <w:rPr>
                      <w:rFonts w:hint="eastAsia"/>
                      <w:u w:val="single"/>
                    </w:rPr>
                    <w:t>Mn</w:t>
                  </w:r>
                </w:p>
              </w:tc>
              <w:tc>
                <w:tcPr>
                  <w:tcW w:w="1948" w:type="dxa"/>
                  <w:vAlign w:val="center"/>
                </w:tcPr>
                <w:p w14:paraId="5EE95880">
                  <w:pPr>
                    <w:pStyle w:val="48"/>
                    <w:rPr>
                      <w:u w:val="single"/>
                    </w:rPr>
                  </w:pPr>
                  <w:r>
                    <w:rPr>
                      <w:rFonts w:hint="eastAsia"/>
                      <w:u w:val="single"/>
                    </w:rPr>
                    <w:t>500~3000</w:t>
                  </w:r>
                </w:p>
              </w:tc>
              <w:tc>
                <w:tcPr>
                  <w:tcW w:w="1049" w:type="dxa"/>
                  <w:vAlign w:val="center"/>
                </w:tcPr>
                <w:p w14:paraId="76FCAE2B">
                  <w:pPr>
                    <w:pStyle w:val="48"/>
                    <w:rPr>
                      <w:u w:val="single"/>
                    </w:rPr>
                  </w:pPr>
                  <w:r>
                    <w:rPr>
                      <w:rFonts w:hint="eastAsia"/>
                      <w:u w:val="single"/>
                    </w:rPr>
                    <w:t>1525</w:t>
                  </w:r>
                </w:p>
              </w:tc>
              <w:tc>
                <w:tcPr>
                  <w:tcW w:w="1214" w:type="dxa"/>
                  <w:vAlign w:val="center"/>
                </w:tcPr>
                <w:p w14:paraId="579CBBB3">
                  <w:pPr>
                    <w:pStyle w:val="48"/>
                    <w:rPr>
                      <w:u w:val="single"/>
                    </w:rPr>
                  </w:pPr>
                  <w:r>
                    <w:rPr>
                      <w:rFonts w:eastAsia="等线" w:cs="Times New Roman"/>
                      <w:color w:val="000000"/>
                      <w:szCs w:val="21"/>
                    </w:rPr>
                    <w:t>39.627125</w:t>
                  </w:r>
                </w:p>
              </w:tc>
            </w:tr>
            <w:tr w14:paraId="5371F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FC783D4">
                  <w:pPr>
                    <w:pStyle w:val="48"/>
                    <w:rPr>
                      <w:u w:val="single"/>
                    </w:rPr>
                  </w:pPr>
                </w:p>
              </w:tc>
              <w:tc>
                <w:tcPr>
                  <w:tcW w:w="1172" w:type="dxa"/>
                  <w:vMerge w:val="continue"/>
                  <w:vAlign w:val="center"/>
                </w:tcPr>
                <w:p w14:paraId="19EF4C02">
                  <w:pPr>
                    <w:pStyle w:val="48"/>
                    <w:rPr>
                      <w:u w:val="single"/>
                    </w:rPr>
                  </w:pPr>
                </w:p>
              </w:tc>
              <w:tc>
                <w:tcPr>
                  <w:tcW w:w="1834" w:type="dxa"/>
                  <w:vAlign w:val="center"/>
                </w:tcPr>
                <w:p w14:paraId="5B1F9473">
                  <w:pPr>
                    <w:pStyle w:val="48"/>
                    <w:rPr>
                      <w:u w:val="single"/>
                    </w:rPr>
                  </w:pPr>
                  <w:r>
                    <w:rPr>
                      <w:rFonts w:hint="eastAsia"/>
                      <w:u w:val="single"/>
                    </w:rPr>
                    <w:t>Ni</w:t>
                  </w:r>
                </w:p>
              </w:tc>
              <w:tc>
                <w:tcPr>
                  <w:tcW w:w="1948" w:type="dxa"/>
                  <w:vAlign w:val="center"/>
                </w:tcPr>
                <w:p w14:paraId="370492AA">
                  <w:pPr>
                    <w:pStyle w:val="48"/>
                    <w:rPr>
                      <w:u w:val="single"/>
                    </w:rPr>
                  </w:pPr>
                  <w:r>
                    <w:rPr>
                      <w:rFonts w:hint="eastAsia"/>
                      <w:u w:val="single"/>
                    </w:rPr>
                    <w:t>50~200</w:t>
                  </w:r>
                </w:p>
              </w:tc>
              <w:tc>
                <w:tcPr>
                  <w:tcW w:w="1049" w:type="dxa"/>
                  <w:vAlign w:val="center"/>
                </w:tcPr>
                <w:p w14:paraId="10BB22B7">
                  <w:pPr>
                    <w:pStyle w:val="48"/>
                    <w:rPr>
                      <w:u w:val="single"/>
                    </w:rPr>
                  </w:pPr>
                  <w:r>
                    <w:rPr>
                      <w:rFonts w:hint="eastAsia"/>
                      <w:u w:val="single"/>
                    </w:rPr>
                    <w:t>125</w:t>
                  </w:r>
                </w:p>
              </w:tc>
              <w:tc>
                <w:tcPr>
                  <w:tcW w:w="1214" w:type="dxa"/>
                  <w:vAlign w:val="center"/>
                </w:tcPr>
                <w:p w14:paraId="12676C71">
                  <w:pPr>
                    <w:pStyle w:val="48"/>
                    <w:rPr>
                      <w:u w:val="single"/>
                    </w:rPr>
                  </w:pPr>
                  <w:r>
                    <w:rPr>
                      <w:rFonts w:eastAsia="等线" w:cs="Times New Roman"/>
                      <w:color w:val="000000"/>
                      <w:szCs w:val="21"/>
                    </w:rPr>
                    <w:t>3.248125</w:t>
                  </w:r>
                </w:p>
              </w:tc>
            </w:tr>
            <w:tr w14:paraId="1F515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78127DA6">
                  <w:pPr>
                    <w:pStyle w:val="48"/>
                    <w:rPr>
                      <w:u w:val="single"/>
                    </w:rPr>
                  </w:pPr>
                </w:p>
              </w:tc>
              <w:tc>
                <w:tcPr>
                  <w:tcW w:w="1172" w:type="dxa"/>
                  <w:vMerge w:val="continue"/>
                  <w:vAlign w:val="center"/>
                </w:tcPr>
                <w:p w14:paraId="50E59C27">
                  <w:pPr>
                    <w:pStyle w:val="48"/>
                    <w:rPr>
                      <w:u w:val="single"/>
                    </w:rPr>
                  </w:pPr>
                </w:p>
              </w:tc>
              <w:tc>
                <w:tcPr>
                  <w:tcW w:w="1834" w:type="dxa"/>
                  <w:vAlign w:val="center"/>
                </w:tcPr>
                <w:p w14:paraId="14B68A40">
                  <w:pPr>
                    <w:pStyle w:val="48"/>
                    <w:rPr>
                      <w:u w:val="single"/>
                    </w:rPr>
                  </w:pPr>
                  <w:r>
                    <w:rPr>
                      <w:rFonts w:hint="eastAsia"/>
                      <w:u w:val="single"/>
                    </w:rPr>
                    <w:t>V</w:t>
                  </w:r>
                </w:p>
              </w:tc>
              <w:tc>
                <w:tcPr>
                  <w:tcW w:w="1948" w:type="dxa"/>
                  <w:vAlign w:val="center"/>
                </w:tcPr>
                <w:p w14:paraId="44C82C6A">
                  <w:pPr>
                    <w:pStyle w:val="48"/>
                    <w:rPr>
                      <w:u w:val="single"/>
                    </w:rPr>
                  </w:pPr>
                  <w:r>
                    <w:rPr>
                      <w:rFonts w:hint="eastAsia"/>
                      <w:u w:val="single"/>
                    </w:rPr>
                    <w:t>100~500</w:t>
                  </w:r>
                </w:p>
              </w:tc>
              <w:tc>
                <w:tcPr>
                  <w:tcW w:w="1049" w:type="dxa"/>
                  <w:vAlign w:val="center"/>
                </w:tcPr>
                <w:p w14:paraId="58EB71E5">
                  <w:pPr>
                    <w:pStyle w:val="48"/>
                    <w:rPr>
                      <w:u w:val="single"/>
                    </w:rPr>
                  </w:pPr>
                  <w:r>
                    <w:rPr>
                      <w:rFonts w:hint="eastAsia"/>
                      <w:u w:val="single"/>
                    </w:rPr>
                    <w:t>300</w:t>
                  </w:r>
                </w:p>
              </w:tc>
              <w:tc>
                <w:tcPr>
                  <w:tcW w:w="1214" w:type="dxa"/>
                  <w:vAlign w:val="center"/>
                </w:tcPr>
                <w:p w14:paraId="5EF392B2">
                  <w:pPr>
                    <w:pStyle w:val="48"/>
                    <w:rPr>
                      <w:u w:val="single"/>
                    </w:rPr>
                  </w:pPr>
                  <w:r>
                    <w:rPr>
                      <w:rFonts w:eastAsia="等线" w:cs="Times New Roman"/>
                      <w:color w:val="000000"/>
                      <w:szCs w:val="21"/>
                    </w:rPr>
                    <w:t>7.7955</w:t>
                  </w:r>
                  <w:r>
                    <w:rPr>
                      <w:rFonts w:hint="eastAsia" w:eastAsia="等线" w:cs="Times New Roman"/>
                      <w:color w:val="000000"/>
                      <w:szCs w:val="21"/>
                    </w:rPr>
                    <w:t>00</w:t>
                  </w:r>
                </w:p>
              </w:tc>
            </w:tr>
            <w:tr w14:paraId="0180F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2BDCFAF7">
                  <w:pPr>
                    <w:pStyle w:val="48"/>
                    <w:rPr>
                      <w:u w:val="single"/>
                    </w:rPr>
                  </w:pPr>
                </w:p>
              </w:tc>
              <w:tc>
                <w:tcPr>
                  <w:tcW w:w="1172" w:type="dxa"/>
                  <w:vMerge w:val="continue"/>
                  <w:vAlign w:val="center"/>
                </w:tcPr>
                <w:p w14:paraId="73A4A988">
                  <w:pPr>
                    <w:pStyle w:val="48"/>
                    <w:rPr>
                      <w:u w:val="single"/>
                    </w:rPr>
                  </w:pPr>
                </w:p>
              </w:tc>
              <w:tc>
                <w:tcPr>
                  <w:tcW w:w="1834" w:type="dxa"/>
                  <w:vAlign w:val="center"/>
                </w:tcPr>
                <w:p w14:paraId="4C5AA9F3">
                  <w:pPr>
                    <w:pStyle w:val="48"/>
                    <w:rPr>
                      <w:u w:val="single"/>
                    </w:rPr>
                  </w:pPr>
                  <w:r>
                    <w:rPr>
                      <w:u w:val="single"/>
                    </w:rPr>
                    <w:t>Be+Cr+Sn+Sb+</w:t>
                  </w:r>
                </w:p>
                <w:p w14:paraId="1094B96B">
                  <w:pPr>
                    <w:pStyle w:val="48"/>
                    <w:rPr>
                      <w:u w:val="single"/>
                    </w:rPr>
                  </w:pPr>
                  <w:r>
                    <w:rPr>
                      <w:u w:val="single"/>
                    </w:rPr>
                    <w:t>Cu+Co+Mn+Ni+V</w:t>
                  </w:r>
                </w:p>
              </w:tc>
              <w:tc>
                <w:tcPr>
                  <w:tcW w:w="1948" w:type="dxa"/>
                  <w:vAlign w:val="center"/>
                </w:tcPr>
                <w:p w14:paraId="0565EA3C">
                  <w:pPr>
                    <w:pStyle w:val="48"/>
                    <w:rPr>
                      <w:u w:val="single"/>
                    </w:rPr>
                  </w:pPr>
                  <w:r>
                    <w:rPr>
                      <w:rFonts w:hint="eastAsia"/>
                      <w:u w:val="single"/>
                    </w:rPr>
                    <w:t>/</w:t>
                  </w:r>
                </w:p>
              </w:tc>
              <w:tc>
                <w:tcPr>
                  <w:tcW w:w="1049" w:type="dxa"/>
                  <w:vAlign w:val="center"/>
                </w:tcPr>
                <w:p w14:paraId="217819D7">
                  <w:pPr>
                    <w:pStyle w:val="48"/>
                    <w:rPr>
                      <w:u w:val="single"/>
                    </w:rPr>
                  </w:pPr>
                  <w:r>
                    <w:rPr>
                      <w:rFonts w:hint="eastAsia"/>
                      <w:u w:val="single"/>
                    </w:rPr>
                    <w:t>/</w:t>
                  </w:r>
                </w:p>
              </w:tc>
              <w:tc>
                <w:tcPr>
                  <w:tcW w:w="1214" w:type="dxa"/>
                  <w:vAlign w:val="center"/>
                </w:tcPr>
                <w:p w14:paraId="19B3B8D0">
                  <w:pPr>
                    <w:pStyle w:val="48"/>
                    <w:rPr>
                      <w:u w:val="single"/>
                    </w:rPr>
                  </w:pPr>
                  <w:r>
                    <w:rPr>
                      <w:rFonts w:hint="eastAsia"/>
                      <w:u w:val="single"/>
                    </w:rPr>
                    <w:t>73.212738</w:t>
                  </w:r>
                </w:p>
              </w:tc>
            </w:tr>
            <w:tr w14:paraId="04E45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restart"/>
                  <w:vAlign w:val="center"/>
                </w:tcPr>
                <w:p w14:paraId="3E7C1FC4">
                  <w:pPr>
                    <w:pStyle w:val="48"/>
                    <w:rPr>
                      <w:u w:val="single"/>
                    </w:rPr>
                  </w:pPr>
                  <w:r>
                    <w:rPr>
                      <w:rFonts w:hint="eastAsia"/>
                      <w:u w:val="single"/>
                    </w:rPr>
                    <w:t>煤炭</w:t>
                  </w:r>
                </w:p>
              </w:tc>
              <w:tc>
                <w:tcPr>
                  <w:tcW w:w="1172" w:type="dxa"/>
                  <w:vMerge w:val="restart"/>
                  <w:vAlign w:val="center"/>
                </w:tcPr>
                <w:p w14:paraId="651C3B7F">
                  <w:pPr>
                    <w:pStyle w:val="48"/>
                    <w:rPr>
                      <w:u w:val="single"/>
                    </w:rPr>
                  </w:pPr>
                  <w:r>
                    <w:rPr>
                      <w:rFonts w:hint="eastAsia"/>
                      <w:u w:val="single"/>
                    </w:rPr>
                    <w:t>124805</w:t>
                  </w:r>
                </w:p>
              </w:tc>
              <w:tc>
                <w:tcPr>
                  <w:tcW w:w="1834" w:type="dxa"/>
                  <w:vAlign w:val="center"/>
                </w:tcPr>
                <w:p w14:paraId="7DEBEB3B">
                  <w:pPr>
                    <w:pStyle w:val="48"/>
                    <w:rPr>
                      <w:u w:val="single"/>
                    </w:rPr>
                  </w:pPr>
                  <w:r>
                    <w:rPr>
                      <w:rFonts w:hint="eastAsia"/>
                      <w:u w:val="single"/>
                    </w:rPr>
                    <w:t>Hg</w:t>
                  </w:r>
                </w:p>
              </w:tc>
              <w:tc>
                <w:tcPr>
                  <w:tcW w:w="1948" w:type="dxa"/>
                  <w:vAlign w:val="center"/>
                </w:tcPr>
                <w:p w14:paraId="1417B909">
                  <w:pPr>
                    <w:pStyle w:val="48"/>
                    <w:rPr>
                      <w:u w:val="single"/>
                    </w:rPr>
                  </w:pPr>
                  <w:r>
                    <w:rPr>
                      <w:rFonts w:hint="eastAsia"/>
                      <w:u w:val="single"/>
                    </w:rPr>
                    <w:t>0.1~1.0</w:t>
                  </w:r>
                </w:p>
              </w:tc>
              <w:tc>
                <w:tcPr>
                  <w:tcW w:w="1049" w:type="dxa"/>
                  <w:vAlign w:val="center"/>
                </w:tcPr>
                <w:p w14:paraId="462B65EA">
                  <w:pPr>
                    <w:pStyle w:val="48"/>
                    <w:rPr>
                      <w:u w:val="single"/>
                    </w:rPr>
                  </w:pPr>
                  <w:r>
                    <w:rPr>
                      <w:rFonts w:hint="eastAsia"/>
                      <w:u w:val="single"/>
                    </w:rPr>
                    <w:t>0.55</w:t>
                  </w:r>
                </w:p>
              </w:tc>
              <w:tc>
                <w:tcPr>
                  <w:tcW w:w="1214" w:type="dxa"/>
                  <w:vAlign w:val="center"/>
                </w:tcPr>
                <w:p w14:paraId="409EC071">
                  <w:pPr>
                    <w:pStyle w:val="48"/>
                    <w:rPr>
                      <w:u w:val="single"/>
                    </w:rPr>
                  </w:pPr>
                  <w:r>
                    <w:rPr>
                      <w:rFonts w:eastAsia="等线" w:cs="Times New Roman"/>
                      <w:color w:val="000000"/>
                      <w:szCs w:val="21"/>
                    </w:rPr>
                    <w:t>0.06864</w:t>
                  </w:r>
                  <w:r>
                    <w:rPr>
                      <w:rFonts w:hint="eastAsia" w:eastAsia="等线" w:cs="Times New Roman"/>
                      <w:color w:val="000000"/>
                      <w:szCs w:val="21"/>
                    </w:rPr>
                    <w:t>3</w:t>
                  </w:r>
                </w:p>
              </w:tc>
            </w:tr>
            <w:tr w14:paraId="52FB2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6E07BD54">
                  <w:pPr>
                    <w:pStyle w:val="48"/>
                    <w:rPr>
                      <w:u w:val="single"/>
                    </w:rPr>
                  </w:pPr>
                </w:p>
              </w:tc>
              <w:tc>
                <w:tcPr>
                  <w:tcW w:w="1172" w:type="dxa"/>
                  <w:vMerge w:val="continue"/>
                  <w:vAlign w:val="center"/>
                </w:tcPr>
                <w:p w14:paraId="7964BF62">
                  <w:pPr>
                    <w:pStyle w:val="48"/>
                    <w:rPr>
                      <w:u w:val="single"/>
                    </w:rPr>
                  </w:pPr>
                </w:p>
              </w:tc>
              <w:tc>
                <w:tcPr>
                  <w:tcW w:w="1834" w:type="dxa"/>
                  <w:vAlign w:val="center"/>
                </w:tcPr>
                <w:p w14:paraId="25911016">
                  <w:pPr>
                    <w:pStyle w:val="48"/>
                    <w:rPr>
                      <w:u w:val="single"/>
                    </w:rPr>
                  </w:pPr>
                  <w:r>
                    <w:rPr>
                      <w:rFonts w:hint="eastAsia"/>
                      <w:u w:val="single"/>
                    </w:rPr>
                    <w:t>Tl</w:t>
                  </w:r>
                </w:p>
              </w:tc>
              <w:tc>
                <w:tcPr>
                  <w:tcW w:w="1948" w:type="dxa"/>
                  <w:vAlign w:val="center"/>
                </w:tcPr>
                <w:p w14:paraId="6E2A7F41">
                  <w:pPr>
                    <w:pStyle w:val="48"/>
                    <w:rPr>
                      <w:u w:val="single"/>
                    </w:rPr>
                  </w:pPr>
                  <w:r>
                    <w:rPr>
                      <w:rFonts w:hint="eastAsia"/>
                      <w:u w:val="single"/>
                    </w:rPr>
                    <w:t>5~100</w:t>
                  </w:r>
                </w:p>
              </w:tc>
              <w:tc>
                <w:tcPr>
                  <w:tcW w:w="1049" w:type="dxa"/>
                  <w:vAlign w:val="center"/>
                </w:tcPr>
                <w:p w14:paraId="2D407ED7">
                  <w:pPr>
                    <w:pStyle w:val="48"/>
                    <w:rPr>
                      <w:u w:val="single"/>
                    </w:rPr>
                  </w:pPr>
                  <w:r>
                    <w:rPr>
                      <w:rFonts w:hint="eastAsia"/>
                      <w:u w:val="single"/>
                    </w:rPr>
                    <w:t>52.5</w:t>
                  </w:r>
                </w:p>
              </w:tc>
              <w:tc>
                <w:tcPr>
                  <w:tcW w:w="1214" w:type="dxa"/>
                  <w:vAlign w:val="center"/>
                </w:tcPr>
                <w:p w14:paraId="2ABF62B3">
                  <w:pPr>
                    <w:pStyle w:val="48"/>
                    <w:rPr>
                      <w:u w:val="single"/>
                    </w:rPr>
                  </w:pPr>
                  <w:r>
                    <w:rPr>
                      <w:rFonts w:eastAsia="等线" w:cs="Times New Roman"/>
                      <w:color w:val="000000"/>
                      <w:szCs w:val="21"/>
                    </w:rPr>
                    <w:t>6.55226</w:t>
                  </w:r>
                  <w:r>
                    <w:rPr>
                      <w:rFonts w:hint="eastAsia" w:eastAsia="等线" w:cs="Times New Roman"/>
                      <w:color w:val="000000"/>
                      <w:szCs w:val="21"/>
                    </w:rPr>
                    <w:t>3</w:t>
                  </w:r>
                </w:p>
              </w:tc>
            </w:tr>
            <w:tr w14:paraId="7D308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E7887F1">
                  <w:pPr>
                    <w:pStyle w:val="48"/>
                    <w:rPr>
                      <w:u w:val="single"/>
                    </w:rPr>
                  </w:pPr>
                </w:p>
              </w:tc>
              <w:tc>
                <w:tcPr>
                  <w:tcW w:w="1172" w:type="dxa"/>
                  <w:vMerge w:val="continue"/>
                  <w:vAlign w:val="center"/>
                </w:tcPr>
                <w:p w14:paraId="780097DA">
                  <w:pPr>
                    <w:pStyle w:val="48"/>
                    <w:rPr>
                      <w:u w:val="single"/>
                    </w:rPr>
                  </w:pPr>
                </w:p>
              </w:tc>
              <w:tc>
                <w:tcPr>
                  <w:tcW w:w="1834" w:type="dxa"/>
                  <w:vAlign w:val="center"/>
                </w:tcPr>
                <w:p w14:paraId="19FB5B2E">
                  <w:pPr>
                    <w:pStyle w:val="48"/>
                    <w:rPr>
                      <w:u w:val="single"/>
                    </w:rPr>
                  </w:pPr>
                  <w:r>
                    <w:rPr>
                      <w:rFonts w:hint="eastAsia"/>
                      <w:u w:val="single"/>
                    </w:rPr>
                    <w:t>Cd</w:t>
                  </w:r>
                </w:p>
              </w:tc>
              <w:tc>
                <w:tcPr>
                  <w:tcW w:w="1948" w:type="dxa"/>
                  <w:vAlign w:val="center"/>
                </w:tcPr>
                <w:p w14:paraId="79419E26">
                  <w:pPr>
                    <w:pStyle w:val="48"/>
                    <w:rPr>
                      <w:u w:val="single"/>
                    </w:rPr>
                  </w:pPr>
                  <w:r>
                    <w:rPr>
                      <w:rFonts w:hint="eastAsia"/>
                      <w:u w:val="single"/>
                    </w:rPr>
                    <w:t>0.5~5</w:t>
                  </w:r>
                </w:p>
              </w:tc>
              <w:tc>
                <w:tcPr>
                  <w:tcW w:w="1049" w:type="dxa"/>
                  <w:vAlign w:val="center"/>
                </w:tcPr>
                <w:p w14:paraId="2B51EA80">
                  <w:pPr>
                    <w:pStyle w:val="48"/>
                    <w:rPr>
                      <w:u w:val="single"/>
                    </w:rPr>
                  </w:pPr>
                  <w:r>
                    <w:rPr>
                      <w:rFonts w:hint="eastAsia"/>
                      <w:u w:val="single"/>
                    </w:rPr>
                    <w:t>2.75</w:t>
                  </w:r>
                </w:p>
              </w:tc>
              <w:tc>
                <w:tcPr>
                  <w:tcW w:w="1214" w:type="dxa"/>
                  <w:vAlign w:val="center"/>
                </w:tcPr>
                <w:p w14:paraId="3FB53445">
                  <w:pPr>
                    <w:pStyle w:val="48"/>
                    <w:rPr>
                      <w:u w:val="single"/>
                    </w:rPr>
                  </w:pPr>
                  <w:r>
                    <w:rPr>
                      <w:rFonts w:hint="eastAsia" w:eastAsia="等线" w:cs="Times New Roman"/>
                      <w:color w:val="000000"/>
                      <w:szCs w:val="21"/>
                    </w:rPr>
                    <w:t>0.343214</w:t>
                  </w:r>
                </w:p>
              </w:tc>
            </w:tr>
            <w:tr w14:paraId="09EC0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45C0B0FC">
                  <w:pPr>
                    <w:pStyle w:val="48"/>
                    <w:rPr>
                      <w:u w:val="single"/>
                    </w:rPr>
                  </w:pPr>
                </w:p>
              </w:tc>
              <w:tc>
                <w:tcPr>
                  <w:tcW w:w="1172" w:type="dxa"/>
                  <w:vMerge w:val="continue"/>
                  <w:vAlign w:val="center"/>
                </w:tcPr>
                <w:p w14:paraId="3196E705">
                  <w:pPr>
                    <w:pStyle w:val="48"/>
                    <w:rPr>
                      <w:u w:val="single"/>
                    </w:rPr>
                  </w:pPr>
                </w:p>
              </w:tc>
              <w:tc>
                <w:tcPr>
                  <w:tcW w:w="1834" w:type="dxa"/>
                  <w:vAlign w:val="center"/>
                </w:tcPr>
                <w:p w14:paraId="074FB164">
                  <w:pPr>
                    <w:pStyle w:val="48"/>
                    <w:rPr>
                      <w:u w:val="single"/>
                    </w:rPr>
                  </w:pPr>
                  <w:r>
                    <w:rPr>
                      <w:rFonts w:hint="eastAsia"/>
                      <w:u w:val="single"/>
                    </w:rPr>
                    <w:t>Pb</w:t>
                  </w:r>
                </w:p>
              </w:tc>
              <w:tc>
                <w:tcPr>
                  <w:tcW w:w="1948" w:type="dxa"/>
                  <w:vAlign w:val="center"/>
                </w:tcPr>
                <w:p w14:paraId="28C0AF2B">
                  <w:pPr>
                    <w:pStyle w:val="48"/>
                    <w:rPr>
                      <w:u w:val="single"/>
                    </w:rPr>
                  </w:pPr>
                  <w:r>
                    <w:rPr>
                      <w:rFonts w:hint="eastAsia"/>
                      <w:u w:val="single"/>
                    </w:rPr>
                    <w:t>5~50</w:t>
                  </w:r>
                </w:p>
              </w:tc>
              <w:tc>
                <w:tcPr>
                  <w:tcW w:w="1049" w:type="dxa"/>
                  <w:vAlign w:val="center"/>
                </w:tcPr>
                <w:p w14:paraId="41873F21">
                  <w:pPr>
                    <w:pStyle w:val="48"/>
                    <w:rPr>
                      <w:u w:val="single"/>
                    </w:rPr>
                  </w:pPr>
                  <w:r>
                    <w:rPr>
                      <w:rFonts w:hint="eastAsia"/>
                      <w:u w:val="single"/>
                    </w:rPr>
                    <w:t>27.5</w:t>
                  </w:r>
                </w:p>
              </w:tc>
              <w:tc>
                <w:tcPr>
                  <w:tcW w:w="1214" w:type="dxa"/>
                  <w:vAlign w:val="center"/>
                </w:tcPr>
                <w:p w14:paraId="1CE9E0EE">
                  <w:pPr>
                    <w:pStyle w:val="48"/>
                    <w:rPr>
                      <w:u w:val="single"/>
                    </w:rPr>
                  </w:pPr>
                  <w:r>
                    <w:rPr>
                      <w:rFonts w:eastAsia="等线" w:cs="Times New Roman"/>
                      <w:color w:val="000000"/>
                      <w:szCs w:val="21"/>
                    </w:rPr>
                    <w:t>3.43213</w:t>
                  </w:r>
                  <w:r>
                    <w:rPr>
                      <w:rFonts w:hint="eastAsia" w:eastAsia="等线" w:cs="Times New Roman"/>
                      <w:color w:val="000000"/>
                      <w:szCs w:val="21"/>
                    </w:rPr>
                    <w:t>8</w:t>
                  </w:r>
                </w:p>
              </w:tc>
            </w:tr>
            <w:tr w14:paraId="70FD0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48817E2">
                  <w:pPr>
                    <w:pStyle w:val="48"/>
                    <w:rPr>
                      <w:u w:val="single"/>
                    </w:rPr>
                  </w:pPr>
                </w:p>
              </w:tc>
              <w:tc>
                <w:tcPr>
                  <w:tcW w:w="1172" w:type="dxa"/>
                  <w:vMerge w:val="continue"/>
                  <w:vAlign w:val="center"/>
                </w:tcPr>
                <w:p w14:paraId="1D40DD23">
                  <w:pPr>
                    <w:pStyle w:val="48"/>
                    <w:rPr>
                      <w:u w:val="single"/>
                    </w:rPr>
                  </w:pPr>
                </w:p>
              </w:tc>
              <w:tc>
                <w:tcPr>
                  <w:tcW w:w="1834" w:type="dxa"/>
                  <w:vAlign w:val="center"/>
                </w:tcPr>
                <w:p w14:paraId="4A75529B">
                  <w:pPr>
                    <w:pStyle w:val="48"/>
                    <w:rPr>
                      <w:u w:val="single"/>
                    </w:rPr>
                  </w:pPr>
                  <w:r>
                    <w:rPr>
                      <w:rFonts w:hint="eastAsia"/>
                      <w:u w:val="single"/>
                    </w:rPr>
                    <w:t>As</w:t>
                  </w:r>
                </w:p>
              </w:tc>
              <w:tc>
                <w:tcPr>
                  <w:tcW w:w="1948" w:type="dxa"/>
                  <w:vAlign w:val="center"/>
                </w:tcPr>
                <w:p w14:paraId="6E4FA0B0">
                  <w:pPr>
                    <w:pStyle w:val="48"/>
                    <w:rPr>
                      <w:u w:val="single"/>
                    </w:rPr>
                  </w:pPr>
                  <w:r>
                    <w:rPr>
                      <w:rFonts w:hint="eastAsia"/>
                      <w:u w:val="single"/>
                    </w:rPr>
                    <w:t>5~60</w:t>
                  </w:r>
                </w:p>
              </w:tc>
              <w:tc>
                <w:tcPr>
                  <w:tcW w:w="1049" w:type="dxa"/>
                  <w:vAlign w:val="center"/>
                </w:tcPr>
                <w:p w14:paraId="6CFBF0AC">
                  <w:pPr>
                    <w:pStyle w:val="48"/>
                    <w:rPr>
                      <w:u w:val="single"/>
                    </w:rPr>
                  </w:pPr>
                  <w:r>
                    <w:rPr>
                      <w:rFonts w:hint="eastAsia"/>
                      <w:u w:val="single"/>
                    </w:rPr>
                    <w:t>32.5</w:t>
                  </w:r>
                </w:p>
              </w:tc>
              <w:tc>
                <w:tcPr>
                  <w:tcW w:w="1214" w:type="dxa"/>
                  <w:vAlign w:val="center"/>
                </w:tcPr>
                <w:p w14:paraId="3BB8E6D6">
                  <w:pPr>
                    <w:pStyle w:val="48"/>
                    <w:rPr>
                      <w:u w:val="single"/>
                    </w:rPr>
                  </w:pPr>
                  <w:r>
                    <w:rPr>
                      <w:rFonts w:hint="eastAsia" w:eastAsia="等线" w:cs="Times New Roman"/>
                      <w:color w:val="000000"/>
                      <w:szCs w:val="21"/>
                    </w:rPr>
                    <w:t>4.05616</w:t>
                  </w:r>
                </w:p>
              </w:tc>
            </w:tr>
            <w:tr w14:paraId="5DE32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62C2E6ED">
                  <w:pPr>
                    <w:pStyle w:val="48"/>
                    <w:rPr>
                      <w:u w:val="single"/>
                    </w:rPr>
                  </w:pPr>
                </w:p>
              </w:tc>
              <w:tc>
                <w:tcPr>
                  <w:tcW w:w="1172" w:type="dxa"/>
                  <w:vMerge w:val="continue"/>
                  <w:vAlign w:val="center"/>
                </w:tcPr>
                <w:p w14:paraId="1FF1C25F">
                  <w:pPr>
                    <w:pStyle w:val="48"/>
                    <w:rPr>
                      <w:u w:val="single"/>
                    </w:rPr>
                  </w:pPr>
                </w:p>
              </w:tc>
              <w:tc>
                <w:tcPr>
                  <w:tcW w:w="1834" w:type="dxa"/>
                  <w:vAlign w:val="center"/>
                </w:tcPr>
                <w:p w14:paraId="636A6686">
                  <w:pPr>
                    <w:pStyle w:val="48"/>
                    <w:rPr>
                      <w:u w:val="single"/>
                    </w:rPr>
                  </w:pPr>
                  <w:r>
                    <w:rPr>
                      <w:u w:val="single"/>
                    </w:rPr>
                    <w:t>T</w:t>
                  </w:r>
                  <w:r>
                    <w:rPr>
                      <w:rFonts w:hint="eastAsia"/>
                      <w:u w:val="single"/>
                    </w:rPr>
                    <w:t>l+</w:t>
                  </w:r>
                  <w:r>
                    <w:rPr>
                      <w:u w:val="single"/>
                    </w:rPr>
                    <w:t>Cd+Pb+As</w:t>
                  </w:r>
                </w:p>
              </w:tc>
              <w:tc>
                <w:tcPr>
                  <w:tcW w:w="1948" w:type="dxa"/>
                  <w:vAlign w:val="center"/>
                </w:tcPr>
                <w:p w14:paraId="0FF60C35">
                  <w:pPr>
                    <w:pStyle w:val="48"/>
                    <w:rPr>
                      <w:u w:val="single"/>
                    </w:rPr>
                  </w:pPr>
                  <w:r>
                    <w:rPr>
                      <w:rFonts w:hint="eastAsia"/>
                      <w:u w:val="single"/>
                    </w:rPr>
                    <w:t>/</w:t>
                  </w:r>
                </w:p>
              </w:tc>
              <w:tc>
                <w:tcPr>
                  <w:tcW w:w="1049" w:type="dxa"/>
                  <w:vAlign w:val="center"/>
                </w:tcPr>
                <w:p w14:paraId="163B366D">
                  <w:pPr>
                    <w:pStyle w:val="48"/>
                    <w:rPr>
                      <w:u w:val="single"/>
                    </w:rPr>
                  </w:pPr>
                  <w:r>
                    <w:rPr>
                      <w:rFonts w:hint="eastAsia"/>
                      <w:u w:val="single"/>
                    </w:rPr>
                    <w:t>/</w:t>
                  </w:r>
                </w:p>
              </w:tc>
              <w:tc>
                <w:tcPr>
                  <w:tcW w:w="1214" w:type="dxa"/>
                  <w:vAlign w:val="center"/>
                </w:tcPr>
                <w:p w14:paraId="02932E80">
                  <w:pPr>
                    <w:pStyle w:val="48"/>
                    <w:rPr>
                      <w:u w:val="single"/>
                    </w:rPr>
                  </w:pPr>
                  <w:r>
                    <w:rPr>
                      <w:rFonts w:hint="eastAsia" w:eastAsia="等线" w:cs="Times New Roman"/>
                      <w:color w:val="000000"/>
                      <w:szCs w:val="21"/>
                    </w:rPr>
                    <w:t>14.383774</w:t>
                  </w:r>
                </w:p>
              </w:tc>
            </w:tr>
            <w:tr w14:paraId="5445E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494F3426">
                  <w:pPr>
                    <w:pStyle w:val="48"/>
                    <w:rPr>
                      <w:u w:val="single"/>
                    </w:rPr>
                  </w:pPr>
                </w:p>
              </w:tc>
              <w:tc>
                <w:tcPr>
                  <w:tcW w:w="1172" w:type="dxa"/>
                  <w:vMerge w:val="continue"/>
                  <w:vAlign w:val="center"/>
                </w:tcPr>
                <w:p w14:paraId="7966AB2B">
                  <w:pPr>
                    <w:pStyle w:val="48"/>
                    <w:rPr>
                      <w:u w:val="single"/>
                    </w:rPr>
                  </w:pPr>
                </w:p>
              </w:tc>
              <w:tc>
                <w:tcPr>
                  <w:tcW w:w="1834" w:type="dxa"/>
                  <w:vAlign w:val="center"/>
                </w:tcPr>
                <w:p w14:paraId="228B7B8D">
                  <w:pPr>
                    <w:pStyle w:val="48"/>
                    <w:rPr>
                      <w:u w:val="single"/>
                    </w:rPr>
                  </w:pPr>
                  <w:r>
                    <w:rPr>
                      <w:rFonts w:hint="eastAsia"/>
                      <w:u w:val="single"/>
                    </w:rPr>
                    <w:t>Be</w:t>
                  </w:r>
                </w:p>
              </w:tc>
              <w:tc>
                <w:tcPr>
                  <w:tcW w:w="1948" w:type="dxa"/>
                  <w:vAlign w:val="center"/>
                </w:tcPr>
                <w:p w14:paraId="2DCEEBC4">
                  <w:pPr>
                    <w:pStyle w:val="48"/>
                    <w:rPr>
                      <w:u w:val="single"/>
                    </w:rPr>
                  </w:pPr>
                  <w:r>
                    <w:rPr>
                      <w:rFonts w:hint="eastAsia"/>
                      <w:u w:val="single"/>
                    </w:rPr>
                    <w:t>1~2</w:t>
                  </w:r>
                </w:p>
              </w:tc>
              <w:tc>
                <w:tcPr>
                  <w:tcW w:w="1049" w:type="dxa"/>
                  <w:vAlign w:val="center"/>
                </w:tcPr>
                <w:p w14:paraId="7FF9FD94">
                  <w:pPr>
                    <w:pStyle w:val="48"/>
                    <w:rPr>
                      <w:u w:val="single"/>
                    </w:rPr>
                  </w:pPr>
                  <w:r>
                    <w:rPr>
                      <w:rFonts w:hint="eastAsia"/>
                      <w:u w:val="single"/>
                    </w:rPr>
                    <w:t>1.5</w:t>
                  </w:r>
                </w:p>
              </w:tc>
              <w:tc>
                <w:tcPr>
                  <w:tcW w:w="1214" w:type="dxa"/>
                  <w:vAlign w:val="center"/>
                </w:tcPr>
                <w:p w14:paraId="5B6A4ABC">
                  <w:pPr>
                    <w:pStyle w:val="48"/>
                    <w:rPr>
                      <w:u w:val="single"/>
                    </w:rPr>
                  </w:pPr>
                  <w:r>
                    <w:rPr>
                      <w:rFonts w:eastAsia="等线" w:cs="Times New Roman"/>
                      <w:color w:val="000000"/>
                      <w:szCs w:val="21"/>
                    </w:rPr>
                    <w:t>0.18720</w:t>
                  </w:r>
                  <w:r>
                    <w:rPr>
                      <w:rFonts w:hint="eastAsia" w:eastAsia="等线" w:cs="Times New Roman"/>
                      <w:color w:val="000000"/>
                      <w:szCs w:val="21"/>
                    </w:rPr>
                    <w:t>8</w:t>
                  </w:r>
                </w:p>
              </w:tc>
            </w:tr>
            <w:tr w14:paraId="09A44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2377B0C1">
                  <w:pPr>
                    <w:pStyle w:val="48"/>
                    <w:rPr>
                      <w:u w:val="single"/>
                    </w:rPr>
                  </w:pPr>
                </w:p>
              </w:tc>
              <w:tc>
                <w:tcPr>
                  <w:tcW w:w="1172" w:type="dxa"/>
                  <w:vMerge w:val="continue"/>
                  <w:vAlign w:val="center"/>
                </w:tcPr>
                <w:p w14:paraId="61983D4C">
                  <w:pPr>
                    <w:pStyle w:val="48"/>
                    <w:rPr>
                      <w:u w:val="single"/>
                    </w:rPr>
                  </w:pPr>
                </w:p>
              </w:tc>
              <w:tc>
                <w:tcPr>
                  <w:tcW w:w="1834" w:type="dxa"/>
                  <w:vAlign w:val="center"/>
                </w:tcPr>
                <w:p w14:paraId="047A0E06">
                  <w:pPr>
                    <w:pStyle w:val="48"/>
                    <w:rPr>
                      <w:u w:val="single"/>
                    </w:rPr>
                  </w:pPr>
                  <w:r>
                    <w:rPr>
                      <w:rFonts w:hint="eastAsia"/>
                      <w:u w:val="single"/>
                    </w:rPr>
                    <w:t>Cr</w:t>
                  </w:r>
                </w:p>
              </w:tc>
              <w:tc>
                <w:tcPr>
                  <w:tcW w:w="1948" w:type="dxa"/>
                  <w:vAlign w:val="center"/>
                </w:tcPr>
                <w:p w14:paraId="70AE425A">
                  <w:pPr>
                    <w:pStyle w:val="48"/>
                    <w:rPr>
                      <w:u w:val="single"/>
                    </w:rPr>
                  </w:pPr>
                  <w:r>
                    <w:rPr>
                      <w:rFonts w:hint="eastAsia"/>
                      <w:u w:val="single"/>
                    </w:rPr>
                    <w:t>10~100</w:t>
                  </w:r>
                </w:p>
              </w:tc>
              <w:tc>
                <w:tcPr>
                  <w:tcW w:w="1049" w:type="dxa"/>
                  <w:vAlign w:val="center"/>
                </w:tcPr>
                <w:p w14:paraId="0C5F996A">
                  <w:pPr>
                    <w:pStyle w:val="48"/>
                    <w:rPr>
                      <w:u w:val="single"/>
                    </w:rPr>
                  </w:pPr>
                  <w:r>
                    <w:rPr>
                      <w:rFonts w:hint="eastAsia"/>
                      <w:u w:val="single"/>
                    </w:rPr>
                    <w:t>55</w:t>
                  </w:r>
                </w:p>
              </w:tc>
              <w:tc>
                <w:tcPr>
                  <w:tcW w:w="1214" w:type="dxa"/>
                  <w:vAlign w:val="center"/>
                </w:tcPr>
                <w:p w14:paraId="0AF9CB3A">
                  <w:pPr>
                    <w:pStyle w:val="48"/>
                    <w:rPr>
                      <w:u w:val="single"/>
                    </w:rPr>
                  </w:pPr>
                  <w:r>
                    <w:rPr>
                      <w:rFonts w:eastAsia="等线" w:cs="Times New Roman"/>
                      <w:color w:val="000000"/>
                      <w:szCs w:val="21"/>
                    </w:rPr>
                    <w:t>6.864275</w:t>
                  </w:r>
                </w:p>
              </w:tc>
            </w:tr>
            <w:tr w14:paraId="6970D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AB1311A">
                  <w:pPr>
                    <w:pStyle w:val="48"/>
                    <w:rPr>
                      <w:u w:val="single"/>
                    </w:rPr>
                  </w:pPr>
                </w:p>
              </w:tc>
              <w:tc>
                <w:tcPr>
                  <w:tcW w:w="1172" w:type="dxa"/>
                  <w:vMerge w:val="continue"/>
                  <w:vAlign w:val="center"/>
                </w:tcPr>
                <w:p w14:paraId="0ACA2C9D">
                  <w:pPr>
                    <w:pStyle w:val="48"/>
                    <w:rPr>
                      <w:u w:val="single"/>
                    </w:rPr>
                  </w:pPr>
                </w:p>
              </w:tc>
              <w:tc>
                <w:tcPr>
                  <w:tcW w:w="1834" w:type="dxa"/>
                  <w:vAlign w:val="center"/>
                </w:tcPr>
                <w:p w14:paraId="0DEE5E0B">
                  <w:pPr>
                    <w:pStyle w:val="48"/>
                    <w:rPr>
                      <w:u w:val="single"/>
                    </w:rPr>
                  </w:pPr>
                  <w:r>
                    <w:rPr>
                      <w:rFonts w:hint="eastAsia"/>
                      <w:u w:val="single"/>
                    </w:rPr>
                    <w:t>Sn</w:t>
                  </w:r>
                </w:p>
              </w:tc>
              <w:tc>
                <w:tcPr>
                  <w:tcW w:w="1948" w:type="dxa"/>
                  <w:vAlign w:val="center"/>
                </w:tcPr>
                <w:p w14:paraId="0765D8ED">
                  <w:pPr>
                    <w:pStyle w:val="48"/>
                    <w:rPr>
                      <w:u w:val="single"/>
                    </w:rPr>
                  </w:pPr>
                  <w:r>
                    <w:rPr>
                      <w:rFonts w:hint="eastAsia"/>
                      <w:u w:val="single"/>
                    </w:rPr>
                    <w:t>5~10</w:t>
                  </w:r>
                </w:p>
              </w:tc>
              <w:tc>
                <w:tcPr>
                  <w:tcW w:w="1049" w:type="dxa"/>
                  <w:vAlign w:val="center"/>
                </w:tcPr>
                <w:p w14:paraId="4E5C63CA">
                  <w:pPr>
                    <w:pStyle w:val="48"/>
                    <w:rPr>
                      <w:u w:val="single"/>
                    </w:rPr>
                  </w:pPr>
                  <w:r>
                    <w:rPr>
                      <w:rFonts w:hint="eastAsia"/>
                      <w:u w:val="single"/>
                    </w:rPr>
                    <w:t>7.5</w:t>
                  </w:r>
                </w:p>
              </w:tc>
              <w:tc>
                <w:tcPr>
                  <w:tcW w:w="1214" w:type="dxa"/>
                  <w:vAlign w:val="center"/>
                </w:tcPr>
                <w:p w14:paraId="672DA81C">
                  <w:pPr>
                    <w:pStyle w:val="48"/>
                    <w:rPr>
                      <w:u w:val="single"/>
                    </w:rPr>
                  </w:pPr>
                  <w:r>
                    <w:rPr>
                      <w:rFonts w:eastAsia="等线" w:cs="Times New Roman"/>
                      <w:color w:val="000000"/>
                      <w:szCs w:val="21"/>
                    </w:rPr>
                    <w:t>0.93603</w:t>
                  </w:r>
                  <w:r>
                    <w:rPr>
                      <w:rFonts w:hint="eastAsia" w:eastAsia="等线" w:cs="Times New Roman"/>
                      <w:color w:val="000000"/>
                      <w:szCs w:val="21"/>
                    </w:rPr>
                    <w:t>8</w:t>
                  </w:r>
                </w:p>
              </w:tc>
            </w:tr>
            <w:tr w14:paraId="745CF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7FC23CD7">
                  <w:pPr>
                    <w:pStyle w:val="48"/>
                    <w:rPr>
                      <w:u w:val="single"/>
                    </w:rPr>
                  </w:pPr>
                </w:p>
              </w:tc>
              <w:tc>
                <w:tcPr>
                  <w:tcW w:w="1172" w:type="dxa"/>
                  <w:vMerge w:val="continue"/>
                  <w:vAlign w:val="center"/>
                </w:tcPr>
                <w:p w14:paraId="719D7E8A">
                  <w:pPr>
                    <w:pStyle w:val="48"/>
                    <w:rPr>
                      <w:u w:val="single"/>
                    </w:rPr>
                  </w:pPr>
                </w:p>
              </w:tc>
              <w:tc>
                <w:tcPr>
                  <w:tcW w:w="1834" w:type="dxa"/>
                  <w:vAlign w:val="center"/>
                </w:tcPr>
                <w:p w14:paraId="506D3811">
                  <w:pPr>
                    <w:pStyle w:val="48"/>
                    <w:rPr>
                      <w:u w:val="single"/>
                    </w:rPr>
                  </w:pPr>
                  <w:r>
                    <w:rPr>
                      <w:rFonts w:hint="eastAsia"/>
                      <w:u w:val="single"/>
                    </w:rPr>
                    <w:t>Sb</w:t>
                  </w:r>
                </w:p>
              </w:tc>
              <w:tc>
                <w:tcPr>
                  <w:tcW w:w="1948" w:type="dxa"/>
                  <w:vAlign w:val="center"/>
                </w:tcPr>
                <w:p w14:paraId="664AAD6E">
                  <w:pPr>
                    <w:pStyle w:val="48"/>
                    <w:rPr>
                      <w:u w:val="single"/>
                    </w:rPr>
                  </w:pPr>
                  <w:r>
                    <w:rPr>
                      <w:rFonts w:hint="eastAsia"/>
                      <w:u w:val="single"/>
                    </w:rPr>
                    <w:t>1~5</w:t>
                  </w:r>
                </w:p>
              </w:tc>
              <w:tc>
                <w:tcPr>
                  <w:tcW w:w="1049" w:type="dxa"/>
                  <w:vAlign w:val="center"/>
                </w:tcPr>
                <w:p w14:paraId="2D1A58BB">
                  <w:pPr>
                    <w:pStyle w:val="48"/>
                    <w:rPr>
                      <w:u w:val="single"/>
                    </w:rPr>
                  </w:pPr>
                  <w:r>
                    <w:rPr>
                      <w:rFonts w:hint="eastAsia"/>
                      <w:u w:val="single"/>
                    </w:rPr>
                    <w:t>3</w:t>
                  </w:r>
                </w:p>
              </w:tc>
              <w:tc>
                <w:tcPr>
                  <w:tcW w:w="1214" w:type="dxa"/>
                  <w:vAlign w:val="center"/>
                </w:tcPr>
                <w:p w14:paraId="7EBE0B79">
                  <w:pPr>
                    <w:pStyle w:val="48"/>
                    <w:rPr>
                      <w:u w:val="single"/>
                    </w:rPr>
                  </w:pPr>
                  <w:r>
                    <w:rPr>
                      <w:rFonts w:eastAsia="等线" w:cs="Times New Roman"/>
                      <w:color w:val="000000"/>
                      <w:szCs w:val="21"/>
                    </w:rPr>
                    <w:t>0.374415</w:t>
                  </w:r>
                </w:p>
              </w:tc>
            </w:tr>
            <w:tr w14:paraId="1BF66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5770EAB">
                  <w:pPr>
                    <w:pStyle w:val="48"/>
                    <w:rPr>
                      <w:u w:val="single"/>
                    </w:rPr>
                  </w:pPr>
                </w:p>
              </w:tc>
              <w:tc>
                <w:tcPr>
                  <w:tcW w:w="1172" w:type="dxa"/>
                  <w:vMerge w:val="continue"/>
                  <w:vAlign w:val="center"/>
                </w:tcPr>
                <w:p w14:paraId="05DDAEEC">
                  <w:pPr>
                    <w:pStyle w:val="48"/>
                    <w:rPr>
                      <w:u w:val="single"/>
                    </w:rPr>
                  </w:pPr>
                </w:p>
              </w:tc>
              <w:tc>
                <w:tcPr>
                  <w:tcW w:w="1834" w:type="dxa"/>
                  <w:vAlign w:val="center"/>
                </w:tcPr>
                <w:p w14:paraId="6E09E355">
                  <w:pPr>
                    <w:pStyle w:val="48"/>
                    <w:rPr>
                      <w:u w:val="single"/>
                    </w:rPr>
                  </w:pPr>
                  <w:r>
                    <w:rPr>
                      <w:rFonts w:hint="eastAsia"/>
                      <w:u w:val="single"/>
                    </w:rPr>
                    <w:t>Cu</w:t>
                  </w:r>
                </w:p>
              </w:tc>
              <w:tc>
                <w:tcPr>
                  <w:tcW w:w="1948" w:type="dxa"/>
                  <w:vAlign w:val="center"/>
                </w:tcPr>
                <w:p w14:paraId="130AF12A">
                  <w:pPr>
                    <w:pStyle w:val="48"/>
                    <w:rPr>
                      <w:u w:val="single"/>
                    </w:rPr>
                  </w:pPr>
                  <w:r>
                    <w:rPr>
                      <w:rFonts w:hint="eastAsia"/>
                      <w:u w:val="single"/>
                    </w:rPr>
                    <w:t>10~100</w:t>
                  </w:r>
                </w:p>
              </w:tc>
              <w:tc>
                <w:tcPr>
                  <w:tcW w:w="1049" w:type="dxa"/>
                  <w:vAlign w:val="center"/>
                </w:tcPr>
                <w:p w14:paraId="2CE09927">
                  <w:pPr>
                    <w:pStyle w:val="48"/>
                    <w:rPr>
                      <w:u w:val="single"/>
                    </w:rPr>
                  </w:pPr>
                  <w:r>
                    <w:rPr>
                      <w:rFonts w:hint="eastAsia"/>
                      <w:u w:val="single"/>
                    </w:rPr>
                    <w:t>55</w:t>
                  </w:r>
                </w:p>
              </w:tc>
              <w:tc>
                <w:tcPr>
                  <w:tcW w:w="1214" w:type="dxa"/>
                  <w:vAlign w:val="center"/>
                </w:tcPr>
                <w:p w14:paraId="65037C2A">
                  <w:pPr>
                    <w:pStyle w:val="48"/>
                    <w:rPr>
                      <w:u w:val="single"/>
                    </w:rPr>
                  </w:pPr>
                  <w:r>
                    <w:rPr>
                      <w:rFonts w:eastAsia="等线" w:cs="Times New Roman"/>
                      <w:color w:val="000000"/>
                      <w:szCs w:val="21"/>
                    </w:rPr>
                    <w:t>6.864275</w:t>
                  </w:r>
                </w:p>
              </w:tc>
            </w:tr>
            <w:tr w14:paraId="2867F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0BC2A5FF">
                  <w:pPr>
                    <w:pStyle w:val="48"/>
                    <w:rPr>
                      <w:u w:val="single"/>
                    </w:rPr>
                  </w:pPr>
                </w:p>
              </w:tc>
              <w:tc>
                <w:tcPr>
                  <w:tcW w:w="1172" w:type="dxa"/>
                  <w:vMerge w:val="continue"/>
                  <w:vAlign w:val="center"/>
                </w:tcPr>
                <w:p w14:paraId="708A79AF">
                  <w:pPr>
                    <w:pStyle w:val="48"/>
                    <w:rPr>
                      <w:u w:val="single"/>
                    </w:rPr>
                  </w:pPr>
                </w:p>
              </w:tc>
              <w:tc>
                <w:tcPr>
                  <w:tcW w:w="1834" w:type="dxa"/>
                  <w:vAlign w:val="center"/>
                </w:tcPr>
                <w:p w14:paraId="5165A68A">
                  <w:pPr>
                    <w:pStyle w:val="48"/>
                    <w:rPr>
                      <w:u w:val="single"/>
                    </w:rPr>
                  </w:pPr>
                  <w:r>
                    <w:rPr>
                      <w:rFonts w:hint="eastAsia"/>
                      <w:u w:val="single"/>
                    </w:rPr>
                    <w:t>Co</w:t>
                  </w:r>
                </w:p>
              </w:tc>
              <w:tc>
                <w:tcPr>
                  <w:tcW w:w="1948" w:type="dxa"/>
                  <w:vAlign w:val="center"/>
                </w:tcPr>
                <w:p w14:paraId="09C2E6C2">
                  <w:pPr>
                    <w:pStyle w:val="48"/>
                    <w:rPr>
                      <w:u w:val="single"/>
                    </w:rPr>
                  </w:pPr>
                  <w:r>
                    <w:rPr>
                      <w:rFonts w:hint="eastAsia"/>
                      <w:u w:val="single"/>
                    </w:rPr>
                    <w:t>5~30</w:t>
                  </w:r>
                </w:p>
              </w:tc>
              <w:tc>
                <w:tcPr>
                  <w:tcW w:w="1049" w:type="dxa"/>
                  <w:vAlign w:val="center"/>
                </w:tcPr>
                <w:p w14:paraId="6F1E071C">
                  <w:pPr>
                    <w:pStyle w:val="48"/>
                    <w:rPr>
                      <w:u w:val="single"/>
                    </w:rPr>
                  </w:pPr>
                  <w:r>
                    <w:rPr>
                      <w:rFonts w:hint="eastAsia"/>
                      <w:u w:val="single"/>
                    </w:rPr>
                    <w:t>17.5</w:t>
                  </w:r>
                </w:p>
              </w:tc>
              <w:tc>
                <w:tcPr>
                  <w:tcW w:w="1214" w:type="dxa"/>
                  <w:vAlign w:val="center"/>
                </w:tcPr>
                <w:p w14:paraId="5DE35EC7">
                  <w:pPr>
                    <w:pStyle w:val="48"/>
                    <w:rPr>
                      <w:u w:val="single"/>
                    </w:rPr>
                  </w:pPr>
                  <w:r>
                    <w:rPr>
                      <w:rFonts w:eastAsia="等线" w:cs="Times New Roman"/>
                      <w:color w:val="000000"/>
                      <w:szCs w:val="21"/>
                    </w:rPr>
                    <w:t>2.18408</w:t>
                  </w:r>
                  <w:r>
                    <w:rPr>
                      <w:rFonts w:hint="eastAsia" w:eastAsia="等线" w:cs="Times New Roman"/>
                      <w:color w:val="000000"/>
                      <w:szCs w:val="21"/>
                    </w:rPr>
                    <w:t>8</w:t>
                  </w:r>
                </w:p>
              </w:tc>
            </w:tr>
            <w:tr w14:paraId="6E290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7A50218">
                  <w:pPr>
                    <w:pStyle w:val="48"/>
                    <w:rPr>
                      <w:u w:val="single"/>
                    </w:rPr>
                  </w:pPr>
                </w:p>
              </w:tc>
              <w:tc>
                <w:tcPr>
                  <w:tcW w:w="1172" w:type="dxa"/>
                  <w:vMerge w:val="continue"/>
                  <w:vAlign w:val="center"/>
                </w:tcPr>
                <w:p w14:paraId="022B0C11">
                  <w:pPr>
                    <w:pStyle w:val="48"/>
                    <w:rPr>
                      <w:u w:val="single"/>
                    </w:rPr>
                  </w:pPr>
                </w:p>
              </w:tc>
              <w:tc>
                <w:tcPr>
                  <w:tcW w:w="1834" w:type="dxa"/>
                  <w:vAlign w:val="center"/>
                </w:tcPr>
                <w:p w14:paraId="6E5185D5">
                  <w:pPr>
                    <w:pStyle w:val="48"/>
                    <w:rPr>
                      <w:u w:val="single"/>
                    </w:rPr>
                  </w:pPr>
                  <w:r>
                    <w:rPr>
                      <w:rFonts w:hint="eastAsia"/>
                      <w:u w:val="single"/>
                    </w:rPr>
                    <w:t>Mn</w:t>
                  </w:r>
                </w:p>
              </w:tc>
              <w:tc>
                <w:tcPr>
                  <w:tcW w:w="1948" w:type="dxa"/>
                  <w:vAlign w:val="center"/>
                </w:tcPr>
                <w:p w14:paraId="22A9B67F">
                  <w:pPr>
                    <w:pStyle w:val="48"/>
                    <w:rPr>
                      <w:u w:val="single"/>
                    </w:rPr>
                  </w:pPr>
                  <w:r>
                    <w:rPr>
                      <w:rFonts w:hint="eastAsia"/>
                      <w:u w:val="single"/>
                    </w:rPr>
                    <w:t>50~500</w:t>
                  </w:r>
                </w:p>
              </w:tc>
              <w:tc>
                <w:tcPr>
                  <w:tcW w:w="1049" w:type="dxa"/>
                  <w:vAlign w:val="center"/>
                </w:tcPr>
                <w:p w14:paraId="65500940">
                  <w:pPr>
                    <w:pStyle w:val="48"/>
                    <w:rPr>
                      <w:u w:val="single"/>
                    </w:rPr>
                  </w:pPr>
                  <w:r>
                    <w:rPr>
                      <w:rFonts w:hint="eastAsia"/>
                      <w:u w:val="single"/>
                    </w:rPr>
                    <w:t>275</w:t>
                  </w:r>
                </w:p>
              </w:tc>
              <w:tc>
                <w:tcPr>
                  <w:tcW w:w="1214" w:type="dxa"/>
                  <w:vAlign w:val="center"/>
                </w:tcPr>
                <w:p w14:paraId="3DA855C9">
                  <w:pPr>
                    <w:pStyle w:val="48"/>
                    <w:rPr>
                      <w:u w:val="single"/>
                    </w:rPr>
                  </w:pPr>
                  <w:r>
                    <w:rPr>
                      <w:rFonts w:eastAsia="等线" w:cs="Times New Roman"/>
                      <w:color w:val="000000"/>
                      <w:szCs w:val="21"/>
                    </w:rPr>
                    <w:t>34.321375</w:t>
                  </w:r>
                </w:p>
              </w:tc>
            </w:tr>
            <w:tr w14:paraId="3CFFF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7786560F">
                  <w:pPr>
                    <w:pStyle w:val="48"/>
                    <w:rPr>
                      <w:u w:val="single"/>
                    </w:rPr>
                  </w:pPr>
                </w:p>
              </w:tc>
              <w:tc>
                <w:tcPr>
                  <w:tcW w:w="1172" w:type="dxa"/>
                  <w:vMerge w:val="continue"/>
                  <w:vAlign w:val="center"/>
                </w:tcPr>
                <w:p w14:paraId="53A877AD">
                  <w:pPr>
                    <w:pStyle w:val="48"/>
                    <w:rPr>
                      <w:u w:val="single"/>
                    </w:rPr>
                  </w:pPr>
                </w:p>
              </w:tc>
              <w:tc>
                <w:tcPr>
                  <w:tcW w:w="1834" w:type="dxa"/>
                  <w:vAlign w:val="center"/>
                </w:tcPr>
                <w:p w14:paraId="78986ECA">
                  <w:pPr>
                    <w:pStyle w:val="48"/>
                    <w:rPr>
                      <w:u w:val="single"/>
                    </w:rPr>
                  </w:pPr>
                  <w:r>
                    <w:rPr>
                      <w:rFonts w:hint="eastAsia"/>
                      <w:u w:val="single"/>
                    </w:rPr>
                    <w:t>Ni</w:t>
                  </w:r>
                </w:p>
              </w:tc>
              <w:tc>
                <w:tcPr>
                  <w:tcW w:w="1948" w:type="dxa"/>
                  <w:vAlign w:val="center"/>
                </w:tcPr>
                <w:p w14:paraId="0EB9A445">
                  <w:pPr>
                    <w:pStyle w:val="48"/>
                    <w:rPr>
                      <w:u w:val="single"/>
                    </w:rPr>
                  </w:pPr>
                  <w:r>
                    <w:rPr>
                      <w:rFonts w:hint="eastAsia"/>
                      <w:u w:val="single"/>
                    </w:rPr>
                    <w:t>10~100</w:t>
                  </w:r>
                </w:p>
              </w:tc>
              <w:tc>
                <w:tcPr>
                  <w:tcW w:w="1049" w:type="dxa"/>
                  <w:vAlign w:val="center"/>
                </w:tcPr>
                <w:p w14:paraId="3DBE620F">
                  <w:pPr>
                    <w:pStyle w:val="48"/>
                    <w:rPr>
                      <w:u w:val="single"/>
                    </w:rPr>
                  </w:pPr>
                  <w:r>
                    <w:rPr>
                      <w:rFonts w:hint="eastAsia"/>
                      <w:u w:val="single"/>
                    </w:rPr>
                    <w:t>55</w:t>
                  </w:r>
                </w:p>
              </w:tc>
              <w:tc>
                <w:tcPr>
                  <w:tcW w:w="1214" w:type="dxa"/>
                  <w:vAlign w:val="center"/>
                </w:tcPr>
                <w:p w14:paraId="65D7E1E4">
                  <w:pPr>
                    <w:pStyle w:val="48"/>
                    <w:rPr>
                      <w:u w:val="single"/>
                    </w:rPr>
                  </w:pPr>
                  <w:r>
                    <w:rPr>
                      <w:rFonts w:eastAsia="等线" w:cs="Times New Roman"/>
                      <w:color w:val="000000"/>
                      <w:szCs w:val="21"/>
                    </w:rPr>
                    <w:t>6.864275</w:t>
                  </w:r>
                </w:p>
              </w:tc>
            </w:tr>
            <w:tr w14:paraId="0FBDB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7E4BC8EF">
                  <w:pPr>
                    <w:pStyle w:val="48"/>
                    <w:rPr>
                      <w:u w:val="single"/>
                    </w:rPr>
                  </w:pPr>
                </w:p>
              </w:tc>
              <w:tc>
                <w:tcPr>
                  <w:tcW w:w="1172" w:type="dxa"/>
                  <w:vMerge w:val="continue"/>
                  <w:vAlign w:val="center"/>
                </w:tcPr>
                <w:p w14:paraId="2483453E">
                  <w:pPr>
                    <w:pStyle w:val="48"/>
                    <w:rPr>
                      <w:u w:val="single"/>
                    </w:rPr>
                  </w:pPr>
                </w:p>
              </w:tc>
              <w:tc>
                <w:tcPr>
                  <w:tcW w:w="1834" w:type="dxa"/>
                  <w:vAlign w:val="center"/>
                </w:tcPr>
                <w:p w14:paraId="5C737D53">
                  <w:pPr>
                    <w:pStyle w:val="48"/>
                    <w:rPr>
                      <w:u w:val="single"/>
                    </w:rPr>
                  </w:pPr>
                  <w:r>
                    <w:rPr>
                      <w:rFonts w:hint="eastAsia"/>
                      <w:u w:val="single"/>
                    </w:rPr>
                    <w:t>V</w:t>
                  </w:r>
                </w:p>
              </w:tc>
              <w:tc>
                <w:tcPr>
                  <w:tcW w:w="1948" w:type="dxa"/>
                  <w:vAlign w:val="center"/>
                </w:tcPr>
                <w:p w14:paraId="76A92DA3">
                  <w:pPr>
                    <w:pStyle w:val="48"/>
                    <w:rPr>
                      <w:u w:val="single"/>
                    </w:rPr>
                  </w:pPr>
                  <w:r>
                    <w:rPr>
                      <w:rFonts w:hint="eastAsia"/>
                      <w:u w:val="single"/>
                    </w:rPr>
                    <w:t>20~200</w:t>
                  </w:r>
                </w:p>
              </w:tc>
              <w:tc>
                <w:tcPr>
                  <w:tcW w:w="1049" w:type="dxa"/>
                  <w:vAlign w:val="center"/>
                </w:tcPr>
                <w:p w14:paraId="7AF83A51">
                  <w:pPr>
                    <w:pStyle w:val="48"/>
                    <w:rPr>
                      <w:u w:val="single"/>
                    </w:rPr>
                  </w:pPr>
                  <w:r>
                    <w:rPr>
                      <w:rFonts w:hint="eastAsia"/>
                      <w:u w:val="single"/>
                    </w:rPr>
                    <w:t>110</w:t>
                  </w:r>
                </w:p>
              </w:tc>
              <w:tc>
                <w:tcPr>
                  <w:tcW w:w="1214" w:type="dxa"/>
                  <w:vAlign w:val="center"/>
                </w:tcPr>
                <w:p w14:paraId="438DA3AE">
                  <w:pPr>
                    <w:pStyle w:val="48"/>
                    <w:rPr>
                      <w:u w:val="single"/>
                    </w:rPr>
                  </w:pPr>
                  <w:r>
                    <w:rPr>
                      <w:rFonts w:eastAsia="等线" w:cs="Times New Roman"/>
                      <w:color w:val="000000"/>
                      <w:szCs w:val="21"/>
                    </w:rPr>
                    <w:t>13.72855</w:t>
                  </w:r>
                  <w:r>
                    <w:rPr>
                      <w:rFonts w:hint="eastAsia" w:eastAsia="等线" w:cs="Times New Roman"/>
                      <w:color w:val="000000"/>
                      <w:szCs w:val="21"/>
                    </w:rPr>
                    <w:t>0</w:t>
                  </w:r>
                </w:p>
              </w:tc>
            </w:tr>
            <w:tr w14:paraId="38123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CBD28D8">
                  <w:pPr>
                    <w:pStyle w:val="48"/>
                    <w:rPr>
                      <w:u w:val="single"/>
                    </w:rPr>
                  </w:pPr>
                </w:p>
              </w:tc>
              <w:tc>
                <w:tcPr>
                  <w:tcW w:w="1172" w:type="dxa"/>
                  <w:vMerge w:val="continue"/>
                  <w:vAlign w:val="center"/>
                </w:tcPr>
                <w:p w14:paraId="01D8E469">
                  <w:pPr>
                    <w:pStyle w:val="48"/>
                    <w:rPr>
                      <w:u w:val="single"/>
                    </w:rPr>
                  </w:pPr>
                </w:p>
              </w:tc>
              <w:tc>
                <w:tcPr>
                  <w:tcW w:w="1834" w:type="dxa"/>
                  <w:vAlign w:val="center"/>
                </w:tcPr>
                <w:p w14:paraId="3D74DAE9">
                  <w:pPr>
                    <w:pStyle w:val="48"/>
                    <w:rPr>
                      <w:u w:val="single"/>
                    </w:rPr>
                  </w:pPr>
                  <w:r>
                    <w:rPr>
                      <w:u w:val="single"/>
                    </w:rPr>
                    <w:t>Be+Cr+Sn+Sb+</w:t>
                  </w:r>
                </w:p>
                <w:p w14:paraId="60FD4276">
                  <w:pPr>
                    <w:pStyle w:val="48"/>
                    <w:rPr>
                      <w:u w:val="single"/>
                    </w:rPr>
                  </w:pPr>
                  <w:r>
                    <w:rPr>
                      <w:u w:val="single"/>
                    </w:rPr>
                    <w:t>Cu+Co+Mn+Ni+V</w:t>
                  </w:r>
                </w:p>
              </w:tc>
              <w:tc>
                <w:tcPr>
                  <w:tcW w:w="1948" w:type="dxa"/>
                  <w:vAlign w:val="center"/>
                </w:tcPr>
                <w:p w14:paraId="076E204B">
                  <w:pPr>
                    <w:pStyle w:val="48"/>
                    <w:rPr>
                      <w:u w:val="single"/>
                    </w:rPr>
                  </w:pPr>
                  <w:r>
                    <w:rPr>
                      <w:rFonts w:hint="eastAsia"/>
                      <w:u w:val="single"/>
                    </w:rPr>
                    <w:t>/</w:t>
                  </w:r>
                </w:p>
              </w:tc>
              <w:tc>
                <w:tcPr>
                  <w:tcW w:w="1049" w:type="dxa"/>
                  <w:vAlign w:val="center"/>
                </w:tcPr>
                <w:p w14:paraId="302DA9A4">
                  <w:pPr>
                    <w:pStyle w:val="48"/>
                    <w:rPr>
                      <w:u w:val="single"/>
                    </w:rPr>
                  </w:pPr>
                  <w:r>
                    <w:rPr>
                      <w:rFonts w:hint="eastAsia"/>
                      <w:u w:val="single"/>
                    </w:rPr>
                    <w:t>/</w:t>
                  </w:r>
                </w:p>
              </w:tc>
              <w:tc>
                <w:tcPr>
                  <w:tcW w:w="1214" w:type="dxa"/>
                  <w:vAlign w:val="center"/>
                </w:tcPr>
                <w:p w14:paraId="23E087BA">
                  <w:pPr>
                    <w:pStyle w:val="48"/>
                    <w:rPr>
                      <w:u w:val="single"/>
                    </w:rPr>
                  </w:pPr>
                  <w:r>
                    <w:rPr>
                      <w:rFonts w:hint="eastAsia"/>
                      <w:u w:val="single"/>
                    </w:rPr>
                    <w:t>72.324499</w:t>
                  </w:r>
                </w:p>
              </w:tc>
            </w:tr>
            <w:tr w14:paraId="017C5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restart"/>
                  <w:vAlign w:val="center"/>
                </w:tcPr>
                <w:p w14:paraId="61FB0746">
                  <w:pPr>
                    <w:pStyle w:val="48"/>
                    <w:rPr>
                      <w:u w:val="single"/>
                    </w:rPr>
                  </w:pPr>
                  <w:r>
                    <w:rPr>
                      <w:rFonts w:hint="eastAsia"/>
                      <w:u w:val="single"/>
                    </w:rPr>
                    <w:t>替代燃料</w:t>
                  </w:r>
                </w:p>
              </w:tc>
              <w:tc>
                <w:tcPr>
                  <w:tcW w:w="1172" w:type="dxa"/>
                  <w:vMerge w:val="restart"/>
                  <w:vAlign w:val="center"/>
                </w:tcPr>
                <w:p w14:paraId="2131F338">
                  <w:pPr>
                    <w:pStyle w:val="48"/>
                    <w:rPr>
                      <w:u w:val="single"/>
                    </w:rPr>
                  </w:pPr>
                  <w:r>
                    <w:rPr>
                      <w:rFonts w:hint="eastAsia"/>
                      <w:u w:val="single"/>
                    </w:rPr>
                    <w:t>100000</w:t>
                  </w:r>
                </w:p>
              </w:tc>
              <w:tc>
                <w:tcPr>
                  <w:tcW w:w="1834" w:type="dxa"/>
                  <w:vAlign w:val="center"/>
                </w:tcPr>
                <w:p w14:paraId="45D10717">
                  <w:pPr>
                    <w:pStyle w:val="48"/>
                    <w:rPr>
                      <w:u w:val="single"/>
                    </w:rPr>
                  </w:pPr>
                  <w:r>
                    <w:rPr>
                      <w:rFonts w:hint="eastAsia"/>
                      <w:u w:val="single"/>
                    </w:rPr>
                    <w:t>Hg</w:t>
                  </w:r>
                </w:p>
              </w:tc>
              <w:tc>
                <w:tcPr>
                  <w:tcW w:w="4211" w:type="dxa"/>
                  <w:gridSpan w:val="3"/>
                  <w:vMerge w:val="restart"/>
                  <w:vAlign w:val="center"/>
                </w:tcPr>
                <w:p w14:paraId="4B4EC479">
                  <w:pPr>
                    <w:pStyle w:val="48"/>
                    <w:rPr>
                      <w:u w:val="single"/>
                    </w:rPr>
                  </w:pPr>
                  <w:r>
                    <w:rPr>
                      <w:rFonts w:hint="eastAsia"/>
                      <w:u w:val="single"/>
                    </w:rPr>
                    <w:t>替代燃料主要以废纸类、废生物质类、废纺织品等为主，不含重金属</w:t>
                  </w:r>
                </w:p>
              </w:tc>
            </w:tr>
            <w:tr w14:paraId="65F88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7FCC397E">
                  <w:pPr>
                    <w:pStyle w:val="48"/>
                    <w:rPr>
                      <w:u w:val="single"/>
                    </w:rPr>
                  </w:pPr>
                </w:p>
              </w:tc>
              <w:tc>
                <w:tcPr>
                  <w:tcW w:w="1172" w:type="dxa"/>
                  <w:vMerge w:val="continue"/>
                  <w:vAlign w:val="center"/>
                </w:tcPr>
                <w:p w14:paraId="7D6A7047">
                  <w:pPr>
                    <w:pStyle w:val="48"/>
                    <w:rPr>
                      <w:u w:val="single"/>
                    </w:rPr>
                  </w:pPr>
                </w:p>
              </w:tc>
              <w:tc>
                <w:tcPr>
                  <w:tcW w:w="1834" w:type="dxa"/>
                  <w:vAlign w:val="center"/>
                </w:tcPr>
                <w:p w14:paraId="215C7BFD">
                  <w:pPr>
                    <w:pStyle w:val="48"/>
                    <w:rPr>
                      <w:u w:val="single"/>
                    </w:rPr>
                  </w:pPr>
                  <w:r>
                    <w:rPr>
                      <w:u w:val="single"/>
                    </w:rPr>
                    <w:t>T</w:t>
                  </w:r>
                  <w:r>
                    <w:rPr>
                      <w:rFonts w:hint="eastAsia"/>
                      <w:u w:val="single"/>
                    </w:rPr>
                    <w:t>l+</w:t>
                  </w:r>
                  <w:r>
                    <w:rPr>
                      <w:u w:val="single"/>
                    </w:rPr>
                    <w:t>Cd+Pb+As</w:t>
                  </w:r>
                </w:p>
              </w:tc>
              <w:tc>
                <w:tcPr>
                  <w:tcW w:w="4211" w:type="dxa"/>
                  <w:gridSpan w:val="3"/>
                  <w:vMerge w:val="continue"/>
                  <w:vAlign w:val="center"/>
                </w:tcPr>
                <w:p w14:paraId="61DE7755">
                  <w:pPr>
                    <w:pStyle w:val="48"/>
                    <w:rPr>
                      <w:u w:val="single"/>
                    </w:rPr>
                  </w:pPr>
                </w:p>
              </w:tc>
            </w:tr>
            <w:tr w14:paraId="5C02D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6CF3E909">
                  <w:pPr>
                    <w:pStyle w:val="48"/>
                    <w:rPr>
                      <w:u w:val="single"/>
                    </w:rPr>
                  </w:pPr>
                </w:p>
              </w:tc>
              <w:tc>
                <w:tcPr>
                  <w:tcW w:w="1172" w:type="dxa"/>
                  <w:vMerge w:val="continue"/>
                  <w:vAlign w:val="center"/>
                </w:tcPr>
                <w:p w14:paraId="4A0E940D">
                  <w:pPr>
                    <w:pStyle w:val="48"/>
                    <w:rPr>
                      <w:u w:val="single"/>
                    </w:rPr>
                  </w:pPr>
                </w:p>
              </w:tc>
              <w:tc>
                <w:tcPr>
                  <w:tcW w:w="1834" w:type="dxa"/>
                  <w:vAlign w:val="center"/>
                </w:tcPr>
                <w:p w14:paraId="2A536844">
                  <w:pPr>
                    <w:pStyle w:val="48"/>
                    <w:rPr>
                      <w:u w:val="single"/>
                    </w:rPr>
                  </w:pPr>
                  <w:r>
                    <w:rPr>
                      <w:u w:val="single"/>
                    </w:rPr>
                    <w:t>Be+Cr+Sn+Sb+</w:t>
                  </w:r>
                </w:p>
                <w:p w14:paraId="3F3EBDD0">
                  <w:pPr>
                    <w:pStyle w:val="48"/>
                    <w:rPr>
                      <w:u w:val="single"/>
                    </w:rPr>
                  </w:pPr>
                  <w:r>
                    <w:rPr>
                      <w:u w:val="single"/>
                    </w:rPr>
                    <w:t>Cu+Co+Mn+Ni+V</w:t>
                  </w:r>
                </w:p>
              </w:tc>
              <w:tc>
                <w:tcPr>
                  <w:tcW w:w="4211" w:type="dxa"/>
                  <w:gridSpan w:val="3"/>
                  <w:vMerge w:val="continue"/>
                  <w:vAlign w:val="center"/>
                </w:tcPr>
                <w:p w14:paraId="5BAE4EC4">
                  <w:pPr>
                    <w:pStyle w:val="48"/>
                    <w:rPr>
                      <w:u w:val="single"/>
                    </w:rPr>
                  </w:pPr>
                </w:p>
              </w:tc>
            </w:tr>
            <w:tr w14:paraId="5CEE9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restart"/>
                  <w:vAlign w:val="center"/>
                </w:tcPr>
                <w:p w14:paraId="09F73776">
                  <w:pPr>
                    <w:pStyle w:val="48"/>
                    <w:rPr>
                      <w:u w:val="single"/>
                    </w:rPr>
                  </w:pPr>
                  <w:r>
                    <w:rPr>
                      <w:rFonts w:hint="eastAsia"/>
                      <w:u w:val="single"/>
                    </w:rPr>
                    <w:t>危险废物</w:t>
                  </w:r>
                </w:p>
              </w:tc>
              <w:tc>
                <w:tcPr>
                  <w:tcW w:w="1172" w:type="dxa"/>
                  <w:vMerge w:val="restart"/>
                  <w:vAlign w:val="center"/>
                </w:tcPr>
                <w:p w14:paraId="37A8FD0C">
                  <w:pPr>
                    <w:pStyle w:val="48"/>
                    <w:rPr>
                      <w:u w:val="single"/>
                    </w:rPr>
                  </w:pPr>
                  <w:r>
                    <w:rPr>
                      <w:rFonts w:hint="eastAsia"/>
                      <w:u w:val="single"/>
                    </w:rPr>
                    <w:t>100000</w:t>
                  </w:r>
                </w:p>
              </w:tc>
              <w:tc>
                <w:tcPr>
                  <w:tcW w:w="1834" w:type="dxa"/>
                  <w:vAlign w:val="center"/>
                </w:tcPr>
                <w:p w14:paraId="7402CDD8">
                  <w:pPr>
                    <w:pStyle w:val="48"/>
                    <w:rPr>
                      <w:u w:val="single"/>
                    </w:rPr>
                  </w:pPr>
                  <w:r>
                    <w:rPr>
                      <w:rFonts w:hint="eastAsia"/>
                      <w:u w:val="single"/>
                    </w:rPr>
                    <w:t>Hg</w:t>
                  </w:r>
                </w:p>
              </w:tc>
              <w:tc>
                <w:tcPr>
                  <w:tcW w:w="1948" w:type="dxa"/>
                  <w:vAlign w:val="center"/>
                </w:tcPr>
                <w:p w14:paraId="020FEA07">
                  <w:pPr>
                    <w:pStyle w:val="48"/>
                    <w:rPr>
                      <w:u w:val="single"/>
                    </w:rPr>
                  </w:pPr>
                  <w:r>
                    <w:rPr>
                      <w:rFonts w:hint="eastAsia"/>
                      <w:u w:val="single"/>
                    </w:rPr>
                    <w:t>0.1~1.0</w:t>
                  </w:r>
                </w:p>
              </w:tc>
              <w:tc>
                <w:tcPr>
                  <w:tcW w:w="1049" w:type="dxa"/>
                  <w:vAlign w:val="center"/>
                </w:tcPr>
                <w:p w14:paraId="279D44D6">
                  <w:pPr>
                    <w:pStyle w:val="48"/>
                    <w:rPr>
                      <w:u w:val="single"/>
                    </w:rPr>
                  </w:pPr>
                  <w:r>
                    <w:rPr>
                      <w:rFonts w:hint="eastAsia"/>
                      <w:u w:val="single"/>
                    </w:rPr>
                    <w:t>0.55</w:t>
                  </w:r>
                </w:p>
              </w:tc>
              <w:tc>
                <w:tcPr>
                  <w:tcW w:w="1214" w:type="dxa"/>
                  <w:vAlign w:val="center"/>
                </w:tcPr>
                <w:p w14:paraId="728412D8">
                  <w:pPr>
                    <w:pStyle w:val="48"/>
                    <w:rPr>
                      <w:u w:val="single"/>
                    </w:rPr>
                  </w:pPr>
                  <w:r>
                    <w:rPr>
                      <w:rFonts w:eastAsia="等线" w:cs="Times New Roman"/>
                      <w:color w:val="000000"/>
                      <w:szCs w:val="21"/>
                    </w:rPr>
                    <w:t>0.055</w:t>
                  </w:r>
                </w:p>
              </w:tc>
            </w:tr>
            <w:tr w14:paraId="5D1BD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321E0638">
                  <w:pPr>
                    <w:pStyle w:val="48"/>
                    <w:rPr>
                      <w:u w:val="single"/>
                    </w:rPr>
                  </w:pPr>
                </w:p>
              </w:tc>
              <w:tc>
                <w:tcPr>
                  <w:tcW w:w="1172" w:type="dxa"/>
                  <w:vMerge w:val="continue"/>
                  <w:vAlign w:val="center"/>
                </w:tcPr>
                <w:p w14:paraId="6D03CEB8">
                  <w:pPr>
                    <w:pStyle w:val="48"/>
                    <w:rPr>
                      <w:u w:val="single"/>
                    </w:rPr>
                  </w:pPr>
                </w:p>
              </w:tc>
              <w:tc>
                <w:tcPr>
                  <w:tcW w:w="1834" w:type="dxa"/>
                  <w:vAlign w:val="center"/>
                </w:tcPr>
                <w:p w14:paraId="0BA82CD1">
                  <w:pPr>
                    <w:pStyle w:val="48"/>
                    <w:rPr>
                      <w:u w:val="single"/>
                    </w:rPr>
                  </w:pPr>
                  <w:r>
                    <w:rPr>
                      <w:rFonts w:hint="eastAsia"/>
                      <w:u w:val="single"/>
                    </w:rPr>
                    <w:t>Tl</w:t>
                  </w:r>
                </w:p>
              </w:tc>
              <w:tc>
                <w:tcPr>
                  <w:tcW w:w="1948" w:type="dxa"/>
                  <w:vAlign w:val="center"/>
                </w:tcPr>
                <w:p w14:paraId="6CE614FC">
                  <w:pPr>
                    <w:pStyle w:val="48"/>
                    <w:rPr>
                      <w:u w:val="single"/>
                    </w:rPr>
                  </w:pPr>
                  <w:r>
                    <w:rPr>
                      <w:rFonts w:hint="eastAsia"/>
                      <w:u w:val="single"/>
                    </w:rPr>
                    <w:t>未检出</w:t>
                  </w:r>
                </w:p>
              </w:tc>
              <w:tc>
                <w:tcPr>
                  <w:tcW w:w="1049" w:type="dxa"/>
                  <w:vAlign w:val="center"/>
                </w:tcPr>
                <w:p w14:paraId="71E9AB69">
                  <w:pPr>
                    <w:pStyle w:val="48"/>
                    <w:rPr>
                      <w:u w:val="single"/>
                    </w:rPr>
                  </w:pPr>
                  <w:r>
                    <w:rPr>
                      <w:rFonts w:hint="eastAsia"/>
                      <w:u w:val="single"/>
                    </w:rPr>
                    <w:t>/</w:t>
                  </w:r>
                </w:p>
              </w:tc>
              <w:tc>
                <w:tcPr>
                  <w:tcW w:w="1214" w:type="dxa"/>
                  <w:vAlign w:val="center"/>
                </w:tcPr>
                <w:p w14:paraId="4B7973D6">
                  <w:pPr>
                    <w:pStyle w:val="48"/>
                    <w:rPr>
                      <w:u w:val="single"/>
                    </w:rPr>
                  </w:pPr>
                  <w:r>
                    <w:rPr>
                      <w:rFonts w:eastAsia="等线" w:cs="Times New Roman"/>
                      <w:color w:val="000000"/>
                      <w:szCs w:val="21"/>
                    </w:rPr>
                    <w:t>0</w:t>
                  </w:r>
                </w:p>
              </w:tc>
            </w:tr>
            <w:tr w14:paraId="406E5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08E88801">
                  <w:pPr>
                    <w:pStyle w:val="48"/>
                    <w:rPr>
                      <w:u w:val="single"/>
                    </w:rPr>
                  </w:pPr>
                </w:p>
              </w:tc>
              <w:tc>
                <w:tcPr>
                  <w:tcW w:w="1172" w:type="dxa"/>
                  <w:vMerge w:val="continue"/>
                  <w:vAlign w:val="center"/>
                </w:tcPr>
                <w:p w14:paraId="76B728D3">
                  <w:pPr>
                    <w:pStyle w:val="48"/>
                    <w:rPr>
                      <w:u w:val="single"/>
                    </w:rPr>
                  </w:pPr>
                </w:p>
              </w:tc>
              <w:tc>
                <w:tcPr>
                  <w:tcW w:w="1834" w:type="dxa"/>
                  <w:vAlign w:val="center"/>
                </w:tcPr>
                <w:p w14:paraId="35B7ABA9">
                  <w:pPr>
                    <w:pStyle w:val="48"/>
                    <w:rPr>
                      <w:u w:val="single"/>
                    </w:rPr>
                  </w:pPr>
                  <w:r>
                    <w:rPr>
                      <w:rFonts w:hint="eastAsia"/>
                      <w:u w:val="single"/>
                    </w:rPr>
                    <w:t>Cd</w:t>
                  </w:r>
                </w:p>
              </w:tc>
              <w:tc>
                <w:tcPr>
                  <w:tcW w:w="1948" w:type="dxa"/>
                  <w:vAlign w:val="center"/>
                </w:tcPr>
                <w:p w14:paraId="723B2AB8">
                  <w:pPr>
                    <w:pStyle w:val="48"/>
                    <w:rPr>
                      <w:u w:val="single"/>
                    </w:rPr>
                  </w:pPr>
                  <w:r>
                    <w:rPr>
                      <w:rFonts w:hint="eastAsia"/>
                      <w:u w:val="single"/>
                    </w:rPr>
                    <w:t>0.01~2.0</w:t>
                  </w:r>
                </w:p>
              </w:tc>
              <w:tc>
                <w:tcPr>
                  <w:tcW w:w="1049" w:type="dxa"/>
                  <w:vAlign w:val="center"/>
                </w:tcPr>
                <w:p w14:paraId="261FEA29">
                  <w:pPr>
                    <w:pStyle w:val="48"/>
                    <w:rPr>
                      <w:u w:val="single"/>
                    </w:rPr>
                  </w:pPr>
                  <w:r>
                    <w:rPr>
                      <w:rFonts w:hint="eastAsia"/>
                      <w:u w:val="single"/>
                    </w:rPr>
                    <w:t>1.05</w:t>
                  </w:r>
                </w:p>
              </w:tc>
              <w:tc>
                <w:tcPr>
                  <w:tcW w:w="1214" w:type="dxa"/>
                  <w:vAlign w:val="center"/>
                </w:tcPr>
                <w:p w14:paraId="046C4567">
                  <w:pPr>
                    <w:pStyle w:val="48"/>
                    <w:rPr>
                      <w:u w:val="single"/>
                    </w:rPr>
                  </w:pPr>
                  <w:r>
                    <w:rPr>
                      <w:rFonts w:eastAsia="等线" w:cs="Times New Roman"/>
                      <w:color w:val="000000"/>
                      <w:szCs w:val="21"/>
                    </w:rPr>
                    <w:t>0.105</w:t>
                  </w:r>
                </w:p>
              </w:tc>
            </w:tr>
            <w:tr w14:paraId="314D1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0D1E0D1C">
                  <w:pPr>
                    <w:pStyle w:val="48"/>
                    <w:rPr>
                      <w:u w:val="single"/>
                    </w:rPr>
                  </w:pPr>
                </w:p>
              </w:tc>
              <w:tc>
                <w:tcPr>
                  <w:tcW w:w="1172" w:type="dxa"/>
                  <w:vMerge w:val="continue"/>
                  <w:vAlign w:val="center"/>
                </w:tcPr>
                <w:p w14:paraId="1FF7229C">
                  <w:pPr>
                    <w:pStyle w:val="48"/>
                    <w:rPr>
                      <w:u w:val="single"/>
                    </w:rPr>
                  </w:pPr>
                </w:p>
              </w:tc>
              <w:tc>
                <w:tcPr>
                  <w:tcW w:w="1834" w:type="dxa"/>
                  <w:vAlign w:val="center"/>
                </w:tcPr>
                <w:p w14:paraId="33A69510">
                  <w:pPr>
                    <w:pStyle w:val="48"/>
                    <w:rPr>
                      <w:u w:val="single"/>
                    </w:rPr>
                  </w:pPr>
                  <w:r>
                    <w:rPr>
                      <w:rFonts w:hint="eastAsia"/>
                      <w:u w:val="single"/>
                    </w:rPr>
                    <w:t>Pb</w:t>
                  </w:r>
                </w:p>
              </w:tc>
              <w:tc>
                <w:tcPr>
                  <w:tcW w:w="1948" w:type="dxa"/>
                  <w:vAlign w:val="center"/>
                </w:tcPr>
                <w:p w14:paraId="4763A17A">
                  <w:pPr>
                    <w:pStyle w:val="48"/>
                    <w:rPr>
                      <w:u w:val="single"/>
                    </w:rPr>
                  </w:pPr>
                  <w:r>
                    <w:rPr>
                      <w:rFonts w:hint="eastAsia"/>
                      <w:u w:val="single"/>
                    </w:rPr>
                    <w:t>0.01~2.0</w:t>
                  </w:r>
                </w:p>
              </w:tc>
              <w:tc>
                <w:tcPr>
                  <w:tcW w:w="1049" w:type="dxa"/>
                  <w:vAlign w:val="center"/>
                </w:tcPr>
                <w:p w14:paraId="149C3EB1">
                  <w:pPr>
                    <w:pStyle w:val="48"/>
                    <w:rPr>
                      <w:u w:val="single"/>
                    </w:rPr>
                  </w:pPr>
                  <w:r>
                    <w:rPr>
                      <w:rFonts w:hint="eastAsia"/>
                      <w:u w:val="single"/>
                    </w:rPr>
                    <w:t>1.05</w:t>
                  </w:r>
                </w:p>
              </w:tc>
              <w:tc>
                <w:tcPr>
                  <w:tcW w:w="1214" w:type="dxa"/>
                  <w:vAlign w:val="center"/>
                </w:tcPr>
                <w:p w14:paraId="1B9FDCB8">
                  <w:pPr>
                    <w:pStyle w:val="48"/>
                    <w:rPr>
                      <w:u w:val="single"/>
                    </w:rPr>
                  </w:pPr>
                  <w:r>
                    <w:rPr>
                      <w:rFonts w:eastAsia="等线" w:cs="Times New Roman"/>
                      <w:color w:val="000000"/>
                      <w:szCs w:val="21"/>
                    </w:rPr>
                    <w:t>0.105</w:t>
                  </w:r>
                </w:p>
              </w:tc>
            </w:tr>
            <w:tr w14:paraId="62D63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98C1ED3">
                  <w:pPr>
                    <w:pStyle w:val="48"/>
                    <w:rPr>
                      <w:u w:val="single"/>
                    </w:rPr>
                  </w:pPr>
                </w:p>
              </w:tc>
              <w:tc>
                <w:tcPr>
                  <w:tcW w:w="1172" w:type="dxa"/>
                  <w:vMerge w:val="continue"/>
                  <w:vAlign w:val="center"/>
                </w:tcPr>
                <w:p w14:paraId="2304078F">
                  <w:pPr>
                    <w:pStyle w:val="48"/>
                    <w:rPr>
                      <w:u w:val="single"/>
                    </w:rPr>
                  </w:pPr>
                </w:p>
              </w:tc>
              <w:tc>
                <w:tcPr>
                  <w:tcW w:w="1834" w:type="dxa"/>
                  <w:vAlign w:val="center"/>
                </w:tcPr>
                <w:p w14:paraId="0D0B7302">
                  <w:pPr>
                    <w:pStyle w:val="48"/>
                    <w:rPr>
                      <w:u w:val="single"/>
                    </w:rPr>
                  </w:pPr>
                  <w:r>
                    <w:rPr>
                      <w:rFonts w:hint="eastAsia"/>
                      <w:u w:val="single"/>
                    </w:rPr>
                    <w:t>As</w:t>
                  </w:r>
                </w:p>
              </w:tc>
              <w:tc>
                <w:tcPr>
                  <w:tcW w:w="1948" w:type="dxa"/>
                  <w:vAlign w:val="center"/>
                </w:tcPr>
                <w:p w14:paraId="470577FB">
                  <w:pPr>
                    <w:pStyle w:val="48"/>
                    <w:rPr>
                      <w:u w:val="single"/>
                    </w:rPr>
                  </w:pPr>
                  <w:r>
                    <w:rPr>
                      <w:rFonts w:hint="eastAsia"/>
                      <w:u w:val="single"/>
                    </w:rPr>
                    <w:t>0.01~1.0</w:t>
                  </w:r>
                </w:p>
              </w:tc>
              <w:tc>
                <w:tcPr>
                  <w:tcW w:w="1049" w:type="dxa"/>
                  <w:vAlign w:val="center"/>
                </w:tcPr>
                <w:p w14:paraId="3228DBE7">
                  <w:pPr>
                    <w:pStyle w:val="48"/>
                    <w:rPr>
                      <w:u w:val="single"/>
                    </w:rPr>
                  </w:pPr>
                  <w:r>
                    <w:rPr>
                      <w:rFonts w:hint="eastAsia"/>
                      <w:u w:val="single"/>
                    </w:rPr>
                    <w:t>0.55</w:t>
                  </w:r>
                </w:p>
              </w:tc>
              <w:tc>
                <w:tcPr>
                  <w:tcW w:w="1214" w:type="dxa"/>
                  <w:vAlign w:val="center"/>
                </w:tcPr>
                <w:p w14:paraId="7FAC3E07">
                  <w:pPr>
                    <w:pStyle w:val="48"/>
                    <w:rPr>
                      <w:u w:val="single"/>
                    </w:rPr>
                  </w:pPr>
                  <w:r>
                    <w:rPr>
                      <w:rFonts w:eastAsia="等线" w:cs="Times New Roman"/>
                      <w:color w:val="000000"/>
                      <w:szCs w:val="21"/>
                    </w:rPr>
                    <w:t>0.055</w:t>
                  </w:r>
                </w:p>
              </w:tc>
            </w:tr>
            <w:tr w14:paraId="03234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4815163">
                  <w:pPr>
                    <w:pStyle w:val="48"/>
                    <w:rPr>
                      <w:u w:val="single"/>
                    </w:rPr>
                  </w:pPr>
                </w:p>
              </w:tc>
              <w:tc>
                <w:tcPr>
                  <w:tcW w:w="1172" w:type="dxa"/>
                  <w:vMerge w:val="continue"/>
                  <w:vAlign w:val="center"/>
                </w:tcPr>
                <w:p w14:paraId="121AC055">
                  <w:pPr>
                    <w:pStyle w:val="48"/>
                    <w:rPr>
                      <w:u w:val="single"/>
                    </w:rPr>
                  </w:pPr>
                </w:p>
              </w:tc>
              <w:tc>
                <w:tcPr>
                  <w:tcW w:w="1834" w:type="dxa"/>
                  <w:vAlign w:val="center"/>
                </w:tcPr>
                <w:p w14:paraId="167A3078">
                  <w:pPr>
                    <w:pStyle w:val="48"/>
                    <w:rPr>
                      <w:u w:val="single"/>
                    </w:rPr>
                  </w:pPr>
                  <w:r>
                    <w:rPr>
                      <w:u w:val="single"/>
                    </w:rPr>
                    <w:t>T</w:t>
                  </w:r>
                  <w:r>
                    <w:rPr>
                      <w:rFonts w:hint="eastAsia"/>
                      <w:u w:val="single"/>
                    </w:rPr>
                    <w:t>l+</w:t>
                  </w:r>
                  <w:r>
                    <w:rPr>
                      <w:u w:val="single"/>
                    </w:rPr>
                    <w:t>Cd+Pb+As</w:t>
                  </w:r>
                </w:p>
              </w:tc>
              <w:tc>
                <w:tcPr>
                  <w:tcW w:w="1948" w:type="dxa"/>
                  <w:vAlign w:val="center"/>
                </w:tcPr>
                <w:p w14:paraId="0A7F6792">
                  <w:pPr>
                    <w:pStyle w:val="48"/>
                    <w:rPr>
                      <w:u w:val="single"/>
                    </w:rPr>
                  </w:pPr>
                  <w:r>
                    <w:rPr>
                      <w:rFonts w:hint="eastAsia"/>
                      <w:u w:val="single"/>
                    </w:rPr>
                    <w:t>/</w:t>
                  </w:r>
                </w:p>
              </w:tc>
              <w:tc>
                <w:tcPr>
                  <w:tcW w:w="1049" w:type="dxa"/>
                  <w:vAlign w:val="center"/>
                </w:tcPr>
                <w:p w14:paraId="20037DCF">
                  <w:pPr>
                    <w:pStyle w:val="48"/>
                    <w:rPr>
                      <w:u w:val="single"/>
                    </w:rPr>
                  </w:pPr>
                  <w:r>
                    <w:rPr>
                      <w:rFonts w:hint="eastAsia"/>
                      <w:u w:val="single"/>
                    </w:rPr>
                    <w:t>/</w:t>
                  </w:r>
                </w:p>
              </w:tc>
              <w:tc>
                <w:tcPr>
                  <w:tcW w:w="1214" w:type="dxa"/>
                  <w:vAlign w:val="center"/>
                </w:tcPr>
                <w:p w14:paraId="474AF50C">
                  <w:pPr>
                    <w:pStyle w:val="48"/>
                    <w:rPr>
                      <w:u w:val="single"/>
                    </w:rPr>
                  </w:pPr>
                  <w:r>
                    <w:rPr>
                      <w:rFonts w:eastAsia="等线" w:cs="Times New Roman"/>
                      <w:color w:val="000000"/>
                      <w:szCs w:val="21"/>
                    </w:rPr>
                    <w:t>0.265</w:t>
                  </w:r>
                </w:p>
              </w:tc>
            </w:tr>
            <w:tr w14:paraId="263A3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4FA5A3F">
                  <w:pPr>
                    <w:pStyle w:val="48"/>
                    <w:rPr>
                      <w:u w:val="single"/>
                    </w:rPr>
                  </w:pPr>
                </w:p>
              </w:tc>
              <w:tc>
                <w:tcPr>
                  <w:tcW w:w="1172" w:type="dxa"/>
                  <w:vMerge w:val="continue"/>
                  <w:vAlign w:val="center"/>
                </w:tcPr>
                <w:p w14:paraId="0FB7890F">
                  <w:pPr>
                    <w:pStyle w:val="48"/>
                    <w:rPr>
                      <w:u w:val="single"/>
                    </w:rPr>
                  </w:pPr>
                </w:p>
              </w:tc>
              <w:tc>
                <w:tcPr>
                  <w:tcW w:w="1834" w:type="dxa"/>
                  <w:vAlign w:val="center"/>
                </w:tcPr>
                <w:p w14:paraId="6F8A8F6E">
                  <w:pPr>
                    <w:pStyle w:val="48"/>
                    <w:rPr>
                      <w:u w:val="single"/>
                    </w:rPr>
                  </w:pPr>
                  <w:r>
                    <w:rPr>
                      <w:rFonts w:hint="eastAsia"/>
                      <w:u w:val="single"/>
                    </w:rPr>
                    <w:t>Be</w:t>
                  </w:r>
                </w:p>
              </w:tc>
              <w:tc>
                <w:tcPr>
                  <w:tcW w:w="1948" w:type="dxa"/>
                  <w:vAlign w:val="center"/>
                </w:tcPr>
                <w:p w14:paraId="431CF96C">
                  <w:pPr>
                    <w:pStyle w:val="48"/>
                    <w:rPr>
                      <w:u w:val="single"/>
                    </w:rPr>
                  </w:pPr>
                  <w:r>
                    <w:rPr>
                      <w:rFonts w:hint="eastAsia"/>
                      <w:u w:val="single"/>
                    </w:rPr>
                    <w:t>未检出</w:t>
                  </w:r>
                </w:p>
              </w:tc>
              <w:tc>
                <w:tcPr>
                  <w:tcW w:w="1049" w:type="dxa"/>
                  <w:vAlign w:val="center"/>
                </w:tcPr>
                <w:p w14:paraId="4486DE3F">
                  <w:pPr>
                    <w:pStyle w:val="48"/>
                    <w:rPr>
                      <w:u w:val="single"/>
                    </w:rPr>
                  </w:pPr>
                  <w:r>
                    <w:rPr>
                      <w:rFonts w:hint="eastAsia"/>
                      <w:u w:val="single"/>
                    </w:rPr>
                    <w:t>/</w:t>
                  </w:r>
                </w:p>
              </w:tc>
              <w:tc>
                <w:tcPr>
                  <w:tcW w:w="1214" w:type="dxa"/>
                  <w:vAlign w:val="center"/>
                </w:tcPr>
                <w:p w14:paraId="042ED1E6">
                  <w:pPr>
                    <w:pStyle w:val="48"/>
                    <w:rPr>
                      <w:u w:val="single"/>
                    </w:rPr>
                  </w:pPr>
                  <w:r>
                    <w:rPr>
                      <w:rFonts w:eastAsia="等线" w:cs="Times New Roman"/>
                      <w:color w:val="000000"/>
                      <w:szCs w:val="21"/>
                    </w:rPr>
                    <w:t>0</w:t>
                  </w:r>
                </w:p>
              </w:tc>
            </w:tr>
            <w:tr w14:paraId="666A1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10CAB34">
                  <w:pPr>
                    <w:pStyle w:val="48"/>
                    <w:rPr>
                      <w:u w:val="single"/>
                    </w:rPr>
                  </w:pPr>
                </w:p>
              </w:tc>
              <w:tc>
                <w:tcPr>
                  <w:tcW w:w="1172" w:type="dxa"/>
                  <w:vMerge w:val="continue"/>
                  <w:vAlign w:val="center"/>
                </w:tcPr>
                <w:p w14:paraId="11CAEC0E">
                  <w:pPr>
                    <w:pStyle w:val="48"/>
                    <w:rPr>
                      <w:u w:val="single"/>
                    </w:rPr>
                  </w:pPr>
                </w:p>
              </w:tc>
              <w:tc>
                <w:tcPr>
                  <w:tcW w:w="1834" w:type="dxa"/>
                  <w:vAlign w:val="center"/>
                </w:tcPr>
                <w:p w14:paraId="362A2633">
                  <w:pPr>
                    <w:pStyle w:val="48"/>
                    <w:rPr>
                      <w:u w:val="single"/>
                    </w:rPr>
                  </w:pPr>
                  <w:r>
                    <w:rPr>
                      <w:rFonts w:hint="eastAsia"/>
                      <w:u w:val="single"/>
                    </w:rPr>
                    <w:t>Cr</w:t>
                  </w:r>
                </w:p>
              </w:tc>
              <w:tc>
                <w:tcPr>
                  <w:tcW w:w="1948" w:type="dxa"/>
                  <w:vAlign w:val="center"/>
                </w:tcPr>
                <w:p w14:paraId="7C99DF6E">
                  <w:pPr>
                    <w:pStyle w:val="48"/>
                    <w:rPr>
                      <w:u w:val="single"/>
                    </w:rPr>
                  </w:pPr>
                  <w:r>
                    <w:rPr>
                      <w:rFonts w:hint="eastAsia"/>
                      <w:u w:val="single"/>
                    </w:rPr>
                    <w:t>0.01~10.0</w:t>
                  </w:r>
                </w:p>
              </w:tc>
              <w:tc>
                <w:tcPr>
                  <w:tcW w:w="1049" w:type="dxa"/>
                  <w:vAlign w:val="center"/>
                </w:tcPr>
                <w:p w14:paraId="7AF39225">
                  <w:pPr>
                    <w:pStyle w:val="48"/>
                    <w:rPr>
                      <w:u w:val="single"/>
                    </w:rPr>
                  </w:pPr>
                  <w:r>
                    <w:rPr>
                      <w:rFonts w:hint="eastAsia"/>
                      <w:u w:val="single"/>
                    </w:rPr>
                    <w:t>5.005</w:t>
                  </w:r>
                </w:p>
              </w:tc>
              <w:tc>
                <w:tcPr>
                  <w:tcW w:w="1214" w:type="dxa"/>
                  <w:vAlign w:val="center"/>
                </w:tcPr>
                <w:p w14:paraId="7DFC113E">
                  <w:pPr>
                    <w:pStyle w:val="48"/>
                    <w:rPr>
                      <w:u w:val="single"/>
                    </w:rPr>
                  </w:pPr>
                  <w:r>
                    <w:rPr>
                      <w:rFonts w:eastAsia="等线" w:cs="Times New Roman"/>
                      <w:color w:val="000000"/>
                      <w:szCs w:val="21"/>
                    </w:rPr>
                    <w:t>0.500</w:t>
                  </w:r>
                  <w:r>
                    <w:rPr>
                      <w:rFonts w:hint="eastAsia" w:eastAsia="等线" w:cs="Times New Roman"/>
                      <w:color w:val="000000"/>
                      <w:szCs w:val="21"/>
                    </w:rPr>
                    <w:t>5</w:t>
                  </w:r>
                </w:p>
              </w:tc>
            </w:tr>
            <w:tr w14:paraId="0B653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432B7F60">
                  <w:pPr>
                    <w:pStyle w:val="48"/>
                    <w:rPr>
                      <w:u w:val="single"/>
                    </w:rPr>
                  </w:pPr>
                </w:p>
              </w:tc>
              <w:tc>
                <w:tcPr>
                  <w:tcW w:w="1172" w:type="dxa"/>
                  <w:vMerge w:val="continue"/>
                  <w:vAlign w:val="center"/>
                </w:tcPr>
                <w:p w14:paraId="4E33B8EB">
                  <w:pPr>
                    <w:pStyle w:val="48"/>
                    <w:rPr>
                      <w:u w:val="single"/>
                    </w:rPr>
                  </w:pPr>
                </w:p>
              </w:tc>
              <w:tc>
                <w:tcPr>
                  <w:tcW w:w="1834" w:type="dxa"/>
                  <w:vAlign w:val="center"/>
                </w:tcPr>
                <w:p w14:paraId="2D8985BB">
                  <w:pPr>
                    <w:pStyle w:val="48"/>
                    <w:rPr>
                      <w:u w:val="single"/>
                    </w:rPr>
                  </w:pPr>
                  <w:r>
                    <w:rPr>
                      <w:rFonts w:hint="eastAsia"/>
                      <w:u w:val="single"/>
                    </w:rPr>
                    <w:t>Sn</w:t>
                  </w:r>
                </w:p>
              </w:tc>
              <w:tc>
                <w:tcPr>
                  <w:tcW w:w="1948" w:type="dxa"/>
                  <w:vAlign w:val="center"/>
                </w:tcPr>
                <w:p w14:paraId="3F5998AF">
                  <w:pPr>
                    <w:pStyle w:val="48"/>
                    <w:rPr>
                      <w:u w:val="single"/>
                    </w:rPr>
                  </w:pPr>
                  <w:r>
                    <w:rPr>
                      <w:rFonts w:hint="eastAsia"/>
                      <w:u w:val="single"/>
                    </w:rPr>
                    <w:t>未检出</w:t>
                  </w:r>
                </w:p>
              </w:tc>
              <w:tc>
                <w:tcPr>
                  <w:tcW w:w="1049" w:type="dxa"/>
                  <w:vAlign w:val="center"/>
                </w:tcPr>
                <w:p w14:paraId="41E91ED7">
                  <w:pPr>
                    <w:pStyle w:val="48"/>
                    <w:rPr>
                      <w:u w:val="single"/>
                    </w:rPr>
                  </w:pPr>
                  <w:r>
                    <w:rPr>
                      <w:rFonts w:hint="eastAsia"/>
                      <w:u w:val="single"/>
                    </w:rPr>
                    <w:t>/</w:t>
                  </w:r>
                </w:p>
              </w:tc>
              <w:tc>
                <w:tcPr>
                  <w:tcW w:w="1214" w:type="dxa"/>
                  <w:vAlign w:val="center"/>
                </w:tcPr>
                <w:p w14:paraId="791D165E">
                  <w:pPr>
                    <w:pStyle w:val="48"/>
                    <w:rPr>
                      <w:u w:val="single"/>
                    </w:rPr>
                  </w:pPr>
                  <w:r>
                    <w:rPr>
                      <w:rFonts w:eastAsia="等线" w:cs="Times New Roman"/>
                      <w:color w:val="000000"/>
                      <w:szCs w:val="21"/>
                    </w:rPr>
                    <w:t>0</w:t>
                  </w:r>
                </w:p>
              </w:tc>
            </w:tr>
            <w:tr w14:paraId="282DB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230716EF">
                  <w:pPr>
                    <w:pStyle w:val="48"/>
                    <w:rPr>
                      <w:u w:val="single"/>
                    </w:rPr>
                  </w:pPr>
                </w:p>
              </w:tc>
              <w:tc>
                <w:tcPr>
                  <w:tcW w:w="1172" w:type="dxa"/>
                  <w:vMerge w:val="continue"/>
                  <w:vAlign w:val="center"/>
                </w:tcPr>
                <w:p w14:paraId="70D94B50">
                  <w:pPr>
                    <w:pStyle w:val="48"/>
                    <w:rPr>
                      <w:u w:val="single"/>
                    </w:rPr>
                  </w:pPr>
                </w:p>
              </w:tc>
              <w:tc>
                <w:tcPr>
                  <w:tcW w:w="1834" w:type="dxa"/>
                  <w:vAlign w:val="center"/>
                </w:tcPr>
                <w:p w14:paraId="2925E107">
                  <w:pPr>
                    <w:pStyle w:val="48"/>
                    <w:rPr>
                      <w:u w:val="single"/>
                    </w:rPr>
                  </w:pPr>
                  <w:r>
                    <w:rPr>
                      <w:rFonts w:hint="eastAsia"/>
                      <w:u w:val="single"/>
                    </w:rPr>
                    <w:t>Sb</w:t>
                  </w:r>
                </w:p>
              </w:tc>
              <w:tc>
                <w:tcPr>
                  <w:tcW w:w="1948" w:type="dxa"/>
                  <w:vAlign w:val="center"/>
                </w:tcPr>
                <w:p w14:paraId="17195DEB">
                  <w:pPr>
                    <w:pStyle w:val="48"/>
                    <w:rPr>
                      <w:u w:val="single"/>
                    </w:rPr>
                  </w:pPr>
                  <w:r>
                    <w:rPr>
                      <w:rFonts w:hint="eastAsia"/>
                      <w:u w:val="single"/>
                    </w:rPr>
                    <w:t>未检出</w:t>
                  </w:r>
                </w:p>
              </w:tc>
              <w:tc>
                <w:tcPr>
                  <w:tcW w:w="1049" w:type="dxa"/>
                  <w:vAlign w:val="center"/>
                </w:tcPr>
                <w:p w14:paraId="294A8886">
                  <w:pPr>
                    <w:pStyle w:val="48"/>
                    <w:rPr>
                      <w:u w:val="single"/>
                    </w:rPr>
                  </w:pPr>
                  <w:r>
                    <w:rPr>
                      <w:rFonts w:hint="eastAsia"/>
                      <w:u w:val="single"/>
                    </w:rPr>
                    <w:t>/</w:t>
                  </w:r>
                </w:p>
              </w:tc>
              <w:tc>
                <w:tcPr>
                  <w:tcW w:w="1214" w:type="dxa"/>
                  <w:vAlign w:val="center"/>
                </w:tcPr>
                <w:p w14:paraId="32D50E6E">
                  <w:pPr>
                    <w:pStyle w:val="48"/>
                    <w:rPr>
                      <w:u w:val="single"/>
                    </w:rPr>
                  </w:pPr>
                  <w:r>
                    <w:rPr>
                      <w:rFonts w:eastAsia="等线" w:cs="Times New Roman"/>
                      <w:color w:val="000000"/>
                      <w:szCs w:val="21"/>
                    </w:rPr>
                    <w:t>0</w:t>
                  </w:r>
                </w:p>
              </w:tc>
            </w:tr>
            <w:tr w14:paraId="23E08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0B52006">
                  <w:pPr>
                    <w:pStyle w:val="48"/>
                    <w:rPr>
                      <w:u w:val="single"/>
                    </w:rPr>
                  </w:pPr>
                </w:p>
              </w:tc>
              <w:tc>
                <w:tcPr>
                  <w:tcW w:w="1172" w:type="dxa"/>
                  <w:vMerge w:val="continue"/>
                  <w:vAlign w:val="center"/>
                </w:tcPr>
                <w:p w14:paraId="7E31E37A">
                  <w:pPr>
                    <w:pStyle w:val="48"/>
                    <w:rPr>
                      <w:u w:val="single"/>
                    </w:rPr>
                  </w:pPr>
                </w:p>
              </w:tc>
              <w:tc>
                <w:tcPr>
                  <w:tcW w:w="1834" w:type="dxa"/>
                  <w:vAlign w:val="center"/>
                </w:tcPr>
                <w:p w14:paraId="6FF34BDA">
                  <w:pPr>
                    <w:pStyle w:val="48"/>
                    <w:rPr>
                      <w:u w:val="single"/>
                    </w:rPr>
                  </w:pPr>
                  <w:r>
                    <w:rPr>
                      <w:rFonts w:hint="eastAsia"/>
                      <w:u w:val="single"/>
                    </w:rPr>
                    <w:t>Cu</w:t>
                  </w:r>
                </w:p>
              </w:tc>
              <w:tc>
                <w:tcPr>
                  <w:tcW w:w="1948" w:type="dxa"/>
                  <w:vAlign w:val="center"/>
                </w:tcPr>
                <w:p w14:paraId="7760AE92">
                  <w:pPr>
                    <w:pStyle w:val="48"/>
                    <w:rPr>
                      <w:u w:val="single"/>
                    </w:rPr>
                  </w:pPr>
                  <w:r>
                    <w:rPr>
                      <w:rFonts w:hint="eastAsia"/>
                      <w:u w:val="single"/>
                    </w:rPr>
                    <w:t>未检出</w:t>
                  </w:r>
                </w:p>
              </w:tc>
              <w:tc>
                <w:tcPr>
                  <w:tcW w:w="1049" w:type="dxa"/>
                  <w:vAlign w:val="center"/>
                </w:tcPr>
                <w:p w14:paraId="62D0109E">
                  <w:pPr>
                    <w:pStyle w:val="48"/>
                    <w:rPr>
                      <w:u w:val="single"/>
                    </w:rPr>
                  </w:pPr>
                  <w:r>
                    <w:rPr>
                      <w:rFonts w:hint="eastAsia"/>
                      <w:u w:val="single"/>
                    </w:rPr>
                    <w:t>/</w:t>
                  </w:r>
                </w:p>
              </w:tc>
              <w:tc>
                <w:tcPr>
                  <w:tcW w:w="1214" w:type="dxa"/>
                  <w:vAlign w:val="center"/>
                </w:tcPr>
                <w:p w14:paraId="50418D7A">
                  <w:pPr>
                    <w:pStyle w:val="48"/>
                    <w:rPr>
                      <w:u w:val="single"/>
                    </w:rPr>
                  </w:pPr>
                  <w:r>
                    <w:rPr>
                      <w:rFonts w:eastAsia="等线" w:cs="Times New Roman"/>
                      <w:color w:val="000000"/>
                      <w:szCs w:val="21"/>
                    </w:rPr>
                    <w:t>0</w:t>
                  </w:r>
                </w:p>
              </w:tc>
            </w:tr>
            <w:tr w14:paraId="5B3CA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056EBFFC">
                  <w:pPr>
                    <w:pStyle w:val="48"/>
                    <w:rPr>
                      <w:u w:val="single"/>
                    </w:rPr>
                  </w:pPr>
                </w:p>
              </w:tc>
              <w:tc>
                <w:tcPr>
                  <w:tcW w:w="1172" w:type="dxa"/>
                  <w:vMerge w:val="continue"/>
                  <w:vAlign w:val="center"/>
                </w:tcPr>
                <w:p w14:paraId="35AA5391">
                  <w:pPr>
                    <w:pStyle w:val="48"/>
                    <w:rPr>
                      <w:u w:val="single"/>
                    </w:rPr>
                  </w:pPr>
                </w:p>
              </w:tc>
              <w:tc>
                <w:tcPr>
                  <w:tcW w:w="1834" w:type="dxa"/>
                  <w:vAlign w:val="center"/>
                </w:tcPr>
                <w:p w14:paraId="0EAEC2F3">
                  <w:pPr>
                    <w:pStyle w:val="48"/>
                    <w:rPr>
                      <w:u w:val="single"/>
                    </w:rPr>
                  </w:pPr>
                  <w:r>
                    <w:rPr>
                      <w:rFonts w:hint="eastAsia"/>
                      <w:u w:val="single"/>
                    </w:rPr>
                    <w:t>Co</w:t>
                  </w:r>
                </w:p>
              </w:tc>
              <w:tc>
                <w:tcPr>
                  <w:tcW w:w="1948" w:type="dxa"/>
                  <w:vAlign w:val="center"/>
                </w:tcPr>
                <w:p w14:paraId="06C418BC">
                  <w:pPr>
                    <w:pStyle w:val="48"/>
                    <w:rPr>
                      <w:u w:val="single"/>
                    </w:rPr>
                  </w:pPr>
                  <w:r>
                    <w:rPr>
                      <w:rFonts w:hint="eastAsia"/>
                      <w:u w:val="single"/>
                    </w:rPr>
                    <w:t>未检出</w:t>
                  </w:r>
                </w:p>
              </w:tc>
              <w:tc>
                <w:tcPr>
                  <w:tcW w:w="1049" w:type="dxa"/>
                  <w:vAlign w:val="center"/>
                </w:tcPr>
                <w:p w14:paraId="376DAE11">
                  <w:pPr>
                    <w:pStyle w:val="48"/>
                    <w:rPr>
                      <w:u w:val="single"/>
                    </w:rPr>
                  </w:pPr>
                  <w:r>
                    <w:rPr>
                      <w:rFonts w:hint="eastAsia"/>
                      <w:u w:val="single"/>
                    </w:rPr>
                    <w:t>/</w:t>
                  </w:r>
                </w:p>
              </w:tc>
              <w:tc>
                <w:tcPr>
                  <w:tcW w:w="1214" w:type="dxa"/>
                  <w:vAlign w:val="center"/>
                </w:tcPr>
                <w:p w14:paraId="08D7585A">
                  <w:pPr>
                    <w:pStyle w:val="48"/>
                    <w:rPr>
                      <w:u w:val="single"/>
                    </w:rPr>
                  </w:pPr>
                  <w:r>
                    <w:rPr>
                      <w:rFonts w:eastAsia="等线" w:cs="Times New Roman"/>
                      <w:color w:val="000000"/>
                      <w:szCs w:val="21"/>
                    </w:rPr>
                    <w:t>0</w:t>
                  </w:r>
                </w:p>
              </w:tc>
            </w:tr>
            <w:tr w14:paraId="53D66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34AD3C0">
                  <w:pPr>
                    <w:pStyle w:val="48"/>
                    <w:rPr>
                      <w:u w:val="single"/>
                    </w:rPr>
                  </w:pPr>
                </w:p>
              </w:tc>
              <w:tc>
                <w:tcPr>
                  <w:tcW w:w="1172" w:type="dxa"/>
                  <w:vMerge w:val="continue"/>
                  <w:vAlign w:val="center"/>
                </w:tcPr>
                <w:p w14:paraId="727FCA6E">
                  <w:pPr>
                    <w:pStyle w:val="48"/>
                    <w:rPr>
                      <w:u w:val="single"/>
                    </w:rPr>
                  </w:pPr>
                </w:p>
              </w:tc>
              <w:tc>
                <w:tcPr>
                  <w:tcW w:w="1834" w:type="dxa"/>
                  <w:vAlign w:val="center"/>
                </w:tcPr>
                <w:p w14:paraId="3D2BE013">
                  <w:pPr>
                    <w:pStyle w:val="48"/>
                    <w:rPr>
                      <w:u w:val="single"/>
                    </w:rPr>
                  </w:pPr>
                  <w:r>
                    <w:rPr>
                      <w:rFonts w:hint="eastAsia"/>
                      <w:u w:val="single"/>
                    </w:rPr>
                    <w:t>Mn</w:t>
                  </w:r>
                </w:p>
              </w:tc>
              <w:tc>
                <w:tcPr>
                  <w:tcW w:w="1948" w:type="dxa"/>
                  <w:vAlign w:val="center"/>
                </w:tcPr>
                <w:p w14:paraId="77E7D1A8">
                  <w:pPr>
                    <w:pStyle w:val="48"/>
                    <w:rPr>
                      <w:u w:val="single"/>
                    </w:rPr>
                  </w:pPr>
                  <w:r>
                    <w:rPr>
                      <w:rFonts w:hint="eastAsia"/>
                      <w:u w:val="single"/>
                    </w:rPr>
                    <w:t>未检出</w:t>
                  </w:r>
                </w:p>
              </w:tc>
              <w:tc>
                <w:tcPr>
                  <w:tcW w:w="1049" w:type="dxa"/>
                  <w:vAlign w:val="center"/>
                </w:tcPr>
                <w:p w14:paraId="7F32C963">
                  <w:pPr>
                    <w:pStyle w:val="48"/>
                    <w:rPr>
                      <w:u w:val="single"/>
                    </w:rPr>
                  </w:pPr>
                  <w:r>
                    <w:rPr>
                      <w:rFonts w:hint="eastAsia"/>
                      <w:u w:val="single"/>
                    </w:rPr>
                    <w:t>/</w:t>
                  </w:r>
                </w:p>
              </w:tc>
              <w:tc>
                <w:tcPr>
                  <w:tcW w:w="1214" w:type="dxa"/>
                  <w:vAlign w:val="center"/>
                </w:tcPr>
                <w:p w14:paraId="29BCDE8D">
                  <w:pPr>
                    <w:pStyle w:val="48"/>
                    <w:rPr>
                      <w:u w:val="single"/>
                    </w:rPr>
                  </w:pPr>
                  <w:r>
                    <w:rPr>
                      <w:rFonts w:eastAsia="等线" w:cs="Times New Roman"/>
                      <w:color w:val="000000"/>
                      <w:szCs w:val="21"/>
                    </w:rPr>
                    <w:t>0</w:t>
                  </w:r>
                </w:p>
              </w:tc>
            </w:tr>
            <w:tr w14:paraId="1925C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718B0C8D">
                  <w:pPr>
                    <w:pStyle w:val="48"/>
                    <w:rPr>
                      <w:u w:val="single"/>
                    </w:rPr>
                  </w:pPr>
                </w:p>
              </w:tc>
              <w:tc>
                <w:tcPr>
                  <w:tcW w:w="1172" w:type="dxa"/>
                  <w:vMerge w:val="continue"/>
                  <w:vAlign w:val="center"/>
                </w:tcPr>
                <w:p w14:paraId="7387501B">
                  <w:pPr>
                    <w:pStyle w:val="48"/>
                    <w:rPr>
                      <w:u w:val="single"/>
                    </w:rPr>
                  </w:pPr>
                </w:p>
              </w:tc>
              <w:tc>
                <w:tcPr>
                  <w:tcW w:w="1834" w:type="dxa"/>
                  <w:vAlign w:val="center"/>
                </w:tcPr>
                <w:p w14:paraId="7E9BDCAC">
                  <w:pPr>
                    <w:pStyle w:val="48"/>
                    <w:rPr>
                      <w:u w:val="single"/>
                    </w:rPr>
                  </w:pPr>
                  <w:r>
                    <w:rPr>
                      <w:rFonts w:hint="eastAsia"/>
                      <w:u w:val="single"/>
                    </w:rPr>
                    <w:t>Ni</w:t>
                  </w:r>
                </w:p>
              </w:tc>
              <w:tc>
                <w:tcPr>
                  <w:tcW w:w="1948" w:type="dxa"/>
                  <w:vAlign w:val="center"/>
                </w:tcPr>
                <w:p w14:paraId="5EF640AC">
                  <w:pPr>
                    <w:pStyle w:val="48"/>
                    <w:rPr>
                      <w:u w:val="single"/>
                    </w:rPr>
                  </w:pPr>
                  <w:r>
                    <w:rPr>
                      <w:rFonts w:hint="eastAsia"/>
                      <w:u w:val="single"/>
                    </w:rPr>
                    <w:t>未检出</w:t>
                  </w:r>
                </w:p>
              </w:tc>
              <w:tc>
                <w:tcPr>
                  <w:tcW w:w="1049" w:type="dxa"/>
                  <w:vAlign w:val="center"/>
                </w:tcPr>
                <w:p w14:paraId="50B01DEF">
                  <w:pPr>
                    <w:pStyle w:val="48"/>
                    <w:rPr>
                      <w:u w:val="single"/>
                    </w:rPr>
                  </w:pPr>
                  <w:r>
                    <w:rPr>
                      <w:rFonts w:hint="eastAsia"/>
                      <w:u w:val="single"/>
                    </w:rPr>
                    <w:t>/</w:t>
                  </w:r>
                </w:p>
              </w:tc>
              <w:tc>
                <w:tcPr>
                  <w:tcW w:w="1214" w:type="dxa"/>
                  <w:vAlign w:val="center"/>
                </w:tcPr>
                <w:p w14:paraId="02D7F55B">
                  <w:pPr>
                    <w:pStyle w:val="48"/>
                    <w:rPr>
                      <w:u w:val="single"/>
                    </w:rPr>
                  </w:pPr>
                  <w:r>
                    <w:rPr>
                      <w:rFonts w:eastAsia="等线" w:cs="Times New Roman"/>
                      <w:color w:val="000000"/>
                      <w:szCs w:val="21"/>
                    </w:rPr>
                    <w:t>0</w:t>
                  </w:r>
                </w:p>
              </w:tc>
            </w:tr>
            <w:tr w14:paraId="1D9F8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5E383A93">
                  <w:pPr>
                    <w:pStyle w:val="48"/>
                    <w:rPr>
                      <w:u w:val="single"/>
                    </w:rPr>
                  </w:pPr>
                </w:p>
              </w:tc>
              <w:tc>
                <w:tcPr>
                  <w:tcW w:w="1172" w:type="dxa"/>
                  <w:vMerge w:val="continue"/>
                  <w:vAlign w:val="center"/>
                </w:tcPr>
                <w:p w14:paraId="155C94B8">
                  <w:pPr>
                    <w:pStyle w:val="48"/>
                    <w:rPr>
                      <w:u w:val="single"/>
                    </w:rPr>
                  </w:pPr>
                </w:p>
              </w:tc>
              <w:tc>
                <w:tcPr>
                  <w:tcW w:w="1834" w:type="dxa"/>
                  <w:vAlign w:val="center"/>
                </w:tcPr>
                <w:p w14:paraId="7B1D6029">
                  <w:pPr>
                    <w:pStyle w:val="48"/>
                    <w:rPr>
                      <w:u w:val="single"/>
                    </w:rPr>
                  </w:pPr>
                  <w:r>
                    <w:rPr>
                      <w:rFonts w:hint="eastAsia"/>
                      <w:u w:val="single"/>
                    </w:rPr>
                    <w:t>V</w:t>
                  </w:r>
                </w:p>
              </w:tc>
              <w:tc>
                <w:tcPr>
                  <w:tcW w:w="1948" w:type="dxa"/>
                  <w:vAlign w:val="center"/>
                </w:tcPr>
                <w:p w14:paraId="50CEB595">
                  <w:pPr>
                    <w:pStyle w:val="48"/>
                    <w:rPr>
                      <w:u w:val="single"/>
                    </w:rPr>
                  </w:pPr>
                  <w:r>
                    <w:rPr>
                      <w:rFonts w:hint="eastAsia"/>
                      <w:u w:val="single"/>
                    </w:rPr>
                    <w:t>未检出</w:t>
                  </w:r>
                </w:p>
              </w:tc>
              <w:tc>
                <w:tcPr>
                  <w:tcW w:w="1049" w:type="dxa"/>
                  <w:vAlign w:val="center"/>
                </w:tcPr>
                <w:p w14:paraId="37FF26DB">
                  <w:pPr>
                    <w:pStyle w:val="48"/>
                    <w:rPr>
                      <w:u w:val="single"/>
                    </w:rPr>
                  </w:pPr>
                  <w:r>
                    <w:rPr>
                      <w:rFonts w:hint="eastAsia"/>
                      <w:u w:val="single"/>
                    </w:rPr>
                    <w:t>/</w:t>
                  </w:r>
                </w:p>
              </w:tc>
              <w:tc>
                <w:tcPr>
                  <w:tcW w:w="1214" w:type="dxa"/>
                  <w:vAlign w:val="center"/>
                </w:tcPr>
                <w:p w14:paraId="140FF0AB">
                  <w:pPr>
                    <w:pStyle w:val="48"/>
                    <w:rPr>
                      <w:u w:val="single"/>
                    </w:rPr>
                  </w:pPr>
                  <w:r>
                    <w:rPr>
                      <w:rFonts w:eastAsia="等线" w:cs="Times New Roman"/>
                      <w:color w:val="000000"/>
                      <w:szCs w:val="21"/>
                    </w:rPr>
                    <w:t>0</w:t>
                  </w:r>
                </w:p>
              </w:tc>
            </w:tr>
            <w:tr w14:paraId="48160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47A50D8C">
                  <w:pPr>
                    <w:pStyle w:val="48"/>
                    <w:rPr>
                      <w:u w:val="single"/>
                    </w:rPr>
                  </w:pPr>
                </w:p>
              </w:tc>
              <w:tc>
                <w:tcPr>
                  <w:tcW w:w="1172" w:type="dxa"/>
                  <w:vMerge w:val="continue"/>
                  <w:vAlign w:val="center"/>
                </w:tcPr>
                <w:p w14:paraId="453DBF08">
                  <w:pPr>
                    <w:pStyle w:val="48"/>
                    <w:rPr>
                      <w:u w:val="single"/>
                    </w:rPr>
                  </w:pPr>
                </w:p>
              </w:tc>
              <w:tc>
                <w:tcPr>
                  <w:tcW w:w="1834" w:type="dxa"/>
                  <w:vAlign w:val="center"/>
                </w:tcPr>
                <w:p w14:paraId="3A119B30">
                  <w:pPr>
                    <w:pStyle w:val="48"/>
                    <w:rPr>
                      <w:u w:val="single"/>
                    </w:rPr>
                  </w:pPr>
                  <w:r>
                    <w:rPr>
                      <w:u w:val="single"/>
                    </w:rPr>
                    <w:t>Be+Cr+Sn+Sb+</w:t>
                  </w:r>
                </w:p>
                <w:p w14:paraId="75884DF9">
                  <w:pPr>
                    <w:pStyle w:val="48"/>
                    <w:rPr>
                      <w:u w:val="single"/>
                    </w:rPr>
                  </w:pPr>
                  <w:r>
                    <w:rPr>
                      <w:u w:val="single"/>
                    </w:rPr>
                    <w:t>Cu+Co+Mn+Ni+V</w:t>
                  </w:r>
                </w:p>
              </w:tc>
              <w:tc>
                <w:tcPr>
                  <w:tcW w:w="1948" w:type="dxa"/>
                  <w:vAlign w:val="center"/>
                </w:tcPr>
                <w:p w14:paraId="22F473B2">
                  <w:pPr>
                    <w:pStyle w:val="48"/>
                    <w:rPr>
                      <w:u w:val="single"/>
                    </w:rPr>
                  </w:pPr>
                </w:p>
              </w:tc>
              <w:tc>
                <w:tcPr>
                  <w:tcW w:w="1049" w:type="dxa"/>
                  <w:vAlign w:val="center"/>
                </w:tcPr>
                <w:p w14:paraId="00273411">
                  <w:pPr>
                    <w:pStyle w:val="48"/>
                    <w:rPr>
                      <w:u w:val="single"/>
                    </w:rPr>
                  </w:pPr>
                </w:p>
              </w:tc>
              <w:tc>
                <w:tcPr>
                  <w:tcW w:w="1214" w:type="dxa"/>
                  <w:vAlign w:val="center"/>
                </w:tcPr>
                <w:p w14:paraId="44139DEE">
                  <w:pPr>
                    <w:pStyle w:val="48"/>
                    <w:rPr>
                      <w:u w:val="single"/>
                    </w:rPr>
                  </w:pPr>
                  <w:r>
                    <w:rPr>
                      <w:rFonts w:hint="eastAsia"/>
                      <w:u w:val="single"/>
                    </w:rPr>
                    <w:t>0.5005</w:t>
                  </w:r>
                </w:p>
              </w:tc>
            </w:tr>
            <w:tr w14:paraId="50C11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restart"/>
                  <w:vAlign w:val="center"/>
                </w:tcPr>
                <w:p w14:paraId="5CBBAAF9">
                  <w:pPr>
                    <w:pStyle w:val="48"/>
                    <w:rPr>
                      <w:u w:val="single"/>
                    </w:rPr>
                  </w:pPr>
                  <w:r>
                    <w:rPr>
                      <w:rFonts w:hint="eastAsia"/>
                      <w:u w:val="single"/>
                    </w:rPr>
                    <w:t>合计</w:t>
                  </w:r>
                </w:p>
              </w:tc>
              <w:tc>
                <w:tcPr>
                  <w:tcW w:w="1172" w:type="dxa"/>
                  <w:vMerge w:val="restart"/>
                  <w:vAlign w:val="center"/>
                </w:tcPr>
                <w:p w14:paraId="0F607EA7">
                  <w:pPr>
                    <w:pStyle w:val="48"/>
                    <w:rPr>
                      <w:u w:val="single"/>
                    </w:rPr>
                  </w:pPr>
                  <w:r>
                    <w:rPr>
                      <w:rFonts w:hint="eastAsia"/>
                      <w:u w:val="single"/>
                    </w:rPr>
                    <w:t>15124946</w:t>
                  </w:r>
                </w:p>
              </w:tc>
              <w:tc>
                <w:tcPr>
                  <w:tcW w:w="1834" w:type="dxa"/>
                  <w:vAlign w:val="center"/>
                </w:tcPr>
                <w:p w14:paraId="32F5D634">
                  <w:pPr>
                    <w:pStyle w:val="48"/>
                    <w:rPr>
                      <w:u w:val="single"/>
                    </w:rPr>
                  </w:pPr>
                  <w:r>
                    <w:rPr>
                      <w:rFonts w:hint="eastAsia"/>
                      <w:u w:val="single"/>
                    </w:rPr>
                    <w:t>Hg</w:t>
                  </w:r>
                </w:p>
              </w:tc>
              <w:tc>
                <w:tcPr>
                  <w:tcW w:w="1948" w:type="dxa"/>
                  <w:vAlign w:val="center"/>
                </w:tcPr>
                <w:p w14:paraId="55461E83">
                  <w:pPr>
                    <w:pStyle w:val="48"/>
                    <w:rPr>
                      <w:u w:val="single"/>
                    </w:rPr>
                  </w:pPr>
                  <w:r>
                    <w:rPr>
                      <w:rFonts w:hint="eastAsia"/>
                      <w:u w:val="single"/>
                    </w:rPr>
                    <w:t>/</w:t>
                  </w:r>
                </w:p>
              </w:tc>
              <w:tc>
                <w:tcPr>
                  <w:tcW w:w="1049" w:type="dxa"/>
                  <w:vAlign w:val="center"/>
                </w:tcPr>
                <w:p w14:paraId="04123865">
                  <w:pPr>
                    <w:pStyle w:val="48"/>
                    <w:rPr>
                      <w:u w:val="single"/>
                    </w:rPr>
                  </w:pPr>
                  <w:r>
                    <w:rPr>
                      <w:rFonts w:hint="eastAsia"/>
                      <w:u w:val="single"/>
                    </w:rPr>
                    <w:t>/</w:t>
                  </w:r>
                </w:p>
              </w:tc>
              <w:tc>
                <w:tcPr>
                  <w:tcW w:w="1214" w:type="dxa"/>
                  <w:vAlign w:val="center"/>
                </w:tcPr>
                <w:p w14:paraId="683648F8">
                  <w:pPr>
                    <w:pStyle w:val="48"/>
                    <w:rPr>
                      <w:u w:val="single"/>
                    </w:rPr>
                  </w:pPr>
                  <w:r>
                    <w:rPr>
                      <w:rFonts w:eastAsia="等线" w:cs="Times New Roman"/>
                      <w:color w:val="000000"/>
                      <w:szCs w:val="21"/>
                    </w:rPr>
                    <w:t>0.241144</w:t>
                  </w:r>
                </w:p>
              </w:tc>
            </w:tr>
            <w:tr w14:paraId="75B56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7CF19D2D">
                  <w:pPr>
                    <w:pStyle w:val="48"/>
                    <w:rPr>
                      <w:u w:val="single"/>
                    </w:rPr>
                  </w:pPr>
                </w:p>
              </w:tc>
              <w:tc>
                <w:tcPr>
                  <w:tcW w:w="1172" w:type="dxa"/>
                  <w:vMerge w:val="continue"/>
                  <w:vAlign w:val="center"/>
                </w:tcPr>
                <w:p w14:paraId="6AAF43F8">
                  <w:pPr>
                    <w:pStyle w:val="48"/>
                    <w:rPr>
                      <w:u w:val="single"/>
                    </w:rPr>
                  </w:pPr>
                </w:p>
              </w:tc>
              <w:tc>
                <w:tcPr>
                  <w:tcW w:w="1834" w:type="dxa"/>
                  <w:vAlign w:val="center"/>
                </w:tcPr>
                <w:p w14:paraId="021418E9">
                  <w:pPr>
                    <w:pStyle w:val="48"/>
                    <w:rPr>
                      <w:u w:val="single"/>
                    </w:rPr>
                  </w:pPr>
                  <w:r>
                    <w:rPr>
                      <w:rFonts w:hint="eastAsia"/>
                      <w:u w:val="single"/>
                    </w:rPr>
                    <w:t>Tl</w:t>
                  </w:r>
                </w:p>
              </w:tc>
              <w:tc>
                <w:tcPr>
                  <w:tcW w:w="1948" w:type="dxa"/>
                  <w:vAlign w:val="center"/>
                </w:tcPr>
                <w:p w14:paraId="58433EAC">
                  <w:pPr>
                    <w:pStyle w:val="48"/>
                    <w:rPr>
                      <w:u w:val="single"/>
                    </w:rPr>
                  </w:pPr>
                  <w:r>
                    <w:rPr>
                      <w:rFonts w:hint="eastAsia"/>
                      <w:u w:val="single"/>
                    </w:rPr>
                    <w:t>/</w:t>
                  </w:r>
                </w:p>
              </w:tc>
              <w:tc>
                <w:tcPr>
                  <w:tcW w:w="1049" w:type="dxa"/>
                  <w:vAlign w:val="center"/>
                </w:tcPr>
                <w:p w14:paraId="1BB62A73">
                  <w:pPr>
                    <w:pStyle w:val="48"/>
                    <w:rPr>
                      <w:u w:val="single"/>
                    </w:rPr>
                  </w:pPr>
                  <w:r>
                    <w:rPr>
                      <w:rFonts w:hint="eastAsia"/>
                      <w:u w:val="single"/>
                    </w:rPr>
                    <w:t>/</w:t>
                  </w:r>
                </w:p>
              </w:tc>
              <w:tc>
                <w:tcPr>
                  <w:tcW w:w="1214" w:type="dxa"/>
                  <w:vAlign w:val="center"/>
                </w:tcPr>
                <w:p w14:paraId="0DB35BDF">
                  <w:pPr>
                    <w:pStyle w:val="48"/>
                    <w:rPr>
                      <w:u w:val="single"/>
                    </w:rPr>
                  </w:pPr>
                  <w:r>
                    <w:rPr>
                      <w:rFonts w:eastAsia="等线" w:cs="Times New Roman"/>
                      <w:color w:val="000000"/>
                      <w:szCs w:val="21"/>
                    </w:rPr>
                    <w:t>7.54301</w:t>
                  </w:r>
                  <w:r>
                    <w:rPr>
                      <w:rFonts w:hint="eastAsia" w:eastAsia="等线" w:cs="Times New Roman"/>
                      <w:color w:val="000000"/>
                      <w:szCs w:val="21"/>
                    </w:rPr>
                    <w:t>0</w:t>
                  </w:r>
                </w:p>
              </w:tc>
            </w:tr>
            <w:tr w14:paraId="30F37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4CC3FBE3">
                  <w:pPr>
                    <w:pStyle w:val="48"/>
                    <w:rPr>
                      <w:u w:val="single"/>
                    </w:rPr>
                  </w:pPr>
                </w:p>
              </w:tc>
              <w:tc>
                <w:tcPr>
                  <w:tcW w:w="1172" w:type="dxa"/>
                  <w:vMerge w:val="continue"/>
                  <w:vAlign w:val="center"/>
                </w:tcPr>
                <w:p w14:paraId="142BD548">
                  <w:pPr>
                    <w:pStyle w:val="48"/>
                    <w:rPr>
                      <w:u w:val="single"/>
                    </w:rPr>
                  </w:pPr>
                </w:p>
              </w:tc>
              <w:tc>
                <w:tcPr>
                  <w:tcW w:w="1834" w:type="dxa"/>
                  <w:vAlign w:val="center"/>
                </w:tcPr>
                <w:p w14:paraId="01080B95">
                  <w:pPr>
                    <w:pStyle w:val="48"/>
                    <w:rPr>
                      <w:u w:val="single"/>
                    </w:rPr>
                  </w:pPr>
                  <w:r>
                    <w:rPr>
                      <w:rFonts w:hint="eastAsia"/>
                      <w:u w:val="single"/>
                    </w:rPr>
                    <w:t>Cd</w:t>
                  </w:r>
                </w:p>
              </w:tc>
              <w:tc>
                <w:tcPr>
                  <w:tcW w:w="1948" w:type="dxa"/>
                  <w:vAlign w:val="center"/>
                </w:tcPr>
                <w:p w14:paraId="5594C314">
                  <w:pPr>
                    <w:pStyle w:val="48"/>
                    <w:rPr>
                      <w:u w:val="single"/>
                    </w:rPr>
                  </w:pPr>
                  <w:r>
                    <w:rPr>
                      <w:rFonts w:hint="eastAsia"/>
                      <w:u w:val="single"/>
                    </w:rPr>
                    <w:t>/</w:t>
                  </w:r>
                </w:p>
              </w:tc>
              <w:tc>
                <w:tcPr>
                  <w:tcW w:w="1049" w:type="dxa"/>
                  <w:vAlign w:val="center"/>
                </w:tcPr>
                <w:p w14:paraId="00C4FC41">
                  <w:pPr>
                    <w:pStyle w:val="48"/>
                    <w:rPr>
                      <w:u w:val="single"/>
                    </w:rPr>
                  </w:pPr>
                  <w:r>
                    <w:rPr>
                      <w:rFonts w:hint="eastAsia"/>
                      <w:u w:val="single"/>
                    </w:rPr>
                    <w:t>/</w:t>
                  </w:r>
                </w:p>
              </w:tc>
              <w:tc>
                <w:tcPr>
                  <w:tcW w:w="1214" w:type="dxa"/>
                  <w:vAlign w:val="center"/>
                </w:tcPr>
                <w:p w14:paraId="2B47DB9D">
                  <w:pPr>
                    <w:pStyle w:val="48"/>
                    <w:rPr>
                      <w:u w:val="single"/>
                    </w:rPr>
                  </w:pPr>
                  <w:r>
                    <w:rPr>
                      <w:rFonts w:hint="eastAsia" w:eastAsia="等线" w:cs="Times New Roman"/>
                      <w:color w:val="000000"/>
                      <w:szCs w:val="21"/>
                    </w:rPr>
                    <w:t>1.394905</w:t>
                  </w:r>
                </w:p>
              </w:tc>
            </w:tr>
            <w:tr w14:paraId="5B8C8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48213E9D">
                  <w:pPr>
                    <w:pStyle w:val="48"/>
                    <w:rPr>
                      <w:u w:val="single"/>
                    </w:rPr>
                  </w:pPr>
                </w:p>
              </w:tc>
              <w:tc>
                <w:tcPr>
                  <w:tcW w:w="1172" w:type="dxa"/>
                  <w:vMerge w:val="continue"/>
                  <w:vAlign w:val="center"/>
                </w:tcPr>
                <w:p w14:paraId="78792764">
                  <w:pPr>
                    <w:pStyle w:val="48"/>
                    <w:rPr>
                      <w:u w:val="single"/>
                    </w:rPr>
                  </w:pPr>
                </w:p>
              </w:tc>
              <w:tc>
                <w:tcPr>
                  <w:tcW w:w="1834" w:type="dxa"/>
                  <w:vAlign w:val="center"/>
                </w:tcPr>
                <w:p w14:paraId="4F790927">
                  <w:pPr>
                    <w:pStyle w:val="48"/>
                    <w:rPr>
                      <w:u w:val="single"/>
                    </w:rPr>
                  </w:pPr>
                  <w:r>
                    <w:rPr>
                      <w:rFonts w:hint="eastAsia"/>
                      <w:u w:val="single"/>
                    </w:rPr>
                    <w:t>Pb</w:t>
                  </w:r>
                </w:p>
              </w:tc>
              <w:tc>
                <w:tcPr>
                  <w:tcW w:w="1948" w:type="dxa"/>
                  <w:vAlign w:val="center"/>
                </w:tcPr>
                <w:p w14:paraId="1B884514">
                  <w:pPr>
                    <w:pStyle w:val="48"/>
                    <w:rPr>
                      <w:u w:val="single"/>
                    </w:rPr>
                  </w:pPr>
                  <w:r>
                    <w:rPr>
                      <w:rFonts w:hint="eastAsia"/>
                      <w:u w:val="single"/>
                    </w:rPr>
                    <w:t>/</w:t>
                  </w:r>
                </w:p>
              </w:tc>
              <w:tc>
                <w:tcPr>
                  <w:tcW w:w="1049" w:type="dxa"/>
                  <w:vAlign w:val="center"/>
                </w:tcPr>
                <w:p w14:paraId="4768FBC5">
                  <w:pPr>
                    <w:pStyle w:val="48"/>
                    <w:rPr>
                      <w:u w:val="single"/>
                    </w:rPr>
                  </w:pPr>
                  <w:r>
                    <w:rPr>
                      <w:rFonts w:hint="eastAsia"/>
                      <w:u w:val="single"/>
                    </w:rPr>
                    <w:t>/</w:t>
                  </w:r>
                </w:p>
              </w:tc>
              <w:tc>
                <w:tcPr>
                  <w:tcW w:w="1214" w:type="dxa"/>
                  <w:vAlign w:val="center"/>
                </w:tcPr>
                <w:p w14:paraId="4F27A364">
                  <w:pPr>
                    <w:pStyle w:val="48"/>
                    <w:rPr>
                      <w:u w:val="single"/>
                    </w:rPr>
                  </w:pPr>
                  <w:r>
                    <w:rPr>
                      <w:rFonts w:eastAsia="等线" w:cs="Times New Roman"/>
                      <w:color w:val="000000"/>
                      <w:szCs w:val="21"/>
                    </w:rPr>
                    <w:t>22.95314</w:t>
                  </w:r>
                  <w:r>
                    <w:rPr>
                      <w:rFonts w:hint="eastAsia" w:eastAsia="等线" w:cs="Times New Roman"/>
                      <w:color w:val="000000"/>
                      <w:szCs w:val="21"/>
                    </w:rPr>
                    <w:t>0</w:t>
                  </w:r>
                </w:p>
              </w:tc>
            </w:tr>
            <w:tr w14:paraId="64928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08D8740">
                  <w:pPr>
                    <w:pStyle w:val="48"/>
                    <w:rPr>
                      <w:u w:val="single"/>
                    </w:rPr>
                  </w:pPr>
                </w:p>
              </w:tc>
              <w:tc>
                <w:tcPr>
                  <w:tcW w:w="1172" w:type="dxa"/>
                  <w:vMerge w:val="continue"/>
                  <w:vAlign w:val="center"/>
                </w:tcPr>
                <w:p w14:paraId="6C977E06">
                  <w:pPr>
                    <w:pStyle w:val="48"/>
                    <w:rPr>
                      <w:u w:val="single"/>
                    </w:rPr>
                  </w:pPr>
                </w:p>
              </w:tc>
              <w:tc>
                <w:tcPr>
                  <w:tcW w:w="1834" w:type="dxa"/>
                  <w:vAlign w:val="center"/>
                </w:tcPr>
                <w:p w14:paraId="0660442E">
                  <w:pPr>
                    <w:pStyle w:val="48"/>
                    <w:rPr>
                      <w:u w:val="single"/>
                    </w:rPr>
                  </w:pPr>
                  <w:r>
                    <w:rPr>
                      <w:rFonts w:hint="eastAsia"/>
                      <w:u w:val="single"/>
                    </w:rPr>
                    <w:t>As</w:t>
                  </w:r>
                </w:p>
              </w:tc>
              <w:tc>
                <w:tcPr>
                  <w:tcW w:w="1948" w:type="dxa"/>
                  <w:vAlign w:val="center"/>
                </w:tcPr>
                <w:p w14:paraId="3E9EC10E">
                  <w:pPr>
                    <w:pStyle w:val="48"/>
                    <w:rPr>
                      <w:u w:val="single"/>
                    </w:rPr>
                  </w:pPr>
                  <w:r>
                    <w:rPr>
                      <w:rFonts w:hint="eastAsia"/>
                      <w:u w:val="single"/>
                    </w:rPr>
                    <w:t>/</w:t>
                  </w:r>
                </w:p>
              </w:tc>
              <w:tc>
                <w:tcPr>
                  <w:tcW w:w="1049" w:type="dxa"/>
                  <w:vAlign w:val="center"/>
                </w:tcPr>
                <w:p w14:paraId="6D489DC5">
                  <w:pPr>
                    <w:pStyle w:val="48"/>
                    <w:rPr>
                      <w:u w:val="single"/>
                    </w:rPr>
                  </w:pPr>
                  <w:r>
                    <w:rPr>
                      <w:rFonts w:hint="eastAsia"/>
                      <w:u w:val="single"/>
                    </w:rPr>
                    <w:t>/</w:t>
                  </w:r>
                </w:p>
              </w:tc>
              <w:tc>
                <w:tcPr>
                  <w:tcW w:w="1214" w:type="dxa"/>
                  <w:vAlign w:val="center"/>
                </w:tcPr>
                <w:p w14:paraId="59D155FC">
                  <w:pPr>
                    <w:pStyle w:val="48"/>
                    <w:rPr>
                      <w:u w:val="single"/>
                    </w:rPr>
                  </w:pPr>
                  <w:r>
                    <w:rPr>
                      <w:rFonts w:hint="eastAsia" w:eastAsia="等线" w:cs="Times New Roman"/>
                      <w:color w:val="000000"/>
                      <w:szCs w:val="21"/>
                    </w:rPr>
                    <w:t>13.984751</w:t>
                  </w:r>
                </w:p>
              </w:tc>
            </w:tr>
            <w:tr w14:paraId="6E0D3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20BDFC05">
                  <w:pPr>
                    <w:pStyle w:val="48"/>
                    <w:rPr>
                      <w:u w:val="single"/>
                    </w:rPr>
                  </w:pPr>
                </w:p>
              </w:tc>
              <w:tc>
                <w:tcPr>
                  <w:tcW w:w="1172" w:type="dxa"/>
                  <w:vMerge w:val="continue"/>
                  <w:vAlign w:val="center"/>
                </w:tcPr>
                <w:p w14:paraId="144E43F2">
                  <w:pPr>
                    <w:pStyle w:val="48"/>
                    <w:rPr>
                      <w:u w:val="single"/>
                    </w:rPr>
                  </w:pPr>
                </w:p>
              </w:tc>
              <w:tc>
                <w:tcPr>
                  <w:tcW w:w="1834" w:type="dxa"/>
                  <w:vAlign w:val="center"/>
                </w:tcPr>
                <w:p w14:paraId="71CF732A">
                  <w:pPr>
                    <w:pStyle w:val="48"/>
                    <w:rPr>
                      <w:u w:val="single"/>
                    </w:rPr>
                  </w:pPr>
                  <w:r>
                    <w:rPr>
                      <w:u w:val="single"/>
                    </w:rPr>
                    <w:t>T</w:t>
                  </w:r>
                  <w:r>
                    <w:rPr>
                      <w:rFonts w:hint="eastAsia"/>
                      <w:u w:val="single"/>
                    </w:rPr>
                    <w:t>l+</w:t>
                  </w:r>
                  <w:r>
                    <w:rPr>
                      <w:u w:val="single"/>
                    </w:rPr>
                    <w:t>Cd+Pb+As</w:t>
                  </w:r>
                </w:p>
              </w:tc>
              <w:tc>
                <w:tcPr>
                  <w:tcW w:w="1948" w:type="dxa"/>
                  <w:vAlign w:val="center"/>
                </w:tcPr>
                <w:p w14:paraId="115BF0C3">
                  <w:pPr>
                    <w:pStyle w:val="48"/>
                    <w:rPr>
                      <w:u w:val="single"/>
                    </w:rPr>
                  </w:pPr>
                  <w:r>
                    <w:rPr>
                      <w:rFonts w:hint="eastAsia"/>
                      <w:u w:val="single"/>
                    </w:rPr>
                    <w:t>/</w:t>
                  </w:r>
                </w:p>
              </w:tc>
              <w:tc>
                <w:tcPr>
                  <w:tcW w:w="1049" w:type="dxa"/>
                  <w:vAlign w:val="center"/>
                </w:tcPr>
                <w:p w14:paraId="4907192E">
                  <w:pPr>
                    <w:pStyle w:val="48"/>
                    <w:rPr>
                      <w:u w:val="single"/>
                    </w:rPr>
                  </w:pPr>
                  <w:r>
                    <w:rPr>
                      <w:rFonts w:hint="eastAsia"/>
                      <w:u w:val="single"/>
                    </w:rPr>
                    <w:t>/</w:t>
                  </w:r>
                </w:p>
              </w:tc>
              <w:tc>
                <w:tcPr>
                  <w:tcW w:w="1214" w:type="dxa"/>
                  <w:vAlign w:val="center"/>
                </w:tcPr>
                <w:p w14:paraId="3E62DE68">
                  <w:pPr>
                    <w:pStyle w:val="48"/>
                    <w:rPr>
                      <w:u w:val="single"/>
                    </w:rPr>
                  </w:pPr>
                  <w:r>
                    <w:rPr>
                      <w:rFonts w:hint="eastAsia" w:eastAsia="等线" w:cs="Times New Roman"/>
                      <w:color w:val="000000"/>
                      <w:szCs w:val="21"/>
                    </w:rPr>
                    <w:t>45.875805</w:t>
                  </w:r>
                </w:p>
              </w:tc>
            </w:tr>
            <w:tr w14:paraId="0CB7C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7A798AF0">
                  <w:pPr>
                    <w:pStyle w:val="48"/>
                    <w:rPr>
                      <w:u w:val="single"/>
                    </w:rPr>
                  </w:pPr>
                </w:p>
              </w:tc>
              <w:tc>
                <w:tcPr>
                  <w:tcW w:w="1172" w:type="dxa"/>
                  <w:vMerge w:val="continue"/>
                  <w:vAlign w:val="center"/>
                </w:tcPr>
                <w:p w14:paraId="5AF98F7D">
                  <w:pPr>
                    <w:pStyle w:val="48"/>
                    <w:rPr>
                      <w:u w:val="single"/>
                    </w:rPr>
                  </w:pPr>
                </w:p>
              </w:tc>
              <w:tc>
                <w:tcPr>
                  <w:tcW w:w="1834" w:type="dxa"/>
                  <w:vAlign w:val="center"/>
                </w:tcPr>
                <w:p w14:paraId="4C72B097">
                  <w:pPr>
                    <w:pStyle w:val="48"/>
                    <w:rPr>
                      <w:u w:val="single"/>
                    </w:rPr>
                  </w:pPr>
                  <w:r>
                    <w:rPr>
                      <w:rFonts w:hint="eastAsia"/>
                      <w:u w:val="single"/>
                    </w:rPr>
                    <w:t>Be</w:t>
                  </w:r>
                </w:p>
              </w:tc>
              <w:tc>
                <w:tcPr>
                  <w:tcW w:w="1948" w:type="dxa"/>
                  <w:vAlign w:val="center"/>
                </w:tcPr>
                <w:p w14:paraId="1A8848CA">
                  <w:pPr>
                    <w:pStyle w:val="48"/>
                    <w:rPr>
                      <w:u w:val="single"/>
                    </w:rPr>
                  </w:pPr>
                  <w:r>
                    <w:rPr>
                      <w:rFonts w:hint="eastAsia"/>
                      <w:u w:val="single"/>
                    </w:rPr>
                    <w:t>/</w:t>
                  </w:r>
                </w:p>
              </w:tc>
              <w:tc>
                <w:tcPr>
                  <w:tcW w:w="1049" w:type="dxa"/>
                  <w:vAlign w:val="center"/>
                </w:tcPr>
                <w:p w14:paraId="02581114">
                  <w:pPr>
                    <w:pStyle w:val="48"/>
                    <w:rPr>
                      <w:u w:val="single"/>
                    </w:rPr>
                  </w:pPr>
                  <w:r>
                    <w:rPr>
                      <w:rFonts w:hint="eastAsia"/>
                      <w:u w:val="single"/>
                    </w:rPr>
                    <w:t>/</w:t>
                  </w:r>
                </w:p>
              </w:tc>
              <w:tc>
                <w:tcPr>
                  <w:tcW w:w="1214" w:type="dxa"/>
                  <w:vAlign w:val="center"/>
                </w:tcPr>
                <w:p w14:paraId="48C10BE4">
                  <w:pPr>
                    <w:pStyle w:val="48"/>
                    <w:rPr>
                      <w:u w:val="single"/>
                    </w:rPr>
                  </w:pPr>
                  <w:r>
                    <w:rPr>
                      <w:rFonts w:eastAsia="等线" w:cs="Times New Roman"/>
                      <w:color w:val="000000"/>
                      <w:szCs w:val="21"/>
                    </w:rPr>
                    <w:t>1.213035</w:t>
                  </w:r>
                </w:p>
              </w:tc>
            </w:tr>
            <w:tr w14:paraId="5EDD1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4DB5348C">
                  <w:pPr>
                    <w:pStyle w:val="48"/>
                    <w:rPr>
                      <w:u w:val="single"/>
                    </w:rPr>
                  </w:pPr>
                </w:p>
              </w:tc>
              <w:tc>
                <w:tcPr>
                  <w:tcW w:w="1172" w:type="dxa"/>
                  <w:vMerge w:val="continue"/>
                  <w:vAlign w:val="center"/>
                </w:tcPr>
                <w:p w14:paraId="598A8034">
                  <w:pPr>
                    <w:pStyle w:val="48"/>
                    <w:rPr>
                      <w:u w:val="single"/>
                    </w:rPr>
                  </w:pPr>
                </w:p>
              </w:tc>
              <w:tc>
                <w:tcPr>
                  <w:tcW w:w="1834" w:type="dxa"/>
                  <w:vAlign w:val="center"/>
                </w:tcPr>
                <w:p w14:paraId="4D592C3A">
                  <w:pPr>
                    <w:pStyle w:val="48"/>
                    <w:rPr>
                      <w:u w:val="single"/>
                    </w:rPr>
                  </w:pPr>
                  <w:r>
                    <w:rPr>
                      <w:rFonts w:hint="eastAsia"/>
                      <w:u w:val="single"/>
                    </w:rPr>
                    <w:t>Cr</w:t>
                  </w:r>
                </w:p>
              </w:tc>
              <w:tc>
                <w:tcPr>
                  <w:tcW w:w="1948" w:type="dxa"/>
                  <w:vAlign w:val="center"/>
                </w:tcPr>
                <w:p w14:paraId="7960D066">
                  <w:pPr>
                    <w:pStyle w:val="48"/>
                    <w:rPr>
                      <w:u w:val="single"/>
                    </w:rPr>
                  </w:pPr>
                  <w:r>
                    <w:rPr>
                      <w:rFonts w:hint="eastAsia"/>
                      <w:u w:val="single"/>
                    </w:rPr>
                    <w:t>/</w:t>
                  </w:r>
                </w:p>
              </w:tc>
              <w:tc>
                <w:tcPr>
                  <w:tcW w:w="1049" w:type="dxa"/>
                  <w:vAlign w:val="center"/>
                </w:tcPr>
                <w:p w14:paraId="3C85B54D">
                  <w:pPr>
                    <w:pStyle w:val="48"/>
                    <w:rPr>
                      <w:u w:val="single"/>
                    </w:rPr>
                  </w:pPr>
                  <w:r>
                    <w:rPr>
                      <w:rFonts w:hint="eastAsia"/>
                      <w:u w:val="single"/>
                    </w:rPr>
                    <w:t>/</w:t>
                  </w:r>
                </w:p>
              </w:tc>
              <w:tc>
                <w:tcPr>
                  <w:tcW w:w="1214" w:type="dxa"/>
                  <w:vAlign w:val="center"/>
                </w:tcPr>
                <w:p w14:paraId="71575D17">
                  <w:pPr>
                    <w:pStyle w:val="48"/>
                    <w:rPr>
                      <w:u w:val="single"/>
                    </w:rPr>
                  </w:pPr>
                  <w:r>
                    <w:rPr>
                      <w:rFonts w:eastAsia="等线" w:cs="Times New Roman"/>
                      <w:color w:val="000000"/>
                      <w:szCs w:val="21"/>
                    </w:rPr>
                    <w:t>70.024935</w:t>
                  </w:r>
                </w:p>
              </w:tc>
            </w:tr>
            <w:tr w14:paraId="2B357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03C303FD">
                  <w:pPr>
                    <w:pStyle w:val="48"/>
                    <w:rPr>
                      <w:u w:val="single"/>
                    </w:rPr>
                  </w:pPr>
                </w:p>
              </w:tc>
              <w:tc>
                <w:tcPr>
                  <w:tcW w:w="1172" w:type="dxa"/>
                  <w:vMerge w:val="continue"/>
                  <w:vAlign w:val="center"/>
                </w:tcPr>
                <w:p w14:paraId="5A690139">
                  <w:pPr>
                    <w:pStyle w:val="48"/>
                    <w:rPr>
                      <w:u w:val="single"/>
                    </w:rPr>
                  </w:pPr>
                </w:p>
              </w:tc>
              <w:tc>
                <w:tcPr>
                  <w:tcW w:w="1834" w:type="dxa"/>
                  <w:vAlign w:val="center"/>
                </w:tcPr>
                <w:p w14:paraId="24A3AEEF">
                  <w:pPr>
                    <w:pStyle w:val="48"/>
                    <w:rPr>
                      <w:u w:val="single"/>
                    </w:rPr>
                  </w:pPr>
                  <w:r>
                    <w:rPr>
                      <w:rFonts w:hint="eastAsia"/>
                      <w:u w:val="single"/>
                    </w:rPr>
                    <w:t>Sn</w:t>
                  </w:r>
                </w:p>
              </w:tc>
              <w:tc>
                <w:tcPr>
                  <w:tcW w:w="1948" w:type="dxa"/>
                  <w:vAlign w:val="center"/>
                </w:tcPr>
                <w:p w14:paraId="03D15533">
                  <w:pPr>
                    <w:pStyle w:val="48"/>
                    <w:rPr>
                      <w:u w:val="single"/>
                    </w:rPr>
                  </w:pPr>
                  <w:r>
                    <w:rPr>
                      <w:rFonts w:hint="eastAsia"/>
                      <w:u w:val="single"/>
                    </w:rPr>
                    <w:t>/</w:t>
                  </w:r>
                </w:p>
              </w:tc>
              <w:tc>
                <w:tcPr>
                  <w:tcW w:w="1049" w:type="dxa"/>
                  <w:vAlign w:val="center"/>
                </w:tcPr>
                <w:p w14:paraId="6205A7DF">
                  <w:pPr>
                    <w:pStyle w:val="48"/>
                    <w:rPr>
                      <w:u w:val="single"/>
                    </w:rPr>
                  </w:pPr>
                  <w:r>
                    <w:rPr>
                      <w:rFonts w:hint="eastAsia"/>
                      <w:u w:val="single"/>
                    </w:rPr>
                    <w:t>/</w:t>
                  </w:r>
                </w:p>
              </w:tc>
              <w:tc>
                <w:tcPr>
                  <w:tcW w:w="1214" w:type="dxa"/>
                  <w:vAlign w:val="center"/>
                </w:tcPr>
                <w:p w14:paraId="2CFCC959">
                  <w:pPr>
                    <w:pStyle w:val="48"/>
                    <w:rPr>
                      <w:u w:val="single"/>
                    </w:rPr>
                  </w:pPr>
                  <w:r>
                    <w:rPr>
                      <w:rFonts w:eastAsia="等线" w:cs="Times New Roman"/>
                      <w:color w:val="000000"/>
                      <w:szCs w:val="21"/>
                    </w:rPr>
                    <w:t>6.410803</w:t>
                  </w:r>
                </w:p>
              </w:tc>
            </w:tr>
            <w:tr w14:paraId="2D046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68EDF7C0">
                  <w:pPr>
                    <w:pStyle w:val="48"/>
                    <w:rPr>
                      <w:u w:val="single"/>
                    </w:rPr>
                  </w:pPr>
                </w:p>
              </w:tc>
              <w:tc>
                <w:tcPr>
                  <w:tcW w:w="1172" w:type="dxa"/>
                  <w:vMerge w:val="continue"/>
                  <w:vAlign w:val="center"/>
                </w:tcPr>
                <w:p w14:paraId="5666712A">
                  <w:pPr>
                    <w:pStyle w:val="48"/>
                    <w:rPr>
                      <w:u w:val="single"/>
                    </w:rPr>
                  </w:pPr>
                </w:p>
              </w:tc>
              <w:tc>
                <w:tcPr>
                  <w:tcW w:w="1834" w:type="dxa"/>
                  <w:vAlign w:val="center"/>
                </w:tcPr>
                <w:p w14:paraId="6237E695">
                  <w:pPr>
                    <w:pStyle w:val="48"/>
                    <w:rPr>
                      <w:u w:val="single"/>
                    </w:rPr>
                  </w:pPr>
                  <w:r>
                    <w:rPr>
                      <w:rFonts w:hint="eastAsia"/>
                      <w:u w:val="single"/>
                    </w:rPr>
                    <w:t>Sb</w:t>
                  </w:r>
                </w:p>
              </w:tc>
              <w:tc>
                <w:tcPr>
                  <w:tcW w:w="1948" w:type="dxa"/>
                  <w:vAlign w:val="center"/>
                </w:tcPr>
                <w:p w14:paraId="306328E0">
                  <w:pPr>
                    <w:pStyle w:val="48"/>
                    <w:rPr>
                      <w:u w:val="single"/>
                    </w:rPr>
                  </w:pPr>
                  <w:r>
                    <w:rPr>
                      <w:rFonts w:hint="eastAsia"/>
                      <w:u w:val="single"/>
                    </w:rPr>
                    <w:t>/</w:t>
                  </w:r>
                </w:p>
              </w:tc>
              <w:tc>
                <w:tcPr>
                  <w:tcW w:w="1049" w:type="dxa"/>
                  <w:vAlign w:val="center"/>
                </w:tcPr>
                <w:p w14:paraId="30BDC557">
                  <w:pPr>
                    <w:pStyle w:val="48"/>
                    <w:rPr>
                      <w:u w:val="single"/>
                    </w:rPr>
                  </w:pPr>
                  <w:r>
                    <w:rPr>
                      <w:rFonts w:hint="eastAsia"/>
                      <w:u w:val="single"/>
                    </w:rPr>
                    <w:t>/</w:t>
                  </w:r>
                </w:p>
              </w:tc>
              <w:tc>
                <w:tcPr>
                  <w:tcW w:w="1214" w:type="dxa"/>
                  <w:vAlign w:val="center"/>
                </w:tcPr>
                <w:p w14:paraId="7CD3FCD8">
                  <w:pPr>
                    <w:pStyle w:val="48"/>
                    <w:rPr>
                      <w:u w:val="single"/>
                    </w:rPr>
                  </w:pPr>
                  <w:r>
                    <w:rPr>
                      <w:rFonts w:eastAsia="等线" w:cs="Times New Roman"/>
                      <w:color w:val="000000"/>
                      <w:szCs w:val="21"/>
                    </w:rPr>
                    <w:t>1.517174</w:t>
                  </w:r>
                </w:p>
              </w:tc>
            </w:tr>
            <w:tr w14:paraId="577B0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72F0B5BB">
                  <w:pPr>
                    <w:pStyle w:val="48"/>
                    <w:rPr>
                      <w:u w:val="single"/>
                    </w:rPr>
                  </w:pPr>
                </w:p>
              </w:tc>
              <w:tc>
                <w:tcPr>
                  <w:tcW w:w="1172" w:type="dxa"/>
                  <w:vMerge w:val="continue"/>
                  <w:vAlign w:val="center"/>
                </w:tcPr>
                <w:p w14:paraId="3F3E1164">
                  <w:pPr>
                    <w:pStyle w:val="48"/>
                    <w:rPr>
                      <w:u w:val="single"/>
                    </w:rPr>
                  </w:pPr>
                </w:p>
              </w:tc>
              <w:tc>
                <w:tcPr>
                  <w:tcW w:w="1834" w:type="dxa"/>
                  <w:vAlign w:val="center"/>
                </w:tcPr>
                <w:p w14:paraId="2F53DBC9">
                  <w:pPr>
                    <w:pStyle w:val="48"/>
                    <w:rPr>
                      <w:u w:val="single"/>
                    </w:rPr>
                  </w:pPr>
                  <w:r>
                    <w:rPr>
                      <w:rFonts w:hint="eastAsia"/>
                      <w:u w:val="single"/>
                    </w:rPr>
                    <w:t>Cu</w:t>
                  </w:r>
                </w:p>
              </w:tc>
              <w:tc>
                <w:tcPr>
                  <w:tcW w:w="1948" w:type="dxa"/>
                  <w:vAlign w:val="center"/>
                </w:tcPr>
                <w:p w14:paraId="26793D80">
                  <w:pPr>
                    <w:pStyle w:val="48"/>
                    <w:rPr>
                      <w:u w:val="single"/>
                    </w:rPr>
                  </w:pPr>
                  <w:r>
                    <w:rPr>
                      <w:rFonts w:hint="eastAsia"/>
                      <w:u w:val="single"/>
                    </w:rPr>
                    <w:t>/</w:t>
                  </w:r>
                </w:p>
              </w:tc>
              <w:tc>
                <w:tcPr>
                  <w:tcW w:w="1049" w:type="dxa"/>
                  <w:vAlign w:val="center"/>
                </w:tcPr>
                <w:p w14:paraId="4B0E959A">
                  <w:pPr>
                    <w:pStyle w:val="48"/>
                    <w:rPr>
                      <w:u w:val="single"/>
                    </w:rPr>
                  </w:pPr>
                  <w:r>
                    <w:rPr>
                      <w:rFonts w:hint="eastAsia"/>
                      <w:u w:val="single"/>
                    </w:rPr>
                    <w:t>/</w:t>
                  </w:r>
                </w:p>
              </w:tc>
              <w:tc>
                <w:tcPr>
                  <w:tcW w:w="1214" w:type="dxa"/>
                  <w:vAlign w:val="center"/>
                </w:tcPr>
                <w:p w14:paraId="0696FABE">
                  <w:pPr>
                    <w:pStyle w:val="48"/>
                    <w:rPr>
                      <w:u w:val="single"/>
                    </w:rPr>
                  </w:pPr>
                  <w:r>
                    <w:rPr>
                      <w:rFonts w:eastAsia="等线" w:cs="Times New Roman"/>
                      <w:color w:val="000000"/>
                      <w:szCs w:val="21"/>
                    </w:rPr>
                    <w:t>41.821839</w:t>
                  </w:r>
                </w:p>
              </w:tc>
            </w:tr>
            <w:tr w14:paraId="11DEC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47509ACF">
                  <w:pPr>
                    <w:pStyle w:val="48"/>
                    <w:rPr>
                      <w:u w:val="single"/>
                    </w:rPr>
                  </w:pPr>
                </w:p>
              </w:tc>
              <w:tc>
                <w:tcPr>
                  <w:tcW w:w="1172" w:type="dxa"/>
                  <w:vMerge w:val="continue"/>
                  <w:vAlign w:val="center"/>
                </w:tcPr>
                <w:p w14:paraId="453FAEF1">
                  <w:pPr>
                    <w:pStyle w:val="48"/>
                    <w:rPr>
                      <w:u w:val="single"/>
                    </w:rPr>
                  </w:pPr>
                </w:p>
              </w:tc>
              <w:tc>
                <w:tcPr>
                  <w:tcW w:w="1834" w:type="dxa"/>
                  <w:vAlign w:val="center"/>
                </w:tcPr>
                <w:p w14:paraId="192B9D88">
                  <w:pPr>
                    <w:pStyle w:val="48"/>
                    <w:rPr>
                      <w:u w:val="single"/>
                    </w:rPr>
                  </w:pPr>
                  <w:r>
                    <w:rPr>
                      <w:rFonts w:hint="eastAsia"/>
                      <w:u w:val="single"/>
                    </w:rPr>
                    <w:t>Co</w:t>
                  </w:r>
                </w:p>
              </w:tc>
              <w:tc>
                <w:tcPr>
                  <w:tcW w:w="1948" w:type="dxa"/>
                  <w:vAlign w:val="center"/>
                </w:tcPr>
                <w:p w14:paraId="0C6C5EFC">
                  <w:pPr>
                    <w:pStyle w:val="48"/>
                    <w:rPr>
                      <w:u w:val="single"/>
                    </w:rPr>
                  </w:pPr>
                  <w:r>
                    <w:rPr>
                      <w:rFonts w:hint="eastAsia"/>
                      <w:u w:val="single"/>
                    </w:rPr>
                    <w:t>/</w:t>
                  </w:r>
                </w:p>
              </w:tc>
              <w:tc>
                <w:tcPr>
                  <w:tcW w:w="1049" w:type="dxa"/>
                  <w:vAlign w:val="center"/>
                </w:tcPr>
                <w:p w14:paraId="21A5F4D0">
                  <w:pPr>
                    <w:pStyle w:val="48"/>
                    <w:rPr>
                      <w:u w:val="single"/>
                    </w:rPr>
                  </w:pPr>
                  <w:r>
                    <w:rPr>
                      <w:rFonts w:hint="eastAsia"/>
                      <w:u w:val="single"/>
                    </w:rPr>
                    <w:t>/</w:t>
                  </w:r>
                </w:p>
              </w:tc>
              <w:tc>
                <w:tcPr>
                  <w:tcW w:w="1214" w:type="dxa"/>
                  <w:vAlign w:val="center"/>
                </w:tcPr>
                <w:p w14:paraId="2353432A">
                  <w:pPr>
                    <w:pStyle w:val="48"/>
                    <w:rPr>
                      <w:u w:val="single"/>
                    </w:rPr>
                  </w:pPr>
                  <w:r>
                    <w:rPr>
                      <w:rFonts w:eastAsia="等线" w:cs="Times New Roman"/>
                      <w:color w:val="000000"/>
                      <w:szCs w:val="21"/>
                    </w:rPr>
                    <w:t>12.096329</w:t>
                  </w:r>
                </w:p>
              </w:tc>
            </w:tr>
            <w:tr w14:paraId="440B0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8DF086C">
                  <w:pPr>
                    <w:pStyle w:val="48"/>
                    <w:rPr>
                      <w:u w:val="single"/>
                    </w:rPr>
                  </w:pPr>
                </w:p>
              </w:tc>
              <w:tc>
                <w:tcPr>
                  <w:tcW w:w="1172" w:type="dxa"/>
                  <w:vMerge w:val="continue"/>
                  <w:vAlign w:val="center"/>
                </w:tcPr>
                <w:p w14:paraId="5A0F5F1E">
                  <w:pPr>
                    <w:pStyle w:val="48"/>
                    <w:rPr>
                      <w:u w:val="single"/>
                    </w:rPr>
                  </w:pPr>
                </w:p>
              </w:tc>
              <w:tc>
                <w:tcPr>
                  <w:tcW w:w="1834" w:type="dxa"/>
                  <w:vAlign w:val="center"/>
                </w:tcPr>
                <w:p w14:paraId="13F3E587">
                  <w:pPr>
                    <w:pStyle w:val="48"/>
                    <w:rPr>
                      <w:u w:val="single"/>
                    </w:rPr>
                  </w:pPr>
                  <w:r>
                    <w:rPr>
                      <w:rFonts w:hint="eastAsia"/>
                      <w:u w:val="single"/>
                    </w:rPr>
                    <w:t>Mn</w:t>
                  </w:r>
                </w:p>
              </w:tc>
              <w:tc>
                <w:tcPr>
                  <w:tcW w:w="1948" w:type="dxa"/>
                  <w:vAlign w:val="center"/>
                </w:tcPr>
                <w:p w14:paraId="7165630D">
                  <w:pPr>
                    <w:pStyle w:val="48"/>
                    <w:rPr>
                      <w:u w:val="single"/>
                    </w:rPr>
                  </w:pPr>
                  <w:r>
                    <w:rPr>
                      <w:rFonts w:hint="eastAsia"/>
                      <w:u w:val="single"/>
                    </w:rPr>
                    <w:t>/</w:t>
                  </w:r>
                </w:p>
              </w:tc>
              <w:tc>
                <w:tcPr>
                  <w:tcW w:w="1049" w:type="dxa"/>
                  <w:vAlign w:val="center"/>
                </w:tcPr>
                <w:p w14:paraId="0D178F28">
                  <w:pPr>
                    <w:pStyle w:val="48"/>
                    <w:rPr>
                      <w:u w:val="single"/>
                    </w:rPr>
                  </w:pPr>
                  <w:r>
                    <w:rPr>
                      <w:rFonts w:hint="eastAsia"/>
                      <w:u w:val="single"/>
                    </w:rPr>
                    <w:t>/</w:t>
                  </w:r>
                </w:p>
              </w:tc>
              <w:tc>
                <w:tcPr>
                  <w:tcW w:w="1214" w:type="dxa"/>
                  <w:vAlign w:val="center"/>
                </w:tcPr>
                <w:p w14:paraId="0A52476B">
                  <w:pPr>
                    <w:pStyle w:val="48"/>
                    <w:rPr>
                      <w:u w:val="single"/>
                    </w:rPr>
                  </w:pPr>
                  <w:r>
                    <w:rPr>
                      <w:rFonts w:eastAsia="等线" w:cs="Times New Roman"/>
                      <w:color w:val="000000"/>
                      <w:szCs w:val="21"/>
                    </w:rPr>
                    <w:t>265.16362</w:t>
                  </w:r>
                  <w:r>
                    <w:rPr>
                      <w:rFonts w:hint="eastAsia" w:eastAsia="等线" w:cs="Times New Roman"/>
                      <w:color w:val="000000"/>
                      <w:szCs w:val="21"/>
                    </w:rPr>
                    <w:t>0</w:t>
                  </w:r>
                </w:p>
              </w:tc>
            </w:tr>
            <w:tr w14:paraId="3DC9E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23E06DD6">
                  <w:pPr>
                    <w:pStyle w:val="48"/>
                    <w:rPr>
                      <w:u w:val="single"/>
                    </w:rPr>
                  </w:pPr>
                </w:p>
              </w:tc>
              <w:tc>
                <w:tcPr>
                  <w:tcW w:w="1172" w:type="dxa"/>
                  <w:vMerge w:val="continue"/>
                  <w:vAlign w:val="center"/>
                </w:tcPr>
                <w:p w14:paraId="60BC4A3A">
                  <w:pPr>
                    <w:pStyle w:val="48"/>
                    <w:rPr>
                      <w:u w:val="single"/>
                    </w:rPr>
                  </w:pPr>
                </w:p>
              </w:tc>
              <w:tc>
                <w:tcPr>
                  <w:tcW w:w="1834" w:type="dxa"/>
                  <w:vAlign w:val="center"/>
                </w:tcPr>
                <w:p w14:paraId="5CBBD075">
                  <w:pPr>
                    <w:pStyle w:val="48"/>
                    <w:rPr>
                      <w:u w:val="single"/>
                    </w:rPr>
                  </w:pPr>
                  <w:r>
                    <w:rPr>
                      <w:rFonts w:hint="eastAsia"/>
                      <w:u w:val="single"/>
                    </w:rPr>
                    <w:t>Ni</w:t>
                  </w:r>
                </w:p>
              </w:tc>
              <w:tc>
                <w:tcPr>
                  <w:tcW w:w="1948" w:type="dxa"/>
                  <w:vAlign w:val="center"/>
                </w:tcPr>
                <w:p w14:paraId="0980FFC2">
                  <w:pPr>
                    <w:pStyle w:val="48"/>
                    <w:rPr>
                      <w:u w:val="single"/>
                    </w:rPr>
                  </w:pPr>
                  <w:r>
                    <w:rPr>
                      <w:rFonts w:hint="eastAsia"/>
                      <w:u w:val="single"/>
                    </w:rPr>
                    <w:t>/</w:t>
                  </w:r>
                </w:p>
              </w:tc>
              <w:tc>
                <w:tcPr>
                  <w:tcW w:w="1049" w:type="dxa"/>
                  <w:vAlign w:val="center"/>
                </w:tcPr>
                <w:p w14:paraId="2E0FBD60">
                  <w:pPr>
                    <w:pStyle w:val="48"/>
                    <w:rPr>
                      <w:u w:val="single"/>
                    </w:rPr>
                  </w:pPr>
                  <w:r>
                    <w:rPr>
                      <w:rFonts w:hint="eastAsia"/>
                      <w:u w:val="single"/>
                    </w:rPr>
                    <w:t>/</w:t>
                  </w:r>
                </w:p>
              </w:tc>
              <w:tc>
                <w:tcPr>
                  <w:tcW w:w="1214" w:type="dxa"/>
                  <w:vAlign w:val="center"/>
                </w:tcPr>
                <w:p w14:paraId="6BC61C20">
                  <w:pPr>
                    <w:pStyle w:val="48"/>
                    <w:rPr>
                      <w:u w:val="single"/>
                    </w:rPr>
                  </w:pPr>
                  <w:r>
                    <w:rPr>
                      <w:rFonts w:eastAsia="等线" w:cs="Times New Roman"/>
                      <w:color w:val="000000"/>
                      <w:szCs w:val="21"/>
                    </w:rPr>
                    <w:t>55.31312</w:t>
                  </w:r>
                  <w:r>
                    <w:rPr>
                      <w:rFonts w:hint="eastAsia" w:eastAsia="等线" w:cs="Times New Roman"/>
                      <w:color w:val="000000"/>
                      <w:szCs w:val="21"/>
                    </w:rPr>
                    <w:t>0</w:t>
                  </w:r>
                </w:p>
              </w:tc>
            </w:tr>
            <w:tr w14:paraId="306CE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1E7211E1">
                  <w:pPr>
                    <w:pStyle w:val="48"/>
                    <w:rPr>
                      <w:u w:val="single"/>
                    </w:rPr>
                  </w:pPr>
                </w:p>
              </w:tc>
              <w:tc>
                <w:tcPr>
                  <w:tcW w:w="1172" w:type="dxa"/>
                  <w:vMerge w:val="continue"/>
                  <w:vAlign w:val="center"/>
                </w:tcPr>
                <w:p w14:paraId="63F8C630">
                  <w:pPr>
                    <w:pStyle w:val="48"/>
                    <w:rPr>
                      <w:u w:val="single"/>
                    </w:rPr>
                  </w:pPr>
                </w:p>
              </w:tc>
              <w:tc>
                <w:tcPr>
                  <w:tcW w:w="1834" w:type="dxa"/>
                  <w:vAlign w:val="center"/>
                </w:tcPr>
                <w:p w14:paraId="0C1BE0FC">
                  <w:pPr>
                    <w:pStyle w:val="48"/>
                    <w:rPr>
                      <w:u w:val="single"/>
                    </w:rPr>
                  </w:pPr>
                  <w:r>
                    <w:rPr>
                      <w:rFonts w:hint="eastAsia"/>
                      <w:u w:val="single"/>
                    </w:rPr>
                    <w:t>V</w:t>
                  </w:r>
                </w:p>
              </w:tc>
              <w:tc>
                <w:tcPr>
                  <w:tcW w:w="1948" w:type="dxa"/>
                  <w:vAlign w:val="center"/>
                </w:tcPr>
                <w:p w14:paraId="6BF8289D">
                  <w:pPr>
                    <w:pStyle w:val="48"/>
                    <w:rPr>
                      <w:u w:val="single"/>
                    </w:rPr>
                  </w:pPr>
                  <w:r>
                    <w:rPr>
                      <w:rFonts w:hint="eastAsia"/>
                      <w:u w:val="single"/>
                    </w:rPr>
                    <w:t>/</w:t>
                  </w:r>
                </w:p>
              </w:tc>
              <w:tc>
                <w:tcPr>
                  <w:tcW w:w="1049" w:type="dxa"/>
                  <w:vAlign w:val="center"/>
                </w:tcPr>
                <w:p w14:paraId="452656F0">
                  <w:pPr>
                    <w:pStyle w:val="48"/>
                    <w:rPr>
                      <w:u w:val="single"/>
                    </w:rPr>
                  </w:pPr>
                  <w:r>
                    <w:rPr>
                      <w:rFonts w:hint="eastAsia"/>
                      <w:u w:val="single"/>
                    </w:rPr>
                    <w:t>/</w:t>
                  </w:r>
                </w:p>
              </w:tc>
              <w:tc>
                <w:tcPr>
                  <w:tcW w:w="1214" w:type="dxa"/>
                  <w:vAlign w:val="center"/>
                </w:tcPr>
                <w:p w14:paraId="7952E626">
                  <w:pPr>
                    <w:pStyle w:val="48"/>
                    <w:rPr>
                      <w:u w:val="single"/>
                    </w:rPr>
                  </w:pPr>
                  <w:r>
                    <w:rPr>
                      <w:rFonts w:eastAsia="等线" w:cs="Times New Roman"/>
                      <w:color w:val="000000"/>
                      <w:szCs w:val="21"/>
                    </w:rPr>
                    <w:t>113.11408</w:t>
                  </w:r>
                  <w:r>
                    <w:rPr>
                      <w:rFonts w:hint="eastAsia" w:eastAsia="等线" w:cs="Times New Roman"/>
                      <w:color w:val="000000"/>
                      <w:szCs w:val="21"/>
                    </w:rPr>
                    <w:t>0</w:t>
                  </w:r>
                </w:p>
              </w:tc>
            </w:tr>
            <w:tr w14:paraId="5AE67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dxa"/>
                  <w:vMerge w:val="continue"/>
                  <w:vAlign w:val="center"/>
                </w:tcPr>
                <w:p w14:paraId="2AF3FC47">
                  <w:pPr>
                    <w:pStyle w:val="48"/>
                    <w:rPr>
                      <w:u w:val="single"/>
                    </w:rPr>
                  </w:pPr>
                </w:p>
              </w:tc>
              <w:tc>
                <w:tcPr>
                  <w:tcW w:w="1172" w:type="dxa"/>
                  <w:vMerge w:val="continue"/>
                  <w:vAlign w:val="center"/>
                </w:tcPr>
                <w:p w14:paraId="5944C343">
                  <w:pPr>
                    <w:pStyle w:val="48"/>
                    <w:rPr>
                      <w:u w:val="single"/>
                    </w:rPr>
                  </w:pPr>
                </w:p>
              </w:tc>
              <w:tc>
                <w:tcPr>
                  <w:tcW w:w="1834" w:type="dxa"/>
                  <w:vAlign w:val="center"/>
                </w:tcPr>
                <w:p w14:paraId="7FFC440A">
                  <w:pPr>
                    <w:pStyle w:val="48"/>
                    <w:rPr>
                      <w:u w:val="single"/>
                    </w:rPr>
                  </w:pPr>
                  <w:r>
                    <w:rPr>
                      <w:u w:val="single"/>
                    </w:rPr>
                    <w:t>Be+Cr+Sn+Sb+</w:t>
                  </w:r>
                </w:p>
                <w:p w14:paraId="0592D372">
                  <w:pPr>
                    <w:pStyle w:val="48"/>
                    <w:rPr>
                      <w:u w:val="single"/>
                    </w:rPr>
                  </w:pPr>
                  <w:r>
                    <w:rPr>
                      <w:u w:val="single"/>
                    </w:rPr>
                    <w:t>Cu+Co+Mn+Ni+V</w:t>
                  </w:r>
                </w:p>
              </w:tc>
              <w:tc>
                <w:tcPr>
                  <w:tcW w:w="1948" w:type="dxa"/>
                  <w:vAlign w:val="center"/>
                </w:tcPr>
                <w:p w14:paraId="46838BF3">
                  <w:pPr>
                    <w:pStyle w:val="48"/>
                    <w:rPr>
                      <w:u w:val="single"/>
                    </w:rPr>
                  </w:pPr>
                  <w:r>
                    <w:rPr>
                      <w:rFonts w:hint="eastAsia"/>
                      <w:u w:val="single"/>
                    </w:rPr>
                    <w:t>/</w:t>
                  </w:r>
                </w:p>
              </w:tc>
              <w:tc>
                <w:tcPr>
                  <w:tcW w:w="1049" w:type="dxa"/>
                  <w:vAlign w:val="center"/>
                </w:tcPr>
                <w:p w14:paraId="6A1FA642">
                  <w:pPr>
                    <w:pStyle w:val="48"/>
                    <w:rPr>
                      <w:u w:val="single"/>
                    </w:rPr>
                  </w:pPr>
                  <w:r>
                    <w:rPr>
                      <w:rFonts w:hint="eastAsia"/>
                      <w:u w:val="single"/>
                    </w:rPr>
                    <w:t>/</w:t>
                  </w:r>
                </w:p>
              </w:tc>
              <w:tc>
                <w:tcPr>
                  <w:tcW w:w="1214" w:type="dxa"/>
                  <w:vAlign w:val="center"/>
                </w:tcPr>
                <w:p w14:paraId="0882990B">
                  <w:pPr>
                    <w:pStyle w:val="48"/>
                    <w:rPr>
                      <w:u w:val="single"/>
                    </w:rPr>
                  </w:pPr>
                  <w:r>
                    <w:rPr>
                      <w:rFonts w:hint="eastAsia"/>
                      <w:u w:val="single"/>
                    </w:rPr>
                    <w:t>566.674935</w:t>
                  </w:r>
                </w:p>
              </w:tc>
            </w:tr>
          </w:tbl>
          <w:p w14:paraId="2D4FA207">
            <w:pPr>
              <w:pStyle w:val="25"/>
              <w:ind w:firstLine="480"/>
              <w:rPr>
                <w:u w:val="single"/>
              </w:rPr>
            </w:pPr>
            <w:r>
              <w:rPr>
                <w:rFonts w:hint="eastAsia"/>
                <w:u w:val="single"/>
              </w:rPr>
              <w:t>④总计入窑重金属元素含量</w:t>
            </w:r>
          </w:p>
          <w:p w14:paraId="064A55AF">
            <w:pPr>
              <w:pStyle w:val="25"/>
              <w:ind w:firstLine="480"/>
              <w:rPr>
                <w:u w:val="single"/>
              </w:rPr>
            </w:pPr>
            <w:r>
              <w:rPr>
                <w:rFonts w:hint="eastAsia"/>
                <w:u w:val="single"/>
              </w:rPr>
              <w:t>综上所述，本项目实施后入窑的重金属量如下：</w:t>
            </w:r>
          </w:p>
          <w:p w14:paraId="420ED09E">
            <w:pPr>
              <w:pStyle w:val="30"/>
              <w:spacing w:before="156"/>
              <w:rPr>
                <w:u w:val="single"/>
              </w:rPr>
            </w:pPr>
            <w:r>
              <w:rPr>
                <w:rFonts w:hint="eastAsia"/>
                <w:u w:val="single"/>
              </w:rPr>
              <w:t>表2-32  本项目实施后入窑重金属总量</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9"/>
              <w:gridCol w:w="1464"/>
              <w:gridCol w:w="1465"/>
              <w:gridCol w:w="1465"/>
              <w:gridCol w:w="1465"/>
            </w:tblGrid>
            <w:tr w14:paraId="3AD2E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473BD0E8">
                  <w:pPr>
                    <w:pStyle w:val="48"/>
                    <w:rPr>
                      <w:u w:val="single"/>
                    </w:rPr>
                  </w:pPr>
                  <w:r>
                    <w:rPr>
                      <w:rFonts w:hint="eastAsia"/>
                      <w:u w:val="single"/>
                    </w:rPr>
                    <w:t>重金属</w:t>
                  </w:r>
                </w:p>
              </w:tc>
              <w:tc>
                <w:tcPr>
                  <w:tcW w:w="1464" w:type="dxa"/>
                  <w:vAlign w:val="center"/>
                </w:tcPr>
                <w:p w14:paraId="6F1BFBD8">
                  <w:pPr>
                    <w:pStyle w:val="48"/>
                    <w:rPr>
                      <w:u w:val="single"/>
                    </w:rPr>
                  </w:pPr>
                  <w:r>
                    <w:rPr>
                      <w:rFonts w:hint="eastAsia"/>
                      <w:u w:val="single"/>
                    </w:rPr>
                    <w:t>无机类固废带入量t/a</w:t>
                  </w:r>
                </w:p>
              </w:tc>
              <w:tc>
                <w:tcPr>
                  <w:tcW w:w="1465" w:type="dxa"/>
                  <w:vAlign w:val="center"/>
                </w:tcPr>
                <w:p w14:paraId="0D781FAC">
                  <w:pPr>
                    <w:pStyle w:val="48"/>
                    <w:rPr>
                      <w:u w:val="single"/>
                    </w:rPr>
                  </w:pPr>
                  <w:r>
                    <w:rPr>
                      <w:rFonts w:hint="eastAsia"/>
                      <w:u w:val="single"/>
                    </w:rPr>
                    <w:t>有机类固废带入量t/a</w:t>
                  </w:r>
                </w:p>
              </w:tc>
              <w:tc>
                <w:tcPr>
                  <w:tcW w:w="1465" w:type="dxa"/>
                  <w:vAlign w:val="center"/>
                </w:tcPr>
                <w:p w14:paraId="7A475246">
                  <w:pPr>
                    <w:pStyle w:val="48"/>
                    <w:rPr>
                      <w:u w:val="single"/>
                    </w:rPr>
                  </w:pPr>
                  <w:r>
                    <w:rPr>
                      <w:rFonts w:hint="eastAsia"/>
                      <w:u w:val="single"/>
                    </w:rPr>
                    <w:t>其他原料带入量t/a</w:t>
                  </w:r>
                </w:p>
              </w:tc>
              <w:tc>
                <w:tcPr>
                  <w:tcW w:w="1465" w:type="dxa"/>
                  <w:vAlign w:val="center"/>
                </w:tcPr>
                <w:p w14:paraId="10F74F5B">
                  <w:pPr>
                    <w:pStyle w:val="48"/>
                    <w:rPr>
                      <w:u w:val="single"/>
                    </w:rPr>
                  </w:pPr>
                  <w:r>
                    <w:rPr>
                      <w:rFonts w:hint="eastAsia"/>
                      <w:u w:val="single"/>
                    </w:rPr>
                    <w:t>入窑总量t/a</w:t>
                  </w:r>
                </w:p>
              </w:tc>
            </w:tr>
            <w:tr w14:paraId="7F25B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144E4103">
                  <w:pPr>
                    <w:pStyle w:val="48"/>
                    <w:rPr>
                      <w:u w:val="single"/>
                    </w:rPr>
                  </w:pPr>
                  <w:r>
                    <w:rPr>
                      <w:rFonts w:hint="eastAsia"/>
                      <w:u w:val="single"/>
                    </w:rPr>
                    <w:t>Hg</w:t>
                  </w:r>
                </w:p>
              </w:tc>
              <w:tc>
                <w:tcPr>
                  <w:tcW w:w="1464" w:type="dxa"/>
                  <w:vAlign w:val="center"/>
                </w:tcPr>
                <w:p w14:paraId="722C0B6C">
                  <w:pPr>
                    <w:pStyle w:val="48"/>
                    <w:rPr>
                      <w:u w:val="single"/>
                    </w:rPr>
                  </w:pPr>
                  <w:r>
                    <w:rPr>
                      <w:rFonts w:hint="eastAsia"/>
                      <w:u w:val="single"/>
                    </w:rPr>
                    <w:t>0.000001</w:t>
                  </w:r>
                </w:p>
              </w:tc>
              <w:tc>
                <w:tcPr>
                  <w:tcW w:w="1465" w:type="dxa"/>
                  <w:vAlign w:val="center"/>
                </w:tcPr>
                <w:p w14:paraId="68A94225">
                  <w:pPr>
                    <w:pStyle w:val="48"/>
                    <w:rPr>
                      <w:u w:val="single"/>
                    </w:rPr>
                  </w:pPr>
                  <w:r>
                    <w:rPr>
                      <w:rFonts w:hint="eastAsia"/>
                      <w:u w:val="single"/>
                    </w:rPr>
                    <w:t>0</w:t>
                  </w:r>
                </w:p>
              </w:tc>
              <w:tc>
                <w:tcPr>
                  <w:tcW w:w="1465" w:type="dxa"/>
                  <w:vAlign w:val="center"/>
                </w:tcPr>
                <w:p w14:paraId="108D92B0">
                  <w:pPr>
                    <w:pStyle w:val="48"/>
                    <w:rPr>
                      <w:u w:val="single"/>
                    </w:rPr>
                  </w:pPr>
                  <w:r>
                    <w:rPr>
                      <w:rFonts w:eastAsia="等线" w:cs="Times New Roman"/>
                      <w:color w:val="000000"/>
                      <w:szCs w:val="21"/>
                    </w:rPr>
                    <w:t>0.241144</w:t>
                  </w:r>
                </w:p>
              </w:tc>
              <w:tc>
                <w:tcPr>
                  <w:tcW w:w="1465" w:type="dxa"/>
                  <w:vAlign w:val="center"/>
                </w:tcPr>
                <w:p w14:paraId="16F1672D">
                  <w:pPr>
                    <w:pStyle w:val="48"/>
                    <w:rPr>
                      <w:u w:val="single"/>
                    </w:rPr>
                  </w:pPr>
                  <w:r>
                    <w:rPr>
                      <w:rFonts w:eastAsia="等线" w:cs="Times New Roman"/>
                      <w:color w:val="000000"/>
                      <w:szCs w:val="21"/>
                    </w:rPr>
                    <w:t>0.241145</w:t>
                  </w:r>
                </w:p>
              </w:tc>
            </w:tr>
            <w:tr w14:paraId="39ADB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4963A4B1">
                  <w:pPr>
                    <w:pStyle w:val="48"/>
                    <w:rPr>
                      <w:u w:val="single"/>
                    </w:rPr>
                  </w:pPr>
                  <w:r>
                    <w:rPr>
                      <w:rFonts w:hint="eastAsia"/>
                      <w:u w:val="single"/>
                    </w:rPr>
                    <w:t>Tl</w:t>
                  </w:r>
                </w:p>
              </w:tc>
              <w:tc>
                <w:tcPr>
                  <w:tcW w:w="1464" w:type="dxa"/>
                  <w:vAlign w:val="center"/>
                </w:tcPr>
                <w:p w14:paraId="14F4CDFD">
                  <w:pPr>
                    <w:pStyle w:val="48"/>
                    <w:rPr>
                      <w:u w:val="single"/>
                    </w:rPr>
                  </w:pPr>
                  <w:r>
                    <w:rPr>
                      <w:rFonts w:hint="eastAsia"/>
                      <w:u w:val="single"/>
                    </w:rPr>
                    <w:t>0.000171</w:t>
                  </w:r>
                </w:p>
              </w:tc>
              <w:tc>
                <w:tcPr>
                  <w:tcW w:w="1465" w:type="dxa"/>
                  <w:vAlign w:val="center"/>
                </w:tcPr>
                <w:p w14:paraId="05B6A069">
                  <w:pPr>
                    <w:pStyle w:val="48"/>
                    <w:rPr>
                      <w:u w:val="single"/>
                    </w:rPr>
                  </w:pPr>
                  <w:r>
                    <w:rPr>
                      <w:rFonts w:hint="eastAsia"/>
                      <w:u w:val="single"/>
                    </w:rPr>
                    <w:t>0</w:t>
                  </w:r>
                </w:p>
              </w:tc>
              <w:tc>
                <w:tcPr>
                  <w:tcW w:w="1465" w:type="dxa"/>
                  <w:vAlign w:val="center"/>
                </w:tcPr>
                <w:p w14:paraId="07777AF7">
                  <w:pPr>
                    <w:pStyle w:val="48"/>
                    <w:rPr>
                      <w:u w:val="single"/>
                    </w:rPr>
                  </w:pPr>
                  <w:r>
                    <w:rPr>
                      <w:rFonts w:eastAsia="等线" w:cs="Times New Roman"/>
                      <w:color w:val="000000"/>
                      <w:szCs w:val="21"/>
                    </w:rPr>
                    <w:t>7.54301</w:t>
                  </w:r>
                  <w:r>
                    <w:rPr>
                      <w:rFonts w:hint="eastAsia" w:eastAsia="等线" w:cs="Times New Roman"/>
                      <w:color w:val="000000"/>
                      <w:szCs w:val="21"/>
                    </w:rPr>
                    <w:t>0</w:t>
                  </w:r>
                </w:p>
              </w:tc>
              <w:tc>
                <w:tcPr>
                  <w:tcW w:w="1465" w:type="dxa"/>
                  <w:vAlign w:val="center"/>
                </w:tcPr>
                <w:p w14:paraId="7560F8D8">
                  <w:pPr>
                    <w:pStyle w:val="48"/>
                    <w:rPr>
                      <w:u w:val="single"/>
                    </w:rPr>
                  </w:pPr>
                  <w:r>
                    <w:rPr>
                      <w:rFonts w:eastAsia="等线" w:cs="Times New Roman"/>
                      <w:color w:val="000000"/>
                      <w:szCs w:val="21"/>
                    </w:rPr>
                    <w:t>7.543181</w:t>
                  </w:r>
                </w:p>
              </w:tc>
            </w:tr>
            <w:tr w14:paraId="093CF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062F781A">
                  <w:pPr>
                    <w:pStyle w:val="48"/>
                    <w:rPr>
                      <w:u w:val="single"/>
                    </w:rPr>
                  </w:pPr>
                  <w:r>
                    <w:rPr>
                      <w:rFonts w:hint="eastAsia"/>
                      <w:u w:val="single"/>
                    </w:rPr>
                    <w:t>Cd</w:t>
                  </w:r>
                </w:p>
              </w:tc>
              <w:tc>
                <w:tcPr>
                  <w:tcW w:w="1464" w:type="dxa"/>
                  <w:vAlign w:val="center"/>
                </w:tcPr>
                <w:p w14:paraId="1A27095D">
                  <w:pPr>
                    <w:pStyle w:val="48"/>
                    <w:rPr>
                      <w:u w:val="single"/>
                    </w:rPr>
                  </w:pPr>
                  <w:r>
                    <w:rPr>
                      <w:rFonts w:hint="eastAsia"/>
                      <w:u w:val="single"/>
                    </w:rPr>
                    <w:t>0.011935</w:t>
                  </w:r>
                </w:p>
              </w:tc>
              <w:tc>
                <w:tcPr>
                  <w:tcW w:w="1465" w:type="dxa"/>
                  <w:vAlign w:val="center"/>
                </w:tcPr>
                <w:p w14:paraId="635CC745">
                  <w:pPr>
                    <w:pStyle w:val="48"/>
                    <w:rPr>
                      <w:u w:val="single"/>
                    </w:rPr>
                  </w:pPr>
                  <w:r>
                    <w:rPr>
                      <w:rFonts w:hint="eastAsia"/>
                      <w:u w:val="single"/>
                    </w:rPr>
                    <w:t>0.060</w:t>
                  </w:r>
                </w:p>
              </w:tc>
              <w:tc>
                <w:tcPr>
                  <w:tcW w:w="1465" w:type="dxa"/>
                  <w:vAlign w:val="center"/>
                </w:tcPr>
                <w:p w14:paraId="47A570CD">
                  <w:pPr>
                    <w:pStyle w:val="48"/>
                    <w:rPr>
                      <w:u w:val="single"/>
                    </w:rPr>
                  </w:pPr>
                  <w:r>
                    <w:rPr>
                      <w:rFonts w:hint="eastAsia" w:eastAsia="等线" w:cs="Times New Roman"/>
                      <w:color w:val="000000"/>
                      <w:szCs w:val="21"/>
                    </w:rPr>
                    <w:t>1.394905</w:t>
                  </w:r>
                </w:p>
              </w:tc>
              <w:tc>
                <w:tcPr>
                  <w:tcW w:w="1465" w:type="dxa"/>
                  <w:vAlign w:val="center"/>
                </w:tcPr>
                <w:p w14:paraId="49B4F168">
                  <w:pPr>
                    <w:pStyle w:val="48"/>
                    <w:rPr>
                      <w:u w:val="single"/>
                    </w:rPr>
                  </w:pPr>
                  <w:r>
                    <w:rPr>
                      <w:rFonts w:hint="eastAsia" w:eastAsia="等线" w:cs="Times New Roman"/>
                      <w:color w:val="000000"/>
                      <w:szCs w:val="21"/>
                    </w:rPr>
                    <w:t>1.46684</w:t>
                  </w:r>
                </w:p>
              </w:tc>
            </w:tr>
            <w:tr w14:paraId="13A13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2AF19220">
                  <w:pPr>
                    <w:pStyle w:val="48"/>
                    <w:rPr>
                      <w:u w:val="single"/>
                    </w:rPr>
                  </w:pPr>
                  <w:r>
                    <w:rPr>
                      <w:rFonts w:hint="eastAsia"/>
                      <w:u w:val="single"/>
                    </w:rPr>
                    <w:t>Pb</w:t>
                  </w:r>
                </w:p>
              </w:tc>
              <w:tc>
                <w:tcPr>
                  <w:tcW w:w="1464" w:type="dxa"/>
                  <w:vAlign w:val="center"/>
                </w:tcPr>
                <w:p w14:paraId="200D2E24">
                  <w:pPr>
                    <w:pStyle w:val="48"/>
                    <w:rPr>
                      <w:u w:val="single"/>
                    </w:rPr>
                  </w:pPr>
                  <w:r>
                    <w:rPr>
                      <w:rFonts w:hint="eastAsia"/>
                      <w:u w:val="single"/>
                    </w:rPr>
                    <w:t>0.027591</w:t>
                  </w:r>
                </w:p>
              </w:tc>
              <w:tc>
                <w:tcPr>
                  <w:tcW w:w="1465" w:type="dxa"/>
                  <w:vAlign w:val="center"/>
                </w:tcPr>
                <w:p w14:paraId="22559026">
                  <w:pPr>
                    <w:pStyle w:val="48"/>
                    <w:rPr>
                      <w:u w:val="single"/>
                    </w:rPr>
                  </w:pPr>
                  <w:r>
                    <w:rPr>
                      <w:rFonts w:hint="eastAsia"/>
                      <w:u w:val="single"/>
                    </w:rPr>
                    <w:t>0.824</w:t>
                  </w:r>
                </w:p>
              </w:tc>
              <w:tc>
                <w:tcPr>
                  <w:tcW w:w="1465" w:type="dxa"/>
                  <w:vAlign w:val="center"/>
                </w:tcPr>
                <w:p w14:paraId="4F857333">
                  <w:pPr>
                    <w:pStyle w:val="48"/>
                    <w:rPr>
                      <w:u w:val="single"/>
                    </w:rPr>
                  </w:pPr>
                  <w:r>
                    <w:rPr>
                      <w:rFonts w:eastAsia="等线" w:cs="Times New Roman"/>
                      <w:color w:val="000000"/>
                      <w:szCs w:val="21"/>
                    </w:rPr>
                    <w:t>22.95314</w:t>
                  </w:r>
                  <w:r>
                    <w:rPr>
                      <w:rFonts w:hint="eastAsia" w:eastAsia="等线" w:cs="Times New Roman"/>
                      <w:color w:val="000000"/>
                      <w:szCs w:val="21"/>
                    </w:rPr>
                    <w:t>0</w:t>
                  </w:r>
                </w:p>
              </w:tc>
              <w:tc>
                <w:tcPr>
                  <w:tcW w:w="1465" w:type="dxa"/>
                  <w:vAlign w:val="center"/>
                </w:tcPr>
                <w:p w14:paraId="6688BC31">
                  <w:pPr>
                    <w:pStyle w:val="48"/>
                    <w:rPr>
                      <w:u w:val="single"/>
                    </w:rPr>
                  </w:pPr>
                  <w:r>
                    <w:rPr>
                      <w:rFonts w:eastAsia="等线" w:cs="Times New Roman"/>
                      <w:color w:val="000000"/>
                      <w:szCs w:val="21"/>
                    </w:rPr>
                    <w:t>23.804731</w:t>
                  </w:r>
                </w:p>
              </w:tc>
            </w:tr>
            <w:tr w14:paraId="55F7C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35008E6B">
                  <w:pPr>
                    <w:pStyle w:val="48"/>
                    <w:rPr>
                      <w:u w:val="single"/>
                    </w:rPr>
                  </w:pPr>
                  <w:r>
                    <w:rPr>
                      <w:rFonts w:hint="eastAsia"/>
                      <w:u w:val="single"/>
                    </w:rPr>
                    <w:t>As</w:t>
                  </w:r>
                </w:p>
              </w:tc>
              <w:tc>
                <w:tcPr>
                  <w:tcW w:w="1464" w:type="dxa"/>
                  <w:vAlign w:val="center"/>
                </w:tcPr>
                <w:p w14:paraId="63E5337A">
                  <w:pPr>
                    <w:pStyle w:val="48"/>
                    <w:rPr>
                      <w:u w:val="single"/>
                    </w:rPr>
                  </w:pPr>
                  <w:r>
                    <w:rPr>
                      <w:rFonts w:hint="eastAsia"/>
                      <w:u w:val="single"/>
                    </w:rPr>
                    <w:t>0.009451</w:t>
                  </w:r>
                </w:p>
              </w:tc>
              <w:tc>
                <w:tcPr>
                  <w:tcW w:w="1465" w:type="dxa"/>
                  <w:vAlign w:val="center"/>
                </w:tcPr>
                <w:p w14:paraId="7C335698">
                  <w:pPr>
                    <w:pStyle w:val="48"/>
                    <w:rPr>
                      <w:u w:val="single"/>
                    </w:rPr>
                  </w:pPr>
                  <w:r>
                    <w:rPr>
                      <w:rFonts w:hint="eastAsia"/>
                      <w:u w:val="single"/>
                    </w:rPr>
                    <w:t>0.064</w:t>
                  </w:r>
                </w:p>
              </w:tc>
              <w:tc>
                <w:tcPr>
                  <w:tcW w:w="1465" w:type="dxa"/>
                  <w:vAlign w:val="center"/>
                </w:tcPr>
                <w:p w14:paraId="0E518965">
                  <w:pPr>
                    <w:pStyle w:val="48"/>
                    <w:rPr>
                      <w:u w:val="single"/>
                    </w:rPr>
                  </w:pPr>
                  <w:r>
                    <w:rPr>
                      <w:rFonts w:hint="eastAsia" w:eastAsia="等线" w:cs="Times New Roman"/>
                      <w:color w:val="000000"/>
                      <w:szCs w:val="21"/>
                    </w:rPr>
                    <w:t>13.984751</w:t>
                  </w:r>
                </w:p>
              </w:tc>
              <w:tc>
                <w:tcPr>
                  <w:tcW w:w="1465" w:type="dxa"/>
                  <w:vAlign w:val="center"/>
                </w:tcPr>
                <w:p w14:paraId="02EF5E30">
                  <w:pPr>
                    <w:pStyle w:val="48"/>
                    <w:rPr>
                      <w:u w:val="single"/>
                    </w:rPr>
                  </w:pPr>
                  <w:r>
                    <w:rPr>
                      <w:rFonts w:eastAsia="等线" w:cs="Times New Roman"/>
                      <w:color w:val="000000"/>
                      <w:szCs w:val="21"/>
                    </w:rPr>
                    <w:t>14.058202</w:t>
                  </w:r>
                </w:p>
              </w:tc>
            </w:tr>
            <w:tr w14:paraId="353C9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44DCB213">
                  <w:pPr>
                    <w:pStyle w:val="48"/>
                    <w:rPr>
                      <w:u w:val="single"/>
                    </w:rPr>
                  </w:pPr>
                  <w:r>
                    <w:rPr>
                      <w:u w:val="single"/>
                    </w:rPr>
                    <w:t>T</w:t>
                  </w:r>
                  <w:r>
                    <w:rPr>
                      <w:rFonts w:hint="eastAsia"/>
                      <w:u w:val="single"/>
                    </w:rPr>
                    <w:t>l+</w:t>
                  </w:r>
                  <w:r>
                    <w:rPr>
                      <w:u w:val="single"/>
                    </w:rPr>
                    <w:t>Cd+Pb+As</w:t>
                  </w:r>
                </w:p>
              </w:tc>
              <w:tc>
                <w:tcPr>
                  <w:tcW w:w="1464" w:type="dxa"/>
                  <w:vAlign w:val="center"/>
                </w:tcPr>
                <w:p w14:paraId="518EFB0D">
                  <w:pPr>
                    <w:pStyle w:val="48"/>
                    <w:rPr>
                      <w:u w:val="single"/>
                    </w:rPr>
                  </w:pPr>
                  <w:r>
                    <w:rPr>
                      <w:rFonts w:hint="eastAsia"/>
                      <w:u w:val="single"/>
                    </w:rPr>
                    <w:t>0.049148</w:t>
                  </w:r>
                </w:p>
              </w:tc>
              <w:tc>
                <w:tcPr>
                  <w:tcW w:w="1465" w:type="dxa"/>
                  <w:vAlign w:val="center"/>
                </w:tcPr>
                <w:p w14:paraId="2529729C">
                  <w:pPr>
                    <w:pStyle w:val="48"/>
                    <w:rPr>
                      <w:u w:val="single"/>
                    </w:rPr>
                  </w:pPr>
                  <w:r>
                    <w:rPr>
                      <w:rFonts w:hint="eastAsia"/>
                      <w:u w:val="single"/>
                    </w:rPr>
                    <w:t>0.948</w:t>
                  </w:r>
                </w:p>
              </w:tc>
              <w:tc>
                <w:tcPr>
                  <w:tcW w:w="1465" w:type="dxa"/>
                  <w:vAlign w:val="center"/>
                </w:tcPr>
                <w:p w14:paraId="6C1B20BE">
                  <w:pPr>
                    <w:pStyle w:val="48"/>
                    <w:rPr>
                      <w:u w:val="single"/>
                    </w:rPr>
                  </w:pPr>
                  <w:r>
                    <w:rPr>
                      <w:rFonts w:hint="eastAsia" w:eastAsia="等线" w:cs="Times New Roman"/>
                      <w:color w:val="000000"/>
                      <w:szCs w:val="21"/>
                    </w:rPr>
                    <w:t>45.875805</w:t>
                  </w:r>
                </w:p>
              </w:tc>
              <w:tc>
                <w:tcPr>
                  <w:tcW w:w="1465" w:type="dxa"/>
                  <w:vAlign w:val="center"/>
                </w:tcPr>
                <w:p w14:paraId="3FB9025E">
                  <w:pPr>
                    <w:pStyle w:val="48"/>
                    <w:rPr>
                      <w:u w:val="single"/>
                    </w:rPr>
                  </w:pPr>
                  <w:r>
                    <w:rPr>
                      <w:rFonts w:hint="eastAsia" w:eastAsia="等线" w:cs="Times New Roman"/>
                      <w:color w:val="000000"/>
                      <w:szCs w:val="21"/>
                    </w:rPr>
                    <w:t>46.872953</w:t>
                  </w:r>
                </w:p>
              </w:tc>
            </w:tr>
            <w:tr w14:paraId="46334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20117FE6">
                  <w:pPr>
                    <w:pStyle w:val="48"/>
                    <w:rPr>
                      <w:u w:val="single"/>
                    </w:rPr>
                  </w:pPr>
                  <w:r>
                    <w:rPr>
                      <w:rFonts w:hint="eastAsia"/>
                      <w:u w:val="single"/>
                    </w:rPr>
                    <w:t>Be</w:t>
                  </w:r>
                </w:p>
              </w:tc>
              <w:tc>
                <w:tcPr>
                  <w:tcW w:w="1464" w:type="dxa"/>
                  <w:vAlign w:val="center"/>
                </w:tcPr>
                <w:p w14:paraId="7B5499BC">
                  <w:pPr>
                    <w:pStyle w:val="48"/>
                    <w:rPr>
                      <w:u w:val="single"/>
                    </w:rPr>
                  </w:pPr>
                  <w:r>
                    <w:rPr>
                      <w:rFonts w:hint="eastAsia"/>
                      <w:u w:val="single"/>
                    </w:rPr>
                    <w:t>0.000110</w:t>
                  </w:r>
                </w:p>
              </w:tc>
              <w:tc>
                <w:tcPr>
                  <w:tcW w:w="1465" w:type="dxa"/>
                  <w:vAlign w:val="center"/>
                </w:tcPr>
                <w:p w14:paraId="39510627">
                  <w:pPr>
                    <w:pStyle w:val="48"/>
                    <w:rPr>
                      <w:u w:val="single"/>
                    </w:rPr>
                  </w:pPr>
                  <w:r>
                    <w:rPr>
                      <w:rFonts w:hint="eastAsia"/>
                      <w:u w:val="single"/>
                    </w:rPr>
                    <w:t>0</w:t>
                  </w:r>
                </w:p>
              </w:tc>
              <w:tc>
                <w:tcPr>
                  <w:tcW w:w="1465" w:type="dxa"/>
                  <w:vAlign w:val="center"/>
                </w:tcPr>
                <w:p w14:paraId="3B1FCFC7">
                  <w:pPr>
                    <w:pStyle w:val="48"/>
                    <w:rPr>
                      <w:u w:val="single"/>
                    </w:rPr>
                  </w:pPr>
                  <w:r>
                    <w:rPr>
                      <w:rFonts w:eastAsia="等线" w:cs="Times New Roman"/>
                      <w:color w:val="000000"/>
                      <w:szCs w:val="21"/>
                    </w:rPr>
                    <w:t>1.213035</w:t>
                  </w:r>
                </w:p>
              </w:tc>
              <w:tc>
                <w:tcPr>
                  <w:tcW w:w="1465" w:type="dxa"/>
                  <w:vAlign w:val="center"/>
                </w:tcPr>
                <w:p w14:paraId="21752D60">
                  <w:pPr>
                    <w:pStyle w:val="48"/>
                    <w:rPr>
                      <w:u w:val="single"/>
                    </w:rPr>
                  </w:pPr>
                  <w:r>
                    <w:rPr>
                      <w:rFonts w:eastAsia="等线" w:cs="Times New Roman"/>
                      <w:color w:val="000000"/>
                      <w:szCs w:val="21"/>
                    </w:rPr>
                    <w:t>1.213145</w:t>
                  </w:r>
                </w:p>
              </w:tc>
            </w:tr>
            <w:tr w14:paraId="4DB3E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03B035A9">
                  <w:pPr>
                    <w:pStyle w:val="48"/>
                    <w:rPr>
                      <w:u w:val="single"/>
                    </w:rPr>
                  </w:pPr>
                  <w:r>
                    <w:rPr>
                      <w:rFonts w:hint="eastAsia"/>
                      <w:u w:val="single"/>
                    </w:rPr>
                    <w:t>Cr</w:t>
                  </w:r>
                </w:p>
              </w:tc>
              <w:tc>
                <w:tcPr>
                  <w:tcW w:w="1464" w:type="dxa"/>
                  <w:vAlign w:val="center"/>
                </w:tcPr>
                <w:p w14:paraId="541DDA79">
                  <w:pPr>
                    <w:pStyle w:val="48"/>
                    <w:rPr>
                      <w:u w:val="single"/>
                    </w:rPr>
                  </w:pPr>
                  <w:r>
                    <w:rPr>
                      <w:rFonts w:hint="eastAsia"/>
                      <w:u w:val="single"/>
                    </w:rPr>
                    <w:t>0.048436</w:t>
                  </w:r>
                </w:p>
              </w:tc>
              <w:tc>
                <w:tcPr>
                  <w:tcW w:w="1465" w:type="dxa"/>
                  <w:vAlign w:val="center"/>
                </w:tcPr>
                <w:p w14:paraId="07C3A0EF">
                  <w:pPr>
                    <w:pStyle w:val="48"/>
                    <w:rPr>
                      <w:u w:val="single"/>
                    </w:rPr>
                  </w:pPr>
                  <w:r>
                    <w:rPr>
                      <w:rFonts w:hint="eastAsia"/>
                      <w:u w:val="single"/>
                    </w:rPr>
                    <w:t>6.120</w:t>
                  </w:r>
                </w:p>
              </w:tc>
              <w:tc>
                <w:tcPr>
                  <w:tcW w:w="1465" w:type="dxa"/>
                  <w:vAlign w:val="center"/>
                </w:tcPr>
                <w:p w14:paraId="697AFFCA">
                  <w:pPr>
                    <w:pStyle w:val="48"/>
                    <w:rPr>
                      <w:u w:val="single"/>
                    </w:rPr>
                  </w:pPr>
                  <w:r>
                    <w:rPr>
                      <w:rFonts w:eastAsia="等线" w:cs="Times New Roman"/>
                      <w:color w:val="000000"/>
                      <w:szCs w:val="21"/>
                    </w:rPr>
                    <w:t>70.024935</w:t>
                  </w:r>
                </w:p>
              </w:tc>
              <w:tc>
                <w:tcPr>
                  <w:tcW w:w="1465" w:type="dxa"/>
                  <w:vAlign w:val="center"/>
                </w:tcPr>
                <w:p w14:paraId="7A6F35B0">
                  <w:pPr>
                    <w:pStyle w:val="48"/>
                    <w:rPr>
                      <w:u w:val="single"/>
                    </w:rPr>
                  </w:pPr>
                  <w:r>
                    <w:rPr>
                      <w:rFonts w:eastAsia="等线" w:cs="Times New Roman"/>
                      <w:color w:val="000000"/>
                      <w:szCs w:val="21"/>
                    </w:rPr>
                    <w:t>76.193371</w:t>
                  </w:r>
                </w:p>
              </w:tc>
            </w:tr>
            <w:tr w14:paraId="446D0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3F468EC4">
                  <w:pPr>
                    <w:pStyle w:val="48"/>
                    <w:rPr>
                      <w:u w:val="single"/>
                    </w:rPr>
                  </w:pPr>
                  <w:r>
                    <w:rPr>
                      <w:rFonts w:hint="eastAsia"/>
                      <w:u w:val="single"/>
                    </w:rPr>
                    <w:t>Sn</w:t>
                  </w:r>
                </w:p>
              </w:tc>
              <w:tc>
                <w:tcPr>
                  <w:tcW w:w="1464" w:type="dxa"/>
                  <w:vAlign w:val="center"/>
                </w:tcPr>
                <w:p w14:paraId="1F6A3949">
                  <w:pPr>
                    <w:pStyle w:val="48"/>
                    <w:rPr>
                      <w:u w:val="single"/>
                    </w:rPr>
                  </w:pPr>
                  <w:r>
                    <w:rPr>
                      <w:rFonts w:hint="eastAsia"/>
                      <w:u w:val="single"/>
                    </w:rPr>
                    <w:t>0.002353</w:t>
                  </w:r>
                </w:p>
              </w:tc>
              <w:tc>
                <w:tcPr>
                  <w:tcW w:w="1465" w:type="dxa"/>
                  <w:vAlign w:val="center"/>
                </w:tcPr>
                <w:p w14:paraId="1422B71C">
                  <w:pPr>
                    <w:pStyle w:val="48"/>
                    <w:rPr>
                      <w:u w:val="single"/>
                    </w:rPr>
                  </w:pPr>
                  <w:r>
                    <w:rPr>
                      <w:rFonts w:hint="eastAsia"/>
                      <w:u w:val="single"/>
                    </w:rPr>
                    <w:t>0.060</w:t>
                  </w:r>
                </w:p>
              </w:tc>
              <w:tc>
                <w:tcPr>
                  <w:tcW w:w="1465" w:type="dxa"/>
                  <w:vAlign w:val="center"/>
                </w:tcPr>
                <w:p w14:paraId="328B9CB5">
                  <w:pPr>
                    <w:pStyle w:val="48"/>
                    <w:rPr>
                      <w:u w:val="single"/>
                    </w:rPr>
                  </w:pPr>
                  <w:r>
                    <w:rPr>
                      <w:rFonts w:eastAsia="等线" w:cs="Times New Roman"/>
                      <w:color w:val="000000"/>
                      <w:szCs w:val="21"/>
                    </w:rPr>
                    <w:t>6.410803</w:t>
                  </w:r>
                </w:p>
              </w:tc>
              <w:tc>
                <w:tcPr>
                  <w:tcW w:w="1465" w:type="dxa"/>
                  <w:vAlign w:val="center"/>
                </w:tcPr>
                <w:p w14:paraId="220464D7">
                  <w:pPr>
                    <w:pStyle w:val="48"/>
                    <w:rPr>
                      <w:u w:val="single"/>
                    </w:rPr>
                  </w:pPr>
                  <w:r>
                    <w:rPr>
                      <w:rFonts w:eastAsia="等线" w:cs="Times New Roman"/>
                      <w:color w:val="000000"/>
                      <w:szCs w:val="21"/>
                    </w:rPr>
                    <w:t>6.473156</w:t>
                  </w:r>
                </w:p>
              </w:tc>
            </w:tr>
            <w:tr w14:paraId="3F981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689DF87A">
                  <w:pPr>
                    <w:pStyle w:val="48"/>
                    <w:rPr>
                      <w:u w:val="single"/>
                    </w:rPr>
                  </w:pPr>
                  <w:r>
                    <w:rPr>
                      <w:rFonts w:hint="eastAsia"/>
                      <w:u w:val="single"/>
                    </w:rPr>
                    <w:t>Sb</w:t>
                  </w:r>
                </w:p>
              </w:tc>
              <w:tc>
                <w:tcPr>
                  <w:tcW w:w="1464" w:type="dxa"/>
                  <w:vAlign w:val="center"/>
                </w:tcPr>
                <w:p w14:paraId="7EBD7AAE">
                  <w:pPr>
                    <w:pStyle w:val="48"/>
                    <w:rPr>
                      <w:u w:val="single"/>
                    </w:rPr>
                  </w:pPr>
                  <w:r>
                    <w:rPr>
                      <w:rFonts w:hint="eastAsia"/>
                      <w:u w:val="single"/>
                    </w:rPr>
                    <w:t>0.002088</w:t>
                  </w:r>
                </w:p>
              </w:tc>
              <w:tc>
                <w:tcPr>
                  <w:tcW w:w="1465" w:type="dxa"/>
                  <w:vAlign w:val="center"/>
                </w:tcPr>
                <w:p w14:paraId="7745E56C">
                  <w:pPr>
                    <w:pStyle w:val="48"/>
                    <w:rPr>
                      <w:u w:val="single"/>
                    </w:rPr>
                  </w:pPr>
                  <w:r>
                    <w:rPr>
                      <w:rFonts w:hint="eastAsia"/>
                      <w:u w:val="single"/>
                    </w:rPr>
                    <w:t>0</w:t>
                  </w:r>
                </w:p>
              </w:tc>
              <w:tc>
                <w:tcPr>
                  <w:tcW w:w="1465" w:type="dxa"/>
                  <w:vAlign w:val="center"/>
                </w:tcPr>
                <w:p w14:paraId="4BF4E0F4">
                  <w:pPr>
                    <w:pStyle w:val="48"/>
                    <w:rPr>
                      <w:u w:val="single"/>
                    </w:rPr>
                  </w:pPr>
                  <w:r>
                    <w:rPr>
                      <w:rFonts w:eastAsia="等线" w:cs="Times New Roman"/>
                      <w:color w:val="000000"/>
                      <w:szCs w:val="21"/>
                    </w:rPr>
                    <w:t>1.517174</w:t>
                  </w:r>
                </w:p>
              </w:tc>
              <w:tc>
                <w:tcPr>
                  <w:tcW w:w="1465" w:type="dxa"/>
                  <w:vAlign w:val="center"/>
                </w:tcPr>
                <w:p w14:paraId="46035369">
                  <w:pPr>
                    <w:pStyle w:val="48"/>
                    <w:rPr>
                      <w:u w:val="single"/>
                    </w:rPr>
                  </w:pPr>
                  <w:r>
                    <w:rPr>
                      <w:rFonts w:eastAsia="等线" w:cs="Times New Roman"/>
                      <w:color w:val="000000"/>
                      <w:szCs w:val="21"/>
                    </w:rPr>
                    <w:t>1.519262</w:t>
                  </w:r>
                </w:p>
              </w:tc>
            </w:tr>
            <w:tr w14:paraId="76CBD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547E6638">
                  <w:pPr>
                    <w:pStyle w:val="48"/>
                    <w:rPr>
                      <w:u w:val="single"/>
                    </w:rPr>
                  </w:pPr>
                  <w:r>
                    <w:rPr>
                      <w:rFonts w:hint="eastAsia"/>
                      <w:u w:val="single"/>
                    </w:rPr>
                    <w:t>Cu</w:t>
                  </w:r>
                </w:p>
              </w:tc>
              <w:tc>
                <w:tcPr>
                  <w:tcW w:w="1464" w:type="dxa"/>
                  <w:vAlign w:val="center"/>
                </w:tcPr>
                <w:p w14:paraId="0400CC89">
                  <w:pPr>
                    <w:pStyle w:val="48"/>
                    <w:rPr>
                      <w:u w:val="single"/>
                    </w:rPr>
                  </w:pPr>
                  <w:r>
                    <w:rPr>
                      <w:rFonts w:hint="eastAsia"/>
                      <w:u w:val="single"/>
                    </w:rPr>
                    <w:t>0.006886</w:t>
                  </w:r>
                </w:p>
              </w:tc>
              <w:tc>
                <w:tcPr>
                  <w:tcW w:w="1465" w:type="dxa"/>
                  <w:vAlign w:val="center"/>
                </w:tcPr>
                <w:p w14:paraId="26E7BADE">
                  <w:pPr>
                    <w:pStyle w:val="48"/>
                    <w:rPr>
                      <w:u w:val="single"/>
                    </w:rPr>
                  </w:pPr>
                  <w:r>
                    <w:rPr>
                      <w:rFonts w:hint="eastAsia"/>
                      <w:u w:val="single"/>
                    </w:rPr>
                    <w:t>4.208</w:t>
                  </w:r>
                </w:p>
              </w:tc>
              <w:tc>
                <w:tcPr>
                  <w:tcW w:w="1465" w:type="dxa"/>
                  <w:vAlign w:val="center"/>
                </w:tcPr>
                <w:p w14:paraId="1C3A2588">
                  <w:pPr>
                    <w:pStyle w:val="48"/>
                    <w:rPr>
                      <w:u w:val="single"/>
                    </w:rPr>
                  </w:pPr>
                  <w:r>
                    <w:rPr>
                      <w:rFonts w:eastAsia="等线" w:cs="Times New Roman"/>
                      <w:color w:val="000000"/>
                      <w:szCs w:val="21"/>
                    </w:rPr>
                    <w:t>41.821839</w:t>
                  </w:r>
                </w:p>
              </w:tc>
              <w:tc>
                <w:tcPr>
                  <w:tcW w:w="1465" w:type="dxa"/>
                  <w:vAlign w:val="center"/>
                </w:tcPr>
                <w:p w14:paraId="1283FA7B">
                  <w:pPr>
                    <w:pStyle w:val="48"/>
                    <w:rPr>
                      <w:u w:val="single"/>
                    </w:rPr>
                  </w:pPr>
                  <w:r>
                    <w:rPr>
                      <w:rFonts w:eastAsia="等线" w:cs="Times New Roman"/>
                      <w:color w:val="000000"/>
                      <w:szCs w:val="21"/>
                    </w:rPr>
                    <w:t>46.036725</w:t>
                  </w:r>
                </w:p>
              </w:tc>
            </w:tr>
            <w:tr w14:paraId="3E484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3DEBAADA">
                  <w:pPr>
                    <w:pStyle w:val="48"/>
                    <w:rPr>
                      <w:u w:val="single"/>
                    </w:rPr>
                  </w:pPr>
                  <w:r>
                    <w:rPr>
                      <w:rFonts w:hint="eastAsia"/>
                      <w:u w:val="single"/>
                    </w:rPr>
                    <w:t>Co</w:t>
                  </w:r>
                </w:p>
              </w:tc>
              <w:tc>
                <w:tcPr>
                  <w:tcW w:w="1464" w:type="dxa"/>
                  <w:vAlign w:val="center"/>
                </w:tcPr>
                <w:p w14:paraId="013B9BFE">
                  <w:pPr>
                    <w:pStyle w:val="48"/>
                    <w:rPr>
                      <w:u w:val="single"/>
                    </w:rPr>
                  </w:pPr>
                  <w:r>
                    <w:rPr>
                      <w:rFonts w:hint="eastAsia"/>
                      <w:u w:val="single"/>
                    </w:rPr>
                    <w:t>0.000174</w:t>
                  </w:r>
                </w:p>
              </w:tc>
              <w:tc>
                <w:tcPr>
                  <w:tcW w:w="1465" w:type="dxa"/>
                  <w:vAlign w:val="center"/>
                </w:tcPr>
                <w:p w14:paraId="747BF47D">
                  <w:pPr>
                    <w:pStyle w:val="48"/>
                    <w:rPr>
                      <w:u w:val="single"/>
                    </w:rPr>
                  </w:pPr>
                  <w:r>
                    <w:rPr>
                      <w:rFonts w:hint="eastAsia"/>
                      <w:u w:val="single"/>
                    </w:rPr>
                    <w:t>0.152</w:t>
                  </w:r>
                </w:p>
              </w:tc>
              <w:tc>
                <w:tcPr>
                  <w:tcW w:w="1465" w:type="dxa"/>
                  <w:vAlign w:val="center"/>
                </w:tcPr>
                <w:p w14:paraId="03D6E871">
                  <w:pPr>
                    <w:pStyle w:val="48"/>
                    <w:rPr>
                      <w:u w:val="single"/>
                    </w:rPr>
                  </w:pPr>
                  <w:r>
                    <w:rPr>
                      <w:rFonts w:eastAsia="等线" w:cs="Times New Roman"/>
                      <w:color w:val="000000"/>
                      <w:szCs w:val="21"/>
                    </w:rPr>
                    <w:t>12.096329</w:t>
                  </w:r>
                </w:p>
              </w:tc>
              <w:tc>
                <w:tcPr>
                  <w:tcW w:w="1465" w:type="dxa"/>
                  <w:vAlign w:val="center"/>
                </w:tcPr>
                <w:p w14:paraId="1BB06B08">
                  <w:pPr>
                    <w:pStyle w:val="48"/>
                    <w:rPr>
                      <w:u w:val="single"/>
                    </w:rPr>
                  </w:pPr>
                  <w:r>
                    <w:rPr>
                      <w:rFonts w:eastAsia="等线" w:cs="Times New Roman"/>
                      <w:color w:val="000000"/>
                      <w:szCs w:val="21"/>
                    </w:rPr>
                    <w:t>12.248503</w:t>
                  </w:r>
                </w:p>
              </w:tc>
            </w:tr>
            <w:tr w14:paraId="1C8E3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577EDC9E">
                  <w:pPr>
                    <w:pStyle w:val="48"/>
                    <w:rPr>
                      <w:u w:val="single"/>
                    </w:rPr>
                  </w:pPr>
                  <w:r>
                    <w:rPr>
                      <w:rFonts w:hint="eastAsia"/>
                      <w:u w:val="single"/>
                    </w:rPr>
                    <w:t>Mn</w:t>
                  </w:r>
                </w:p>
              </w:tc>
              <w:tc>
                <w:tcPr>
                  <w:tcW w:w="1464" w:type="dxa"/>
                  <w:vAlign w:val="center"/>
                </w:tcPr>
                <w:p w14:paraId="478D563C">
                  <w:pPr>
                    <w:pStyle w:val="48"/>
                    <w:rPr>
                      <w:u w:val="single"/>
                    </w:rPr>
                  </w:pPr>
                  <w:r>
                    <w:rPr>
                      <w:rFonts w:hint="eastAsia"/>
                      <w:u w:val="single"/>
                    </w:rPr>
                    <w:t>0.301389</w:t>
                  </w:r>
                </w:p>
              </w:tc>
              <w:tc>
                <w:tcPr>
                  <w:tcW w:w="1465" w:type="dxa"/>
                  <w:vAlign w:val="center"/>
                </w:tcPr>
                <w:p w14:paraId="6268C22A">
                  <w:pPr>
                    <w:pStyle w:val="48"/>
                    <w:rPr>
                      <w:u w:val="single"/>
                    </w:rPr>
                  </w:pPr>
                  <w:r>
                    <w:rPr>
                      <w:rFonts w:hint="eastAsia"/>
                      <w:u w:val="single"/>
                    </w:rPr>
                    <w:t>8.940</w:t>
                  </w:r>
                </w:p>
              </w:tc>
              <w:tc>
                <w:tcPr>
                  <w:tcW w:w="1465" w:type="dxa"/>
                  <w:vAlign w:val="center"/>
                </w:tcPr>
                <w:p w14:paraId="76543F7D">
                  <w:pPr>
                    <w:pStyle w:val="48"/>
                    <w:rPr>
                      <w:u w:val="single"/>
                    </w:rPr>
                  </w:pPr>
                  <w:r>
                    <w:rPr>
                      <w:rFonts w:eastAsia="等线" w:cs="Times New Roman"/>
                      <w:color w:val="000000"/>
                      <w:szCs w:val="21"/>
                    </w:rPr>
                    <w:t>265.16362</w:t>
                  </w:r>
                  <w:r>
                    <w:rPr>
                      <w:rFonts w:hint="eastAsia" w:eastAsia="等线" w:cs="Times New Roman"/>
                      <w:color w:val="000000"/>
                      <w:szCs w:val="21"/>
                    </w:rPr>
                    <w:t>0</w:t>
                  </w:r>
                </w:p>
              </w:tc>
              <w:tc>
                <w:tcPr>
                  <w:tcW w:w="1465" w:type="dxa"/>
                  <w:vAlign w:val="center"/>
                </w:tcPr>
                <w:p w14:paraId="0729FBBE">
                  <w:pPr>
                    <w:pStyle w:val="48"/>
                    <w:rPr>
                      <w:u w:val="single"/>
                    </w:rPr>
                  </w:pPr>
                  <w:r>
                    <w:rPr>
                      <w:rFonts w:eastAsia="等线" w:cs="Times New Roman"/>
                      <w:color w:val="000000"/>
                      <w:szCs w:val="21"/>
                    </w:rPr>
                    <w:t>274.405009</w:t>
                  </w:r>
                </w:p>
              </w:tc>
            </w:tr>
            <w:tr w14:paraId="1F923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67C3D8DA">
                  <w:pPr>
                    <w:pStyle w:val="48"/>
                    <w:rPr>
                      <w:u w:val="single"/>
                    </w:rPr>
                  </w:pPr>
                  <w:r>
                    <w:rPr>
                      <w:rFonts w:hint="eastAsia"/>
                      <w:u w:val="single"/>
                    </w:rPr>
                    <w:t>Ni</w:t>
                  </w:r>
                </w:p>
              </w:tc>
              <w:tc>
                <w:tcPr>
                  <w:tcW w:w="1464" w:type="dxa"/>
                  <w:vAlign w:val="center"/>
                </w:tcPr>
                <w:p w14:paraId="4D0C0062">
                  <w:pPr>
                    <w:pStyle w:val="48"/>
                    <w:rPr>
                      <w:u w:val="single"/>
                    </w:rPr>
                  </w:pPr>
                  <w:r>
                    <w:rPr>
                      <w:rFonts w:hint="eastAsia"/>
                      <w:u w:val="single"/>
                    </w:rPr>
                    <w:t>0.006950</w:t>
                  </w:r>
                </w:p>
              </w:tc>
              <w:tc>
                <w:tcPr>
                  <w:tcW w:w="1465" w:type="dxa"/>
                  <w:vAlign w:val="center"/>
                </w:tcPr>
                <w:p w14:paraId="5B5F5823">
                  <w:pPr>
                    <w:pStyle w:val="48"/>
                    <w:rPr>
                      <w:u w:val="single"/>
                    </w:rPr>
                  </w:pPr>
                  <w:r>
                    <w:rPr>
                      <w:rFonts w:hint="eastAsia"/>
                      <w:u w:val="single"/>
                    </w:rPr>
                    <w:t>1.804</w:t>
                  </w:r>
                </w:p>
              </w:tc>
              <w:tc>
                <w:tcPr>
                  <w:tcW w:w="1465" w:type="dxa"/>
                  <w:vAlign w:val="center"/>
                </w:tcPr>
                <w:p w14:paraId="0EDAD915">
                  <w:pPr>
                    <w:pStyle w:val="48"/>
                    <w:rPr>
                      <w:u w:val="single"/>
                    </w:rPr>
                  </w:pPr>
                  <w:r>
                    <w:rPr>
                      <w:rFonts w:eastAsia="等线" w:cs="Times New Roman"/>
                      <w:color w:val="000000"/>
                      <w:szCs w:val="21"/>
                    </w:rPr>
                    <w:t>55.31312</w:t>
                  </w:r>
                  <w:r>
                    <w:rPr>
                      <w:rFonts w:hint="eastAsia" w:eastAsia="等线" w:cs="Times New Roman"/>
                      <w:color w:val="000000"/>
                      <w:szCs w:val="21"/>
                    </w:rPr>
                    <w:t>0</w:t>
                  </w:r>
                </w:p>
              </w:tc>
              <w:tc>
                <w:tcPr>
                  <w:tcW w:w="1465" w:type="dxa"/>
                  <w:vAlign w:val="center"/>
                </w:tcPr>
                <w:p w14:paraId="21F42DCB">
                  <w:pPr>
                    <w:pStyle w:val="48"/>
                    <w:rPr>
                      <w:u w:val="single"/>
                    </w:rPr>
                  </w:pPr>
                  <w:r>
                    <w:rPr>
                      <w:rFonts w:eastAsia="等线" w:cs="Times New Roman"/>
                      <w:color w:val="000000"/>
                      <w:szCs w:val="21"/>
                    </w:rPr>
                    <w:t>57.12407</w:t>
                  </w:r>
                </w:p>
              </w:tc>
            </w:tr>
            <w:tr w14:paraId="46E22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0C4316FD">
                  <w:pPr>
                    <w:pStyle w:val="48"/>
                    <w:rPr>
                      <w:u w:val="single"/>
                    </w:rPr>
                  </w:pPr>
                  <w:r>
                    <w:rPr>
                      <w:rFonts w:hint="eastAsia"/>
                      <w:u w:val="single"/>
                    </w:rPr>
                    <w:t>V</w:t>
                  </w:r>
                </w:p>
              </w:tc>
              <w:tc>
                <w:tcPr>
                  <w:tcW w:w="1464" w:type="dxa"/>
                  <w:vAlign w:val="center"/>
                </w:tcPr>
                <w:p w14:paraId="2C3713F3">
                  <w:pPr>
                    <w:pStyle w:val="48"/>
                    <w:rPr>
                      <w:u w:val="single"/>
                    </w:rPr>
                  </w:pPr>
                  <w:r>
                    <w:rPr>
                      <w:rFonts w:hint="eastAsia"/>
                      <w:u w:val="single"/>
                    </w:rPr>
                    <w:t>0.005860</w:t>
                  </w:r>
                </w:p>
              </w:tc>
              <w:tc>
                <w:tcPr>
                  <w:tcW w:w="1465" w:type="dxa"/>
                  <w:vAlign w:val="center"/>
                </w:tcPr>
                <w:p w14:paraId="461AF926">
                  <w:pPr>
                    <w:pStyle w:val="48"/>
                    <w:rPr>
                      <w:u w:val="single"/>
                    </w:rPr>
                  </w:pPr>
                  <w:r>
                    <w:rPr>
                      <w:rFonts w:hint="eastAsia"/>
                      <w:u w:val="single"/>
                    </w:rPr>
                    <w:t>1.284</w:t>
                  </w:r>
                </w:p>
              </w:tc>
              <w:tc>
                <w:tcPr>
                  <w:tcW w:w="1465" w:type="dxa"/>
                  <w:vAlign w:val="center"/>
                </w:tcPr>
                <w:p w14:paraId="07A84052">
                  <w:pPr>
                    <w:pStyle w:val="48"/>
                    <w:rPr>
                      <w:u w:val="single"/>
                    </w:rPr>
                  </w:pPr>
                  <w:r>
                    <w:rPr>
                      <w:rFonts w:eastAsia="等线" w:cs="Times New Roman"/>
                      <w:color w:val="000000"/>
                      <w:szCs w:val="21"/>
                    </w:rPr>
                    <w:t>113.11408</w:t>
                  </w:r>
                  <w:r>
                    <w:rPr>
                      <w:rFonts w:hint="eastAsia" w:eastAsia="等线" w:cs="Times New Roman"/>
                      <w:color w:val="000000"/>
                      <w:szCs w:val="21"/>
                    </w:rPr>
                    <w:t>0</w:t>
                  </w:r>
                </w:p>
              </w:tc>
              <w:tc>
                <w:tcPr>
                  <w:tcW w:w="1465" w:type="dxa"/>
                  <w:vAlign w:val="center"/>
                </w:tcPr>
                <w:p w14:paraId="38915550">
                  <w:pPr>
                    <w:pStyle w:val="48"/>
                    <w:rPr>
                      <w:u w:val="single"/>
                    </w:rPr>
                  </w:pPr>
                  <w:r>
                    <w:rPr>
                      <w:rFonts w:eastAsia="等线" w:cs="Times New Roman"/>
                      <w:color w:val="000000"/>
                      <w:szCs w:val="21"/>
                    </w:rPr>
                    <w:t>114.40394</w:t>
                  </w:r>
                </w:p>
              </w:tc>
            </w:tr>
            <w:tr w14:paraId="05A70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9" w:type="dxa"/>
                  <w:vAlign w:val="center"/>
                </w:tcPr>
                <w:p w14:paraId="2F023233">
                  <w:pPr>
                    <w:pStyle w:val="48"/>
                    <w:rPr>
                      <w:u w:val="single"/>
                    </w:rPr>
                  </w:pPr>
                  <w:r>
                    <w:rPr>
                      <w:u w:val="single"/>
                    </w:rPr>
                    <w:t>Be+Cr+Sn+Sb+</w:t>
                  </w:r>
                </w:p>
                <w:p w14:paraId="79649868">
                  <w:pPr>
                    <w:pStyle w:val="48"/>
                    <w:rPr>
                      <w:u w:val="single"/>
                    </w:rPr>
                  </w:pPr>
                  <w:r>
                    <w:rPr>
                      <w:u w:val="single"/>
                    </w:rPr>
                    <w:t>Cu+Co+Mn+Ni+V</w:t>
                  </w:r>
                </w:p>
              </w:tc>
              <w:tc>
                <w:tcPr>
                  <w:tcW w:w="1464" w:type="dxa"/>
                  <w:vAlign w:val="center"/>
                </w:tcPr>
                <w:p w14:paraId="639A42DC">
                  <w:pPr>
                    <w:pStyle w:val="48"/>
                    <w:rPr>
                      <w:u w:val="single"/>
                    </w:rPr>
                  </w:pPr>
                  <w:r>
                    <w:rPr>
                      <w:rFonts w:hint="eastAsia"/>
                      <w:u w:val="single"/>
                    </w:rPr>
                    <w:t>0.374246</w:t>
                  </w:r>
                </w:p>
              </w:tc>
              <w:tc>
                <w:tcPr>
                  <w:tcW w:w="1465" w:type="dxa"/>
                  <w:vAlign w:val="center"/>
                </w:tcPr>
                <w:p w14:paraId="2B1C7F9D">
                  <w:pPr>
                    <w:pStyle w:val="48"/>
                    <w:rPr>
                      <w:u w:val="single"/>
                    </w:rPr>
                  </w:pPr>
                  <w:r>
                    <w:rPr>
                      <w:rFonts w:hint="eastAsia"/>
                      <w:u w:val="single"/>
                    </w:rPr>
                    <w:t>22.568</w:t>
                  </w:r>
                </w:p>
              </w:tc>
              <w:tc>
                <w:tcPr>
                  <w:tcW w:w="1465" w:type="dxa"/>
                  <w:vAlign w:val="center"/>
                </w:tcPr>
                <w:p w14:paraId="555B40E4">
                  <w:pPr>
                    <w:pStyle w:val="48"/>
                    <w:rPr>
                      <w:u w:val="single"/>
                    </w:rPr>
                  </w:pPr>
                  <w:r>
                    <w:rPr>
                      <w:rFonts w:hint="eastAsia"/>
                      <w:u w:val="single"/>
                    </w:rPr>
                    <w:t>566.674935</w:t>
                  </w:r>
                </w:p>
              </w:tc>
              <w:tc>
                <w:tcPr>
                  <w:tcW w:w="1465" w:type="dxa"/>
                  <w:vAlign w:val="center"/>
                </w:tcPr>
                <w:p w14:paraId="4267170C">
                  <w:pPr>
                    <w:pStyle w:val="48"/>
                    <w:rPr>
                      <w:u w:val="single"/>
                    </w:rPr>
                  </w:pPr>
                  <w:r>
                    <w:rPr>
                      <w:rFonts w:hint="eastAsia"/>
                      <w:u w:val="single"/>
                    </w:rPr>
                    <w:t>589.617181</w:t>
                  </w:r>
                </w:p>
              </w:tc>
            </w:tr>
          </w:tbl>
          <w:p w14:paraId="26B83599">
            <w:pPr>
              <w:pStyle w:val="25"/>
              <w:ind w:firstLine="480"/>
              <w:rPr>
                <w:u w:val="single"/>
              </w:rPr>
            </w:pPr>
            <w:r>
              <w:rPr>
                <w:rFonts w:hint="eastAsia"/>
                <w:u w:val="single"/>
              </w:rPr>
              <w:t>⑤重金属元素出路</w:t>
            </w:r>
          </w:p>
          <w:p w14:paraId="05C84877">
            <w:pPr>
              <w:pStyle w:val="25"/>
              <w:ind w:firstLine="480"/>
              <w:rPr>
                <w:u w:val="single"/>
              </w:rPr>
            </w:pPr>
            <w:r>
              <w:rPr>
                <w:rFonts w:hint="eastAsia"/>
                <w:u w:val="single"/>
              </w:rPr>
              <w:t>入窑后这重金属元素的去向主要包括进入产品、进入除尘灰（旁路放风袋式除尘器除尘灰，由于旁路放风旋风除尘器除尘灰及窑尾废气袋式除尘器除尘灰返回分解炉利用，因此不计入重金属离子出路）及进入废气（主要以颗粒物形式）。</w:t>
            </w:r>
          </w:p>
          <w:p w14:paraId="5D434ED3">
            <w:pPr>
              <w:pStyle w:val="25"/>
              <w:ind w:firstLine="480"/>
              <w:rPr>
                <w:u w:val="single"/>
              </w:rPr>
            </w:pPr>
            <w:r>
              <w:rPr>
                <w:rFonts w:hint="eastAsia"/>
                <w:u w:val="single"/>
              </w:rPr>
              <w:t>本项目及在建的替代燃料项目实施前，水泥窑无旁路放风系统，重金属元素主要出路为进入废气和进入水泥熟料产品，根据2023年的生产情况及监测情况，项目2023年度重金属元素平衡如下：</w:t>
            </w:r>
          </w:p>
          <w:p w14:paraId="56965C1D">
            <w:pPr>
              <w:pStyle w:val="84"/>
              <w:rPr>
                <w:u w:val="single"/>
              </w:rPr>
            </w:pPr>
            <w:r>
              <w:rPr>
                <w:rFonts w:hint="eastAsia"/>
                <w:u w:val="single"/>
              </w:rPr>
              <w:t>表2-33  2023年企业重金属平衡表</w:t>
            </w:r>
          </w:p>
          <w:tbl>
            <w:tblPr>
              <w:tblStyle w:val="19"/>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5"/>
              <w:gridCol w:w="1913"/>
              <w:gridCol w:w="1109"/>
              <w:gridCol w:w="438"/>
              <w:gridCol w:w="1913"/>
              <w:gridCol w:w="1265"/>
              <w:gridCol w:w="825"/>
            </w:tblGrid>
            <w:tr w14:paraId="42E03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457" w:type="dxa"/>
                  <w:gridSpan w:val="3"/>
                  <w:shd w:val="clear" w:color="auto" w:fill="auto"/>
                  <w:noWrap/>
                  <w:vAlign w:val="center"/>
                </w:tcPr>
                <w:p w14:paraId="3A544FB9">
                  <w:pPr>
                    <w:pStyle w:val="48"/>
                    <w:rPr>
                      <w:rFonts w:cs="Times New Roman"/>
                      <w:color w:val="000000"/>
                      <w:szCs w:val="21"/>
                      <w:u w:val="single"/>
                    </w:rPr>
                  </w:pPr>
                  <w:r>
                    <w:rPr>
                      <w:rFonts w:hint="eastAsia" w:cs="Times New Roman"/>
                      <w:color w:val="000000"/>
                      <w:szCs w:val="21"/>
                      <w:u w:val="single"/>
                    </w:rPr>
                    <w:t>入窑</w:t>
                  </w:r>
                </w:p>
              </w:tc>
              <w:tc>
                <w:tcPr>
                  <w:tcW w:w="4441" w:type="dxa"/>
                  <w:gridSpan w:val="4"/>
                  <w:shd w:val="clear" w:color="auto" w:fill="auto"/>
                  <w:vAlign w:val="center"/>
                </w:tcPr>
                <w:p w14:paraId="018A65E2">
                  <w:pPr>
                    <w:pStyle w:val="48"/>
                    <w:rPr>
                      <w:rFonts w:cs="Times New Roman"/>
                      <w:color w:val="000000"/>
                      <w:szCs w:val="21"/>
                      <w:u w:val="single"/>
                    </w:rPr>
                  </w:pPr>
                  <w:r>
                    <w:rPr>
                      <w:rFonts w:hint="eastAsia" w:cs="Times New Roman"/>
                      <w:color w:val="000000"/>
                      <w:szCs w:val="21"/>
                      <w:u w:val="single"/>
                    </w:rPr>
                    <w:t>出窑</w:t>
                  </w:r>
                </w:p>
              </w:tc>
            </w:tr>
            <w:tr w14:paraId="245B9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8" w:type="dxa"/>
                  <w:gridSpan w:val="2"/>
                  <w:shd w:val="clear" w:color="auto" w:fill="auto"/>
                  <w:noWrap/>
                  <w:vAlign w:val="center"/>
                </w:tcPr>
                <w:p w14:paraId="023E1284">
                  <w:pPr>
                    <w:pStyle w:val="48"/>
                    <w:rPr>
                      <w:rFonts w:cs="Times New Roman"/>
                      <w:color w:val="000000"/>
                      <w:szCs w:val="21"/>
                      <w:u w:val="single"/>
                    </w:rPr>
                  </w:pPr>
                  <w:r>
                    <w:rPr>
                      <w:rFonts w:cs="Times New Roman"/>
                      <w:color w:val="000000"/>
                      <w:szCs w:val="21"/>
                      <w:u w:val="single"/>
                    </w:rPr>
                    <w:t>名称</w:t>
                  </w:r>
                </w:p>
              </w:tc>
              <w:tc>
                <w:tcPr>
                  <w:tcW w:w="1109" w:type="dxa"/>
                  <w:shd w:val="clear" w:color="auto" w:fill="auto"/>
                  <w:vAlign w:val="center"/>
                </w:tcPr>
                <w:p w14:paraId="4B214172">
                  <w:pPr>
                    <w:pStyle w:val="48"/>
                    <w:rPr>
                      <w:rFonts w:cs="Times New Roman"/>
                      <w:color w:val="000000"/>
                      <w:szCs w:val="21"/>
                      <w:u w:val="single"/>
                    </w:rPr>
                  </w:pPr>
                  <w:r>
                    <w:rPr>
                      <w:rFonts w:cs="Times New Roman"/>
                      <w:color w:val="000000"/>
                      <w:szCs w:val="21"/>
                      <w:u w:val="single"/>
                    </w:rPr>
                    <w:t>数量t/a</w:t>
                  </w:r>
                </w:p>
              </w:tc>
              <w:tc>
                <w:tcPr>
                  <w:tcW w:w="2351" w:type="dxa"/>
                  <w:gridSpan w:val="2"/>
                  <w:shd w:val="clear" w:color="auto" w:fill="auto"/>
                  <w:vAlign w:val="center"/>
                </w:tcPr>
                <w:p w14:paraId="5F05208F">
                  <w:pPr>
                    <w:pStyle w:val="48"/>
                    <w:rPr>
                      <w:rFonts w:cs="Times New Roman"/>
                      <w:color w:val="000000"/>
                      <w:szCs w:val="21"/>
                      <w:u w:val="single"/>
                    </w:rPr>
                  </w:pPr>
                  <w:r>
                    <w:rPr>
                      <w:rFonts w:cs="Times New Roman"/>
                      <w:color w:val="000000"/>
                      <w:szCs w:val="21"/>
                      <w:u w:val="single"/>
                    </w:rPr>
                    <w:t>名称</w:t>
                  </w:r>
                </w:p>
              </w:tc>
              <w:tc>
                <w:tcPr>
                  <w:tcW w:w="1265" w:type="dxa"/>
                  <w:shd w:val="clear" w:color="auto" w:fill="auto"/>
                  <w:vAlign w:val="center"/>
                </w:tcPr>
                <w:p w14:paraId="10CA9C4E">
                  <w:pPr>
                    <w:pStyle w:val="48"/>
                    <w:rPr>
                      <w:rFonts w:cs="Times New Roman"/>
                      <w:color w:val="000000"/>
                      <w:szCs w:val="21"/>
                      <w:u w:val="single"/>
                    </w:rPr>
                  </w:pPr>
                  <w:r>
                    <w:rPr>
                      <w:rFonts w:cs="Times New Roman"/>
                      <w:color w:val="000000"/>
                      <w:szCs w:val="21"/>
                      <w:u w:val="single"/>
                    </w:rPr>
                    <w:t>数量t/a</w:t>
                  </w:r>
                </w:p>
              </w:tc>
              <w:tc>
                <w:tcPr>
                  <w:tcW w:w="825" w:type="dxa"/>
                  <w:shd w:val="clear" w:color="auto" w:fill="auto"/>
                  <w:vAlign w:val="center"/>
                </w:tcPr>
                <w:p w14:paraId="385B93B2">
                  <w:pPr>
                    <w:pStyle w:val="48"/>
                    <w:rPr>
                      <w:rFonts w:cs="Times New Roman"/>
                      <w:color w:val="000000"/>
                      <w:szCs w:val="21"/>
                      <w:u w:val="single"/>
                    </w:rPr>
                  </w:pPr>
                  <w:r>
                    <w:rPr>
                      <w:rFonts w:hint="eastAsia" w:cs="Times New Roman"/>
                      <w:color w:val="000000"/>
                      <w:szCs w:val="21"/>
                      <w:u w:val="single"/>
                    </w:rPr>
                    <w:t>占比%</w:t>
                  </w:r>
                </w:p>
              </w:tc>
            </w:tr>
            <w:tr w14:paraId="6BA01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8" w:type="dxa"/>
                  <w:gridSpan w:val="2"/>
                  <w:shd w:val="clear" w:color="auto" w:fill="auto"/>
                  <w:noWrap/>
                  <w:vAlign w:val="center"/>
                </w:tcPr>
                <w:p w14:paraId="0FE9130B">
                  <w:pPr>
                    <w:pStyle w:val="48"/>
                    <w:rPr>
                      <w:rFonts w:cs="Times New Roman"/>
                      <w:color w:val="000000"/>
                      <w:szCs w:val="21"/>
                      <w:u w:val="single"/>
                    </w:rPr>
                  </w:pPr>
                  <w:r>
                    <w:rPr>
                      <w:rFonts w:cs="Times New Roman"/>
                      <w:color w:val="000000"/>
                      <w:szCs w:val="21"/>
                      <w:u w:val="single"/>
                    </w:rPr>
                    <w:t>石灰石</w:t>
                  </w:r>
                </w:p>
              </w:tc>
              <w:tc>
                <w:tcPr>
                  <w:tcW w:w="1109" w:type="dxa"/>
                  <w:shd w:val="clear" w:color="auto" w:fill="auto"/>
                  <w:vAlign w:val="center"/>
                </w:tcPr>
                <w:p w14:paraId="1F02C33B">
                  <w:pPr>
                    <w:pStyle w:val="48"/>
                    <w:rPr>
                      <w:rFonts w:cs="Times New Roman"/>
                      <w:color w:val="000000"/>
                      <w:szCs w:val="21"/>
                      <w:u w:val="single"/>
                    </w:rPr>
                  </w:pPr>
                  <w:r>
                    <w:rPr>
                      <w:rFonts w:cs="Times New Roman"/>
                      <w:color w:val="000000"/>
                      <w:szCs w:val="21"/>
                      <w:u w:val="single"/>
                    </w:rPr>
                    <w:t>1381066</w:t>
                  </w:r>
                </w:p>
              </w:tc>
              <w:tc>
                <w:tcPr>
                  <w:tcW w:w="2351" w:type="dxa"/>
                  <w:gridSpan w:val="2"/>
                  <w:shd w:val="clear" w:color="auto" w:fill="auto"/>
                  <w:vAlign w:val="center"/>
                </w:tcPr>
                <w:p w14:paraId="4F9C08F2">
                  <w:pPr>
                    <w:pStyle w:val="48"/>
                    <w:rPr>
                      <w:rFonts w:cs="Times New Roman"/>
                      <w:color w:val="000000"/>
                      <w:szCs w:val="21"/>
                      <w:u w:val="single"/>
                    </w:rPr>
                  </w:pPr>
                  <w:r>
                    <w:rPr>
                      <w:rFonts w:cs="Times New Roman"/>
                      <w:color w:val="000000"/>
                      <w:szCs w:val="21"/>
                      <w:u w:val="single"/>
                    </w:rPr>
                    <w:t>熟料</w:t>
                  </w:r>
                </w:p>
              </w:tc>
              <w:tc>
                <w:tcPr>
                  <w:tcW w:w="1265" w:type="dxa"/>
                  <w:shd w:val="clear" w:color="auto" w:fill="auto"/>
                  <w:vAlign w:val="center"/>
                </w:tcPr>
                <w:p w14:paraId="78B88060">
                  <w:pPr>
                    <w:pStyle w:val="48"/>
                    <w:rPr>
                      <w:rFonts w:cs="Times New Roman"/>
                      <w:color w:val="000000"/>
                      <w:szCs w:val="21"/>
                      <w:u w:val="single"/>
                    </w:rPr>
                  </w:pPr>
                  <w:r>
                    <w:rPr>
                      <w:rFonts w:cs="Times New Roman"/>
                      <w:color w:val="000000"/>
                      <w:szCs w:val="21"/>
                      <w:u w:val="single"/>
                    </w:rPr>
                    <w:t>1240000</w:t>
                  </w:r>
                </w:p>
              </w:tc>
              <w:tc>
                <w:tcPr>
                  <w:tcW w:w="825" w:type="dxa"/>
                  <w:shd w:val="clear" w:color="auto" w:fill="auto"/>
                  <w:vAlign w:val="center"/>
                </w:tcPr>
                <w:p w14:paraId="52B1591B">
                  <w:pPr>
                    <w:pStyle w:val="48"/>
                    <w:rPr>
                      <w:rFonts w:cs="Times New Roman"/>
                      <w:color w:val="000000"/>
                      <w:szCs w:val="21"/>
                      <w:u w:val="single"/>
                    </w:rPr>
                  </w:pPr>
                  <w:r>
                    <w:rPr>
                      <w:rFonts w:hint="eastAsia" w:cs="Times New Roman"/>
                      <w:color w:val="000000"/>
                      <w:szCs w:val="21"/>
                      <w:u w:val="single"/>
                    </w:rPr>
                    <w:t>/</w:t>
                  </w:r>
                </w:p>
              </w:tc>
            </w:tr>
            <w:tr w14:paraId="34836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restart"/>
                  <w:shd w:val="clear" w:color="auto" w:fill="auto"/>
                  <w:vAlign w:val="center"/>
                </w:tcPr>
                <w:p w14:paraId="61520C8E">
                  <w:pPr>
                    <w:pStyle w:val="48"/>
                    <w:rPr>
                      <w:rFonts w:cs="Times New Roman"/>
                      <w:color w:val="000000"/>
                      <w:szCs w:val="21"/>
                      <w:u w:val="single"/>
                    </w:rPr>
                  </w:pPr>
                  <w:r>
                    <w:rPr>
                      <w:rFonts w:hint="eastAsia" w:cs="Times New Roman"/>
                      <w:color w:val="000000"/>
                      <w:szCs w:val="21"/>
                      <w:u w:val="single"/>
                    </w:rPr>
                    <w:t>其</w:t>
                  </w:r>
                </w:p>
                <w:p w14:paraId="77B6DA66">
                  <w:pPr>
                    <w:pStyle w:val="48"/>
                    <w:rPr>
                      <w:rFonts w:cs="Times New Roman"/>
                      <w:color w:val="000000"/>
                      <w:szCs w:val="21"/>
                      <w:u w:val="single"/>
                    </w:rPr>
                  </w:pPr>
                  <w:r>
                    <w:rPr>
                      <w:rFonts w:hint="eastAsia" w:cs="Times New Roman"/>
                      <w:color w:val="000000"/>
                      <w:szCs w:val="21"/>
                      <w:u w:val="single"/>
                    </w:rPr>
                    <w:t>中</w:t>
                  </w:r>
                </w:p>
              </w:tc>
              <w:tc>
                <w:tcPr>
                  <w:tcW w:w="1913" w:type="dxa"/>
                  <w:shd w:val="clear" w:color="auto" w:fill="auto"/>
                  <w:vAlign w:val="center"/>
                </w:tcPr>
                <w:p w14:paraId="65824663">
                  <w:pPr>
                    <w:pStyle w:val="48"/>
                    <w:rPr>
                      <w:rFonts w:cs="Times New Roman"/>
                      <w:color w:val="000000"/>
                      <w:szCs w:val="21"/>
                      <w:u w:val="single"/>
                    </w:rPr>
                  </w:pPr>
                  <w:r>
                    <w:rPr>
                      <w:rFonts w:cs="Times New Roman"/>
                      <w:color w:val="000000"/>
                      <w:szCs w:val="21"/>
                      <w:u w:val="single"/>
                    </w:rPr>
                    <w:t>Hg</w:t>
                  </w:r>
                </w:p>
              </w:tc>
              <w:tc>
                <w:tcPr>
                  <w:tcW w:w="1109" w:type="dxa"/>
                  <w:shd w:val="clear" w:color="auto" w:fill="auto"/>
                  <w:noWrap/>
                  <w:vAlign w:val="center"/>
                </w:tcPr>
                <w:p w14:paraId="2C72B698">
                  <w:pPr>
                    <w:pStyle w:val="48"/>
                    <w:rPr>
                      <w:rFonts w:cs="Times New Roman"/>
                      <w:color w:val="000000"/>
                      <w:szCs w:val="21"/>
                      <w:u w:val="single"/>
                    </w:rPr>
                  </w:pPr>
                  <w:r>
                    <w:rPr>
                      <w:rFonts w:cs="Times New Roman"/>
                      <w:color w:val="000000"/>
                      <w:szCs w:val="21"/>
                      <w:u w:val="single"/>
                    </w:rPr>
                    <w:t>0.069053</w:t>
                  </w:r>
                </w:p>
              </w:tc>
              <w:tc>
                <w:tcPr>
                  <w:tcW w:w="438" w:type="dxa"/>
                  <w:vMerge w:val="restart"/>
                  <w:shd w:val="clear" w:color="auto" w:fill="auto"/>
                  <w:noWrap/>
                  <w:vAlign w:val="center"/>
                </w:tcPr>
                <w:p w14:paraId="05F9434A">
                  <w:pPr>
                    <w:pStyle w:val="48"/>
                    <w:rPr>
                      <w:rFonts w:cs="Times New Roman"/>
                      <w:color w:val="000000"/>
                      <w:szCs w:val="21"/>
                      <w:u w:val="single"/>
                    </w:rPr>
                  </w:pPr>
                  <w:r>
                    <w:rPr>
                      <w:rFonts w:hint="eastAsia" w:cs="Times New Roman"/>
                      <w:color w:val="000000"/>
                      <w:szCs w:val="21"/>
                      <w:u w:val="single"/>
                    </w:rPr>
                    <w:t>其</w:t>
                  </w:r>
                </w:p>
                <w:p w14:paraId="0B8EDCA6">
                  <w:pPr>
                    <w:pStyle w:val="48"/>
                    <w:rPr>
                      <w:rFonts w:cs="Times New Roman"/>
                      <w:color w:val="000000"/>
                      <w:szCs w:val="21"/>
                      <w:u w:val="single"/>
                    </w:rPr>
                  </w:pPr>
                  <w:r>
                    <w:rPr>
                      <w:rFonts w:hint="eastAsia" w:cs="Times New Roman"/>
                      <w:color w:val="000000"/>
                      <w:szCs w:val="21"/>
                      <w:u w:val="single"/>
                    </w:rPr>
                    <w:t>中</w:t>
                  </w:r>
                </w:p>
              </w:tc>
              <w:tc>
                <w:tcPr>
                  <w:tcW w:w="1913" w:type="dxa"/>
                  <w:shd w:val="clear" w:color="auto" w:fill="auto"/>
                  <w:vAlign w:val="center"/>
                </w:tcPr>
                <w:p w14:paraId="768ABB3A">
                  <w:pPr>
                    <w:pStyle w:val="48"/>
                    <w:rPr>
                      <w:rFonts w:cs="Times New Roman"/>
                      <w:color w:val="000000"/>
                      <w:szCs w:val="21"/>
                      <w:u w:val="single"/>
                    </w:rPr>
                  </w:pPr>
                  <w:r>
                    <w:rPr>
                      <w:rFonts w:cs="Times New Roman"/>
                      <w:color w:val="000000"/>
                      <w:szCs w:val="21"/>
                      <w:u w:val="single"/>
                    </w:rPr>
                    <w:t>Hg</w:t>
                  </w:r>
                </w:p>
              </w:tc>
              <w:tc>
                <w:tcPr>
                  <w:tcW w:w="1265" w:type="dxa"/>
                  <w:shd w:val="clear" w:color="auto" w:fill="auto"/>
                  <w:noWrap/>
                  <w:vAlign w:val="center"/>
                </w:tcPr>
                <w:p w14:paraId="570BF431">
                  <w:pPr>
                    <w:pStyle w:val="48"/>
                    <w:rPr>
                      <w:rFonts w:cs="Times New Roman"/>
                      <w:color w:val="000000"/>
                      <w:szCs w:val="21"/>
                      <w:u w:val="single"/>
                    </w:rPr>
                  </w:pPr>
                  <w:r>
                    <w:rPr>
                      <w:rFonts w:cs="Times New Roman"/>
                      <w:color w:val="000000"/>
                      <w:szCs w:val="21"/>
                      <w:u w:val="single"/>
                    </w:rPr>
                    <w:t>0.281675</w:t>
                  </w:r>
                </w:p>
              </w:tc>
              <w:tc>
                <w:tcPr>
                  <w:tcW w:w="825" w:type="dxa"/>
                  <w:shd w:val="clear" w:color="auto" w:fill="auto"/>
                  <w:noWrap/>
                  <w:vAlign w:val="center"/>
                </w:tcPr>
                <w:p w14:paraId="523C8BB2">
                  <w:pPr>
                    <w:pStyle w:val="48"/>
                    <w:rPr>
                      <w:rFonts w:cs="Times New Roman"/>
                      <w:color w:val="000000"/>
                      <w:szCs w:val="21"/>
                      <w:u w:val="single"/>
                    </w:rPr>
                  </w:pPr>
                  <w:r>
                    <w:rPr>
                      <w:rFonts w:cs="Times New Roman"/>
                      <w:color w:val="000000"/>
                      <w:szCs w:val="21"/>
                      <w:u w:val="single"/>
                    </w:rPr>
                    <w:t>99.938</w:t>
                  </w:r>
                </w:p>
              </w:tc>
            </w:tr>
            <w:tr w14:paraId="0790B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40289326">
                  <w:pPr>
                    <w:pStyle w:val="48"/>
                    <w:rPr>
                      <w:rFonts w:cs="Times New Roman"/>
                      <w:color w:val="000000"/>
                      <w:szCs w:val="21"/>
                      <w:u w:val="single"/>
                    </w:rPr>
                  </w:pPr>
                </w:p>
              </w:tc>
              <w:tc>
                <w:tcPr>
                  <w:tcW w:w="1913" w:type="dxa"/>
                  <w:shd w:val="clear" w:color="auto" w:fill="auto"/>
                  <w:vAlign w:val="center"/>
                </w:tcPr>
                <w:p w14:paraId="74F130CA">
                  <w:pPr>
                    <w:pStyle w:val="48"/>
                    <w:rPr>
                      <w:rFonts w:cs="Times New Roman"/>
                      <w:color w:val="000000"/>
                      <w:szCs w:val="21"/>
                      <w:u w:val="single"/>
                    </w:rPr>
                  </w:pPr>
                  <w:r>
                    <w:rPr>
                      <w:rFonts w:cs="Times New Roman"/>
                      <w:color w:val="000000"/>
                      <w:szCs w:val="21"/>
                      <w:u w:val="single"/>
                    </w:rPr>
                    <w:t>Tl</w:t>
                  </w:r>
                </w:p>
              </w:tc>
              <w:tc>
                <w:tcPr>
                  <w:tcW w:w="1109" w:type="dxa"/>
                  <w:shd w:val="clear" w:color="auto" w:fill="auto"/>
                  <w:noWrap/>
                  <w:vAlign w:val="center"/>
                </w:tcPr>
                <w:p w14:paraId="54D2DC70">
                  <w:pPr>
                    <w:pStyle w:val="48"/>
                    <w:rPr>
                      <w:rFonts w:cs="Times New Roman"/>
                      <w:color w:val="000000"/>
                      <w:szCs w:val="21"/>
                      <w:u w:val="single"/>
                    </w:rPr>
                  </w:pPr>
                  <w:r>
                    <w:rPr>
                      <w:rFonts w:cs="Times New Roman"/>
                      <w:color w:val="000000"/>
                      <w:szCs w:val="21"/>
                      <w:u w:val="single"/>
                    </w:rPr>
                    <w:t>0.690533</w:t>
                  </w:r>
                </w:p>
              </w:tc>
              <w:tc>
                <w:tcPr>
                  <w:tcW w:w="438" w:type="dxa"/>
                  <w:vMerge w:val="continue"/>
                  <w:shd w:val="clear" w:color="auto" w:fill="auto"/>
                  <w:noWrap/>
                  <w:vAlign w:val="center"/>
                </w:tcPr>
                <w:p w14:paraId="38D604B6">
                  <w:pPr>
                    <w:pStyle w:val="48"/>
                    <w:rPr>
                      <w:rFonts w:cs="Times New Roman"/>
                      <w:color w:val="000000"/>
                      <w:szCs w:val="21"/>
                      <w:u w:val="single"/>
                    </w:rPr>
                  </w:pPr>
                </w:p>
              </w:tc>
              <w:tc>
                <w:tcPr>
                  <w:tcW w:w="1913" w:type="dxa"/>
                  <w:shd w:val="clear" w:color="auto" w:fill="auto"/>
                  <w:vAlign w:val="center"/>
                </w:tcPr>
                <w:p w14:paraId="5C3201B3">
                  <w:pPr>
                    <w:pStyle w:val="48"/>
                    <w:rPr>
                      <w:rFonts w:cs="Times New Roman"/>
                      <w:color w:val="000000"/>
                      <w:szCs w:val="21"/>
                      <w:u w:val="single"/>
                    </w:rPr>
                  </w:pPr>
                  <w:r>
                    <w:rPr>
                      <w:rFonts w:cs="Times New Roman"/>
                      <w:color w:val="000000"/>
                      <w:szCs w:val="21"/>
                      <w:u w:val="single"/>
                    </w:rPr>
                    <w:t>Tl</w:t>
                  </w:r>
                </w:p>
              </w:tc>
              <w:tc>
                <w:tcPr>
                  <w:tcW w:w="1265" w:type="dxa"/>
                  <w:shd w:val="clear" w:color="auto" w:fill="auto"/>
                  <w:noWrap/>
                  <w:vAlign w:val="center"/>
                </w:tcPr>
                <w:p w14:paraId="401D2BE9">
                  <w:pPr>
                    <w:pStyle w:val="48"/>
                    <w:rPr>
                      <w:rFonts w:cs="Times New Roman"/>
                      <w:color w:val="000000"/>
                      <w:szCs w:val="21"/>
                      <w:u w:val="single"/>
                    </w:rPr>
                  </w:pPr>
                  <w:r>
                    <w:rPr>
                      <w:rFonts w:cs="Times New Roman"/>
                      <w:color w:val="000000"/>
                      <w:szCs w:val="21"/>
                      <w:u w:val="single"/>
                    </w:rPr>
                    <w:t>9.611632</w:t>
                  </w:r>
                </w:p>
              </w:tc>
              <w:tc>
                <w:tcPr>
                  <w:tcW w:w="825" w:type="dxa"/>
                  <w:shd w:val="clear" w:color="auto" w:fill="auto"/>
                  <w:noWrap/>
                  <w:vAlign w:val="center"/>
                </w:tcPr>
                <w:p w14:paraId="072B3484">
                  <w:pPr>
                    <w:pStyle w:val="48"/>
                    <w:rPr>
                      <w:rFonts w:cs="Times New Roman"/>
                      <w:color w:val="000000"/>
                      <w:szCs w:val="21"/>
                      <w:u w:val="single"/>
                    </w:rPr>
                  </w:pPr>
                  <w:r>
                    <w:rPr>
                      <w:rFonts w:cs="Times New Roman"/>
                      <w:color w:val="000000"/>
                      <w:szCs w:val="21"/>
                      <w:u w:val="single"/>
                    </w:rPr>
                    <w:t>99.971</w:t>
                  </w:r>
                </w:p>
              </w:tc>
            </w:tr>
            <w:tr w14:paraId="23895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0D6296F9">
                  <w:pPr>
                    <w:pStyle w:val="48"/>
                    <w:rPr>
                      <w:rFonts w:cs="Times New Roman"/>
                      <w:color w:val="000000"/>
                      <w:szCs w:val="21"/>
                      <w:u w:val="single"/>
                    </w:rPr>
                  </w:pPr>
                </w:p>
              </w:tc>
              <w:tc>
                <w:tcPr>
                  <w:tcW w:w="1913" w:type="dxa"/>
                  <w:shd w:val="clear" w:color="auto" w:fill="auto"/>
                  <w:vAlign w:val="center"/>
                </w:tcPr>
                <w:p w14:paraId="3B6613D6">
                  <w:pPr>
                    <w:pStyle w:val="48"/>
                    <w:rPr>
                      <w:rFonts w:cs="Times New Roman"/>
                      <w:color w:val="000000"/>
                      <w:szCs w:val="21"/>
                      <w:u w:val="single"/>
                    </w:rPr>
                  </w:pPr>
                  <w:r>
                    <w:rPr>
                      <w:rFonts w:cs="Times New Roman"/>
                      <w:color w:val="000000"/>
                      <w:szCs w:val="21"/>
                      <w:u w:val="single"/>
                    </w:rPr>
                    <w:t>Cd</w:t>
                  </w:r>
                </w:p>
              </w:tc>
              <w:tc>
                <w:tcPr>
                  <w:tcW w:w="1109" w:type="dxa"/>
                  <w:shd w:val="clear" w:color="auto" w:fill="auto"/>
                  <w:noWrap/>
                  <w:vAlign w:val="center"/>
                </w:tcPr>
                <w:p w14:paraId="763DBA86">
                  <w:pPr>
                    <w:pStyle w:val="48"/>
                    <w:rPr>
                      <w:rFonts w:cs="Times New Roman"/>
                      <w:color w:val="000000"/>
                      <w:szCs w:val="21"/>
                      <w:u w:val="single"/>
                    </w:rPr>
                  </w:pPr>
                  <w:r>
                    <w:rPr>
                      <w:rFonts w:hint="eastAsia" w:cs="Times New Roman"/>
                      <w:color w:val="000000"/>
                      <w:szCs w:val="21"/>
                      <w:u w:val="single"/>
                    </w:rPr>
                    <w:t>0.759586</w:t>
                  </w:r>
                </w:p>
              </w:tc>
              <w:tc>
                <w:tcPr>
                  <w:tcW w:w="438" w:type="dxa"/>
                  <w:vMerge w:val="continue"/>
                  <w:shd w:val="clear" w:color="auto" w:fill="auto"/>
                  <w:noWrap/>
                  <w:vAlign w:val="center"/>
                </w:tcPr>
                <w:p w14:paraId="637830EC">
                  <w:pPr>
                    <w:pStyle w:val="48"/>
                    <w:rPr>
                      <w:rFonts w:cs="Times New Roman"/>
                      <w:color w:val="000000"/>
                      <w:szCs w:val="21"/>
                      <w:u w:val="single"/>
                    </w:rPr>
                  </w:pPr>
                </w:p>
              </w:tc>
              <w:tc>
                <w:tcPr>
                  <w:tcW w:w="1913" w:type="dxa"/>
                  <w:shd w:val="clear" w:color="auto" w:fill="auto"/>
                  <w:vAlign w:val="center"/>
                </w:tcPr>
                <w:p w14:paraId="3C2A3DF2">
                  <w:pPr>
                    <w:pStyle w:val="48"/>
                    <w:rPr>
                      <w:rFonts w:cs="Times New Roman"/>
                      <w:color w:val="000000"/>
                      <w:szCs w:val="21"/>
                      <w:u w:val="single"/>
                    </w:rPr>
                  </w:pPr>
                  <w:r>
                    <w:rPr>
                      <w:rFonts w:cs="Times New Roman"/>
                      <w:color w:val="000000"/>
                      <w:szCs w:val="21"/>
                      <w:u w:val="single"/>
                    </w:rPr>
                    <w:t>Cd</w:t>
                  </w:r>
                </w:p>
              </w:tc>
              <w:tc>
                <w:tcPr>
                  <w:tcW w:w="1265" w:type="dxa"/>
                  <w:shd w:val="clear" w:color="auto" w:fill="auto"/>
                  <w:noWrap/>
                  <w:vAlign w:val="center"/>
                </w:tcPr>
                <w:p w14:paraId="03FE4FB5">
                  <w:pPr>
                    <w:pStyle w:val="48"/>
                    <w:rPr>
                      <w:rFonts w:cs="Times New Roman"/>
                      <w:color w:val="000000"/>
                      <w:szCs w:val="21"/>
                      <w:u w:val="single"/>
                    </w:rPr>
                  </w:pPr>
                  <w:r>
                    <w:rPr>
                      <w:rFonts w:hint="eastAsia" w:cs="Times New Roman"/>
                      <w:color w:val="000000"/>
                      <w:szCs w:val="21"/>
                      <w:u w:val="single"/>
                    </w:rPr>
                    <w:t>1.690730</w:t>
                  </w:r>
                </w:p>
              </w:tc>
              <w:tc>
                <w:tcPr>
                  <w:tcW w:w="825" w:type="dxa"/>
                  <w:shd w:val="clear" w:color="auto" w:fill="auto"/>
                  <w:noWrap/>
                  <w:vAlign w:val="center"/>
                </w:tcPr>
                <w:p w14:paraId="4E87E272">
                  <w:pPr>
                    <w:pStyle w:val="48"/>
                    <w:rPr>
                      <w:rFonts w:cs="Times New Roman"/>
                      <w:color w:val="000000"/>
                      <w:szCs w:val="21"/>
                      <w:u w:val="single"/>
                    </w:rPr>
                  </w:pPr>
                  <w:r>
                    <w:rPr>
                      <w:rFonts w:hint="eastAsia" w:cs="Times New Roman"/>
                      <w:color w:val="000000"/>
                      <w:szCs w:val="21"/>
                      <w:u w:val="single"/>
                    </w:rPr>
                    <w:t>99.818</w:t>
                  </w:r>
                </w:p>
              </w:tc>
            </w:tr>
            <w:tr w14:paraId="39A9D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2674F3D7">
                  <w:pPr>
                    <w:pStyle w:val="48"/>
                    <w:rPr>
                      <w:rFonts w:cs="Times New Roman"/>
                      <w:color w:val="000000"/>
                      <w:szCs w:val="21"/>
                      <w:u w:val="single"/>
                    </w:rPr>
                  </w:pPr>
                </w:p>
              </w:tc>
              <w:tc>
                <w:tcPr>
                  <w:tcW w:w="1913" w:type="dxa"/>
                  <w:shd w:val="clear" w:color="auto" w:fill="auto"/>
                  <w:vAlign w:val="center"/>
                </w:tcPr>
                <w:p w14:paraId="44EFF87B">
                  <w:pPr>
                    <w:pStyle w:val="48"/>
                    <w:rPr>
                      <w:rFonts w:cs="Times New Roman"/>
                      <w:color w:val="000000"/>
                      <w:szCs w:val="21"/>
                      <w:u w:val="single"/>
                    </w:rPr>
                  </w:pPr>
                  <w:r>
                    <w:rPr>
                      <w:rFonts w:cs="Times New Roman"/>
                      <w:color w:val="000000"/>
                      <w:szCs w:val="21"/>
                      <w:u w:val="single"/>
                    </w:rPr>
                    <w:t>Pb</w:t>
                  </w:r>
                </w:p>
              </w:tc>
              <w:tc>
                <w:tcPr>
                  <w:tcW w:w="1109" w:type="dxa"/>
                  <w:shd w:val="clear" w:color="auto" w:fill="auto"/>
                  <w:noWrap/>
                  <w:vAlign w:val="center"/>
                </w:tcPr>
                <w:p w14:paraId="46852CAB">
                  <w:pPr>
                    <w:pStyle w:val="48"/>
                    <w:rPr>
                      <w:rFonts w:cs="Times New Roman"/>
                      <w:color w:val="000000"/>
                      <w:szCs w:val="21"/>
                      <w:u w:val="single"/>
                    </w:rPr>
                  </w:pPr>
                  <w:r>
                    <w:rPr>
                      <w:rFonts w:cs="Times New Roman"/>
                      <w:color w:val="000000"/>
                      <w:szCs w:val="21"/>
                      <w:u w:val="single"/>
                    </w:rPr>
                    <w:t>14.50119</w:t>
                  </w:r>
                </w:p>
              </w:tc>
              <w:tc>
                <w:tcPr>
                  <w:tcW w:w="438" w:type="dxa"/>
                  <w:vMerge w:val="continue"/>
                  <w:shd w:val="clear" w:color="auto" w:fill="auto"/>
                  <w:noWrap/>
                  <w:vAlign w:val="center"/>
                </w:tcPr>
                <w:p w14:paraId="09DDEB94">
                  <w:pPr>
                    <w:pStyle w:val="48"/>
                    <w:rPr>
                      <w:rFonts w:cs="Times New Roman"/>
                      <w:color w:val="000000"/>
                      <w:szCs w:val="21"/>
                      <w:u w:val="single"/>
                    </w:rPr>
                  </w:pPr>
                </w:p>
              </w:tc>
              <w:tc>
                <w:tcPr>
                  <w:tcW w:w="1913" w:type="dxa"/>
                  <w:shd w:val="clear" w:color="auto" w:fill="auto"/>
                  <w:vAlign w:val="center"/>
                </w:tcPr>
                <w:p w14:paraId="131565CE">
                  <w:pPr>
                    <w:pStyle w:val="48"/>
                    <w:rPr>
                      <w:rFonts w:cs="Times New Roman"/>
                      <w:color w:val="000000"/>
                      <w:szCs w:val="21"/>
                      <w:u w:val="single"/>
                    </w:rPr>
                  </w:pPr>
                  <w:r>
                    <w:rPr>
                      <w:rFonts w:cs="Times New Roman"/>
                      <w:color w:val="000000"/>
                      <w:szCs w:val="21"/>
                      <w:u w:val="single"/>
                    </w:rPr>
                    <w:t>Pb</w:t>
                  </w:r>
                </w:p>
              </w:tc>
              <w:tc>
                <w:tcPr>
                  <w:tcW w:w="1265" w:type="dxa"/>
                  <w:shd w:val="clear" w:color="auto" w:fill="auto"/>
                  <w:noWrap/>
                  <w:vAlign w:val="center"/>
                </w:tcPr>
                <w:p w14:paraId="35262DC8">
                  <w:pPr>
                    <w:pStyle w:val="48"/>
                    <w:rPr>
                      <w:rFonts w:cs="Times New Roman"/>
                      <w:color w:val="000000"/>
                      <w:szCs w:val="21"/>
                      <w:u w:val="single"/>
                    </w:rPr>
                  </w:pPr>
                  <w:r>
                    <w:rPr>
                      <w:rFonts w:cs="Times New Roman"/>
                      <w:color w:val="000000"/>
                      <w:szCs w:val="21"/>
                      <w:u w:val="single"/>
                    </w:rPr>
                    <w:t>27.625678</w:t>
                  </w:r>
                </w:p>
              </w:tc>
              <w:tc>
                <w:tcPr>
                  <w:tcW w:w="825" w:type="dxa"/>
                  <w:shd w:val="clear" w:color="auto" w:fill="auto"/>
                  <w:noWrap/>
                  <w:vAlign w:val="center"/>
                </w:tcPr>
                <w:p w14:paraId="489BEC5F">
                  <w:pPr>
                    <w:pStyle w:val="48"/>
                    <w:rPr>
                      <w:rFonts w:cs="Times New Roman"/>
                      <w:color w:val="000000"/>
                      <w:szCs w:val="21"/>
                      <w:u w:val="single"/>
                    </w:rPr>
                  </w:pPr>
                  <w:r>
                    <w:rPr>
                      <w:rFonts w:cs="Times New Roman"/>
                      <w:color w:val="000000"/>
                      <w:szCs w:val="21"/>
                      <w:u w:val="single"/>
                    </w:rPr>
                    <w:t>99.989</w:t>
                  </w:r>
                </w:p>
              </w:tc>
            </w:tr>
            <w:tr w14:paraId="2B532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6D489D0A">
                  <w:pPr>
                    <w:pStyle w:val="48"/>
                    <w:rPr>
                      <w:rFonts w:cs="Times New Roman"/>
                      <w:color w:val="000000"/>
                      <w:szCs w:val="21"/>
                      <w:u w:val="single"/>
                    </w:rPr>
                  </w:pPr>
                </w:p>
              </w:tc>
              <w:tc>
                <w:tcPr>
                  <w:tcW w:w="1913" w:type="dxa"/>
                  <w:shd w:val="clear" w:color="auto" w:fill="auto"/>
                  <w:vAlign w:val="center"/>
                </w:tcPr>
                <w:p w14:paraId="009E2441">
                  <w:pPr>
                    <w:pStyle w:val="48"/>
                    <w:rPr>
                      <w:rFonts w:cs="Times New Roman"/>
                      <w:color w:val="000000"/>
                      <w:szCs w:val="21"/>
                      <w:u w:val="single"/>
                    </w:rPr>
                  </w:pPr>
                  <w:r>
                    <w:rPr>
                      <w:rFonts w:cs="Times New Roman"/>
                      <w:color w:val="000000"/>
                      <w:szCs w:val="21"/>
                      <w:u w:val="single"/>
                    </w:rPr>
                    <w:t>As</w:t>
                  </w:r>
                </w:p>
              </w:tc>
              <w:tc>
                <w:tcPr>
                  <w:tcW w:w="1109" w:type="dxa"/>
                  <w:shd w:val="clear" w:color="auto" w:fill="auto"/>
                  <w:noWrap/>
                  <w:vAlign w:val="center"/>
                </w:tcPr>
                <w:p w14:paraId="044E2510">
                  <w:pPr>
                    <w:pStyle w:val="48"/>
                    <w:rPr>
                      <w:rFonts w:cs="Times New Roman"/>
                      <w:color w:val="000000"/>
                      <w:szCs w:val="21"/>
                      <w:u w:val="single"/>
                    </w:rPr>
                  </w:pPr>
                  <w:r>
                    <w:rPr>
                      <w:rFonts w:cs="Times New Roman"/>
                      <w:color w:val="000000"/>
                      <w:szCs w:val="21"/>
                      <w:u w:val="single"/>
                    </w:rPr>
                    <w:t>7.250597</w:t>
                  </w:r>
                </w:p>
              </w:tc>
              <w:tc>
                <w:tcPr>
                  <w:tcW w:w="438" w:type="dxa"/>
                  <w:vMerge w:val="continue"/>
                  <w:shd w:val="clear" w:color="auto" w:fill="auto"/>
                  <w:noWrap/>
                  <w:vAlign w:val="center"/>
                </w:tcPr>
                <w:p w14:paraId="167EEE03">
                  <w:pPr>
                    <w:pStyle w:val="48"/>
                    <w:rPr>
                      <w:rFonts w:cs="Times New Roman"/>
                      <w:color w:val="000000"/>
                      <w:szCs w:val="21"/>
                      <w:u w:val="single"/>
                    </w:rPr>
                  </w:pPr>
                </w:p>
              </w:tc>
              <w:tc>
                <w:tcPr>
                  <w:tcW w:w="1913" w:type="dxa"/>
                  <w:shd w:val="clear" w:color="auto" w:fill="auto"/>
                  <w:vAlign w:val="center"/>
                </w:tcPr>
                <w:p w14:paraId="4094BCFF">
                  <w:pPr>
                    <w:pStyle w:val="48"/>
                    <w:rPr>
                      <w:rFonts w:cs="Times New Roman"/>
                      <w:color w:val="000000"/>
                      <w:szCs w:val="21"/>
                      <w:u w:val="single"/>
                    </w:rPr>
                  </w:pPr>
                  <w:r>
                    <w:rPr>
                      <w:rFonts w:cs="Times New Roman"/>
                      <w:color w:val="000000"/>
                      <w:szCs w:val="21"/>
                      <w:u w:val="single"/>
                    </w:rPr>
                    <w:t>As</w:t>
                  </w:r>
                </w:p>
              </w:tc>
              <w:tc>
                <w:tcPr>
                  <w:tcW w:w="1265" w:type="dxa"/>
                  <w:shd w:val="clear" w:color="auto" w:fill="auto"/>
                  <w:noWrap/>
                  <w:vAlign w:val="center"/>
                </w:tcPr>
                <w:p w14:paraId="78C7ECE8">
                  <w:pPr>
                    <w:pStyle w:val="48"/>
                    <w:rPr>
                      <w:rFonts w:cs="Times New Roman"/>
                      <w:color w:val="000000"/>
                      <w:szCs w:val="21"/>
                      <w:u w:val="single"/>
                    </w:rPr>
                  </w:pPr>
                  <w:r>
                    <w:rPr>
                      <w:rFonts w:hint="eastAsia" w:cs="Times New Roman"/>
                      <w:color w:val="000000"/>
                      <w:szCs w:val="21"/>
                      <w:u w:val="single"/>
                    </w:rPr>
                    <w:t>17.512179</w:t>
                  </w:r>
                </w:p>
              </w:tc>
              <w:tc>
                <w:tcPr>
                  <w:tcW w:w="825" w:type="dxa"/>
                  <w:shd w:val="clear" w:color="auto" w:fill="auto"/>
                  <w:noWrap/>
                  <w:vAlign w:val="center"/>
                </w:tcPr>
                <w:p w14:paraId="614AD0D5">
                  <w:pPr>
                    <w:pStyle w:val="48"/>
                    <w:rPr>
                      <w:rFonts w:cs="Times New Roman"/>
                      <w:color w:val="000000"/>
                      <w:szCs w:val="21"/>
                      <w:u w:val="single"/>
                    </w:rPr>
                  </w:pPr>
                  <w:r>
                    <w:rPr>
                      <w:rFonts w:hint="eastAsia" w:cs="Times New Roman"/>
                      <w:color w:val="000000"/>
                      <w:szCs w:val="21"/>
                      <w:u w:val="single"/>
                    </w:rPr>
                    <w:t>99.984</w:t>
                  </w:r>
                </w:p>
              </w:tc>
            </w:tr>
            <w:tr w14:paraId="5E766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5E42D8D6">
                  <w:pPr>
                    <w:pStyle w:val="48"/>
                    <w:rPr>
                      <w:rFonts w:cs="Times New Roman"/>
                      <w:color w:val="000000"/>
                      <w:szCs w:val="21"/>
                      <w:u w:val="single"/>
                    </w:rPr>
                  </w:pPr>
                </w:p>
              </w:tc>
              <w:tc>
                <w:tcPr>
                  <w:tcW w:w="1913" w:type="dxa"/>
                  <w:shd w:val="clear" w:color="auto" w:fill="auto"/>
                  <w:vAlign w:val="center"/>
                </w:tcPr>
                <w:p w14:paraId="696CB985">
                  <w:pPr>
                    <w:pStyle w:val="48"/>
                    <w:rPr>
                      <w:rFonts w:cs="Times New Roman"/>
                      <w:color w:val="000000"/>
                      <w:szCs w:val="21"/>
                      <w:u w:val="single"/>
                    </w:rPr>
                  </w:pPr>
                  <w:r>
                    <w:rPr>
                      <w:rFonts w:cs="Times New Roman"/>
                      <w:color w:val="000000"/>
                      <w:szCs w:val="21"/>
                      <w:u w:val="single"/>
                    </w:rPr>
                    <w:t>Tl+Cd+Pb+As</w:t>
                  </w:r>
                </w:p>
              </w:tc>
              <w:tc>
                <w:tcPr>
                  <w:tcW w:w="1109" w:type="dxa"/>
                  <w:shd w:val="clear" w:color="auto" w:fill="auto"/>
                  <w:noWrap/>
                  <w:vAlign w:val="center"/>
                </w:tcPr>
                <w:p w14:paraId="0B0F5434">
                  <w:pPr>
                    <w:pStyle w:val="48"/>
                    <w:rPr>
                      <w:rFonts w:cs="Times New Roman"/>
                      <w:color w:val="000000"/>
                      <w:szCs w:val="21"/>
                      <w:u w:val="single"/>
                    </w:rPr>
                  </w:pPr>
                  <w:r>
                    <w:rPr>
                      <w:rFonts w:hint="eastAsia" w:cs="Times New Roman"/>
                      <w:color w:val="000000"/>
                      <w:szCs w:val="21"/>
                      <w:u w:val="single"/>
                    </w:rPr>
                    <w:t>23.201910</w:t>
                  </w:r>
                </w:p>
              </w:tc>
              <w:tc>
                <w:tcPr>
                  <w:tcW w:w="438" w:type="dxa"/>
                  <w:vMerge w:val="continue"/>
                  <w:shd w:val="clear" w:color="auto" w:fill="auto"/>
                  <w:noWrap/>
                  <w:vAlign w:val="center"/>
                </w:tcPr>
                <w:p w14:paraId="1256C305">
                  <w:pPr>
                    <w:pStyle w:val="48"/>
                    <w:rPr>
                      <w:rFonts w:cs="Times New Roman"/>
                      <w:color w:val="000000"/>
                      <w:szCs w:val="21"/>
                      <w:u w:val="single"/>
                    </w:rPr>
                  </w:pPr>
                </w:p>
              </w:tc>
              <w:tc>
                <w:tcPr>
                  <w:tcW w:w="1913" w:type="dxa"/>
                  <w:shd w:val="clear" w:color="auto" w:fill="auto"/>
                  <w:vAlign w:val="center"/>
                </w:tcPr>
                <w:p w14:paraId="563C7432">
                  <w:pPr>
                    <w:pStyle w:val="48"/>
                    <w:rPr>
                      <w:rFonts w:cs="Times New Roman"/>
                      <w:color w:val="000000"/>
                      <w:szCs w:val="21"/>
                      <w:u w:val="single"/>
                    </w:rPr>
                  </w:pPr>
                  <w:r>
                    <w:rPr>
                      <w:rFonts w:cs="Times New Roman"/>
                      <w:color w:val="000000"/>
                      <w:szCs w:val="21"/>
                      <w:u w:val="single"/>
                    </w:rPr>
                    <w:t>Tl+Cd+Pb+As</w:t>
                  </w:r>
                </w:p>
              </w:tc>
              <w:tc>
                <w:tcPr>
                  <w:tcW w:w="1265" w:type="dxa"/>
                  <w:shd w:val="clear" w:color="auto" w:fill="auto"/>
                  <w:noWrap/>
                  <w:vAlign w:val="center"/>
                </w:tcPr>
                <w:p w14:paraId="26C9D765">
                  <w:pPr>
                    <w:pStyle w:val="48"/>
                    <w:rPr>
                      <w:rFonts w:cs="Times New Roman"/>
                      <w:color w:val="000000"/>
                      <w:szCs w:val="21"/>
                      <w:u w:val="single"/>
                    </w:rPr>
                  </w:pPr>
                  <w:r>
                    <w:rPr>
                      <w:rFonts w:hint="eastAsia" w:cs="Times New Roman"/>
                      <w:color w:val="000000"/>
                      <w:szCs w:val="21"/>
                      <w:u w:val="single"/>
                    </w:rPr>
                    <w:t>56.440219</w:t>
                  </w:r>
                </w:p>
              </w:tc>
              <w:tc>
                <w:tcPr>
                  <w:tcW w:w="825" w:type="dxa"/>
                  <w:shd w:val="clear" w:color="auto" w:fill="auto"/>
                  <w:noWrap/>
                  <w:vAlign w:val="center"/>
                </w:tcPr>
                <w:p w14:paraId="77F4388D">
                  <w:pPr>
                    <w:pStyle w:val="48"/>
                    <w:rPr>
                      <w:rFonts w:cs="Times New Roman"/>
                      <w:color w:val="000000"/>
                      <w:szCs w:val="21"/>
                      <w:u w:val="single"/>
                    </w:rPr>
                  </w:pPr>
                  <w:r>
                    <w:rPr>
                      <w:rFonts w:hint="eastAsia" w:cs="Times New Roman"/>
                      <w:color w:val="000000"/>
                      <w:szCs w:val="21"/>
                      <w:u w:val="single"/>
                    </w:rPr>
                    <w:t>99.979</w:t>
                  </w:r>
                </w:p>
              </w:tc>
            </w:tr>
            <w:tr w14:paraId="6767E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78576EE1">
                  <w:pPr>
                    <w:pStyle w:val="48"/>
                    <w:rPr>
                      <w:rFonts w:cs="Times New Roman"/>
                      <w:color w:val="000000"/>
                      <w:szCs w:val="21"/>
                      <w:u w:val="single"/>
                    </w:rPr>
                  </w:pPr>
                </w:p>
              </w:tc>
              <w:tc>
                <w:tcPr>
                  <w:tcW w:w="1913" w:type="dxa"/>
                  <w:shd w:val="clear" w:color="auto" w:fill="auto"/>
                  <w:vAlign w:val="center"/>
                </w:tcPr>
                <w:p w14:paraId="10CCC1AB">
                  <w:pPr>
                    <w:pStyle w:val="48"/>
                    <w:rPr>
                      <w:rFonts w:cs="Times New Roman"/>
                      <w:color w:val="000000"/>
                      <w:szCs w:val="21"/>
                      <w:u w:val="single"/>
                    </w:rPr>
                  </w:pPr>
                  <w:r>
                    <w:rPr>
                      <w:rFonts w:cs="Times New Roman"/>
                      <w:color w:val="000000"/>
                      <w:szCs w:val="21"/>
                      <w:u w:val="single"/>
                    </w:rPr>
                    <w:t>Be</w:t>
                  </w:r>
                </w:p>
              </w:tc>
              <w:tc>
                <w:tcPr>
                  <w:tcW w:w="1109" w:type="dxa"/>
                  <w:shd w:val="clear" w:color="auto" w:fill="auto"/>
                  <w:noWrap/>
                  <w:vAlign w:val="center"/>
                </w:tcPr>
                <w:p w14:paraId="7FFC69E3">
                  <w:pPr>
                    <w:pStyle w:val="48"/>
                    <w:rPr>
                      <w:rFonts w:cs="Times New Roman"/>
                      <w:color w:val="000000"/>
                      <w:szCs w:val="21"/>
                      <w:u w:val="single"/>
                    </w:rPr>
                  </w:pPr>
                  <w:r>
                    <w:rPr>
                      <w:rFonts w:cs="Times New Roman"/>
                      <w:color w:val="000000"/>
                      <w:szCs w:val="21"/>
                      <w:u w:val="single"/>
                    </w:rPr>
                    <w:t>0.690533</w:t>
                  </w:r>
                </w:p>
              </w:tc>
              <w:tc>
                <w:tcPr>
                  <w:tcW w:w="438" w:type="dxa"/>
                  <w:vMerge w:val="continue"/>
                  <w:shd w:val="clear" w:color="auto" w:fill="auto"/>
                  <w:noWrap/>
                  <w:vAlign w:val="center"/>
                </w:tcPr>
                <w:p w14:paraId="272D7CFC">
                  <w:pPr>
                    <w:pStyle w:val="48"/>
                    <w:rPr>
                      <w:rFonts w:cs="Times New Roman"/>
                      <w:color w:val="000000"/>
                      <w:szCs w:val="21"/>
                      <w:u w:val="single"/>
                    </w:rPr>
                  </w:pPr>
                </w:p>
              </w:tc>
              <w:tc>
                <w:tcPr>
                  <w:tcW w:w="1913" w:type="dxa"/>
                  <w:shd w:val="clear" w:color="auto" w:fill="auto"/>
                  <w:vAlign w:val="center"/>
                </w:tcPr>
                <w:p w14:paraId="34D085A4">
                  <w:pPr>
                    <w:pStyle w:val="48"/>
                    <w:rPr>
                      <w:rFonts w:cs="Times New Roman"/>
                      <w:color w:val="000000"/>
                      <w:szCs w:val="21"/>
                      <w:u w:val="single"/>
                    </w:rPr>
                  </w:pPr>
                  <w:r>
                    <w:rPr>
                      <w:rFonts w:cs="Times New Roman"/>
                      <w:color w:val="000000"/>
                      <w:szCs w:val="21"/>
                      <w:u w:val="single"/>
                    </w:rPr>
                    <w:t>Be</w:t>
                  </w:r>
                </w:p>
              </w:tc>
              <w:tc>
                <w:tcPr>
                  <w:tcW w:w="1265" w:type="dxa"/>
                  <w:shd w:val="clear" w:color="auto" w:fill="auto"/>
                  <w:noWrap/>
                  <w:vAlign w:val="center"/>
                </w:tcPr>
                <w:p w14:paraId="4E2D0CD8">
                  <w:pPr>
                    <w:pStyle w:val="48"/>
                    <w:rPr>
                      <w:rFonts w:cs="Times New Roman"/>
                      <w:color w:val="000000"/>
                      <w:szCs w:val="21"/>
                      <w:u w:val="single"/>
                    </w:rPr>
                  </w:pPr>
                  <w:r>
                    <w:rPr>
                      <w:rFonts w:cs="Times New Roman"/>
                      <w:color w:val="000000"/>
                      <w:szCs w:val="21"/>
                      <w:u w:val="single"/>
                    </w:rPr>
                    <w:t>1.769593</w:t>
                  </w:r>
                </w:p>
              </w:tc>
              <w:tc>
                <w:tcPr>
                  <w:tcW w:w="825" w:type="dxa"/>
                  <w:shd w:val="clear" w:color="auto" w:fill="auto"/>
                  <w:noWrap/>
                  <w:vAlign w:val="center"/>
                </w:tcPr>
                <w:p w14:paraId="796FFE51">
                  <w:pPr>
                    <w:pStyle w:val="48"/>
                    <w:rPr>
                      <w:rFonts w:cs="Times New Roman"/>
                      <w:color w:val="000000"/>
                      <w:szCs w:val="21"/>
                      <w:u w:val="single"/>
                    </w:rPr>
                  </w:pPr>
                  <w:r>
                    <w:rPr>
                      <w:rFonts w:cs="Times New Roman"/>
                      <w:color w:val="000000"/>
                      <w:szCs w:val="21"/>
                      <w:u w:val="single"/>
                    </w:rPr>
                    <w:t>99.830</w:t>
                  </w:r>
                </w:p>
              </w:tc>
            </w:tr>
            <w:tr w14:paraId="2A1BF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6034B149">
                  <w:pPr>
                    <w:pStyle w:val="48"/>
                    <w:rPr>
                      <w:rFonts w:cs="Times New Roman"/>
                      <w:color w:val="000000"/>
                      <w:szCs w:val="21"/>
                      <w:u w:val="single"/>
                    </w:rPr>
                  </w:pPr>
                </w:p>
              </w:tc>
              <w:tc>
                <w:tcPr>
                  <w:tcW w:w="1913" w:type="dxa"/>
                  <w:shd w:val="clear" w:color="auto" w:fill="auto"/>
                  <w:vAlign w:val="center"/>
                </w:tcPr>
                <w:p w14:paraId="7B8967B9">
                  <w:pPr>
                    <w:pStyle w:val="48"/>
                    <w:rPr>
                      <w:rFonts w:cs="Times New Roman"/>
                      <w:color w:val="000000"/>
                      <w:szCs w:val="21"/>
                      <w:u w:val="single"/>
                    </w:rPr>
                  </w:pPr>
                  <w:r>
                    <w:rPr>
                      <w:rFonts w:cs="Times New Roman"/>
                      <w:color w:val="000000"/>
                      <w:szCs w:val="21"/>
                      <w:u w:val="single"/>
                    </w:rPr>
                    <w:t>Cr</w:t>
                  </w:r>
                </w:p>
              </w:tc>
              <w:tc>
                <w:tcPr>
                  <w:tcW w:w="1109" w:type="dxa"/>
                  <w:shd w:val="clear" w:color="auto" w:fill="auto"/>
                  <w:noWrap/>
                  <w:vAlign w:val="center"/>
                </w:tcPr>
                <w:p w14:paraId="0DF3DE74">
                  <w:pPr>
                    <w:pStyle w:val="48"/>
                    <w:rPr>
                      <w:rFonts w:cs="Times New Roman"/>
                      <w:color w:val="000000"/>
                      <w:szCs w:val="21"/>
                      <w:u w:val="single"/>
                    </w:rPr>
                  </w:pPr>
                  <w:r>
                    <w:rPr>
                      <w:rFonts w:cs="Times New Roman"/>
                      <w:color w:val="000000"/>
                      <w:szCs w:val="21"/>
                      <w:u w:val="single"/>
                    </w:rPr>
                    <w:t>37.97932</w:t>
                  </w:r>
                </w:p>
              </w:tc>
              <w:tc>
                <w:tcPr>
                  <w:tcW w:w="438" w:type="dxa"/>
                  <w:vMerge w:val="continue"/>
                  <w:shd w:val="clear" w:color="auto" w:fill="auto"/>
                  <w:noWrap/>
                  <w:vAlign w:val="center"/>
                </w:tcPr>
                <w:p w14:paraId="7F96A8C2">
                  <w:pPr>
                    <w:pStyle w:val="48"/>
                    <w:rPr>
                      <w:rFonts w:cs="Times New Roman"/>
                      <w:color w:val="000000"/>
                      <w:szCs w:val="21"/>
                      <w:u w:val="single"/>
                    </w:rPr>
                  </w:pPr>
                </w:p>
              </w:tc>
              <w:tc>
                <w:tcPr>
                  <w:tcW w:w="1913" w:type="dxa"/>
                  <w:shd w:val="clear" w:color="auto" w:fill="auto"/>
                  <w:vAlign w:val="center"/>
                </w:tcPr>
                <w:p w14:paraId="7869788C">
                  <w:pPr>
                    <w:pStyle w:val="48"/>
                    <w:rPr>
                      <w:rFonts w:cs="Times New Roman"/>
                      <w:color w:val="000000"/>
                      <w:szCs w:val="21"/>
                      <w:u w:val="single"/>
                    </w:rPr>
                  </w:pPr>
                  <w:r>
                    <w:rPr>
                      <w:rFonts w:cs="Times New Roman"/>
                      <w:color w:val="000000"/>
                      <w:szCs w:val="21"/>
                      <w:u w:val="single"/>
                    </w:rPr>
                    <w:t>Cr</w:t>
                  </w:r>
                </w:p>
              </w:tc>
              <w:tc>
                <w:tcPr>
                  <w:tcW w:w="1265" w:type="dxa"/>
                  <w:shd w:val="clear" w:color="auto" w:fill="auto"/>
                  <w:noWrap/>
                  <w:vAlign w:val="center"/>
                </w:tcPr>
                <w:p w14:paraId="3B8CAC3A">
                  <w:pPr>
                    <w:pStyle w:val="48"/>
                    <w:rPr>
                      <w:rFonts w:cs="Times New Roman"/>
                      <w:color w:val="000000"/>
                      <w:szCs w:val="21"/>
                      <w:u w:val="single"/>
                    </w:rPr>
                  </w:pPr>
                  <w:r>
                    <w:rPr>
                      <w:rFonts w:cs="Times New Roman"/>
                      <w:color w:val="000000"/>
                      <w:szCs w:val="21"/>
                      <w:u w:val="single"/>
                    </w:rPr>
                    <w:t>83.642878</w:t>
                  </w:r>
                </w:p>
              </w:tc>
              <w:tc>
                <w:tcPr>
                  <w:tcW w:w="825" w:type="dxa"/>
                  <w:shd w:val="clear" w:color="auto" w:fill="auto"/>
                  <w:noWrap/>
                  <w:vAlign w:val="center"/>
                </w:tcPr>
                <w:p w14:paraId="6686C4CA">
                  <w:pPr>
                    <w:pStyle w:val="48"/>
                    <w:rPr>
                      <w:rFonts w:cs="Times New Roman"/>
                      <w:color w:val="000000"/>
                      <w:szCs w:val="21"/>
                      <w:u w:val="single"/>
                    </w:rPr>
                  </w:pPr>
                  <w:r>
                    <w:rPr>
                      <w:rFonts w:cs="Times New Roman"/>
                      <w:color w:val="000000"/>
                      <w:szCs w:val="21"/>
                      <w:u w:val="single"/>
                    </w:rPr>
                    <w:t>99.996</w:t>
                  </w:r>
                </w:p>
              </w:tc>
            </w:tr>
            <w:tr w14:paraId="37ED4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5A94D884">
                  <w:pPr>
                    <w:pStyle w:val="48"/>
                    <w:rPr>
                      <w:rFonts w:cs="Times New Roman"/>
                      <w:color w:val="000000"/>
                      <w:szCs w:val="21"/>
                      <w:u w:val="single"/>
                    </w:rPr>
                  </w:pPr>
                </w:p>
              </w:tc>
              <w:tc>
                <w:tcPr>
                  <w:tcW w:w="1913" w:type="dxa"/>
                  <w:shd w:val="clear" w:color="auto" w:fill="auto"/>
                  <w:vAlign w:val="center"/>
                </w:tcPr>
                <w:p w14:paraId="3CA17847">
                  <w:pPr>
                    <w:pStyle w:val="48"/>
                    <w:rPr>
                      <w:rFonts w:cs="Times New Roman"/>
                      <w:color w:val="000000"/>
                      <w:szCs w:val="21"/>
                      <w:u w:val="single"/>
                    </w:rPr>
                  </w:pPr>
                  <w:r>
                    <w:rPr>
                      <w:rFonts w:cs="Times New Roman"/>
                      <w:color w:val="000000"/>
                      <w:szCs w:val="21"/>
                      <w:u w:val="single"/>
                    </w:rPr>
                    <w:t>Sn</w:t>
                  </w:r>
                </w:p>
              </w:tc>
              <w:tc>
                <w:tcPr>
                  <w:tcW w:w="1109" w:type="dxa"/>
                  <w:shd w:val="clear" w:color="auto" w:fill="auto"/>
                  <w:noWrap/>
                  <w:vAlign w:val="center"/>
                </w:tcPr>
                <w:p w14:paraId="65DE0D89">
                  <w:pPr>
                    <w:pStyle w:val="48"/>
                    <w:rPr>
                      <w:rFonts w:cs="Times New Roman"/>
                      <w:color w:val="000000"/>
                      <w:szCs w:val="21"/>
                      <w:u w:val="single"/>
                    </w:rPr>
                  </w:pPr>
                  <w:r>
                    <w:rPr>
                      <w:rFonts w:cs="Times New Roman"/>
                      <w:color w:val="000000"/>
                      <w:szCs w:val="21"/>
                      <w:u w:val="single"/>
                    </w:rPr>
                    <w:t>3.452665</w:t>
                  </w:r>
                </w:p>
              </w:tc>
              <w:tc>
                <w:tcPr>
                  <w:tcW w:w="438" w:type="dxa"/>
                  <w:vMerge w:val="continue"/>
                  <w:shd w:val="clear" w:color="auto" w:fill="auto"/>
                  <w:noWrap/>
                  <w:vAlign w:val="center"/>
                </w:tcPr>
                <w:p w14:paraId="5D763E71">
                  <w:pPr>
                    <w:pStyle w:val="48"/>
                    <w:rPr>
                      <w:rFonts w:cs="Times New Roman"/>
                      <w:color w:val="000000"/>
                      <w:szCs w:val="21"/>
                      <w:u w:val="single"/>
                    </w:rPr>
                  </w:pPr>
                </w:p>
              </w:tc>
              <w:tc>
                <w:tcPr>
                  <w:tcW w:w="1913" w:type="dxa"/>
                  <w:shd w:val="clear" w:color="auto" w:fill="auto"/>
                  <w:vAlign w:val="center"/>
                </w:tcPr>
                <w:p w14:paraId="42E3A911">
                  <w:pPr>
                    <w:pStyle w:val="48"/>
                    <w:rPr>
                      <w:rFonts w:cs="Times New Roman"/>
                      <w:color w:val="000000"/>
                      <w:szCs w:val="21"/>
                      <w:u w:val="single"/>
                    </w:rPr>
                  </w:pPr>
                  <w:r>
                    <w:rPr>
                      <w:rFonts w:cs="Times New Roman"/>
                      <w:color w:val="000000"/>
                      <w:szCs w:val="21"/>
                      <w:u w:val="single"/>
                    </w:rPr>
                    <w:t>Sn</w:t>
                  </w:r>
                </w:p>
              </w:tc>
              <w:tc>
                <w:tcPr>
                  <w:tcW w:w="1265" w:type="dxa"/>
                  <w:shd w:val="clear" w:color="auto" w:fill="auto"/>
                  <w:noWrap/>
                  <w:vAlign w:val="center"/>
                </w:tcPr>
                <w:p w14:paraId="78DB2AAC">
                  <w:pPr>
                    <w:pStyle w:val="48"/>
                    <w:rPr>
                      <w:rFonts w:cs="Times New Roman"/>
                      <w:color w:val="000000"/>
                      <w:szCs w:val="21"/>
                      <w:u w:val="single"/>
                    </w:rPr>
                  </w:pPr>
                  <w:r>
                    <w:rPr>
                      <w:rFonts w:cs="Times New Roman"/>
                      <w:color w:val="000000"/>
                      <w:szCs w:val="21"/>
                      <w:u w:val="single"/>
                    </w:rPr>
                    <w:t>8.467927</w:t>
                  </w:r>
                </w:p>
              </w:tc>
              <w:tc>
                <w:tcPr>
                  <w:tcW w:w="825" w:type="dxa"/>
                  <w:shd w:val="clear" w:color="auto" w:fill="auto"/>
                  <w:noWrap/>
                  <w:vAlign w:val="center"/>
                </w:tcPr>
                <w:p w14:paraId="7E63EB6F">
                  <w:pPr>
                    <w:pStyle w:val="48"/>
                    <w:rPr>
                      <w:rFonts w:cs="Times New Roman"/>
                      <w:color w:val="000000"/>
                      <w:szCs w:val="21"/>
                      <w:u w:val="single"/>
                    </w:rPr>
                  </w:pPr>
                  <w:r>
                    <w:rPr>
                      <w:rFonts w:cs="Times New Roman"/>
                      <w:color w:val="000000"/>
                      <w:szCs w:val="21"/>
                      <w:u w:val="single"/>
                    </w:rPr>
                    <w:t>99.994</w:t>
                  </w:r>
                </w:p>
              </w:tc>
            </w:tr>
            <w:tr w14:paraId="7EDE3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3A9CAF70">
                  <w:pPr>
                    <w:pStyle w:val="48"/>
                    <w:rPr>
                      <w:rFonts w:cs="Times New Roman"/>
                      <w:color w:val="000000"/>
                      <w:szCs w:val="21"/>
                      <w:u w:val="single"/>
                    </w:rPr>
                  </w:pPr>
                </w:p>
              </w:tc>
              <w:tc>
                <w:tcPr>
                  <w:tcW w:w="1913" w:type="dxa"/>
                  <w:shd w:val="clear" w:color="auto" w:fill="auto"/>
                  <w:vAlign w:val="center"/>
                </w:tcPr>
                <w:p w14:paraId="5C3D5B0B">
                  <w:pPr>
                    <w:pStyle w:val="48"/>
                    <w:rPr>
                      <w:rFonts w:cs="Times New Roman"/>
                      <w:color w:val="000000"/>
                      <w:szCs w:val="21"/>
                      <w:u w:val="single"/>
                    </w:rPr>
                  </w:pPr>
                  <w:r>
                    <w:rPr>
                      <w:rFonts w:cs="Times New Roman"/>
                      <w:color w:val="000000"/>
                      <w:szCs w:val="21"/>
                      <w:u w:val="single"/>
                    </w:rPr>
                    <w:t>Sb</w:t>
                  </w:r>
                </w:p>
              </w:tc>
              <w:tc>
                <w:tcPr>
                  <w:tcW w:w="1109" w:type="dxa"/>
                  <w:shd w:val="clear" w:color="auto" w:fill="auto"/>
                  <w:noWrap/>
                  <w:vAlign w:val="center"/>
                </w:tcPr>
                <w:p w14:paraId="4A555E97">
                  <w:pPr>
                    <w:pStyle w:val="48"/>
                    <w:rPr>
                      <w:rFonts w:cs="Times New Roman"/>
                      <w:color w:val="000000"/>
                      <w:szCs w:val="21"/>
                      <w:u w:val="single"/>
                    </w:rPr>
                  </w:pPr>
                  <w:r>
                    <w:rPr>
                      <w:rFonts w:cs="Times New Roman"/>
                      <w:color w:val="000000"/>
                      <w:szCs w:val="21"/>
                      <w:u w:val="single"/>
                    </w:rPr>
                    <w:t>0.690533</w:t>
                  </w:r>
                </w:p>
              </w:tc>
              <w:tc>
                <w:tcPr>
                  <w:tcW w:w="438" w:type="dxa"/>
                  <w:vMerge w:val="continue"/>
                  <w:shd w:val="clear" w:color="auto" w:fill="auto"/>
                  <w:noWrap/>
                  <w:vAlign w:val="center"/>
                </w:tcPr>
                <w:p w14:paraId="538AD130">
                  <w:pPr>
                    <w:pStyle w:val="48"/>
                    <w:rPr>
                      <w:rFonts w:cs="Times New Roman"/>
                      <w:color w:val="000000"/>
                      <w:szCs w:val="21"/>
                      <w:u w:val="single"/>
                    </w:rPr>
                  </w:pPr>
                </w:p>
              </w:tc>
              <w:tc>
                <w:tcPr>
                  <w:tcW w:w="1913" w:type="dxa"/>
                  <w:shd w:val="clear" w:color="auto" w:fill="auto"/>
                  <w:vAlign w:val="center"/>
                </w:tcPr>
                <w:p w14:paraId="2E134EF7">
                  <w:pPr>
                    <w:pStyle w:val="48"/>
                    <w:rPr>
                      <w:rFonts w:cs="Times New Roman"/>
                      <w:color w:val="000000"/>
                      <w:szCs w:val="21"/>
                      <w:u w:val="single"/>
                    </w:rPr>
                  </w:pPr>
                  <w:r>
                    <w:rPr>
                      <w:rFonts w:cs="Times New Roman"/>
                      <w:color w:val="000000"/>
                      <w:szCs w:val="21"/>
                      <w:u w:val="single"/>
                    </w:rPr>
                    <w:t>Sb</w:t>
                  </w:r>
                </w:p>
              </w:tc>
              <w:tc>
                <w:tcPr>
                  <w:tcW w:w="1265" w:type="dxa"/>
                  <w:shd w:val="clear" w:color="auto" w:fill="auto"/>
                  <w:noWrap/>
                  <w:vAlign w:val="center"/>
                </w:tcPr>
                <w:p w14:paraId="52A9B53D">
                  <w:pPr>
                    <w:pStyle w:val="48"/>
                    <w:rPr>
                      <w:rFonts w:cs="Times New Roman"/>
                      <w:color w:val="000000"/>
                      <w:szCs w:val="21"/>
                      <w:u w:val="single"/>
                    </w:rPr>
                  </w:pPr>
                  <w:r>
                    <w:rPr>
                      <w:rFonts w:cs="Times New Roman"/>
                      <w:color w:val="000000"/>
                      <w:szCs w:val="21"/>
                      <w:u w:val="single"/>
                    </w:rPr>
                    <w:t>2.114203</w:t>
                  </w:r>
                </w:p>
              </w:tc>
              <w:tc>
                <w:tcPr>
                  <w:tcW w:w="825" w:type="dxa"/>
                  <w:shd w:val="clear" w:color="auto" w:fill="auto"/>
                  <w:noWrap/>
                  <w:vAlign w:val="center"/>
                </w:tcPr>
                <w:p w14:paraId="7179A783">
                  <w:pPr>
                    <w:pStyle w:val="48"/>
                    <w:rPr>
                      <w:rFonts w:cs="Times New Roman"/>
                      <w:color w:val="000000"/>
                      <w:szCs w:val="21"/>
                      <w:u w:val="single"/>
                    </w:rPr>
                  </w:pPr>
                  <w:r>
                    <w:rPr>
                      <w:rFonts w:cs="Times New Roman"/>
                      <w:color w:val="000000"/>
                      <w:szCs w:val="21"/>
                      <w:u w:val="single"/>
                    </w:rPr>
                    <w:t>99.998</w:t>
                  </w:r>
                </w:p>
              </w:tc>
            </w:tr>
            <w:tr w14:paraId="507C3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6C321292">
                  <w:pPr>
                    <w:pStyle w:val="48"/>
                    <w:rPr>
                      <w:rFonts w:cs="Times New Roman"/>
                      <w:color w:val="000000"/>
                      <w:szCs w:val="21"/>
                      <w:u w:val="single"/>
                    </w:rPr>
                  </w:pPr>
                </w:p>
              </w:tc>
              <w:tc>
                <w:tcPr>
                  <w:tcW w:w="1913" w:type="dxa"/>
                  <w:shd w:val="clear" w:color="auto" w:fill="auto"/>
                  <w:vAlign w:val="center"/>
                </w:tcPr>
                <w:p w14:paraId="69B8C5E8">
                  <w:pPr>
                    <w:pStyle w:val="48"/>
                    <w:rPr>
                      <w:rFonts w:cs="Times New Roman"/>
                      <w:color w:val="000000"/>
                      <w:szCs w:val="21"/>
                      <w:u w:val="single"/>
                    </w:rPr>
                  </w:pPr>
                  <w:r>
                    <w:rPr>
                      <w:rFonts w:cs="Times New Roman"/>
                      <w:color w:val="000000"/>
                      <w:szCs w:val="21"/>
                      <w:u w:val="single"/>
                    </w:rPr>
                    <w:t>Cu</w:t>
                  </w:r>
                </w:p>
              </w:tc>
              <w:tc>
                <w:tcPr>
                  <w:tcW w:w="1109" w:type="dxa"/>
                  <w:shd w:val="clear" w:color="auto" w:fill="auto"/>
                  <w:noWrap/>
                  <w:vAlign w:val="center"/>
                </w:tcPr>
                <w:p w14:paraId="37D766DA">
                  <w:pPr>
                    <w:pStyle w:val="48"/>
                    <w:rPr>
                      <w:rFonts w:cs="Times New Roman"/>
                      <w:color w:val="000000"/>
                      <w:szCs w:val="21"/>
                      <w:u w:val="single"/>
                    </w:rPr>
                  </w:pPr>
                  <w:r>
                    <w:rPr>
                      <w:rFonts w:cs="Times New Roman"/>
                      <w:color w:val="000000"/>
                      <w:szCs w:val="21"/>
                      <w:u w:val="single"/>
                    </w:rPr>
                    <w:t>22.09706</w:t>
                  </w:r>
                </w:p>
              </w:tc>
              <w:tc>
                <w:tcPr>
                  <w:tcW w:w="438" w:type="dxa"/>
                  <w:vMerge w:val="continue"/>
                  <w:shd w:val="clear" w:color="auto" w:fill="auto"/>
                  <w:noWrap/>
                  <w:vAlign w:val="center"/>
                </w:tcPr>
                <w:p w14:paraId="6C6873BC">
                  <w:pPr>
                    <w:pStyle w:val="48"/>
                    <w:rPr>
                      <w:rFonts w:cs="Times New Roman"/>
                      <w:color w:val="000000"/>
                      <w:szCs w:val="21"/>
                      <w:u w:val="single"/>
                    </w:rPr>
                  </w:pPr>
                </w:p>
              </w:tc>
              <w:tc>
                <w:tcPr>
                  <w:tcW w:w="1913" w:type="dxa"/>
                  <w:shd w:val="clear" w:color="auto" w:fill="auto"/>
                  <w:vAlign w:val="center"/>
                </w:tcPr>
                <w:p w14:paraId="48B5437F">
                  <w:pPr>
                    <w:pStyle w:val="48"/>
                    <w:rPr>
                      <w:rFonts w:cs="Times New Roman"/>
                      <w:color w:val="000000"/>
                      <w:szCs w:val="21"/>
                      <w:u w:val="single"/>
                    </w:rPr>
                  </w:pPr>
                  <w:r>
                    <w:rPr>
                      <w:rFonts w:cs="Times New Roman"/>
                      <w:color w:val="000000"/>
                      <w:szCs w:val="21"/>
                      <w:u w:val="single"/>
                    </w:rPr>
                    <w:t>Cu</w:t>
                  </w:r>
                </w:p>
              </w:tc>
              <w:tc>
                <w:tcPr>
                  <w:tcW w:w="1265" w:type="dxa"/>
                  <w:shd w:val="clear" w:color="auto" w:fill="auto"/>
                  <w:noWrap/>
                  <w:vAlign w:val="center"/>
                </w:tcPr>
                <w:p w14:paraId="5F5FDACF">
                  <w:pPr>
                    <w:pStyle w:val="48"/>
                    <w:rPr>
                      <w:rFonts w:cs="Times New Roman"/>
                      <w:color w:val="000000"/>
                      <w:szCs w:val="21"/>
                      <w:u w:val="single"/>
                    </w:rPr>
                  </w:pPr>
                  <w:r>
                    <w:rPr>
                      <w:rFonts w:cs="Times New Roman"/>
                      <w:color w:val="000000"/>
                      <w:szCs w:val="21"/>
                      <w:u w:val="single"/>
                    </w:rPr>
                    <w:t>49.297926</w:t>
                  </w:r>
                </w:p>
              </w:tc>
              <w:tc>
                <w:tcPr>
                  <w:tcW w:w="825" w:type="dxa"/>
                  <w:shd w:val="clear" w:color="auto" w:fill="auto"/>
                  <w:noWrap/>
                  <w:vAlign w:val="center"/>
                </w:tcPr>
                <w:p w14:paraId="09DEF07B">
                  <w:pPr>
                    <w:pStyle w:val="48"/>
                    <w:rPr>
                      <w:rFonts w:cs="Times New Roman"/>
                      <w:color w:val="000000"/>
                      <w:szCs w:val="21"/>
                      <w:u w:val="single"/>
                    </w:rPr>
                  </w:pPr>
                  <w:r>
                    <w:rPr>
                      <w:rFonts w:cs="Times New Roman"/>
                      <w:color w:val="000000"/>
                      <w:szCs w:val="21"/>
                      <w:u w:val="single"/>
                    </w:rPr>
                    <w:t>99.994</w:t>
                  </w:r>
                </w:p>
              </w:tc>
            </w:tr>
            <w:tr w14:paraId="7A150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39C2E3D5">
                  <w:pPr>
                    <w:pStyle w:val="48"/>
                    <w:rPr>
                      <w:rFonts w:cs="Times New Roman"/>
                      <w:color w:val="000000"/>
                      <w:szCs w:val="21"/>
                      <w:u w:val="single"/>
                    </w:rPr>
                  </w:pPr>
                </w:p>
              </w:tc>
              <w:tc>
                <w:tcPr>
                  <w:tcW w:w="1913" w:type="dxa"/>
                  <w:shd w:val="clear" w:color="auto" w:fill="auto"/>
                  <w:vAlign w:val="center"/>
                </w:tcPr>
                <w:p w14:paraId="51B90223">
                  <w:pPr>
                    <w:pStyle w:val="48"/>
                    <w:rPr>
                      <w:rFonts w:cs="Times New Roman"/>
                      <w:color w:val="000000"/>
                      <w:szCs w:val="21"/>
                      <w:u w:val="single"/>
                    </w:rPr>
                  </w:pPr>
                  <w:r>
                    <w:rPr>
                      <w:rFonts w:cs="Times New Roman"/>
                      <w:color w:val="000000"/>
                      <w:szCs w:val="21"/>
                      <w:u w:val="single"/>
                    </w:rPr>
                    <w:t>Co</w:t>
                  </w:r>
                </w:p>
              </w:tc>
              <w:tc>
                <w:tcPr>
                  <w:tcW w:w="1109" w:type="dxa"/>
                  <w:shd w:val="clear" w:color="auto" w:fill="auto"/>
                  <w:noWrap/>
                  <w:vAlign w:val="center"/>
                </w:tcPr>
                <w:p w14:paraId="71B18C6A">
                  <w:pPr>
                    <w:pStyle w:val="48"/>
                    <w:rPr>
                      <w:rFonts w:cs="Times New Roman"/>
                      <w:color w:val="000000"/>
                      <w:szCs w:val="21"/>
                      <w:u w:val="single"/>
                    </w:rPr>
                  </w:pPr>
                  <w:r>
                    <w:rPr>
                      <w:rFonts w:cs="Times New Roman"/>
                      <w:color w:val="000000"/>
                      <w:szCs w:val="21"/>
                      <w:u w:val="single"/>
                    </w:rPr>
                    <w:t>7.595863</w:t>
                  </w:r>
                </w:p>
              </w:tc>
              <w:tc>
                <w:tcPr>
                  <w:tcW w:w="438" w:type="dxa"/>
                  <w:vMerge w:val="continue"/>
                  <w:shd w:val="clear" w:color="auto" w:fill="auto"/>
                  <w:noWrap/>
                  <w:vAlign w:val="center"/>
                </w:tcPr>
                <w:p w14:paraId="5B417596">
                  <w:pPr>
                    <w:pStyle w:val="48"/>
                    <w:rPr>
                      <w:rFonts w:cs="Times New Roman"/>
                      <w:color w:val="000000"/>
                      <w:szCs w:val="21"/>
                      <w:u w:val="single"/>
                    </w:rPr>
                  </w:pPr>
                </w:p>
              </w:tc>
              <w:tc>
                <w:tcPr>
                  <w:tcW w:w="1913" w:type="dxa"/>
                  <w:shd w:val="clear" w:color="auto" w:fill="auto"/>
                  <w:vAlign w:val="center"/>
                </w:tcPr>
                <w:p w14:paraId="51E60262">
                  <w:pPr>
                    <w:pStyle w:val="48"/>
                    <w:rPr>
                      <w:rFonts w:cs="Times New Roman"/>
                      <w:color w:val="000000"/>
                      <w:szCs w:val="21"/>
                      <w:u w:val="single"/>
                    </w:rPr>
                  </w:pPr>
                  <w:r>
                    <w:rPr>
                      <w:rFonts w:cs="Times New Roman"/>
                      <w:color w:val="000000"/>
                      <w:szCs w:val="21"/>
                      <w:u w:val="single"/>
                    </w:rPr>
                    <w:t>Co</w:t>
                  </w:r>
                </w:p>
              </w:tc>
              <w:tc>
                <w:tcPr>
                  <w:tcW w:w="1265" w:type="dxa"/>
                  <w:shd w:val="clear" w:color="auto" w:fill="auto"/>
                  <w:noWrap/>
                  <w:vAlign w:val="center"/>
                </w:tcPr>
                <w:p w14:paraId="138C5FA0">
                  <w:pPr>
                    <w:pStyle w:val="48"/>
                    <w:rPr>
                      <w:rFonts w:cs="Times New Roman"/>
                      <w:color w:val="000000"/>
                      <w:szCs w:val="21"/>
                      <w:u w:val="single"/>
                    </w:rPr>
                  </w:pPr>
                  <w:r>
                    <w:rPr>
                      <w:rFonts w:cs="Times New Roman"/>
                      <w:color w:val="000000"/>
                      <w:szCs w:val="21"/>
                      <w:u w:val="single"/>
                    </w:rPr>
                    <w:t>14.472545</w:t>
                  </w:r>
                </w:p>
              </w:tc>
              <w:tc>
                <w:tcPr>
                  <w:tcW w:w="825" w:type="dxa"/>
                  <w:shd w:val="clear" w:color="auto" w:fill="auto"/>
                  <w:noWrap/>
                  <w:vAlign w:val="center"/>
                </w:tcPr>
                <w:p w14:paraId="1FD29C5C">
                  <w:pPr>
                    <w:pStyle w:val="48"/>
                    <w:rPr>
                      <w:rFonts w:cs="Times New Roman"/>
                      <w:color w:val="000000"/>
                      <w:szCs w:val="21"/>
                      <w:u w:val="single"/>
                    </w:rPr>
                  </w:pPr>
                  <w:r>
                    <w:rPr>
                      <w:rFonts w:cs="Times New Roman"/>
                      <w:color w:val="000000"/>
                      <w:szCs w:val="21"/>
                      <w:u w:val="single"/>
                    </w:rPr>
                    <w:t>99.979</w:t>
                  </w:r>
                </w:p>
              </w:tc>
            </w:tr>
            <w:tr w14:paraId="79B8B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5A16A284">
                  <w:pPr>
                    <w:pStyle w:val="48"/>
                    <w:rPr>
                      <w:rFonts w:cs="Times New Roman"/>
                      <w:color w:val="000000"/>
                      <w:szCs w:val="21"/>
                      <w:u w:val="single"/>
                    </w:rPr>
                  </w:pPr>
                </w:p>
              </w:tc>
              <w:tc>
                <w:tcPr>
                  <w:tcW w:w="1913" w:type="dxa"/>
                  <w:shd w:val="clear" w:color="auto" w:fill="auto"/>
                  <w:vAlign w:val="center"/>
                </w:tcPr>
                <w:p w14:paraId="592C9A70">
                  <w:pPr>
                    <w:pStyle w:val="48"/>
                    <w:rPr>
                      <w:rFonts w:cs="Times New Roman"/>
                      <w:color w:val="000000"/>
                      <w:szCs w:val="21"/>
                      <w:u w:val="single"/>
                    </w:rPr>
                  </w:pPr>
                  <w:r>
                    <w:rPr>
                      <w:rFonts w:cs="Times New Roman"/>
                      <w:color w:val="000000"/>
                      <w:szCs w:val="21"/>
                      <w:u w:val="single"/>
                    </w:rPr>
                    <w:t>Mn</w:t>
                  </w:r>
                </w:p>
              </w:tc>
              <w:tc>
                <w:tcPr>
                  <w:tcW w:w="1109" w:type="dxa"/>
                  <w:shd w:val="clear" w:color="auto" w:fill="auto"/>
                  <w:noWrap/>
                  <w:vAlign w:val="center"/>
                </w:tcPr>
                <w:p w14:paraId="742D76C1">
                  <w:pPr>
                    <w:pStyle w:val="48"/>
                    <w:rPr>
                      <w:rFonts w:cs="Times New Roman"/>
                      <w:color w:val="000000"/>
                      <w:szCs w:val="21"/>
                      <w:u w:val="single"/>
                    </w:rPr>
                  </w:pPr>
                  <w:r>
                    <w:rPr>
                      <w:rFonts w:cs="Times New Roman"/>
                      <w:color w:val="000000"/>
                      <w:szCs w:val="21"/>
                      <w:u w:val="single"/>
                    </w:rPr>
                    <w:t>145.0119</w:t>
                  </w:r>
                </w:p>
              </w:tc>
              <w:tc>
                <w:tcPr>
                  <w:tcW w:w="438" w:type="dxa"/>
                  <w:vMerge w:val="continue"/>
                  <w:shd w:val="clear" w:color="auto" w:fill="auto"/>
                  <w:noWrap/>
                  <w:vAlign w:val="center"/>
                </w:tcPr>
                <w:p w14:paraId="690A20A2">
                  <w:pPr>
                    <w:pStyle w:val="48"/>
                    <w:rPr>
                      <w:rFonts w:cs="Times New Roman"/>
                      <w:color w:val="000000"/>
                      <w:szCs w:val="21"/>
                      <w:u w:val="single"/>
                    </w:rPr>
                  </w:pPr>
                </w:p>
              </w:tc>
              <w:tc>
                <w:tcPr>
                  <w:tcW w:w="1913" w:type="dxa"/>
                  <w:shd w:val="clear" w:color="auto" w:fill="auto"/>
                  <w:vAlign w:val="center"/>
                </w:tcPr>
                <w:p w14:paraId="2FF4BF33">
                  <w:pPr>
                    <w:pStyle w:val="48"/>
                    <w:rPr>
                      <w:rFonts w:cs="Times New Roman"/>
                      <w:color w:val="000000"/>
                      <w:szCs w:val="21"/>
                      <w:u w:val="single"/>
                    </w:rPr>
                  </w:pPr>
                  <w:r>
                    <w:rPr>
                      <w:rFonts w:cs="Times New Roman"/>
                      <w:color w:val="000000"/>
                      <w:szCs w:val="21"/>
                      <w:u w:val="single"/>
                    </w:rPr>
                    <w:t>Mn</w:t>
                  </w:r>
                </w:p>
              </w:tc>
              <w:tc>
                <w:tcPr>
                  <w:tcW w:w="1265" w:type="dxa"/>
                  <w:shd w:val="clear" w:color="auto" w:fill="auto"/>
                  <w:noWrap/>
                  <w:vAlign w:val="center"/>
                </w:tcPr>
                <w:p w14:paraId="4DC10D25">
                  <w:pPr>
                    <w:pStyle w:val="48"/>
                    <w:rPr>
                      <w:rFonts w:cs="Times New Roman"/>
                      <w:color w:val="000000"/>
                      <w:szCs w:val="21"/>
                      <w:u w:val="single"/>
                    </w:rPr>
                  </w:pPr>
                  <w:r>
                    <w:rPr>
                      <w:rFonts w:cs="Times New Roman"/>
                      <w:color w:val="000000"/>
                      <w:szCs w:val="21"/>
                      <w:u w:val="single"/>
                    </w:rPr>
                    <w:t>338.827959</w:t>
                  </w:r>
                </w:p>
              </w:tc>
              <w:tc>
                <w:tcPr>
                  <w:tcW w:w="825" w:type="dxa"/>
                  <w:shd w:val="clear" w:color="auto" w:fill="auto"/>
                  <w:noWrap/>
                  <w:vAlign w:val="center"/>
                </w:tcPr>
                <w:p w14:paraId="3C923FF3">
                  <w:pPr>
                    <w:pStyle w:val="48"/>
                    <w:rPr>
                      <w:rFonts w:cs="Times New Roman"/>
                      <w:color w:val="000000"/>
                      <w:szCs w:val="21"/>
                      <w:u w:val="single"/>
                    </w:rPr>
                  </w:pPr>
                  <w:r>
                    <w:rPr>
                      <w:rFonts w:cs="Times New Roman"/>
                      <w:color w:val="000000"/>
                      <w:szCs w:val="21"/>
                      <w:u w:val="single"/>
                    </w:rPr>
                    <w:t>99.999</w:t>
                  </w:r>
                </w:p>
              </w:tc>
            </w:tr>
            <w:tr w14:paraId="0F29B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48884589">
                  <w:pPr>
                    <w:pStyle w:val="48"/>
                    <w:rPr>
                      <w:rFonts w:cs="Times New Roman"/>
                      <w:color w:val="000000"/>
                      <w:szCs w:val="21"/>
                      <w:u w:val="single"/>
                    </w:rPr>
                  </w:pPr>
                </w:p>
              </w:tc>
              <w:tc>
                <w:tcPr>
                  <w:tcW w:w="1913" w:type="dxa"/>
                  <w:shd w:val="clear" w:color="auto" w:fill="auto"/>
                  <w:vAlign w:val="center"/>
                </w:tcPr>
                <w:p w14:paraId="1F3E78C3">
                  <w:pPr>
                    <w:pStyle w:val="48"/>
                    <w:rPr>
                      <w:rFonts w:cs="Times New Roman"/>
                      <w:color w:val="000000"/>
                      <w:szCs w:val="21"/>
                      <w:u w:val="single"/>
                    </w:rPr>
                  </w:pPr>
                  <w:r>
                    <w:rPr>
                      <w:rFonts w:cs="Times New Roman"/>
                      <w:color w:val="000000"/>
                      <w:szCs w:val="21"/>
                      <w:u w:val="single"/>
                    </w:rPr>
                    <w:t>Ni</w:t>
                  </w:r>
                </w:p>
              </w:tc>
              <w:tc>
                <w:tcPr>
                  <w:tcW w:w="1109" w:type="dxa"/>
                  <w:shd w:val="clear" w:color="auto" w:fill="auto"/>
                  <w:noWrap/>
                  <w:vAlign w:val="center"/>
                </w:tcPr>
                <w:p w14:paraId="2A97C01A">
                  <w:pPr>
                    <w:pStyle w:val="48"/>
                    <w:rPr>
                      <w:rFonts w:cs="Times New Roman"/>
                      <w:color w:val="000000"/>
                      <w:szCs w:val="21"/>
                      <w:u w:val="single"/>
                    </w:rPr>
                  </w:pPr>
                  <w:r>
                    <w:rPr>
                      <w:rFonts w:cs="Times New Roman"/>
                      <w:color w:val="000000"/>
                      <w:szCs w:val="21"/>
                      <w:u w:val="single"/>
                    </w:rPr>
                    <w:t>37.97932</w:t>
                  </w:r>
                </w:p>
              </w:tc>
              <w:tc>
                <w:tcPr>
                  <w:tcW w:w="438" w:type="dxa"/>
                  <w:vMerge w:val="continue"/>
                  <w:shd w:val="clear" w:color="auto" w:fill="auto"/>
                  <w:noWrap/>
                  <w:vAlign w:val="center"/>
                </w:tcPr>
                <w:p w14:paraId="1D8B6875">
                  <w:pPr>
                    <w:pStyle w:val="48"/>
                    <w:rPr>
                      <w:rFonts w:cs="Times New Roman"/>
                      <w:color w:val="000000"/>
                      <w:szCs w:val="21"/>
                      <w:u w:val="single"/>
                    </w:rPr>
                  </w:pPr>
                </w:p>
              </w:tc>
              <w:tc>
                <w:tcPr>
                  <w:tcW w:w="1913" w:type="dxa"/>
                  <w:shd w:val="clear" w:color="auto" w:fill="auto"/>
                  <w:vAlign w:val="center"/>
                </w:tcPr>
                <w:p w14:paraId="307D1093">
                  <w:pPr>
                    <w:pStyle w:val="48"/>
                    <w:rPr>
                      <w:rFonts w:cs="Times New Roman"/>
                      <w:color w:val="000000"/>
                      <w:szCs w:val="21"/>
                      <w:u w:val="single"/>
                    </w:rPr>
                  </w:pPr>
                  <w:r>
                    <w:rPr>
                      <w:rFonts w:cs="Times New Roman"/>
                      <w:color w:val="000000"/>
                      <w:szCs w:val="21"/>
                      <w:u w:val="single"/>
                    </w:rPr>
                    <w:t>Ni</w:t>
                  </w:r>
                </w:p>
              </w:tc>
              <w:tc>
                <w:tcPr>
                  <w:tcW w:w="1265" w:type="dxa"/>
                  <w:shd w:val="clear" w:color="auto" w:fill="auto"/>
                  <w:noWrap/>
                  <w:vAlign w:val="center"/>
                </w:tcPr>
                <w:p w14:paraId="4608BFD3">
                  <w:pPr>
                    <w:pStyle w:val="48"/>
                    <w:rPr>
                      <w:rFonts w:cs="Times New Roman"/>
                      <w:color w:val="000000"/>
                      <w:szCs w:val="21"/>
                      <w:u w:val="single"/>
                    </w:rPr>
                  </w:pPr>
                  <w:r>
                    <w:rPr>
                      <w:rFonts w:cs="Times New Roman"/>
                      <w:color w:val="000000"/>
                      <w:szCs w:val="21"/>
                      <w:u w:val="single"/>
                    </w:rPr>
                    <w:t>66.309738</w:t>
                  </w:r>
                </w:p>
              </w:tc>
              <w:tc>
                <w:tcPr>
                  <w:tcW w:w="825" w:type="dxa"/>
                  <w:shd w:val="clear" w:color="auto" w:fill="auto"/>
                  <w:noWrap/>
                  <w:vAlign w:val="center"/>
                </w:tcPr>
                <w:p w14:paraId="1AEA5318">
                  <w:pPr>
                    <w:pStyle w:val="48"/>
                    <w:rPr>
                      <w:rFonts w:cs="Times New Roman"/>
                      <w:color w:val="000000"/>
                      <w:szCs w:val="21"/>
                      <w:u w:val="single"/>
                    </w:rPr>
                  </w:pPr>
                  <w:r>
                    <w:rPr>
                      <w:rFonts w:cs="Times New Roman"/>
                      <w:color w:val="000000"/>
                      <w:szCs w:val="21"/>
                      <w:u w:val="single"/>
                    </w:rPr>
                    <w:t>99.995</w:t>
                  </w:r>
                </w:p>
              </w:tc>
            </w:tr>
            <w:tr w14:paraId="4D207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213E111B">
                  <w:pPr>
                    <w:pStyle w:val="48"/>
                    <w:rPr>
                      <w:rFonts w:cs="Times New Roman"/>
                      <w:color w:val="000000"/>
                      <w:szCs w:val="21"/>
                      <w:u w:val="single"/>
                    </w:rPr>
                  </w:pPr>
                </w:p>
              </w:tc>
              <w:tc>
                <w:tcPr>
                  <w:tcW w:w="1913" w:type="dxa"/>
                  <w:shd w:val="clear" w:color="auto" w:fill="auto"/>
                  <w:vAlign w:val="center"/>
                </w:tcPr>
                <w:p w14:paraId="739B3F9C">
                  <w:pPr>
                    <w:pStyle w:val="48"/>
                    <w:rPr>
                      <w:rFonts w:cs="Times New Roman"/>
                      <w:color w:val="000000"/>
                      <w:szCs w:val="21"/>
                      <w:u w:val="single"/>
                    </w:rPr>
                  </w:pPr>
                  <w:r>
                    <w:rPr>
                      <w:rFonts w:cs="Times New Roman"/>
                      <w:color w:val="000000"/>
                      <w:szCs w:val="21"/>
                      <w:u w:val="single"/>
                    </w:rPr>
                    <w:t>V</w:t>
                  </w:r>
                </w:p>
              </w:tc>
              <w:tc>
                <w:tcPr>
                  <w:tcW w:w="1109" w:type="dxa"/>
                  <w:shd w:val="clear" w:color="auto" w:fill="auto"/>
                  <w:noWrap/>
                  <w:vAlign w:val="center"/>
                </w:tcPr>
                <w:p w14:paraId="780F9CF0">
                  <w:pPr>
                    <w:pStyle w:val="48"/>
                    <w:rPr>
                      <w:rFonts w:cs="Times New Roman"/>
                      <w:color w:val="000000"/>
                      <w:szCs w:val="21"/>
                      <w:u w:val="single"/>
                    </w:rPr>
                  </w:pPr>
                  <w:r>
                    <w:rPr>
                      <w:rFonts w:cs="Times New Roman"/>
                      <w:color w:val="000000"/>
                      <w:szCs w:val="21"/>
                      <w:u w:val="single"/>
                    </w:rPr>
                    <w:t>72.50597</w:t>
                  </w:r>
                </w:p>
              </w:tc>
              <w:tc>
                <w:tcPr>
                  <w:tcW w:w="438" w:type="dxa"/>
                  <w:vMerge w:val="continue"/>
                  <w:shd w:val="clear" w:color="auto" w:fill="auto"/>
                  <w:noWrap/>
                  <w:vAlign w:val="center"/>
                </w:tcPr>
                <w:p w14:paraId="40A5BF7D">
                  <w:pPr>
                    <w:pStyle w:val="48"/>
                    <w:rPr>
                      <w:rFonts w:cs="Times New Roman"/>
                      <w:color w:val="000000"/>
                      <w:szCs w:val="21"/>
                      <w:u w:val="single"/>
                    </w:rPr>
                  </w:pPr>
                </w:p>
              </w:tc>
              <w:tc>
                <w:tcPr>
                  <w:tcW w:w="1913" w:type="dxa"/>
                  <w:shd w:val="clear" w:color="auto" w:fill="auto"/>
                  <w:vAlign w:val="center"/>
                </w:tcPr>
                <w:p w14:paraId="40FDFD5A">
                  <w:pPr>
                    <w:pStyle w:val="48"/>
                    <w:rPr>
                      <w:rFonts w:cs="Times New Roman"/>
                      <w:color w:val="000000"/>
                      <w:szCs w:val="21"/>
                      <w:u w:val="single"/>
                    </w:rPr>
                  </w:pPr>
                  <w:r>
                    <w:rPr>
                      <w:rFonts w:cs="Times New Roman"/>
                      <w:color w:val="000000"/>
                      <w:szCs w:val="21"/>
                      <w:u w:val="single"/>
                    </w:rPr>
                    <w:t>V</w:t>
                  </w:r>
                </w:p>
              </w:tc>
              <w:tc>
                <w:tcPr>
                  <w:tcW w:w="1265" w:type="dxa"/>
                  <w:shd w:val="clear" w:color="auto" w:fill="auto"/>
                  <w:noWrap/>
                  <w:vAlign w:val="center"/>
                </w:tcPr>
                <w:p w14:paraId="0BF08B56">
                  <w:pPr>
                    <w:pStyle w:val="48"/>
                    <w:rPr>
                      <w:rFonts w:cs="Times New Roman"/>
                      <w:color w:val="000000"/>
                      <w:szCs w:val="21"/>
                      <w:u w:val="single"/>
                    </w:rPr>
                  </w:pPr>
                  <w:r>
                    <w:rPr>
                      <w:rFonts w:cs="Times New Roman"/>
                      <w:color w:val="000000"/>
                      <w:szCs w:val="21"/>
                      <w:u w:val="single"/>
                    </w:rPr>
                    <w:t>142.161352</w:t>
                  </w:r>
                </w:p>
              </w:tc>
              <w:tc>
                <w:tcPr>
                  <w:tcW w:w="825" w:type="dxa"/>
                  <w:shd w:val="clear" w:color="auto" w:fill="auto"/>
                  <w:noWrap/>
                  <w:vAlign w:val="center"/>
                </w:tcPr>
                <w:p w14:paraId="19C4ED30">
                  <w:pPr>
                    <w:pStyle w:val="48"/>
                    <w:rPr>
                      <w:rFonts w:cs="Times New Roman"/>
                      <w:color w:val="000000"/>
                      <w:szCs w:val="21"/>
                      <w:u w:val="single"/>
                    </w:rPr>
                  </w:pPr>
                  <w:r>
                    <w:rPr>
                      <w:rFonts w:cs="Times New Roman"/>
                      <w:color w:val="000000"/>
                      <w:szCs w:val="21"/>
                      <w:u w:val="single"/>
                    </w:rPr>
                    <w:t>99.998</w:t>
                  </w:r>
                </w:p>
              </w:tc>
            </w:tr>
            <w:tr w14:paraId="03827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435" w:type="dxa"/>
                  <w:vMerge w:val="continue"/>
                  <w:shd w:val="clear" w:color="auto" w:fill="auto"/>
                  <w:noWrap/>
                  <w:vAlign w:val="center"/>
                </w:tcPr>
                <w:p w14:paraId="6250C279">
                  <w:pPr>
                    <w:pStyle w:val="48"/>
                    <w:rPr>
                      <w:rFonts w:cs="Times New Roman"/>
                      <w:color w:val="000000"/>
                      <w:szCs w:val="21"/>
                      <w:u w:val="single"/>
                    </w:rPr>
                  </w:pPr>
                </w:p>
              </w:tc>
              <w:tc>
                <w:tcPr>
                  <w:tcW w:w="1913" w:type="dxa"/>
                  <w:shd w:val="clear" w:color="auto" w:fill="auto"/>
                  <w:vAlign w:val="center"/>
                </w:tcPr>
                <w:p w14:paraId="7504842D">
                  <w:pPr>
                    <w:pStyle w:val="48"/>
                    <w:rPr>
                      <w:rFonts w:cs="Times New Roman"/>
                      <w:color w:val="000000"/>
                      <w:szCs w:val="21"/>
                      <w:u w:val="single"/>
                    </w:rPr>
                  </w:pPr>
                  <w:r>
                    <w:rPr>
                      <w:rFonts w:cs="Times New Roman"/>
                      <w:color w:val="000000"/>
                      <w:szCs w:val="21"/>
                      <w:u w:val="single"/>
                    </w:rPr>
                    <w:t>Be+Cr+Sn+Sb+</w:t>
                  </w:r>
                </w:p>
                <w:p w14:paraId="72009BD4">
                  <w:pPr>
                    <w:pStyle w:val="48"/>
                    <w:rPr>
                      <w:rFonts w:cs="Times New Roman"/>
                      <w:color w:val="000000"/>
                      <w:szCs w:val="21"/>
                      <w:u w:val="single"/>
                    </w:rPr>
                  </w:pPr>
                  <w:r>
                    <w:rPr>
                      <w:rFonts w:cs="Times New Roman"/>
                      <w:color w:val="000000"/>
                      <w:szCs w:val="21"/>
                      <w:u w:val="single"/>
                    </w:rPr>
                    <w:t>Cu+Co+Mn+Ni+V</w:t>
                  </w:r>
                </w:p>
              </w:tc>
              <w:tc>
                <w:tcPr>
                  <w:tcW w:w="1109" w:type="dxa"/>
                  <w:shd w:val="clear" w:color="auto" w:fill="auto"/>
                  <w:noWrap/>
                  <w:vAlign w:val="center"/>
                </w:tcPr>
                <w:p w14:paraId="1EAC85B7">
                  <w:pPr>
                    <w:pStyle w:val="48"/>
                    <w:rPr>
                      <w:rFonts w:cs="Times New Roman"/>
                      <w:color w:val="000000"/>
                      <w:szCs w:val="21"/>
                      <w:u w:val="single"/>
                    </w:rPr>
                  </w:pPr>
                  <w:r>
                    <w:rPr>
                      <w:rFonts w:cs="Times New Roman"/>
                      <w:color w:val="000000"/>
                      <w:szCs w:val="21"/>
                      <w:u w:val="single"/>
                    </w:rPr>
                    <w:t>328.0032</w:t>
                  </w:r>
                </w:p>
              </w:tc>
              <w:tc>
                <w:tcPr>
                  <w:tcW w:w="438" w:type="dxa"/>
                  <w:vMerge w:val="continue"/>
                  <w:shd w:val="clear" w:color="auto" w:fill="auto"/>
                  <w:noWrap/>
                  <w:vAlign w:val="center"/>
                </w:tcPr>
                <w:p w14:paraId="0C7132E7">
                  <w:pPr>
                    <w:pStyle w:val="48"/>
                    <w:rPr>
                      <w:rFonts w:cs="Times New Roman"/>
                      <w:color w:val="000000"/>
                      <w:szCs w:val="21"/>
                      <w:u w:val="single"/>
                    </w:rPr>
                  </w:pPr>
                </w:p>
              </w:tc>
              <w:tc>
                <w:tcPr>
                  <w:tcW w:w="1913" w:type="dxa"/>
                  <w:shd w:val="clear" w:color="auto" w:fill="auto"/>
                  <w:vAlign w:val="center"/>
                </w:tcPr>
                <w:p w14:paraId="017DFEB0">
                  <w:pPr>
                    <w:pStyle w:val="48"/>
                    <w:rPr>
                      <w:rFonts w:cs="Times New Roman"/>
                      <w:color w:val="000000"/>
                      <w:szCs w:val="21"/>
                      <w:u w:val="single"/>
                    </w:rPr>
                  </w:pPr>
                  <w:r>
                    <w:rPr>
                      <w:rFonts w:cs="Times New Roman"/>
                      <w:color w:val="000000"/>
                      <w:szCs w:val="21"/>
                      <w:u w:val="single"/>
                    </w:rPr>
                    <w:t>Be+Cr+Sn+Sb+</w:t>
                  </w:r>
                </w:p>
                <w:p w14:paraId="41A23DE8">
                  <w:pPr>
                    <w:pStyle w:val="48"/>
                    <w:rPr>
                      <w:rFonts w:cs="Times New Roman"/>
                      <w:color w:val="000000"/>
                      <w:szCs w:val="21"/>
                      <w:u w:val="single"/>
                    </w:rPr>
                  </w:pPr>
                  <w:r>
                    <w:rPr>
                      <w:rFonts w:cs="Times New Roman"/>
                      <w:color w:val="000000"/>
                      <w:szCs w:val="21"/>
                      <w:u w:val="single"/>
                    </w:rPr>
                    <w:t>Cu+Co+Mn+Ni+V</w:t>
                  </w:r>
                </w:p>
              </w:tc>
              <w:tc>
                <w:tcPr>
                  <w:tcW w:w="1265" w:type="dxa"/>
                  <w:shd w:val="clear" w:color="auto" w:fill="auto"/>
                  <w:noWrap/>
                  <w:vAlign w:val="center"/>
                </w:tcPr>
                <w:p w14:paraId="4FD1DE56">
                  <w:pPr>
                    <w:pStyle w:val="48"/>
                    <w:rPr>
                      <w:rFonts w:cs="Times New Roman"/>
                      <w:color w:val="000000"/>
                      <w:szCs w:val="21"/>
                      <w:u w:val="single"/>
                    </w:rPr>
                  </w:pPr>
                  <w:r>
                    <w:rPr>
                      <w:rFonts w:cs="Times New Roman"/>
                      <w:color w:val="000000"/>
                      <w:szCs w:val="21"/>
                      <w:u w:val="single"/>
                    </w:rPr>
                    <w:t>707.064118</w:t>
                  </w:r>
                </w:p>
              </w:tc>
              <w:tc>
                <w:tcPr>
                  <w:tcW w:w="825" w:type="dxa"/>
                  <w:shd w:val="clear" w:color="auto" w:fill="auto"/>
                  <w:noWrap/>
                  <w:vAlign w:val="center"/>
                </w:tcPr>
                <w:p w14:paraId="4AD19F45">
                  <w:pPr>
                    <w:pStyle w:val="48"/>
                    <w:rPr>
                      <w:rFonts w:cs="Times New Roman"/>
                      <w:color w:val="000000"/>
                      <w:szCs w:val="21"/>
                      <w:u w:val="single"/>
                    </w:rPr>
                  </w:pPr>
                  <w:r>
                    <w:rPr>
                      <w:rFonts w:cs="Times New Roman"/>
                      <w:color w:val="000000"/>
                      <w:szCs w:val="21"/>
                      <w:u w:val="single"/>
                    </w:rPr>
                    <w:t>99.997</w:t>
                  </w:r>
                </w:p>
              </w:tc>
            </w:tr>
            <w:tr w14:paraId="5ECF1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8" w:type="dxa"/>
                  <w:gridSpan w:val="2"/>
                  <w:shd w:val="clear" w:color="auto" w:fill="auto"/>
                  <w:noWrap/>
                  <w:vAlign w:val="center"/>
                </w:tcPr>
                <w:p w14:paraId="536E97DA">
                  <w:pPr>
                    <w:pStyle w:val="48"/>
                    <w:rPr>
                      <w:rFonts w:cs="Times New Roman"/>
                      <w:color w:val="000000"/>
                      <w:szCs w:val="21"/>
                      <w:u w:val="single"/>
                    </w:rPr>
                  </w:pPr>
                  <w:r>
                    <w:rPr>
                      <w:rFonts w:cs="Times New Roman"/>
                      <w:color w:val="000000"/>
                      <w:szCs w:val="21"/>
                      <w:u w:val="single"/>
                    </w:rPr>
                    <w:t>页岩</w:t>
                  </w:r>
                </w:p>
              </w:tc>
              <w:tc>
                <w:tcPr>
                  <w:tcW w:w="1109" w:type="dxa"/>
                  <w:shd w:val="clear" w:color="auto" w:fill="auto"/>
                  <w:noWrap/>
                  <w:vAlign w:val="center"/>
                </w:tcPr>
                <w:p w14:paraId="150953CC">
                  <w:pPr>
                    <w:pStyle w:val="48"/>
                    <w:rPr>
                      <w:rFonts w:cs="Times New Roman"/>
                      <w:color w:val="000000"/>
                      <w:szCs w:val="21"/>
                      <w:u w:val="single"/>
                    </w:rPr>
                  </w:pPr>
                  <w:r>
                    <w:rPr>
                      <w:rFonts w:cs="Times New Roman"/>
                      <w:color w:val="000000"/>
                      <w:szCs w:val="21"/>
                      <w:u w:val="single"/>
                    </w:rPr>
                    <w:t>58050</w:t>
                  </w:r>
                </w:p>
              </w:tc>
              <w:tc>
                <w:tcPr>
                  <w:tcW w:w="2351" w:type="dxa"/>
                  <w:gridSpan w:val="2"/>
                  <w:shd w:val="clear" w:color="auto" w:fill="auto"/>
                  <w:noWrap/>
                  <w:vAlign w:val="center"/>
                </w:tcPr>
                <w:p w14:paraId="21DB8A59">
                  <w:pPr>
                    <w:pStyle w:val="48"/>
                    <w:rPr>
                      <w:rFonts w:cs="Times New Roman"/>
                      <w:color w:val="000000"/>
                      <w:szCs w:val="21"/>
                      <w:u w:val="single"/>
                    </w:rPr>
                  </w:pPr>
                  <w:r>
                    <w:rPr>
                      <w:rFonts w:cs="Times New Roman"/>
                      <w:color w:val="000000"/>
                      <w:szCs w:val="21"/>
                      <w:u w:val="single"/>
                    </w:rPr>
                    <w:t>烟气损失</w:t>
                  </w:r>
                </w:p>
              </w:tc>
              <w:tc>
                <w:tcPr>
                  <w:tcW w:w="1265" w:type="dxa"/>
                  <w:shd w:val="clear" w:color="auto" w:fill="auto"/>
                  <w:noWrap/>
                  <w:vAlign w:val="center"/>
                </w:tcPr>
                <w:p w14:paraId="1828789F">
                  <w:pPr>
                    <w:pStyle w:val="48"/>
                    <w:rPr>
                      <w:rFonts w:cs="Times New Roman"/>
                      <w:color w:val="000000"/>
                      <w:szCs w:val="21"/>
                      <w:u w:val="single"/>
                    </w:rPr>
                  </w:pPr>
                  <w:r>
                    <w:rPr>
                      <w:rFonts w:hint="eastAsia" w:cs="Times New Roman"/>
                      <w:color w:val="000000"/>
                      <w:szCs w:val="21"/>
                      <w:u w:val="single"/>
                    </w:rPr>
                    <w:t>835136</w:t>
                  </w:r>
                </w:p>
              </w:tc>
              <w:tc>
                <w:tcPr>
                  <w:tcW w:w="825" w:type="dxa"/>
                  <w:shd w:val="clear" w:color="auto" w:fill="auto"/>
                  <w:noWrap/>
                  <w:vAlign w:val="center"/>
                </w:tcPr>
                <w:p w14:paraId="71267E42">
                  <w:pPr>
                    <w:pStyle w:val="48"/>
                    <w:rPr>
                      <w:rFonts w:cs="Times New Roman"/>
                      <w:szCs w:val="21"/>
                      <w:u w:val="single"/>
                    </w:rPr>
                  </w:pPr>
                  <w:r>
                    <w:rPr>
                      <w:rFonts w:hint="eastAsia" w:cs="Times New Roman"/>
                      <w:szCs w:val="21"/>
                      <w:u w:val="single"/>
                    </w:rPr>
                    <w:t>/</w:t>
                  </w:r>
                </w:p>
              </w:tc>
            </w:tr>
            <w:tr w14:paraId="097EA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restart"/>
                  <w:shd w:val="clear" w:color="auto" w:fill="auto"/>
                  <w:vAlign w:val="center"/>
                </w:tcPr>
                <w:p w14:paraId="6FC4D52E">
                  <w:pPr>
                    <w:pStyle w:val="48"/>
                    <w:rPr>
                      <w:rFonts w:cs="Times New Roman"/>
                      <w:color w:val="000000"/>
                      <w:szCs w:val="21"/>
                      <w:u w:val="single"/>
                    </w:rPr>
                  </w:pPr>
                  <w:r>
                    <w:rPr>
                      <w:rFonts w:hint="eastAsia" w:cs="Times New Roman"/>
                      <w:color w:val="000000"/>
                      <w:szCs w:val="21"/>
                      <w:u w:val="single"/>
                    </w:rPr>
                    <w:t>其</w:t>
                  </w:r>
                </w:p>
                <w:p w14:paraId="61343835">
                  <w:pPr>
                    <w:pStyle w:val="48"/>
                    <w:rPr>
                      <w:rFonts w:cs="Times New Roman"/>
                      <w:color w:val="000000"/>
                      <w:szCs w:val="21"/>
                      <w:u w:val="single"/>
                    </w:rPr>
                  </w:pPr>
                  <w:r>
                    <w:rPr>
                      <w:rFonts w:hint="eastAsia" w:cs="Times New Roman"/>
                      <w:color w:val="000000"/>
                      <w:szCs w:val="21"/>
                      <w:u w:val="single"/>
                    </w:rPr>
                    <w:t>中</w:t>
                  </w:r>
                </w:p>
              </w:tc>
              <w:tc>
                <w:tcPr>
                  <w:tcW w:w="1913" w:type="dxa"/>
                  <w:shd w:val="clear" w:color="auto" w:fill="auto"/>
                  <w:vAlign w:val="center"/>
                </w:tcPr>
                <w:p w14:paraId="38E7FB7B">
                  <w:pPr>
                    <w:pStyle w:val="48"/>
                    <w:rPr>
                      <w:rFonts w:cs="Times New Roman"/>
                      <w:color w:val="000000"/>
                      <w:szCs w:val="21"/>
                      <w:u w:val="single"/>
                    </w:rPr>
                  </w:pPr>
                  <w:r>
                    <w:rPr>
                      <w:rFonts w:cs="Times New Roman"/>
                      <w:color w:val="000000"/>
                      <w:szCs w:val="21"/>
                      <w:u w:val="single"/>
                    </w:rPr>
                    <w:t>Hg</w:t>
                  </w:r>
                </w:p>
              </w:tc>
              <w:tc>
                <w:tcPr>
                  <w:tcW w:w="1109" w:type="dxa"/>
                  <w:shd w:val="clear" w:color="auto" w:fill="auto"/>
                  <w:noWrap/>
                  <w:vAlign w:val="center"/>
                </w:tcPr>
                <w:p w14:paraId="5FDAEBA2">
                  <w:pPr>
                    <w:pStyle w:val="48"/>
                    <w:rPr>
                      <w:rFonts w:cs="Times New Roman"/>
                      <w:color w:val="000000"/>
                      <w:szCs w:val="21"/>
                      <w:u w:val="single"/>
                    </w:rPr>
                  </w:pPr>
                  <w:r>
                    <w:rPr>
                      <w:rFonts w:cs="Times New Roman"/>
                      <w:color w:val="000000"/>
                      <w:szCs w:val="21"/>
                      <w:u w:val="single"/>
                    </w:rPr>
                    <w:t>0.031928</w:t>
                  </w:r>
                </w:p>
              </w:tc>
              <w:tc>
                <w:tcPr>
                  <w:tcW w:w="438" w:type="dxa"/>
                  <w:vMerge w:val="restart"/>
                  <w:shd w:val="clear" w:color="auto" w:fill="auto"/>
                  <w:noWrap/>
                  <w:vAlign w:val="center"/>
                </w:tcPr>
                <w:p w14:paraId="7D115E3A">
                  <w:pPr>
                    <w:pStyle w:val="48"/>
                    <w:rPr>
                      <w:rFonts w:cs="Times New Roman"/>
                      <w:color w:val="000000"/>
                      <w:szCs w:val="21"/>
                      <w:u w:val="single"/>
                    </w:rPr>
                  </w:pPr>
                  <w:r>
                    <w:rPr>
                      <w:rFonts w:hint="eastAsia" w:cs="Times New Roman"/>
                      <w:color w:val="000000"/>
                      <w:szCs w:val="21"/>
                      <w:u w:val="single"/>
                    </w:rPr>
                    <w:t>其</w:t>
                  </w:r>
                </w:p>
                <w:p w14:paraId="77BA540C">
                  <w:pPr>
                    <w:pStyle w:val="48"/>
                    <w:rPr>
                      <w:rFonts w:cs="Times New Roman"/>
                      <w:color w:val="000000"/>
                      <w:szCs w:val="21"/>
                      <w:u w:val="single"/>
                    </w:rPr>
                  </w:pPr>
                  <w:r>
                    <w:rPr>
                      <w:rFonts w:hint="eastAsia" w:cs="Times New Roman"/>
                      <w:color w:val="000000"/>
                      <w:szCs w:val="21"/>
                      <w:u w:val="single"/>
                    </w:rPr>
                    <w:t>中</w:t>
                  </w:r>
                </w:p>
              </w:tc>
              <w:tc>
                <w:tcPr>
                  <w:tcW w:w="1913" w:type="dxa"/>
                  <w:shd w:val="clear" w:color="auto" w:fill="auto"/>
                  <w:vAlign w:val="center"/>
                </w:tcPr>
                <w:p w14:paraId="688470CC">
                  <w:pPr>
                    <w:pStyle w:val="48"/>
                    <w:rPr>
                      <w:rFonts w:cs="Times New Roman"/>
                      <w:color w:val="000000"/>
                      <w:szCs w:val="21"/>
                      <w:u w:val="single"/>
                    </w:rPr>
                  </w:pPr>
                  <w:r>
                    <w:rPr>
                      <w:rFonts w:cs="Times New Roman"/>
                      <w:color w:val="000000"/>
                      <w:szCs w:val="21"/>
                      <w:u w:val="single"/>
                    </w:rPr>
                    <w:t>Hg</w:t>
                  </w:r>
                </w:p>
              </w:tc>
              <w:tc>
                <w:tcPr>
                  <w:tcW w:w="1265" w:type="dxa"/>
                  <w:shd w:val="clear" w:color="auto" w:fill="auto"/>
                  <w:noWrap/>
                  <w:vAlign w:val="center"/>
                </w:tcPr>
                <w:p w14:paraId="6504D814">
                  <w:pPr>
                    <w:pStyle w:val="48"/>
                    <w:rPr>
                      <w:rFonts w:cs="Times New Roman"/>
                      <w:color w:val="000000"/>
                      <w:szCs w:val="21"/>
                      <w:u w:val="single"/>
                    </w:rPr>
                  </w:pPr>
                  <w:r>
                    <w:rPr>
                      <w:rFonts w:cs="Times New Roman"/>
                      <w:color w:val="000000"/>
                      <w:szCs w:val="21"/>
                      <w:u w:val="single"/>
                    </w:rPr>
                    <w:t>0.000176</w:t>
                  </w:r>
                </w:p>
              </w:tc>
              <w:tc>
                <w:tcPr>
                  <w:tcW w:w="825" w:type="dxa"/>
                  <w:shd w:val="clear" w:color="auto" w:fill="auto"/>
                  <w:noWrap/>
                  <w:vAlign w:val="center"/>
                </w:tcPr>
                <w:p w14:paraId="18B5FC30">
                  <w:pPr>
                    <w:pStyle w:val="48"/>
                    <w:rPr>
                      <w:rFonts w:cs="Times New Roman"/>
                      <w:color w:val="000000"/>
                      <w:szCs w:val="21"/>
                      <w:u w:val="single"/>
                    </w:rPr>
                  </w:pPr>
                  <w:r>
                    <w:rPr>
                      <w:rFonts w:cs="Times New Roman"/>
                      <w:color w:val="000000"/>
                      <w:szCs w:val="21"/>
                      <w:u w:val="single"/>
                    </w:rPr>
                    <w:t>0.062</w:t>
                  </w:r>
                </w:p>
              </w:tc>
            </w:tr>
            <w:tr w14:paraId="279EE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7546D9C0">
                  <w:pPr>
                    <w:pStyle w:val="48"/>
                    <w:rPr>
                      <w:rFonts w:cs="Times New Roman"/>
                      <w:color w:val="000000"/>
                      <w:szCs w:val="21"/>
                      <w:u w:val="single"/>
                    </w:rPr>
                  </w:pPr>
                </w:p>
              </w:tc>
              <w:tc>
                <w:tcPr>
                  <w:tcW w:w="1913" w:type="dxa"/>
                  <w:shd w:val="clear" w:color="auto" w:fill="auto"/>
                  <w:vAlign w:val="center"/>
                </w:tcPr>
                <w:p w14:paraId="7A901367">
                  <w:pPr>
                    <w:pStyle w:val="48"/>
                    <w:rPr>
                      <w:rFonts w:cs="Times New Roman"/>
                      <w:color w:val="000000"/>
                      <w:szCs w:val="21"/>
                      <w:u w:val="single"/>
                    </w:rPr>
                  </w:pPr>
                  <w:r>
                    <w:rPr>
                      <w:rFonts w:cs="Times New Roman"/>
                      <w:color w:val="000000"/>
                      <w:szCs w:val="21"/>
                      <w:u w:val="single"/>
                    </w:rPr>
                    <w:t>Tl</w:t>
                  </w:r>
                </w:p>
              </w:tc>
              <w:tc>
                <w:tcPr>
                  <w:tcW w:w="1109" w:type="dxa"/>
                  <w:shd w:val="clear" w:color="auto" w:fill="auto"/>
                  <w:noWrap/>
                  <w:vAlign w:val="center"/>
                </w:tcPr>
                <w:p w14:paraId="5CB864DD">
                  <w:pPr>
                    <w:pStyle w:val="48"/>
                    <w:rPr>
                      <w:rFonts w:cs="Times New Roman"/>
                      <w:color w:val="000000"/>
                      <w:szCs w:val="21"/>
                      <w:u w:val="single"/>
                    </w:rPr>
                  </w:pPr>
                  <w:r>
                    <w:rPr>
                      <w:rFonts w:cs="Times New Roman"/>
                      <w:color w:val="000000"/>
                      <w:szCs w:val="21"/>
                      <w:u w:val="single"/>
                    </w:rPr>
                    <w:t>0.17415</w:t>
                  </w:r>
                </w:p>
              </w:tc>
              <w:tc>
                <w:tcPr>
                  <w:tcW w:w="438" w:type="dxa"/>
                  <w:vMerge w:val="continue"/>
                  <w:shd w:val="clear" w:color="auto" w:fill="auto"/>
                  <w:noWrap/>
                  <w:vAlign w:val="center"/>
                </w:tcPr>
                <w:p w14:paraId="44259157">
                  <w:pPr>
                    <w:pStyle w:val="48"/>
                    <w:rPr>
                      <w:rFonts w:cs="Times New Roman"/>
                      <w:color w:val="000000"/>
                      <w:szCs w:val="21"/>
                      <w:u w:val="single"/>
                    </w:rPr>
                  </w:pPr>
                </w:p>
              </w:tc>
              <w:tc>
                <w:tcPr>
                  <w:tcW w:w="1913" w:type="dxa"/>
                  <w:shd w:val="clear" w:color="auto" w:fill="auto"/>
                  <w:vAlign w:val="center"/>
                </w:tcPr>
                <w:p w14:paraId="6AD5A501">
                  <w:pPr>
                    <w:pStyle w:val="48"/>
                    <w:rPr>
                      <w:rFonts w:cs="Times New Roman"/>
                      <w:color w:val="000000"/>
                      <w:szCs w:val="21"/>
                      <w:u w:val="single"/>
                    </w:rPr>
                  </w:pPr>
                  <w:r>
                    <w:rPr>
                      <w:rFonts w:cs="Times New Roman"/>
                      <w:color w:val="000000"/>
                      <w:szCs w:val="21"/>
                      <w:u w:val="single"/>
                    </w:rPr>
                    <w:t>Tl</w:t>
                  </w:r>
                </w:p>
              </w:tc>
              <w:tc>
                <w:tcPr>
                  <w:tcW w:w="1265" w:type="dxa"/>
                  <w:shd w:val="clear" w:color="auto" w:fill="auto"/>
                  <w:noWrap/>
                  <w:vAlign w:val="center"/>
                </w:tcPr>
                <w:p w14:paraId="77BAA113">
                  <w:pPr>
                    <w:pStyle w:val="48"/>
                    <w:rPr>
                      <w:rFonts w:cs="Times New Roman"/>
                      <w:color w:val="000000"/>
                      <w:szCs w:val="21"/>
                      <w:u w:val="single"/>
                    </w:rPr>
                  </w:pPr>
                  <w:r>
                    <w:rPr>
                      <w:rFonts w:cs="Times New Roman"/>
                      <w:color w:val="000000"/>
                      <w:szCs w:val="21"/>
                      <w:u w:val="single"/>
                    </w:rPr>
                    <w:t>0.002825</w:t>
                  </w:r>
                </w:p>
              </w:tc>
              <w:tc>
                <w:tcPr>
                  <w:tcW w:w="825" w:type="dxa"/>
                  <w:shd w:val="clear" w:color="auto" w:fill="auto"/>
                  <w:noWrap/>
                  <w:vAlign w:val="center"/>
                </w:tcPr>
                <w:p w14:paraId="2FAC81F3">
                  <w:pPr>
                    <w:pStyle w:val="48"/>
                    <w:rPr>
                      <w:rFonts w:cs="Times New Roman"/>
                      <w:color w:val="000000"/>
                      <w:szCs w:val="21"/>
                      <w:u w:val="single"/>
                    </w:rPr>
                  </w:pPr>
                  <w:r>
                    <w:rPr>
                      <w:rFonts w:cs="Times New Roman"/>
                      <w:color w:val="000000"/>
                      <w:szCs w:val="21"/>
                      <w:u w:val="single"/>
                    </w:rPr>
                    <w:t>0.029</w:t>
                  </w:r>
                </w:p>
              </w:tc>
            </w:tr>
            <w:tr w14:paraId="7C24E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5F5DF88D">
                  <w:pPr>
                    <w:pStyle w:val="48"/>
                    <w:rPr>
                      <w:rFonts w:cs="Times New Roman"/>
                      <w:color w:val="000000"/>
                      <w:szCs w:val="21"/>
                      <w:u w:val="single"/>
                    </w:rPr>
                  </w:pPr>
                </w:p>
              </w:tc>
              <w:tc>
                <w:tcPr>
                  <w:tcW w:w="1913" w:type="dxa"/>
                  <w:shd w:val="clear" w:color="auto" w:fill="auto"/>
                  <w:vAlign w:val="center"/>
                </w:tcPr>
                <w:p w14:paraId="041E96AD">
                  <w:pPr>
                    <w:pStyle w:val="48"/>
                    <w:rPr>
                      <w:rFonts w:cs="Times New Roman"/>
                      <w:color w:val="000000"/>
                      <w:szCs w:val="21"/>
                      <w:u w:val="single"/>
                    </w:rPr>
                  </w:pPr>
                  <w:r>
                    <w:rPr>
                      <w:rFonts w:cs="Times New Roman"/>
                      <w:color w:val="000000"/>
                      <w:szCs w:val="21"/>
                      <w:u w:val="single"/>
                    </w:rPr>
                    <w:t>Cd</w:t>
                  </w:r>
                </w:p>
              </w:tc>
              <w:tc>
                <w:tcPr>
                  <w:tcW w:w="1109" w:type="dxa"/>
                  <w:shd w:val="clear" w:color="auto" w:fill="auto"/>
                  <w:noWrap/>
                  <w:vAlign w:val="center"/>
                </w:tcPr>
                <w:p w14:paraId="3AAF7B5C">
                  <w:pPr>
                    <w:pStyle w:val="48"/>
                    <w:rPr>
                      <w:rFonts w:cs="Times New Roman"/>
                      <w:color w:val="000000"/>
                      <w:szCs w:val="21"/>
                      <w:u w:val="single"/>
                    </w:rPr>
                  </w:pPr>
                  <w:r>
                    <w:rPr>
                      <w:rFonts w:hint="eastAsia" w:cs="Times New Roman"/>
                      <w:color w:val="000000"/>
                      <w:szCs w:val="21"/>
                      <w:u w:val="single"/>
                    </w:rPr>
                    <w:t>0.060953</w:t>
                  </w:r>
                </w:p>
              </w:tc>
              <w:tc>
                <w:tcPr>
                  <w:tcW w:w="438" w:type="dxa"/>
                  <w:vMerge w:val="continue"/>
                  <w:shd w:val="clear" w:color="auto" w:fill="auto"/>
                  <w:noWrap/>
                  <w:vAlign w:val="center"/>
                </w:tcPr>
                <w:p w14:paraId="0B8CE0A9">
                  <w:pPr>
                    <w:pStyle w:val="48"/>
                    <w:rPr>
                      <w:rFonts w:cs="Times New Roman"/>
                      <w:color w:val="000000"/>
                      <w:szCs w:val="21"/>
                      <w:u w:val="single"/>
                    </w:rPr>
                  </w:pPr>
                </w:p>
              </w:tc>
              <w:tc>
                <w:tcPr>
                  <w:tcW w:w="1913" w:type="dxa"/>
                  <w:shd w:val="clear" w:color="auto" w:fill="auto"/>
                  <w:vAlign w:val="center"/>
                </w:tcPr>
                <w:p w14:paraId="5C4A6773">
                  <w:pPr>
                    <w:pStyle w:val="48"/>
                    <w:rPr>
                      <w:rFonts w:cs="Times New Roman"/>
                      <w:color w:val="000000"/>
                      <w:szCs w:val="21"/>
                      <w:u w:val="single"/>
                    </w:rPr>
                  </w:pPr>
                  <w:r>
                    <w:rPr>
                      <w:rFonts w:cs="Times New Roman"/>
                      <w:color w:val="000000"/>
                      <w:szCs w:val="21"/>
                      <w:u w:val="single"/>
                    </w:rPr>
                    <w:t>Cd</w:t>
                  </w:r>
                </w:p>
              </w:tc>
              <w:tc>
                <w:tcPr>
                  <w:tcW w:w="1265" w:type="dxa"/>
                  <w:shd w:val="clear" w:color="auto" w:fill="auto"/>
                  <w:noWrap/>
                  <w:vAlign w:val="center"/>
                </w:tcPr>
                <w:p w14:paraId="517938CE">
                  <w:pPr>
                    <w:pStyle w:val="48"/>
                    <w:rPr>
                      <w:rFonts w:cs="Times New Roman"/>
                      <w:color w:val="000000"/>
                      <w:szCs w:val="21"/>
                      <w:u w:val="single"/>
                    </w:rPr>
                  </w:pPr>
                  <w:r>
                    <w:rPr>
                      <w:rFonts w:hint="eastAsia" w:cs="Times New Roman"/>
                      <w:color w:val="000000"/>
                      <w:szCs w:val="21"/>
                      <w:u w:val="single"/>
                    </w:rPr>
                    <w:t>0.003085</w:t>
                  </w:r>
                </w:p>
              </w:tc>
              <w:tc>
                <w:tcPr>
                  <w:tcW w:w="825" w:type="dxa"/>
                  <w:shd w:val="clear" w:color="auto" w:fill="auto"/>
                  <w:noWrap/>
                  <w:vAlign w:val="center"/>
                </w:tcPr>
                <w:p w14:paraId="5CDAA1B4">
                  <w:pPr>
                    <w:pStyle w:val="48"/>
                    <w:rPr>
                      <w:rFonts w:cs="Times New Roman"/>
                      <w:color w:val="000000"/>
                      <w:szCs w:val="21"/>
                      <w:u w:val="single"/>
                    </w:rPr>
                  </w:pPr>
                  <w:r>
                    <w:rPr>
                      <w:rFonts w:hint="eastAsia" w:cs="Times New Roman"/>
                      <w:color w:val="000000"/>
                      <w:szCs w:val="21"/>
                      <w:u w:val="single"/>
                    </w:rPr>
                    <w:t>0.182</w:t>
                  </w:r>
                </w:p>
              </w:tc>
            </w:tr>
            <w:tr w14:paraId="4C5A3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336249CE">
                  <w:pPr>
                    <w:pStyle w:val="48"/>
                    <w:rPr>
                      <w:rFonts w:cs="Times New Roman"/>
                      <w:color w:val="000000"/>
                      <w:szCs w:val="21"/>
                      <w:u w:val="single"/>
                    </w:rPr>
                  </w:pPr>
                </w:p>
              </w:tc>
              <w:tc>
                <w:tcPr>
                  <w:tcW w:w="1913" w:type="dxa"/>
                  <w:shd w:val="clear" w:color="auto" w:fill="auto"/>
                  <w:vAlign w:val="center"/>
                </w:tcPr>
                <w:p w14:paraId="2E2049BE">
                  <w:pPr>
                    <w:pStyle w:val="48"/>
                    <w:rPr>
                      <w:rFonts w:cs="Times New Roman"/>
                      <w:color w:val="000000"/>
                      <w:szCs w:val="21"/>
                      <w:u w:val="single"/>
                    </w:rPr>
                  </w:pPr>
                  <w:r>
                    <w:rPr>
                      <w:rFonts w:cs="Times New Roman"/>
                      <w:color w:val="000000"/>
                      <w:szCs w:val="21"/>
                      <w:u w:val="single"/>
                    </w:rPr>
                    <w:t>Pb</w:t>
                  </w:r>
                </w:p>
              </w:tc>
              <w:tc>
                <w:tcPr>
                  <w:tcW w:w="1109" w:type="dxa"/>
                  <w:shd w:val="clear" w:color="auto" w:fill="auto"/>
                  <w:noWrap/>
                  <w:vAlign w:val="center"/>
                </w:tcPr>
                <w:p w14:paraId="704DA2E1">
                  <w:pPr>
                    <w:pStyle w:val="48"/>
                    <w:rPr>
                      <w:rFonts w:cs="Times New Roman"/>
                      <w:color w:val="000000"/>
                      <w:szCs w:val="21"/>
                      <w:u w:val="single"/>
                    </w:rPr>
                  </w:pPr>
                  <w:r>
                    <w:rPr>
                      <w:rFonts w:cs="Times New Roman"/>
                      <w:color w:val="000000"/>
                      <w:szCs w:val="21"/>
                      <w:u w:val="single"/>
                    </w:rPr>
                    <w:t>1.7415</w:t>
                  </w:r>
                </w:p>
              </w:tc>
              <w:tc>
                <w:tcPr>
                  <w:tcW w:w="438" w:type="dxa"/>
                  <w:vMerge w:val="continue"/>
                  <w:shd w:val="clear" w:color="auto" w:fill="auto"/>
                  <w:noWrap/>
                  <w:vAlign w:val="center"/>
                </w:tcPr>
                <w:p w14:paraId="4A8749D3">
                  <w:pPr>
                    <w:pStyle w:val="48"/>
                    <w:rPr>
                      <w:rFonts w:cs="Times New Roman"/>
                      <w:color w:val="000000"/>
                      <w:szCs w:val="21"/>
                      <w:u w:val="single"/>
                    </w:rPr>
                  </w:pPr>
                </w:p>
              </w:tc>
              <w:tc>
                <w:tcPr>
                  <w:tcW w:w="1913" w:type="dxa"/>
                  <w:shd w:val="clear" w:color="auto" w:fill="auto"/>
                  <w:vAlign w:val="center"/>
                </w:tcPr>
                <w:p w14:paraId="2C2DF54E">
                  <w:pPr>
                    <w:pStyle w:val="48"/>
                    <w:rPr>
                      <w:rFonts w:cs="Times New Roman"/>
                      <w:color w:val="000000"/>
                      <w:szCs w:val="21"/>
                      <w:u w:val="single"/>
                    </w:rPr>
                  </w:pPr>
                  <w:r>
                    <w:rPr>
                      <w:rFonts w:cs="Times New Roman"/>
                      <w:color w:val="000000"/>
                      <w:szCs w:val="21"/>
                      <w:u w:val="single"/>
                    </w:rPr>
                    <w:t>Pb</w:t>
                  </w:r>
                </w:p>
              </w:tc>
              <w:tc>
                <w:tcPr>
                  <w:tcW w:w="1265" w:type="dxa"/>
                  <w:shd w:val="clear" w:color="auto" w:fill="auto"/>
                  <w:noWrap/>
                  <w:vAlign w:val="center"/>
                </w:tcPr>
                <w:p w14:paraId="348B0F5B">
                  <w:pPr>
                    <w:pStyle w:val="48"/>
                    <w:rPr>
                      <w:rFonts w:cs="Times New Roman"/>
                      <w:color w:val="000000"/>
                      <w:szCs w:val="21"/>
                      <w:u w:val="single"/>
                    </w:rPr>
                  </w:pPr>
                  <w:r>
                    <w:rPr>
                      <w:rFonts w:cs="Times New Roman"/>
                      <w:color w:val="000000"/>
                      <w:szCs w:val="21"/>
                      <w:u w:val="single"/>
                    </w:rPr>
                    <w:t>0.003170</w:t>
                  </w:r>
                </w:p>
              </w:tc>
              <w:tc>
                <w:tcPr>
                  <w:tcW w:w="825" w:type="dxa"/>
                  <w:shd w:val="clear" w:color="auto" w:fill="auto"/>
                  <w:noWrap/>
                  <w:vAlign w:val="center"/>
                </w:tcPr>
                <w:p w14:paraId="28029F67">
                  <w:pPr>
                    <w:pStyle w:val="48"/>
                    <w:rPr>
                      <w:rFonts w:cs="Times New Roman"/>
                      <w:color w:val="000000"/>
                      <w:szCs w:val="21"/>
                      <w:u w:val="single"/>
                    </w:rPr>
                  </w:pPr>
                  <w:r>
                    <w:rPr>
                      <w:rFonts w:cs="Times New Roman"/>
                      <w:color w:val="000000"/>
                      <w:szCs w:val="21"/>
                      <w:u w:val="single"/>
                    </w:rPr>
                    <w:t>0.011</w:t>
                  </w:r>
                </w:p>
              </w:tc>
            </w:tr>
            <w:tr w14:paraId="17402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45BF153F">
                  <w:pPr>
                    <w:pStyle w:val="48"/>
                    <w:rPr>
                      <w:rFonts w:cs="Times New Roman"/>
                      <w:color w:val="000000"/>
                      <w:szCs w:val="21"/>
                      <w:u w:val="single"/>
                    </w:rPr>
                  </w:pPr>
                </w:p>
              </w:tc>
              <w:tc>
                <w:tcPr>
                  <w:tcW w:w="1913" w:type="dxa"/>
                  <w:shd w:val="clear" w:color="auto" w:fill="auto"/>
                  <w:vAlign w:val="center"/>
                </w:tcPr>
                <w:p w14:paraId="65B47342">
                  <w:pPr>
                    <w:pStyle w:val="48"/>
                    <w:rPr>
                      <w:rFonts w:cs="Times New Roman"/>
                      <w:color w:val="000000"/>
                      <w:szCs w:val="21"/>
                      <w:u w:val="single"/>
                    </w:rPr>
                  </w:pPr>
                  <w:r>
                    <w:rPr>
                      <w:rFonts w:cs="Times New Roman"/>
                      <w:color w:val="000000"/>
                      <w:szCs w:val="21"/>
                      <w:u w:val="single"/>
                    </w:rPr>
                    <w:t>As</w:t>
                  </w:r>
                </w:p>
              </w:tc>
              <w:tc>
                <w:tcPr>
                  <w:tcW w:w="1109" w:type="dxa"/>
                  <w:shd w:val="clear" w:color="auto" w:fill="auto"/>
                  <w:noWrap/>
                  <w:vAlign w:val="center"/>
                </w:tcPr>
                <w:p w14:paraId="099D4B93">
                  <w:pPr>
                    <w:pStyle w:val="48"/>
                    <w:rPr>
                      <w:rFonts w:cs="Times New Roman"/>
                      <w:color w:val="000000"/>
                      <w:szCs w:val="21"/>
                      <w:u w:val="single"/>
                    </w:rPr>
                  </w:pPr>
                  <w:r>
                    <w:rPr>
                      <w:rFonts w:cs="Times New Roman"/>
                      <w:color w:val="000000"/>
                      <w:szCs w:val="21"/>
                      <w:u w:val="single"/>
                    </w:rPr>
                    <w:t>1.015875</w:t>
                  </w:r>
                </w:p>
              </w:tc>
              <w:tc>
                <w:tcPr>
                  <w:tcW w:w="438" w:type="dxa"/>
                  <w:vMerge w:val="continue"/>
                  <w:shd w:val="clear" w:color="auto" w:fill="auto"/>
                  <w:noWrap/>
                  <w:vAlign w:val="center"/>
                </w:tcPr>
                <w:p w14:paraId="6DBFB3D7">
                  <w:pPr>
                    <w:pStyle w:val="48"/>
                    <w:rPr>
                      <w:rFonts w:cs="Times New Roman"/>
                      <w:color w:val="000000"/>
                      <w:szCs w:val="21"/>
                      <w:u w:val="single"/>
                    </w:rPr>
                  </w:pPr>
                </w:p>
              </w:tc>
              <w:tc>
                <w:tcPr>
                  <w:tcW w:w="1913" w:type="dxa"/>
                  <w:shd w:val="clear" w:color="auto" w:fill="auto"/>
                  <w:vAlign w:val="center"/>
                </w:tcPr>
                <w:p w14:paraId="0509B602">
                  <w:pPr>
                    <w:pStyle w:val="48"/>
                    <w:rPr>
                      <w:rFonts w:cs="Times New Roman"/>
                      <w:color w:val="000000"/>
                      <w:szCs w:val="21"/>
                      <w:u w:val="single"/>
                    </w:rPr>
                  </w:pPr>
                  <w:r>
                    <w:rPr>
                      <w:rFonts w:cs="Times New Roman"/>
                      <w:color w:val="000000"/>
                      <w:szCs w:val="21"/>
                      <w:u w:val="single"/>
                    </w:rPr>
                    <w:t>As</w:t>
                  </w:r>
                </w:p>
              </w:tc>
              <w:tc>
                <w:tcPr>
                  <w:tcW w:w="1265" w:type="dxa"/>
                  <w:shd w:val="clear" w:color="auto" w:fill="auto"/>
                  <w:noWrap/>
                  <w:vAlign w:val="center"/>
                </w:tcPr>
                <w:p w14:paraId="6E0E0963">
                  <w:pPr>
                    <w:pStyle w:val="48"/>
                    <w:rPr>
                      <w:rFonts w:cs="Times New Roman"/>
                      <w:color w:val="000000"/>
                      <w:szCs w:val="21"/>
                      <w:u w:val="single"/>
                    </w:rPr>
                  </w:pPr>
                  <w:r>
                    <w:rPr>
                      <w:rFonts w:hint="eastAsia" w:cs="Times New Roman"/>
                      <w:color w:val="000000"/>
                      <w:szCs w:val="21"/>
                      <w:u w:val="single"/>
                    </w:rPr>
                    <w:t>0.002249</w:t>
                  </w:r>
                </w:p>
              </w:tc>
              <w:tc>
                <w:tcPr>
                  <w:tcW w:w="825" w:type="dxa"/>
                  <w:shd w:val="clear" w:color="auto" w:fill="auto"/>
                  <w:noWrap/>
                  <w:vAlign w:val="center"/>
                </w:tcPr>
                <w:p w14:paraId="14787BCB">
                  <w:pPr>
                    <w:pStyle w:val="48"/>
                    <w:rPr>
                      <w:rFonts w:cs="Times New Roman"/>
                      <w:color w:val="000000"/>
                      <w:szCs w:val="21"/>
                      <w:u w:val="single"/>
                    </w:rPr>
                  </w:pPr>
                  <w:r>
                    <w:rPr>
                      <w:rFonts w:hint="eastAsia" w:cs="Times New Roman"/>
                      <w:color w:val="000000"/>
                      <w:szCs w:val="21"/>
                      <w:u w:val="single"/>
                    </w:rPr>
                    <w:t>0.016</w:t>
                  </w:r>
                </w:p>
              </w:tc>
            </w:tr>
            <w:tr w14:paraId="2E508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3DD20923">
                  <w:pPr>
                    <w:pStyle w:val="48"/>
                    <w:rPr>
                      <w:rFonts w:cs="Times New Roman"/>
                      <w:color w:val="000000"/>
                      <w:szCs w:val="21"/>
                      <w:u w:val="single"/>
                    </w:rPr>
                  </w:pPr>
                </w:p>
              </w:tc>
              <w:tc>
                <w:tcPr>
                  <w:tcW w:w="1913" w:type="dxa"/>
                  <w:shd w:val="clear" w:color="auto" w:fill="auto"/>
                  <w:vAlign w:val="center"/>
                </w:tcPr>
                <w:p w14:paraId="65FDBD9A">
                  <w:pPr>
                    <w:pStyle w:val="48"/>
                    <w:rPr>
                      <w:rFonts w:cs="Times New Roman"/>
                      <w:color w:val="000000"/>
                      <w:szCs w:val="21"/>
                      <w:u w:val="single"/>
                    </w:rPr>
                  </w:pPr>
                  <w:r>
                    <w:rPr>
                      <w:rFonts w:cs="Times New Roman"/>
                      <w:color w:val="000000"/>
                      <w:szCs w:val="21"/>
                      <w:u w:val="single"/>
                    </w:rPr>
                    <w:t>Tl+Cd+Pb+As</w:t>
                  </w:r>
                </w:p>
              </w:tc>
              <w:tc>
                <w:tcPr>
                  <w:tcW w:w="1109" w:type="dxa"/>
                  <w:shd w:val="clear" w:color="auto" w:fill="auto"/>
                  <w:noWrap/>
                  <w:vAlign w:val="center"/>
                </w:tcPr>
                <w:p w14:paraId="5B74ACDD">
                  <w:pPr>
                    <w:pStyle w:val="48"/>
                    <w:rPr>
                      <w:rFonts w:cs="Times New Roman"/>
                      <w:color w:val="000000"/>
                      <w:szCs w:val="21"/>
                      <w:u w:val="single"/>
                    </w:rPr>
                  </w:pPr>
                  <w:r>
                    <w:rPr>
                      <w:rFonts w:cs="Times New Roman"/>
                      <w:color w:val="000000"/>
                      <w:szCs w:val="21"/>
                      <w:u w:val="single"/>
                    </w:rPr>
                    <w:t>3.091163</w:t>
                  </w:r>
                </w:p>
              </w:tc>
              <w:tc>
                <w:tcPr>
                  <w:tcW w:w="438" w:type="dxa"/>
                  <w:vMerge w:val="continue"/>
                  <w:shd w:val="clear" w:color="auto" w:fill="auto"/>
                  <w:noWrap/>
                  <w:vAlign w:val="center"/>
                </w:tcPr>
                <w:p w14:paraId="6BA7D13E">
                  <w:pPr>
                    <w:pStyle w:val="48"/>
                    <w:rPr>
                      <w:rFonts w:cs="Times New Roman"/>
                      <w:color w:val="000000"/>
                      <w:szCs w:val="21"/>
                      <w:u w:val="single"/>
                    </w:rPr>
                  </w:pPr>
                </w:p>
              </w:tc>
              <w:tc>
                <w:tcPr>
                  <w:tcW w:w="1913" w:type="dxa"/>
                  <w:shd w:val="clear" w:color="auto" w:fill="auto"/>
                  <w:vAlign w:val="center"/>
                </w:tcPr>
                <w:p w14:paraId="4D986B42">
                  <w:pPr>
                    <w:pStyle w:val="48"/>
                    <w:rPr>
                      <w:rFonts w:cs="Times New Roman"/>
                      <w:color w:val="000000"/>
                      <w:szCs w:val="21"/>
                      <w:u w:val="single"/>
                    </w:rPr>
                  </w:pPr>
                  <w:r>
                    <w:rPr>
                      <w:rFonts w:cs="Times New Roman"/>
                      <w:color w:val="000000"/>
                      <w:szCs w:val="21"/>
                      <w:u w:val="single"/>
                    </w:rPr>
                    <w:t>Tl+Cd+Pb+As</w:t>
                  </w:r>
                </w:p>
              </w:tc>
              <w:tc>
                <w:tcPr>
                  <w:tcW w:w="1265" w:type="dxa"/>
                  <w:shd w:val="clear" w:color="auto" w:fill="auto"/>
                  <w:noWrap/>
                  <w:vAlign w:val="center"/>
                </w:tcPr>
                <w:p w14:paraId="5E4DDE0E">
                  <w:pPr>
                    <w:pStyle w:val="48"/>
                    <w:rPr>
                      <w:rFonts w:cs="Times New Roman"/>
                      <w:color w:val="000000"/>
                      <w:szCs w:val="21"/>
                      <w:u w:val="single"/>
                    </w:rPr>
                  </w:pPr>
                  <w:r>
                    <w:rPr>
                      <w:rFonts w:hint="eastAsia" w:cs="Times New Roman"/>
                      <w:color w:val="000000"/>
                      <w:szCs w:val="21"/>
                      <w:u w:val="single"/>
                    </w:rPr>
                    <w:t>0.011898</w:t>
                  </w:r>
                </w:p>
              </w:tc>
              <w:tc>
                <w:tcPr>
                  <w:tcW w:w="825" w:type="dxa"/>
                  <w:shd w:val="clear" w:color="auto" w:fill="auto"/>
                  <w:noWrap/>
                  <w:vAlign w:val="center"/>
                </w:tcPr>
                <w:p w14:paraId="09E0B059">
                  <w:pPr>
                    <w:pStyle w:val="48"/>
                    <w:rPr>
                      <w:rFonts w:cs="Times New Roman"/>
                      <w:color w:val="000000"/>
                      <w:szCs w:val="21"/>
                      <w:u w:val="single"/>
                    </w:rPr>
                  </w:pPr>
                  <w:r>
                    <w:rPr>
                      <w:rFonts w:hint="eastAsia" w:cs="Times New Roman"/>
                      <w:color w:val="000000"/>
                      <w:szCs w:val="21"/>
                      <w:u w:val="single"/>
                    </w:rPr>
                    <w:t>0.021</w:t>
                  </w:r>
                </w:p>
              </w:tc>
            </w:tr>
            <w:tr w14:paraId="77B88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4CC0CB68">
                  <w:pPr>
                    <w:pStyle w:val="48"/>
                    <w:rPr>
                      <w:rFonts w:cs="Times New Roman"/>
                      <w:color w:val="000000"/>
                      <w:szCs w:val="21"/>
                      <w:u w:val="single"/>
                    </w:rPr>
                  </w:pPr>
                </w:p>
              </w:tc>
              <w:tc>
                <w:tcPr>
                  <w:tcW w:w="1913" w:type="dxa"/>
                  <w:shd w:val="clear" w:color="auto" w:fill="auto"/>
                  <w:vAlign w:val="center"/>
                </w:tcPr>
                <w:p w14:paraId="7EEC6A17">
                  <w:pPr>
                    <w:pStyle w:val="48"/>
                    <w:rPr>
                      <w:rFonts w:cs="Times New Roman"/>
                      <w:color w:val="000000"/>
                      <w:szCs w:val="21"/>
                      <w:u w:val="single"/>
                    </w:rPr>
                  </w:pPr>
                  <w:r>
                    <w:rPr>
                      <w:rFonts w:cs="Times New Roman"/>
                      <w:color w:val="000000"/>
                      <w:szCs w:val="21"/>
                      <w:u w:val="single"/>
                    </w:rPr>
                    <w:t>Be</w:t>
                  </w:r>
                </w:p>
              </w:tc>
              <w:tc>
                <w:tcPr>
                  <w:tcW w:w="1109" w:type="dxa"/>
                  <w:shd w:val="clear" w:color="auto" w:fill="auto"/>
                  <w:noWrap/>
                  <w:vAlign w:val="center"/>
                </w:tcPr>
                <w:p w14:paraId="24DBF5EC">
                  <w:pPr>
                    <w:pStyle w:val="48"/>
                    <w:rPr>
                      <w:rFonts w:cs="Times New Roman"/>
                      <w:color w:val="000000"/>
                      <w:szCs w:val="21"/>
                      <w:u w:val="single"/>
                    </w:rPr>
                  </w:pPr>
                  <w:r>
                    <w:rPr>
                      <w:rFonts w:cs="Times New Roman"/>
                      <w:color w:val="000000"/>
                      <w:szCs w:val="21"/>
                      <w:u w:val="single"/>
                    </w:rPr>
                    <w:t>0.17415</w:t>
                  </w:r>
                </w:p>
              </w:tc>
              <w:tc>
                <w:tcPr>
                  <w:tcW w:w="438" w:type="dxa"/>
                  <w:vMerge w:val="continue"/>
                  <w:shd w:val="clear" w:color="auto" w:fill="auto"/>
                  <w:noWrap/>
                  <w:vAlign w:val="center"/>
                </w:tcPr>
                <w:p w14:paraId="4E93F5B7">
                  <w:pPr>
                    <w:pStyle w:val="48"/>
                    <w:rPr>
                      <w:rFonts w:cs="Times New Roman"/>
                      <w:color w:val="000000"/>
                      <w:szCs w:val="21"/>
                      <w:u w:val="single"/>
                    </w:rPr>
                  </w:pPr>
                </w:p>
              </w:tc>
              <w:tc>
                <w:tcPr>
                  <w:tcW w:w="1913" w:type="dxa"/>
                  <w:shd w:val="clear" w:color="auto" w:fill="auto"/>
                  <w:vAlign w:val="center"/>
                </w:tcPr>
                <w:p w14:paraId="20E12A24">
                  <w:pPr>
                    <w:pStyle w:val="48"/>
                    <w:rPr>
                      <w:rFonts w:cs="Times New Roman"/>
                      <w:color w:val="000000"/>
                      <w:szCs w:val="21"/>
                      <w:u w:val="single"/>
                    </w:rPr>
                  </w:pPr>
                  <w:r>
                    <w:rPr>
                      <w:rFonts w:cs="Times New Roman"/>
                      <w:color w:val="000000"/>
                      <w:szCs w:val="21"/>
                      <w:u w:val="single"/>
                    </w:rPr>
                    <w:t>Be</w:t>
                  </w:r>
                </w:p>
              </w:tc>
              <w:tc>
                <w:tcPr>
                  <w:tcW w:w="1265" w:type="dxa"/>
                  <w:shd w:val="clear" w:color="auto" w:fill="auto"/>
                  <w:noWrap/>
                  <w:vAlign w:val="center"/>
                </w:tcPr>
                <w:p w14:paraId="36ED0439">
                  <w:pPr>
                    <w:pStyle w:val="48"/>
                    <w:rPr>
                      <w:rFonts w:cs="Times New Roman"/>
                      <w:color w:val="000000"/>
                      <w:szCs w:val="21"/>
                      <w:u w:val="single"/>
                    </w:rPr>
                  </w:pPr>
                  <w:r>
                    <w:rPr>
                      <w:rFonts w:cs="Times New Roman"/>
                      <w:color w:val="000000"/>
                      <w:szCs w:val="21"/>
                      <w:u w:val="single"/>
                    </w:rPr>
                    <w:t>0.003011</w:t>
                  </w:r>
                </w:p>
              </w:tc>
              <w:tc>
                <w:tcPr>
                  <w:tcW w:w="825" w:type="dxa"/>
                  <w:shd w:val="clear" w:color="auto" w:fill="auto"/>
                  <w:noWrap/>
                  <w:vAlign w:val="center"/>
                </w:tcPr>
                <w:p w14:paraId="688906CB">
                  <w:pPr>
                    <w:pStyle w:val="48"/>
                    <w:rPr>
                      <w:rFonts w:cs="Times New Roman"/>
                      <w:color w:val="000000"/>
                      <w:szCs w:val="21"/>
                      <w:u w:val="single"/>
                    </w:rPr>
                  </w:pPr>
                  <w:r>
                    <w:rPr>
                      <w:rFonts w:cs="Times New Roman"/>
                      <w:color w:val="000000"/>
                      <w:szCs w:val="21"/>
                      <w:u w:val="single"/>
                    </w:rPr>
                    <w:t>0.170</w:t>
                  </w:r>
                </w:p>
              </w:tc>
            </w:tr>
            <w:tr w14:paraId="4A40F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5F6EC965">
                  <w:pPr>
                    <w:pStyle w:val="48"/>
                    <w:rPr>
                      <w:rFonts w:cs="Times New Roman"/>
                      <w:color w:val="000000"/>
                      <w:szCs w:val="21"/>
                      <w:u w:val="single"/>
                    </w:rPr>
                  </w:pPr>
                </w:p>
              </w:tc>
              <w:tc>
                <w:tcPr>
                  <w:tcW w:w="1913" w:type="dxa"/>
                  <w:shd w:val="clear" w:color="auto" w:fill="auto"/>
                  <w:vAlign w:val="center"/>
                </w:tcPr>
                <w:p w14:paraId="6AF41273">
                  <w:pPr>
                    <w:pStyle w:val="48"/>
                    <w:rPr>
                      <w:rFonts w:cs="Times New Roman"/>
                      <w:color w:val="000000"/>
                      <w:szCs w:val="21"/>
                      <w:u w:val="single"/>
                    </w:rPr>
                  </w:pPr>
                  <w:r>
                    <w:rPr>
                      <w:rFonts w:cs="Times New Roman"/>
                      <w:color w:val="000000"/>
                      <w:szCs w:val="21"/>
                      <w:u w:val="single"/>
                    </w:rPr>
                    <w:t>Cr</w:t>
                  </w:r>
                </w:p>
              </w:tc>
              <w:tc>
                <w:tcPr>
                  <w:tcW w:w="1109" w:type="dxa"/>
                  <w:shd w:val="clear" w:color="auto" w:fill="auto"/>
                  <w:noWrap/>
                  <w:vAlign w:val="center"/>
                </w:tcPr>
                <w:p w14:paraId="2581C162">
                  <w:pPr>
                    <w:pStyle w:val="48"/>
                    <w:rPr>
                      <w:rFonts w:cs="Times New Roman"/>
                      <w:color w:val="000000"/>
                      <w:szCs w:val="21"/>
                      <w:u w:val="single"/>
                    </w:rPr>
                  </w:pPr>
                  <w:r>
                    <w:rPr>
                      <w:rFonts w:cs="Times New Roman"/>
                      <w:color w:val="000000"/>
                      <w:szCs w:val="21"/>
                      <w:u w:val="single"/>
                    </w:rPr>
                    <w:t>6.3855</w:t>
                  </w:r>
                </w:p>
              </w:tc>
              <w:tc>
                <w:tcPr>
                  <w:tcW w:w="438" w:type="dxa"/>
                  <w:vMerge w:val="continue"/>
                  <w:shd w:val="clear" w:color="auto" w:fill="auto"/>
                  <w:noWrap/>
                  <w:vAlign w:val="center"/>
                </w:tcPr>
                <w:p w14:paraId="7A7F79FD">
                  <w:pPr>
                    <w:pStyle w:val="48"/>
                    <w:rPr>
                      <w:rFonts w:cs="Times New Roman"/>
                      <w:color w:val="000000"/>
                      <w:szCs w:val="21"/>
                      <w:u w:val="single"/>
                    </w:rPr>
                  </w:pPr>
                </w:p>
              </w:tc>
              <w:tc>
                <w:tcPr>
                  <w:tcW w:w="1913" w:type="dxa"/>
                  <w:shd w:val="clear" w:color="auto" w:fill="auto"/>
                  <w:vAlign w:val="center"/>
                </w:tcPr>
                <w:p w14:paraId="1A615B4D">
                  <w:pPr>
                    <w:pStyle w:val="48"/>
                    <w:rPr>
                      <w:rFonts w:cs="Times New Roman"/>
                      <w:color w:val="000000"/>
                      <w:szCs w:val="21"/>
                      <w:u w:val="single"/>
                    </w:rPr>
                  </w:pPr>
                  <w:r>
                    <w:rPr>
                      <w:rFonts w:cs="Times New Roman"/>
                      <w:color w:val="000000"/>
                      <w:szCs w:val="21"/>
                      <w:u w:val="single"/>
                    </w:rPr>
                    <w:t>Cr</w:t>
                  </w:r>
                </w:p>
              </w:tc>
              <w:tc>
                <w:tcPr>
                  <w:tcW w:w="1265" w:type="dxa"/>
                  <w:shd w:val="clear" w:color="auto" w:fill="auto"/>
                  <w:noWrap/>
                  <w:vAlign w:val="center"/>
                </w:tcPr>
                <w:p w14:paraId="641BA61C">
                  <w:pPr>
                    <w:pStyle w:val="48"/>
                    <w:rPr>
                      <w:rFonts w:cs="Times New Roman"/>
                      <w:color w:val="000000"/>
                      <w:szCs w:val="21"/>
                      <w:u w:val="single"/>
                    </w:rPr>
                  </w:pPr>
                  <w:r>
                    <w:rPr>
                      <w:rFonts w:cs="Times New Roman"/>
                      <w:color w:val="000000"/>
                      <w:szCs w:val="21"/>
                      <w:u w:val="single"/>
                    </w:rPr>
                    <w:t>0.003170</w:t>
                  </w:r>
                </w:p>
              </w:tc>
              <w:tc>
                <w:tcPr>
                  <w:tcW w:w="825" w:type="dxa"/>
                  <w:shd w:val="clear" w:color="auto" w:fill="auto"/>
                  <w:noWrap/>
                  <w:vAlign w:val="center"/>
                </w:tcPr>
                <w:p w14:paraId="3A1A3CBA">
                  <w:pPr>
                    <w:pStyle w:val="48"/>
                    <w:rPr>
                      <w:rFonts w:cs="Times New Roman"/>
                      <w:color w:val="000000"/>
                      <w:szCs w:val="21"/>
                      <w:u w:val="single"/>
                    </w:rPr>
                  </w:pPr>
                  <w:r>
                    <w:rPr>
                      <w:rFonts w:cs="Times New Roman"/>
                      <w:color w:val="000000"/>
                      <w:szCs w:val="21"/>
                      <w:u w:val="single"/>
                    </w:rPr>
                    <w:t>0.004</w:t>
                  </w:r>
                </w:p>
              </w:tc>
            </w:tr>
            <w:tr w14:paraId="19636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714BF6A2">
                  <w:pPr>
                    <w:pStyle w:val="48"/>
                    <w:rPr>
                      <w:rFonts w:cs="Times New Roman"/>
                      <w:color w:val="000000"/>
                      <w:szCs w:val="21"/>
                      <w:u w:val="single"/>
                    </w:rPr>
                  </w:pPr>
                </w:p>
              </w:tc>
              <w:tc>
                <w:tcPr>
                  <w:tcW w:w="1913" w:type="dxa"/>
                  <w:shd w:val="clear" w:color="auto" w:fill="auto"/>
                  <w:vAlign w:val="center"/>
                </w:tcPr>
                <w:p w14:paraId="0DCF87E8">
                  <w:pPr>
                    <w:pStyle w:val="48"/>
                    <w:rPr>
                      <w:rFonts w:cs="Times New Roman"/>
                      <w:color w:val="000000"/>
                      <w:szCs w:val="21"/>
                      <w:u w:val="single"/>
                    </w:rPr>
                  </w:pPr>
                  <w:r>
                    <w:rPr>
                      <w:rFonts w:cs="Times New Roman"/>
                      <w:color w:val="000000"/>
                      <w:szCs w:val="21"/>
                      <w:u w:val="single"/>
                    </w:rPr>
                    <w:t>Sn</w:t>
                  </w:r>
                </w:p>
              </w:tc>
              <w:tc>
                <w:tcPr>
                  <w:tcW w:w="1109" w:type="dxa"/>
                  <w:shd w:val="clear" w:color="auto" w:fill="auto"/>
                  <w:noWrap/>
                  <w:vAlign w:val="center"/>
                </w:tcPr>
                <w:p w14:paraId="2807F534">
                  <w:pPr>
                    <w:pStyle w:val="48"/>
                    <w:rPr>
                      <w:rFonts w:cs="Times New Roman"/>
                      <w:color w:val="000000"/>
                      <w:szCs w:val="21"/>
                      <w:u w:val="single"/>
                    </w:rPr>
                  </w:pPr>
                  <w:r>
                    <w:rPr>
                      <w:rFonts w:cs="Times New Roman"/>
                      <w:color w:val="000000"/>
                      <w:szCs w:val="21"/>
                      <w:u w:val="single"/>
                    </w:rPr>
                    <w:t>0.725625</w:t>
                  </w:r>
                </w:p>
              </w:tc>
              <w:tc>
                <w:tcPr>
                  <w:tcW w:w="438" w:type="dxa"/>
                  <w:vMerge w:val="continue"/>
                  <w:shd w:val="clear" w:color="auto" w:fill="auto"/>
                  <w:noWrap/>
                  <w:vAlign w:val="center"/>
                </w:tcPr>
                <w:p w14:paraId="6364D8A5">
                  <w:pPr>
                    <w:pStyle w:val="48"/>
                    <w:rPr>
                      <w:rFonts w:cs="Times New Roman"/>
                      <w:color w:val="000000"/>
                      <w:szCs w:val="21"/>
                      <w:u w:val="single"/>
                    </w:rPr>
                  </w:pPr>
                </w:p>
              </w:tc>
              <w:tc>
                <w:tcPr>
                  <w:tcW w:w="1913" w:type="dxa"/>
                  <w:shd w:val="clear" w:color="auto" w:fill="auto"/>
                  <w:vAlign w:val="center"/>
                </w:tcPr>
                <w:p w14:paraId="41CBCBED">
                  <w:pPr>
                    <w:pStyle w:val="48"/>
                    <w:rPr>
                      <w:rFonts w:cs="Times New Roman"/>
                      <w:color w:val="000000"/>
                      <w:szCs w:val="21"/>
                      <w:u w:val="single"/>
                    </w:rPr>
                  </w:pPr>
                  <w:r>
                    <w:rPr>
                      <w:rFonts w:cs="Times New Roman"/>
                      <w:color w:val="000000"/>
                      <w:szCs w:val="21"/>
                      <w:u w:val="single"/>
                    </w:rPr>
                    <w:t>Sn</w:t>
                  </w:r>
                </w:p>
              </w:tc>
              <w:tc>
                <w:tcPr>
                  <w:tcW w:w="1265" w:type="dxa"/>
                  <w:shd w:val="clear" w:color="auto" w:fill="auto"/>
                  <w:noWrap/>
                  <w:vAlign w:val="center"/>
                </w:tcPr>
                <w:p w14:paraId="12650542">
                  <w:pPr>
                    <w:pStyle w:val="48"/>
                    <w:rPr>
                      <w:rFonts w:cs="Times New Roman"/>
                      <w:color w:val="000000"/>
                      <w:szCs w:val="21"/>
                      <w:u w:val="single"/>
                    </w:rPr>
                  </w:pPr>
                  <w:r>
                    <w:rPr>
                      <w:rFonts w:cs="Times New Roman"/>
                      <w:color w:val="000000"/>
                      <w:szCs w:val="21"/>
                      <w:u w:val="single"/>
                    </w:rPr>
                    <w:t>0.000528</w:t>
                  </w:r>
                </w:p>
              </w:tc>
              <w:tc>
                <w:tcPr>
                  <w:tcW w:w="825" w:type="dxa"/>
                  <w:shd w:val="clear" w:color="auto" w:fill="auto"/>
                  <w:noWrap/>
                  <w:vAlign w:val="center"/>
                </w:tcPr>
                <w:p w14:paraId="3D49F9AA">
                  <w:pPr>
                    <w:pStyle w:val="48"/>
                    <w:rPr>
                      <w:rFonts w:cs="Times New Roman"/>
                      <w:color w:val="000000"/>
                      <w:szCs w:val="21"/>
                      <w:u w:val="single"/>
                    </w:rPr>
                  </w:pPr>
                  <w:r>
                    <w:rPr>
                      <w:rFonts w:cs="Times New Roman"/>
                      <w:color w:val="000000"/>
                      <w:szCs w:val="21"/>
                      <w:u w:val="single"/>
                    </w:rPr>
                    <w:t>0.006</w:t>
                  </w:r>
                </w:p>
              </w:tc>
            </w:tr>
            <w:tr w14:paraId="368EC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4725734F">
                  <w:pPr>
                    <w:pStyle w:val="48"/>
                    <w:rPr>
                      <w:rFonts w:cs="Times New Roman"/>
                      <w:color w:val="000000"/>
                      <w:szCs w:val="21"/>
                      <w:u w:val="single"/>
                    </w:rPr>
                  </w:pPr>
                </w:p>
              </w:tc>
              <w:tc>
                <w:tcPr>
                  <w:tcW w:w="1913" w:type="dxa"/>
                  <w:shd w:val="clear" w:color="auto" w:fill="auto"/>
                  <w:vAlign w:val="center"/>
                </w:tcPr>
                <w:p w14:paraId="2F9A471A">
                  <w:pPr>
                    <w:pStyle w:val="48"/>
                    <w:rPr>
                      <w:rFonts w:cs="Times New Roman"/>
                      <w:color w:val="000000"/>
                      <w:szCs w:val="21"/>
                      <w:u w:val="single"/>
                    </w:rPr>
                  </w:pPr>
                  <w:r>
                    <w:rPr>
                      <w:rFonts w:cs="Times New Roman"/>
                      <w:color w:val="000000"/>
                      <w:szCs w:val="21"/>
                      <w:u w:val="single"/>
                    </w:rPr>
                    <w:t>Sb</w:t>
                  </w:r>
                </w:p>
              </w:tc>
              <w:tc>
                <w:tcPr>
                  <w:tcW w:w="1109" w:type="dxa"/>
                  <w:shd w:val="clear" w:color="auto" w:fill="auto"/>
                  <w:noWrap/>
                  <w:vAlign w:val="center"/>
                </w:tcPr>
                <w:p w14:paraId="15D64C59">
                  <w:pPr>
                    <w:pStyle w:val="48"/>
                    <w:rPr>
                      <w:rFonts w:cs="Times New Roman"/>
                      <w:color w:val="000000"/>
                      <w:szCs w:val="21"/>
                      <w:u w:val="single"/>
                    </w:rPr>
                  </w:pPr>
                  <w:r>
                    <w:rPr>
                      <w:rFonts w:cs="Times New Roman"/>
                      <w:color w:val="000000"/>
                      <w:szCs w:val="21"/>
                      <w:u w:val="single"/>
                    </w:rPr>
                    <w:t>0.17415</w:t>
                  </w:r>
                </w:p>
              </w:tc>
              <w:tc>
                <w:tcPr>
                  <w:tcW w:w="438" w:type="dxa"/>
                  <w:vMerge w:val="continue"/>
                  <w:shd w:val="clear" w:color="auto" w:fill="auto"/>
                  <w:noWrap/>
                  <w:vAlign w:val="center"/>
                </w:tcPr>
                <w:p w14:paraId="1BF0C47B">
                  <w:pPr>
                    <w:pStyle w:val="48"/>
                    <w:rPr>
                      <w:rFonts w:cs="Times New Roman"/>
                      <w:color w:val="000000"/>
                      <w:szCs w:val="21"/>
                      <w:u w:val="single"/>
                    </w:rPr>
                  </w:pPr>
                </w:p>
              </w:tc>
              <w:tc>
                <w:tcPr>
                  <w:tcW w:w="1913" w:type="dxa"/>
                  <w:shd w:val="clear" w:color="auto" w:fill="auto"/>
                  <w:vAlign w:val="center"/>
                </w:tcPr>
                <w:p w14:paraId="62E8BAA3">
                  <w:pPr>
                    <w:pStyle w:val="48"/>
                    <w:rPr>
                      <w:rFonts w:cs="Times New Roman"/>
                      <w:color w:val="000000"/>
                      <w:szCs w:val="21"/>
                      <w:u w:val="single"/>
                    </w:rPr>
                  </w:pPr>
                  <w:r>
                    <w:rPr>
                      <w:rFonts w:cs="Times New Roman"/>
                      <w:color w:val="000000"/>
                      <w:szCs w:val="21"/>
                      <w:u w:val="single"/>
                    </w:rPr>
                    <w:t>Sb</w:t>
                  </w:r>
                </w:p>
              </w:tc>
              <w:tc>
                <w:tcPr>
                  <w:tcW w:w="1265" w:type="dxa"/>
                  <w:shd w:val="clear" w:color="auto" w:fill="auto"/>
                  <w:noWrap/>
                  <w:vAlign w:val="center"/>
                </w:tcPr>
                <w:p w14:paraId="787EF70F">
                  <w:pPr>
                    <w:pStyle w:val="48"/>
                    <w:rPr>
                      <w:rFonts w:cs="Times New Roman"/>
                      <w:color w:val="000000"/>
                      <w:szCs w:val="21"/>
                      <w:u w:val="single"/>
                    </w:rPr>
                  </w:pPr>
                  <w:r>
                    <w:rPr>
                      <w:rFonts w:cs="Times New Roman"/>
                      <w:color w:val="000000"/>
                      <w:szCs w:val="21"/>
                      <w:u w:val="single"/>
                    </w:rPr>
                    <w:t>0.000035</w:t>
                  </w:r>
                </w:p>
              </w:tc>
              <w:tc>
                <w:tcPr>
                  <w:tcW w:w="825" w:type="dxa"/>
                  <w:shd w:val="clear" w:color="auto" w:fill="auto"/>
                  <w:noWrap/>
                  <w:vAlign w:val="center"/>
                </w:tcPr>
                <w:p w14:paraId="5D906B3C">
                  <w:pPr>
                    <w:pStyle w:val="48"/>
                    <w:rPr>
                      <w:rFonts w:cs="Times New Roman"/>
                      <w:color w:val="000000"/>
                      <w:szCs w:val="21"/>
                      <w:u w:val="single"/>
                    </w:rPr>
                  </w:pPr>
                  <w:r>
                    <w:rPr>
                      <w:rFonts w:cs="Times New Roman"/>
                      <w:color w:val="000000"/>
                      <w:szCs w:val="21"/>
                      <w:u w:val="single"/>
                    </w:rPr>
                    <w:t>0.002</w:t>
                  </w:r>
                </w:p>
              </w:tc>
            </w:tr>
            <w:tr w14:paraId="7E825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752DAF4F">
                  <w:pPr>
                    <w:pStyle w:val="48"/>
                    <w:rPr>
                      <w:rFonts w:cs="Times New Roman"/>
                      <w:color w:val="000000"/>
                      <w:szCs w:val="21"/>
                      <w:u w:val="single"/>
                    </w:rPr>
                  </w:pPr>
                </w:p>
              </w:tc>
              <w:tc>
                <w:tcPr>
                  <w:tcW w:w="1913" w:type="dxa"/>
                  <w:shd w:val="clear" w:color="auto" w:fill="auto"/>
                  <w:vAlign w:val="center"/>
                </w:tcPr>
                <w:p w14:paraId="3B26CE07">
                  <w:pPr>
                    <w:pStyle w:val="48"/>
                    <w:rPr>
                      <w:rFonts w:cs="Times New Roman"/>
                      <w:color w:val="000000"/>
                      <w:szCs w:val="21"/>
                      <w:u w:val="single"/>
                    </w:rPr>
                  </w:pPr>
                  <w:r>
                    <w:rPr>
                      <w:rFonts w:cs="Times New Roman"/>
                      <w:color w:val="000000"/>
                      <w:szCs w:val="21"/>
                      <w:u w:val="single"/>
                    </w:rPr>
                    <w:t>Cu</w:t>
                  </w:r>
                </w:p>
              </w:tc>
              <w:tc>
                <w:tcPr>
                  <w:tcW w:w="1109" w:type="dxa"/>
                  <w:shd w:val="clear" w:color="auto" w:fill="auto"/>
                  <w:noWrap/>
                  <w:vAlign w:val="center"/>
                </w:tcPr>
                <w:p w14:paraId="29A34D09">
                  <w:pPr>
                    <w:pStyle w:val="48"/>
                    <w:rPr>
                      <w:rFonts w:cs="Times New Roman"/>
                      <w:color w:val="000000"/>
                      <w:szCs w:val="21"/>
                      <w:u w:val="single"/>
                    </w:rPr>
                  </w:pPr>
                  <w:r>
                    <w:rPr>
                      <w:rFonts w:cs="Times New Roman"/>
                      <w:color w:val="000000"/>
                      <w:szCs w:val="21"/>
                      <w:u w:val="single"/>
                    </w:rPr>
                    <w:t>3.19275</w:t>
                  </w:r>
                </w:p>
              </w:tc>
              <w:tc>
                <w:tcPr>
                  <w:tcW w:w="438" w:type="dxa"/>
                  <w:vMerge w:val="continue"/>
                  <w:shd w:val="clear" w:color="auto" w:fill="auto"/>
                  <w:noWrap/>
                  <w:vAlign w:val="center"/>
                </w:tcPr>
                <w:p w14:paraId="1B4F321C">
                  <w:pPr>
                    <w:pStyle w:val="48"/>
                    <w:rPr>
                      <w:rFonts w:cs="Times New Roman"/>
                      <w:color w:val="000000"/>
                      <w:szCs w:val="21"/>
                      <w:u w:val="single"/>
                    </w:rPr>
                  </w:pPr>
                </w:p>
              </w:tc>
              <w:tc>
                <w:tcPr>
                  <w:tcW w:w="1913" w:type="dxa"/>
                  <w:shd w:val="clear" w:color="auto" w:fill="auto"/>
                  <w:vAlign w:val="center"/>
                </w:tcPr>
                <w:p w14:paraId="7412929D">
                  <w:pPr>
                    <w:pStyle w:val="48"/>
                    <w:rPr>
                      <w:rFonts w:cs="Times New Roman"/>
                      <w:color w:val="000000"/>
                      <w:szCs w:val="21"/>
                      <w:u w:val="single"/>
                    </w:rPr>
                  </w:pPr>
                  <w:r>
                    <w:rPr>
                      <w:rFonts w:cs="Times New Roman"/>
                      <w:color w:val="000000"/>
                      <w:szCs w:val="21"/>
                      <w:u w:val="single"/>
                    </w:rPr>
                    <w:t>Cu</w:t>
                  </w:r>
                </w:p>
              </w:tc>
              <w:tc>
                <w:tcPr>
                  <w:tcW w:w="1265" w:type="dxa"/>
                  <w:shd w:val="clear" w:color="auto" w:fill="auto"/>
                  <w:noWrap/>
                  <w:vAlign w:val="center"/>
                </w:tcPr>
                <w:p w14:paraId="50023045">
                  <w:pPr>
                    <w:pStyle w:val="48"/>
                    <w:rPr>
                      <w:rFonts w:cs="Times New Roman"/>
                      <w:color w:val="000000"/>
                      <w:szCs w:val="21"/>
                      <w:u w:val="single"/>
                    </w:rPr>
                  </w:pPr>
                  <w:r>
                    <w:rPr>
                      <w:rFonts w:cs="Times New Roman"/>
                      <w:color w:val="000000"/>
                      <w:szCs w:val="21"/>
                      <w:u w:val="single"/>
                    </w:rPr>
                    <w:t>0.002818</w:t>
                  </w:r>
                </w:p>
              </w:tc>
              <w:tc>
                <w:tcPr>
                  <w:tcW w:w="825" w:type="dxa"/>
                  <w:shd w:val="clear" w:color="auto" w:fill="auto"/>
                  <w:noWrap/>
                  <w:vAlign w:val="center"/>
                </w:tcPr>
                <w:p w14:paraId="5C953FB7">
                  <w:pPr>
                    <w:pStyle w:val="48"/>
                    <w:rPr>
                      <w:rFonts w:cs="Times New Roman"/>
                      <w:color w:val="000000"/>
                      <w:szCs w:val="21"/>
                      <w:u w:val="single"/>
                    </w:rPr>
                  </w:pPr>
                  <w:r>
                    <w:rPr>
                      <w:rFonts w:cs="Times New Roman"/>
                      <w:color w:val="000000"/>
                      <w:szCs w:val="21"/>
                      <w:u w:val="single"/>
                    </w:rPr>
                    <w:t>0.006</w:t>
                  </w:r>
                </w:p>
              </w:tc>
            </w:tr>
            <w:tr w14:paraId="3717B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2E32B092">
                  <w:pPr>
                    <w:pStyle w:val="48"/>
                    <w:rPr>
                      <w:rFonts w:cs="Times New Roman"/>
                      <w:color w:val="000000"/>
                      <w:szCs w:val="21"/>
                      <w:u w:val="single"/>
                    </w:rPr>
                  </w:pPr>
                </w:p>
              </w:tc>
              <w:tc>
                <w:tcPr>
                  <w:tcW w:w="1913" w:type="dxa"/>
                  <w:shd w:val="clear" w:color="auto" w:fill="auto"/>
                  <w:vAlign w:val="center"/>
                </w:tcPr>
                <w:p w14:paraId="2105DBC1">
                  <w:pPr>
                    <w:pStyle w:val="48"/>
                    <w:rPr>
                      <w:rFonts w:cs="Times New Roman"/>
                      <w:color w:val="000000"/>
                      <w:szCs w:val="21"/>
                      <w:u w:val="single"/>
                    </w:rPr>
                  </w:pPr>
                  <w:r>
                    <w:rPr>
                      <w:rFonts w:cs="Times New Roman"/>
                      <w:color w:val="000000"/>
                      <w:szCs w:val="21"/>
                      <w:u w:val="single"/>
                    </w:rPr>
                    <w:t>Co</w:t>
                  </w:r>
                </w:p>
              </w:tc>
              <w:tc>
                <w:tcPr>
                  <w:tcW w:w="1109" w:type="dxa"/>
                  <w:shd w:val="clear" w:color="auto" w:fill="auto"/>
                  <w:noWrap/>
                  <w:vAlign w:val="center"/>
                </w:tcPr>
                <w:p w14:paraId="7202CE91">
                  <w:pPr>
                    <w:pStyle w:val="48"/>
                    <w:rPr>
                      <w:rFonts w:cs="Times New Roman"/>
                      <w:color w:val="000000"/>
                      <w:szCs w:val="21"/>
                      <w:u w:val="single"/>
                    </w:rPr>
                  </w:pPr>
                  <w:r>
                    <w:rPr>
                      <w:rFonts w:cs="Times New Roman"/>
                      <w:color w:val="000000"/>
                      <w:szCs w:val="21"/>
                      <w:u w:val="single"/>
                    </w:rPr>
                    <w:t>0.725625</w:t>
                  </w:r>
                </w:p>
              </w:tc>
              <w:tc>
                <w:tcPr>
                  <w:tcW w:w="438" w:type="dxa"/>
                  <w:vMerge w:val="continue"/>
                  <w:shd w:val="clear" w:color="auto" w:fill="auto"/>
                  <w:noWrap/>
                  <w:vAlign w:val="center"/>
                </w:tcPr>
                <w:p w14:paraId="5F768FCD">
                  <w:pPr>
                    <w:pStyle w:val="48"/>
                    <w:rPr>
                      <w:rFonts w:cs="Times New Roman"/>
                      <w:color w:val="000000"/>
                      <w:szCs w:val="21"/>
                      <w:u w:val="single"/>
                    </w:rPr>
                  </w:pPr>
                </w:p>
              </w:tc>
              <w:tc>
                <w:tcPr>
                  <w:tcW w:w="1913" w:type="dxa"/>
                  <w:shd w:val="clear" w:color="auto" w:fill="auto"/>
                  <w:vAlign w:val="center"/>
                </w:tcPr>
                <w:p w14:paraId="260478F0">
                  <w:pPr>
                    <w:pStyle w:val="48"/>
                    <w:rPr>
                      <w:rFonts w:cs="Times New Roman"/>
                      <w:color w:val="000000"/>
                      <w:szCs w:val="21"/>
                      <w:u w:val="single"/>
                    </w:rPr>
                  </w:pPr>
                  <w:r>
                    <w:rPr>
                      <w:rFonts w:cs="Times New Roman"/>
                      <w:color w:val="000000"/>
                      <w:szCs w:val="21"/>
                      <w:u w:val="single"/>
                    </w:rPr>
                    <w:t>Co</w:t>
                  </w:r>
                </w:p>
              </w:tc>
              <w:tc>
                <w:tcPr>
                  <w:tcW w:w="1265" w:type="dxa"/>
                  <w:shd w:val="clear" w:color="auto" w:fill="auto"/>
                  <w:noWrap/>
                  <w:vAlign w:val="center"/>
                </w:tcPr>
                <w:p w14:paraId="283840BA">
                  <w:pPr>
                    <w:pStyle w:val="48"/>
                    <w:rPr>
                      <w:rFonts w:cs="Times New Roman"/>
                      <w:color w:val="000000"/>
                      <w:szCs w:val="21"/>
                      <w:u w:val="single"/>
                    </w:rPr>
                  </w:pPr>
                  <w:r>
                    <w:rPr>
                      <w:rFonts w:cs="Times New Roman"/>
                      <w:color w:val="000000"/>
                      <w:szCs w:val="21"/>
                      <w:u w:val="single"/>
                    </w:rPr>
                    <w:t>0.003015</w:t>
                  </w:r>
                </w:p>
              </w:tc>
              <w:tc>
                <w:tcPr>
                  <w:tcW w:w="825" w:type="dxa"/>
                  <w:shd w:val="clear" w:color="auto" w:fill="auto"/>
                  <w:noWrap/>
                  <w:vAlign w:val="center"/>
                </w:tcPr>
                <w:p w14:paraId="4B58DF62">
                  <w:pPr>
                    <w:pStyle w:val="48"/>
                    <w:rPr>
                      <w:rFonts w:cs="Times New Roman"/>
                      <w:color w:val="000000"/>
                      <w:szCs w:val="21"/>
                      <w:u w:val="single"/>
                    </w:rPr>
                  </w:pPr>
                  <w:r>
                    <w:rPr>
                      <w:rFonts w:cs="Times New Roman"/>
                      <w:color w:val="000000"/>
                      <w:szCs w:val="21"/>
                      <w:u w:val="single"/>
                    </w:rPr>
                    <w:t>0.021</w:t>
                  </w:r>
                </w:p>
              </w:tc>
            </w:tr>
            <w:tr w14:paraId="644EC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2D792BD9">
                  <w:pPr>
                    <w:pStyle w:val="48"/>
                    <w:rPr>
                      <w:rFonts w:cs="Times New Roman"/>
                      <w:color w:val="000000"/>
                      <w:szCs w:val="21"/>
                      <w:u w:val="single"/>
                    </w:rPr>
                  </w:pPr>
                </w:p>
              </w:tc>
              <w:tc>
                <w:tcPr>
                  <w:tcW w:w="1913" w:type="dxa"/>
                  <w:shd w:val="clear" w:color="auto" w:fill="auto"/>
                  <w:vAlign w:val="center"/>
                </w:tcPr>
                <w:p w14:paraId="639DF719">
                  <w:pPr>
                    <w:pStyle w:val="48"/>
                    <w:rPr>
                      <w:rFonts w:cs="Times New Roman"/>
                      <w:color w:val="000000"/>
                      <w:szCs w:val="21"/>
                      <w:u w:val="single"/>
                    </w:rPr>
                  </w:pPr>
                  <w:r>
                    <w:rPr>
                      <w:rFonts w:cs="Times New Roman"/>
                      <w:color w:val="000000"/>
                      <w:szCs w:val="21"/>
                      <w:u w:val="single"/>
                    </w:rPr>
                    <w:t>Mn</w:t>
                  </w:r>
                </w:p>
              </w:tc>
              <w:tc>
                <w:tcPr>
                  <w:tcW w:w="1109" w:type="dxa"/>
                  <w:shd w:val="clear" w:color="auto" w:fill="auto"/>
                  <w:noWrap/>
                  <w:vAlign w:val="center"/>
                </w:tcPr>
                <w:p w14:paraId="48485E84">
                  <w:pPr>
                    <w:pStyle w:val="48"/>
                    <w:rPr>
                      <w:rFonts w:cs="Times New Roman"/>
                      <w:color w:val="000000"/>
                      <w:szCs w:val="21"/>
                      <w:u w:val="single"/>
                    </w:rPr>
                  </w:pPr>
                  <w:r>
                    <w:rPr>
                      <w:rFonts w:cs="Times New Roman"/>
                      <w:color w:val="000000"/>
                      <w:szCs w:val="21"/>
                      <w:u w:val="single"/>
                    </w:rPr>
                    <w:t>26.1225</w:t>
                  </w:r>
                </w:p>
              </w:tc>
              <w:tc>
                <w:tcPr>
                  <w:tcW w:w="438" w:type="dxa"/>
                  <w:vMerge w:val="continue"/>
                  <w:shd w:val="clear" w:color="auto" w:fill="auto"/>
                  <w:noWrap/>
                  <w:vAlign w:val="center"/>
                </w:tcPr>
                <w:p w14:paraId="1632A656">
                  <w:pPr>
                    <w:pStyle w:val="48"/>
                    <w:rPr>
                      <w:rFonts w:cs="Times New Roman"/>
                      <w:color w:val="000000"/>
                      <w:szCs w:val="21"/>
                      <w:u w:val="single"/>
                    </w:rPr>
                  </w:pPr>
                </w:p>
              </w:tc>
              <w:tc>
                <w:tcPr>
                  <w:tcW w:w="1913" w:type="dxa"/>
                  <w:shd w:val="clear" w:color="auto" w:fill="auto"/>
                  <w:vAlign w:val="center"/>
                </w:tcPr>
                <w:p w14:paraId="07E724EF">
                  <w:pPr>
                    <w:pStyle w:val="48"/>
                    <w:rPr>
                      <w:rFonts w:cs="Times New Roman"/>
                      <w:color w:val="000000"/>
                      <w:szCs w:val="21"/>
                      <w:u w:val="single"/>
                    </w:rPr>
                  </w:pPr>
                  <w:r>
                    <w:rPr>
                      <w:rFonts w:cs="Times New Roman"/>
                      <w:color w:val="000000"/>
                      <w:szCs w:val="21"/>
                      <w:u w:val="single"/>
                    </w:rPr>
                    <w:t>Mn</w:t>
                  </w:r>
                </w:p>
              </w:tc>
              <w:tc>
                <w:tcPr>
                  <w:tcW w:w="1265" w:type="dxa"/>
                  <w:shd w:val="clear" w:color="auto" w:fill="auto"/>
                  <w:noWrap/>
                  <w:vAlign w:val="center"/>
                </w:tcPr>
                <w:p w14:paraId="24957A20">
                  <w:pPr>
                    <w:pStyle w:val="48"/>
                    <w:rPr>
                      <w:rFonts w:cs="Times New Roman"/>
                      <w:color w:val="000000"/>
                      <w:szCs w:val="21"/>
                      <w:u w:val="single"/>
                    </w:rPr>
                  </w:pPr>
                  <w:r>
                    <w:rPr>
                      <w:rFonts w:cs="Times New Roman"/>
                      <w:color w:val="000000"/>
                      <w:szCs w:val="21"/>
                      <w:u w:val="single"/>
                    </w:rPr>
                    <w:t>0.003346</w:t>
                  </w:r>
                </w:p>
              </w:tc>
              <w:tc>
                <w:tcPr>
                  <w:tcW w:w="825" w:type="dxa"/>
                  <w:shd w:val="clear" w:color="auto" w:fill="auto"/>
                  <w:noWrap/>
                  <w:vAlign w:val="center"/>
                </w:tcPr>
                <w:p w14:paraId="452A5D1D">
                  <w:pPr>
                    <w:pStyle w:val="48"/>
                    <w:rPr>
                      <w:rFonts w:cs="Times New Roman"/>
                      <w:color w:val="000000"/>
                      <w:szCs w:val="21"/>
                      <w:u w:val="single"/>
                    </w:rPr>
                  </w:pPr>
                  <w:r>
                    <w:rPr>
                      <w:rFonts w:cs="Times New Roman"/>
                      <w:color w:val="000000"/>
                      <w:szCs w:val="21"/>
                      <w:u w:val="single"/>
                    </w:rPr>
                    <w:t>0.001</w:t>
                  </w:r>
                </w:p>
              </w:tc>
            </w:tr>
            <w:tr w14:paraId="73E6B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14BBFADC">
                  <w:pPr>
                    <w:pStyle w:val="48"/>
                    <w:rPr>
                      <w:rFonts w:cs="Times New Roman"/>
                      <w:color w:val="000000"/>
                      <w:szCs w:val="21"/>
                      <w:u w:val="single"/>
                    </w:rPr>
                  </w:pPr>
                </w:p>
              </w:tc>
              <w:tc>
                <w:tcPr>
                  <w:tcW w:w="1913" w:type="dxa"/>
                  <w:shd w:val="clear" w:color="auto" w:fill="auto"/>
                  <w:vAlign w:val="center"/>
                </w:tcPr>
                <w:p w14:paraId="6C7E4589">
                  <w:pPr>
                    <w:pStyle w:val="48"/>
                    <w:rPr>
                      <w:rFonts w:cs="Times New Roman"/>
                      <w:color w:val="000000"/>
                      <w:szCs w:val="21"/>
                      <w:u w:val="single"/>
                    </w:rPr>
                  </w:pPr>
                  <w:r>
                    <w:rPr>
                      <w:rFonts w:cs="Times New Roman"/>
                      <w:color w:val="000000"/>
                      <w:szCs w:val="21"/>
                      <w:u w:val="single"/>
                    </w:rPr>
                    <w:t>Ni</w:t>
                  </w:r>
                </w:p>
              </w:tc>
              <w:tc>
                <w:tcPr>
                  <w:tcW w:w="1109" w:type="dxa"/>
                  <w:shd w:val="clear" w:color="auto" w:fill="auto"/>
                  <w:noWrap/>
                  <w:vAlign w:val="center"/>
                </w:tcPr>
                <w:p w14:paraId="625B9D83">
                  <w:pPr>
                    <w:pStyle w:val="48"/>
                    <w:rPr>
                      <w:rFonts w:cs="Times New Roman"/>
                      <w:color w:val="000000"/>
                      <w:szCs w:val="21"/>
                      <w:u w:val="single"/>
                    </w:rPr>
                  </w:pPr>
                  <w:r>
                    <w:rPr>
                      <w:rFonts w:cs="Times New Roman"/>
                      <w:color w:val="000000"/>
                      <w:szCs w:val="21"/>
                      <w:u w:val="single"/>
                    </w:rPr>
                    <w:t>3.19275</w:t>
                  </w:r>
                </w:p>
              </w:tc>
              <w:tc>
                <w:tcPr>
                  <w:tcW w:w="438" w:type="dxa"/>
                  <w:vMerge w:val="continue"/>
                  <w:shd w:val="clear" w:color="auto" w:fill="auto"/>
                  <w:noWrap/>
                  <w:vAlign w:val="center"/>
                </w:tcPr>
                <w:p w14:paraId="3DDD8BEE">
                  <w:pPr>
                    <w:pStyle w:val="48"/>
                    <w:rPr>
                      <w:rFonts w:cs="Times New Roman"/>
                      <w:color w:val="000000"/>
                      <w:szCs w:val="21"/>
                      <w:u w:val="single"/>
                    </w:rPr>
                  </w:pPr>
                </w:p>
              </w:tc>
              <w:tc>
                <w:tcPr>
                  <w:tcW w:w="1913" w:type="dxa"/>
                  <w:shd w:val="clear" w:color="auto" w:fill="auto"/>
                  <w:vAlign w:val="center"/>
                </w:tcPr>
                <w:p w14:paraId="002C266F">
                  <w:pPr>
                    <w:pStyle w:val="48"/>
                    <w:rPr>
                      <w:rFonts w:cs="Times New Roman"/>
                      <w:color w:val="000000"/>
                      <w:szCs w:val="21"/>
                      <w:u w:val="single"/>
                    </w:rPr>
                  </w:pPr>
                  <w:r>
                    <w:rPr>
                      <w:rFonts w:cs="Times New Roman"/>
                      <w:color w:val="000000"/>
                      <w:szCs w:val="21"/>
                      <w:u w:val="single"/>
                    </w:rPr>
                    <w:t>Ni</w:t>
                  </w:r>
                </w:p>
              </w:tc>
              <w:tc>
                <w:tcPr>
                  <w:tcW w:w="1265" w:type="dxa"/>
                  <w:shd w:val="clear" w:color="auto" w:fill="auto"/>
                  <w:noWrap/>
                  <w:vAlign w:val="center"/>
                </w:tcPr>
                <w:p w14:paraId="5D000EB5">
                  <w:pPr>
                    <w:pStyle w:val="48"/>
                    <w:rPr>
                      <w:rFonts w:cs="Times New Roman"/>
                      <w:color w:val="000000"/>
                      <w:szCs w:val="21"/>
                      <w:u w:val="single"/>
                    </w:rPr>
                  </w:pPr>
                  <w:r>
                    <w:rPr>
                      <w:rFonts w:cs="Times New Roman"/>
                      <w:color w:val="000000"/>
                      <w:szCs w:val="21"/>
                      <w:u w:val="single"/>
                    </w:rPr>
                    <w:t>0.003170</w:t>
                  </w:r>
                </w:p>
              </w:tc>
              <w:tc>
                <w:tcPr>
                  <w:tcW w:w="825" w:type="dxa"/>
                  <w:shd w:val="clear" w:color="auto" w:fill="auto"/>
                  <w:noWrap/>
                  <w:vAlign w:val="center"/>
                </w:tcPr>
                <w:p w14:paraId="1A626016">
                  <w:pPr>
                    <w:pStyle w:val="48"/>
                    <w:rPr>
                      <w:rFonts w:cs="Times New Roman"/>
                      <w:color w:val="000000"/>
                      <w:szCs w:val="21"/>
                      <w:u w:val="single"/>
                    </w:rPr>
                  </w:pPr>
                  <w:r>
                    <w:rPr>
                      <w:rFonts w:cs="Times New Roman"/>
                      <w:color w:val="000000"/>
                      <w:szCs w:val="21"/>
                      <w:u w:val="single"/>
                    </w:rPr>
                    <w:t>0.005</w:t>
                  </w:r>
                </w:p>
              </w:tc>
            </w:tr>
            <w:tr w14:paraId="56A20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78A74D30">
                  <w:pPr>
                    <w:pStyle w:val="48"/>
                    <w:rPr>
                      <w:rFonts w:cs="Times New Roman"/>
                      <w:color w:val="000000"/>
                      <w:szCs w:val="21"/>
                      <w:u w:val="single"/>
                    </w:rPr>
                  </w:pPr>
                </w:p>
              </w:tc>
              <w:tc>
                <w:tcPr>
                  <w:tcW w:w="1913" w:type="dxa"/>
                  <w:shd w:val="clear" w:color="auto" w:fill="auto"/>
                  <w:vAlign w:val="center"/>
                </w:tcPr>
                <w:p w14:paraId="54266B61">
                  <w:pPr>
                    <w:pStyle w:val="48"/>
                    <w:rPr>
                      <w:rFonts w:cs="Times New Roman"/>
                      <w:color w:val="000000"/>
                      <w:szCs w:val="21"/>
                      <w:u w:val="single"/>
                    </w:rPr>
                  </w:pPr>
                  <w:r>
                    <w:rPr>
                      <w:rFonts w:cs="Times New Roman"/>
                      <w:color w:val="000000"/>
                      <w:szCs w:val="21"/>
                      <w:u w:val="single"/>
                    </w:rPr>
                    <w:t>V</w:t>
                  </w:r>
                </w:p>
              </w:tc>
              <w:tc>
                <w:tcPr>
                  <w:tcW w:w="1109" w:type="dxa"/>
                  <w:shd w:val="clear" w:color="auto" w:fill="auto"/>
                  <w:noWrap/>
                  <w:vAlign w:val="center"/>
                </w:tcPr>
                <w:p w14:paraId="165C5CD7">
                  <w:pPr>
                    <w:pStyle w:val="48"/>
                    <w:rPr>
                      <w:rFonts w:cs="Times New Roman"/>
                      <w:color w:val="000000"/>
                      <w:szCs w:val="21"/>
                      <w:u w:val="single"/>
                    </w:rPr>
                  </w:pPr>
                  <w:r>
                    <w:rPr>
                      <w:rFonts w:cs="Times New Roman"/>
                      <w:color w:val="000000"/>
                      <w:szCs w:val="21"/>
                      <w:u w:val="single"/>
                    </w:rPr>
                    <w:t>10.15875</w:t>
                  </w:r>
                </w:p>
              </w:tc>
              <w:tc>
                <w:tcPr>
                  <w:tcW w:w="438" w:type="dxa"/>
                  <w:vMerge w:val="continue"/>
                  <w:shd w:val="clear" w:color="auto" w:fill="auto"/>
                  <w:noWrap/>
                  <w:vAlign w:val="center"/>
                </w:tcPr>
                <w:p w14:paraId="6CC88826">
                  <w:pPr>
                    <w:pStyle w:val="48"/>
                    <w:rPr>
                      <w:rFonts w:cs="Times New Roman"/>
                      <w:color w:val="000000"/>
                      <w:szCs w:val="21"/>
                      <w:u w:val="single"/>
                    </w:rPr>
                  </w:pPr>
                </w:p>
              </w:tc>
              <w:tc>
                <w:tcPr>
                  <w:tcW w:w="1913" w:type="dxa"/>
                  <w:shd w:val="clear" w:color="auto" w:fill="auto"/>
                  <w:vAlign w:val="center"/>
                </w:tcPr>
                <w:p w14:paraId="7AF3F00C">
                  <w:pPr>
                    <w:pStyle w:val="48"/>
                    <w:rPr>
                      <w:rFonts w:cs="Times New Roman"/>
                      <w:color w:val="000000"/>
                      <w:szCs w:val="21"/>
                      <w:u w:val="single"/>
                    </w:rPr>
                  </w:pPr>
                  <w:r>
                    <w:rPr>
                      <w:rFonts w:cs="Times New Roman"/>
                      <w:color w:val="000000"/>
                      <w:szCs w:val="21"/>
                      <w:u w:val="single"/>
                    </w:rPr>
                    <w:t>V</w:t>
                  </w:r>
                </w:p>
              </w:tc>
              <w:tc>
                <w:tcPr>
                  <w:tcW w:w="1265" w:type="dxa"/>
                  <w:shd w:val="clear" w:color="auto" w:fill="auto"/>
                  <w:noWrap/>
                  <w:vAlign w:val="center"/>
                </w:tcPr>
                <w:p w14:paraId="35D5A6EA">
                  <w:pPr>
                    <w:pStyle w:val="48"/>
                    <w:rPr>
                      <w:rFonts w:cs="Times New Roman"/>
                      <w:color w:val="000000"/>
                      <w:szCs w:val="21"/>
                      <w:u w:val="single"/>
                    </w:rPr>
                  </w:pPr>
                  <w:r>
                    <w:rPr>
                      <w:rFonts w:cs="Times New Roman"/>
                      <w:color w:val="000000"/>
                      <w:szCs w:val="21"/>
                      <w:u w:val="single"/>
                    </w:rPr>
                    <w:t>0.002923</w:t>
                  </w:r>
                </w:p>
              </w:tc>
              <w:tc>
                <w:tcPr>
                  <w:tcW w:w="825" w:type="dxa"/>
                  <w:shd w:val="clear" w:color="auto" w:fill="auto"/>
                  <w:noWrap/>
                  <w:vAlign w:val="center"/>
                </w:tcPr>
                <w:p w14:paraId="5D5CE0AE">
                  <w:pPr>
                    <w:pStyle w:val="48"/>
                    <w:rPr>
                      <w:rFonts w:cs="Times New Roman"/>
                      <w:color w:val="000000"/>
                      <w:szCs w:val="21"/>
                      <w:u w:val="single"/>
                    </w:rPr>
                  </w:pPr>
                  <w:r>
                    <w:rPr>
                      <w:rFonts w:cs="Times New Roman"/>
                      <w:color w:val="000000"/>
                      <w:szCs w:val="21"/>
                      <w:u w:val="single"/>
                    </w:rPr>
                    <w:t>0.002</w:t>
                  </w:r>
                </w:p>
              </w:tc>
            </w:tr>
            <w:tr w14:paraId="58697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435" w:type="dxa"/>
                  <w:vMerge w:val="continue"/>
                  <w:tcBorders>
                    <w:bottom w:val="single" w:color="auto" w:sz="4" w:space="0"/>
                  </w:tcBorders>
                  <w:shd w:val="clear" w:color="auto" w:fill="auto"/>
                  <w:vAlign w:val="center"/>
                </w:tcPr>
                <w:p w14:paraId="4BFEFC36">
                  <w:pPr>
                    <w:pStyle w:val="48"/>
                    <w:rPr>
                      <w:rFonts w:cs="Times New Roman"/>
                      <w:color w:val="000000"/>
                      <w:szCs w:val="21"/>
                      <w:u w:val="single"/>
                    </w:rPr>
                  </w:pPr>
                </w:p>
              </w:tc>
              <w:tc>
                <w:tcPr>
                  <w:tcW w:w="1913" w:type="dxa"/>
                  <w:tcBorders>
                    <w:bottom w:val="single" w:color="auto" w:sz="4" w:space="0"/>
                  </w:tcBorders>
                  <w:shd w:val="clear" w:color="auto" w:fill="auto"/>
                  <w:vAlign w:val="center"/>
                </w:tcPr>
                <w:p w14:paraId="04C2A590">
                  <w:pPr>
                    <w:pStyle w:val="48"/>
                    <w:rPr>
                      <w:rFonts w:cs="Times New Roman"/>
                      <w:color w:val="000000"/>
                      <w:szCs w:val="21"/>
                      <w:u w:val="single"/>
                    </w:rPr>
                  </w:pPr>
                  <w:r>
                    <w:rPr>
                      <w:rFonts w:cs="Times New Roman"/>
                      <w:color w:val="000000"/>
                      <w:szCs w:val="21"/>
                      <w:u w:val="single"/>
                    </w:rPr>
                    <w:t>Be+Cr+Sn+Sb+</w:t>
                  </w:r>
                </w:p>
                <w:p w14:paraId="5409DB16">
                  <w:pPr>
                    <w:pStyle w:val="48"/>
                    <w:rPr>
                      <w:rFonts w:cs="Times New Roman"/>
                      <w:color w:val="000000"/>
                      <w:szCs w:val="21"/>
                      <w:u w:val="single"/>
                    </w:rPr>
                  </w:pPr>
                  <w:r>
                    <w:rPr>
                      <w:rFonts w:cs="Times New Roman"/>
                      <w:color w:val="000000"/>
                      <w:szCs w:val="21"/>
                      <w:u w:val="single"/>
                    </w:rPr>
                    <w:t>Cu+Co+Mn+Ni+V</w:t>
                  </w:r>
                </w:p>
              </w:tc>
              <w:tc>
                <w:tcPr>
                  <w:tcW w:w="1109" w:type="dxa"/>
                  <w:tcBorders>
                    <w:bottom w:val="single" w:color="auto" w:sz="4" w:space="0"/>
                  </w:tcBorders>
                  <w:shd w:val="clear" w:color="auto" w:fill="auto"/>
                  <w:noWrap/>
                  <w:vAlign w:val="center"/>
                </w:tcPr>
                <w:p w14:paraId="5D967D76">
                  <w:pPr>
                    <w:pStyle w:val="48"/>
                    <w:rPr>
                      <w:rFonts w:cs="Times New Roman"/>
                      <w:color w:val="000000"/>
                      <w:szCs w:val="21"/>
                      <w:u w:val="single"/>
                    </w:rPr>
                  </w:pPr>
                  <w:r>
                    <w:rPr>
                      <w:rFonts w:cs="Times New Roman"/>
                      <w:color w:val="000000"/>
                      <w:szCs w:val="21"/>
                      <w:u w:val="single"/>
                    </w:rPr>
                    <w:t>50.8518</w:t>
                  </w:r>
                </w:p>
              </w:tc>
              <w:tc>
                <w:tcPr>
                  <w:tcW w:w="438" w:type="dxa"/>
                  <w:vMerge w:val="continue"/>
                  <w:tcBorders>
                    <w:bottom w:val="single" w:color="auto" w:sz="4" w:space="0"/>
                  </w:tcBorders>
                  <w:shd w:val="clear" w:color="auto" w:fill="auto"/>
                  <w:noWrap/>
                  <w:vAlign w:val="center"/>
                </w:tcPr>
                <w:p w14:paraId="12CCF3EF">
                  <w:pPr>
                    <w:pStyle w:val="48"/>
                    <w:rPr>
                      <w:rFonts w:cs="Times New Roman"/>
                      <w:color w:val="000000"/>
                      <w:szCs w:val="21"/>
                      <w:u w:val="single"/>
                    </w:rPr>
                  </w:pPr>
                </w:p>
              </w:tc>
              <w:tc>
                <w:tcPr>
                  <w:tcW w:w="1913" w:type="dxa"/>
                  <w:tcBorders>
                    <w:bottom w:val="single" w:color="auto" w:sz="4" w:space="0"/>
                  </w:tcBorders>
                  <w:shd w:val="clear" w:color="auto" w:fill="auto"/>
                  <w:vAlign w:val="center"/>
                </w:tcPr>
                <w:p w14:paraId="28C68077">
                  <w:pPr>
                    <w:pStyle w:val="48"/>
                    <w:rPr>
                      <w:rFonts w:cs="Times New Roman"/>
                      <w:color w:val="000000"/>
                      <w:szCs w:val="21"/>
                      <w:u w:val="single"/>
                    </w:rPr>
                  </w:pPr>
                  <w:r>
                    <w:rPr>
                      <w:rFonts w:cs="Times New Roman"/>
                      <w:color w:val="000000"/>
                      <w:szCs w:val="21"/>
                      <w:u w:val="single"/>
                    </w:rPr>
                    <w:t>Be+Cr+Sn+Sb+</w:t>
                  </w:r>
                </w:p>
                <w:p w14:paraId="0ABA5AFD">
                  <w:pPr>
                    <w:pStyle w:val="48"/>
                    <w:rPr>
                      <w:rFonts w:cs="Times New Roman"/>
                      <w:color w:val="000000"/>
                      <w:szCs w:val="21"/>
                      <w:u w:val="single"/>
                    </w:rPr>
                  </w:pPr>
                  <w:r>
                    <w:rPr>
                      <w:rFonts w:cs="Times New Roman"/>
                      <w:color w:val="000000"/>
                      <w:szCs w:val="21"/>
                      <w:u w:val="single"/>
                    </w:rPr>
                    <w:t>Cu+Co+Mn+Ni+V</w:t>
                  </w:r>
                </w:p>
              </w:tc>
              <w:tc>
                <w:tcPr>
                  <w:tcW w:w="1265" w:type="dxa"/>
                  <w:tcBorders>
                    <w:bottom w:val="single" w:color="auto" w:sz="4" w:space="0"/>
                  </w:tcBorders>
                  <w:shd w:val="clear" w:color="auto" w:fill="auto"/>
                  <w:noWrap/>
                  <w:vAlign w:val="center"/>
                </w:tcPr>
                <w:p w14:paraId="78DAEA8E">
                  <w:pPr>
                    <w:pStyle w:val="48"/>
                    <w:rPr>
                      <w:rFonts w:cs="Times New Roman"/>
                      <w:color w:val="000000"/>
                      <w:szCs w:val="21"/>
                      <w:u w:val="single"/>
                    </w:rPr>
                  </w:pPr>
                  <w:r>
                    <w:rPr>
                      <w:rFonts w:cs="Times New Roman"/>
                      <w:color w:val="000000"/>
                      <w:szCs w:val="21"/>
                      <w:u w:val="single"/>
                    </w:rPr>
                    <w:t>0.022017</w:t>
                  </w:r>
                </w:p>
              </w:tc>
              <w:tc>
                <w:tcPr>
                  <w:tcW w:w="825" w:type="dxa"/>
                  <w:tcBorders>
                    <w:bottom w:val="single" w:color="auto" w:sz="4" w:space="0"/>
                  </w:tcBorders>
                  <w:shd w:val="clear" w:color="auto" w:fill="auto"/>
                  <w:noWrap/>
                  <w:vAlign w:val="center"/>
                </w:tcPr>
                <w:p w14:paraId="60A64979">
                  <w:pPr>
                    <w:pStyle w:val="48"/>
                    <w:rPr>
                      <w:rFonts w:cs="Times New Roman"/>
                      <w:color w:val="000000"/>
                      <w:szCs w:val="21"/>
                      <w:u w:val="single"/>
                    </w:rPr>
                  </w:pPr>
                  <w:r>
                    <w:rPr>
                      <w:rFonts w:cs="Times New Roman"/>
                      <w:color w:val="000000"/>
                      <w:szCs w:val="21"/>
                      <w:u w:val="single"/>
                    </w:rPr>
                    <w:t>0.003</w:t>
                  </w:r>
                </w:p>
              </w:tc>
            </w:tr>
            <w:tr w14:paraId="0313F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8" w:type="dxa"/>
                  <w:gridSpan w:val="2"/>
                  <w:shd w:val="clear" w:color="auto" w:fill="auto"/>
                  <w:noWrap/>
                  <w:vAlign w:val="center"/>
                </w:tcPr>
                <w:p w14:paraId="213B52C2">
                  <w:pPr>
                    <w:pStyle w:val="48"/>
                    <w:rPr>
                      <w:rFonts w:cs="Times New Roman"/>
                      <w:color w:val="000000"/>
                      <w:szCs w:val="21"/>
                      <w:u w:val="single"/>
                    </w:rPr>
                  </w:pPr>
                  <w:r>
                    <w:rPr>
                      <w:rFonts w:cs="Times New Roman"/>
                      <w:color w:val="000000"/>
                      <w:szCs w:val="21"/>
                      <w:u w:val="single"/>
                    </w:rPr>
                    <w:t>砂岩</w:t>
                  </w:r>
                </w:p>
              </w:tc>
              <w:tc>
                <w:tcPr>
                  <w:tcW w:w="1109" w:type="dxa"/>
                  <w:shd w:val="clear" w:color="auto" w:fill="auto"/>
                  <w:noWrap/>
                  <w:vAlign w:val="center"/>
                </w:tcPr>
                <w:p w14:paraId="62D395FA">
                  <w:pPr>
                    <w:pStyle w:val="48"/>
                    <w:rPr>
                      <w:rFonts w:cs="Times New Roman"/>
                      <w:color w:val="000000"/>
                      <w:szCs w:val="21"/>
                      <w:u w:val="single"/>
                    </w:rPr>
                  </w:pPr>
                  <w:r>
                    <w:rPr>
                      <w:rFonts w:cs="Times New Roman"/>
                      <w:color w:val="000000"/>
                      <w:szCs w:val="21"/>
                      <w:u w:val="single"/>
                    </w:rPr>
                    <w:t>319817</w:t>
                  </w:r>
                </w:p>
              </w:tc>
              <w:tc>
                <w:tcPr>
                  <w:tcW w:w="438" w:type="dxa"/>
                  <w:shd w:val="clear" w:color="auto" w:fill="auto"/>
                  <w:noWrap/>
                  <w:vAlign w:val="center"/>
                </w:tcPr>
                <w:p w14:paraId="2E057D78">
                  <w:pPr>
                    <w:pStyle w:val="48"/>
                    <w:rPr>
                      <w:rFonts w:cs="Times New Roman"/>
                      <w:color w:val="000000"/>
                      <w:szCs w:val="21"/>
                      <w:u w:val="single"/>
                    </w:rPr>
                  </w:pPr>
                </w:p>
              </w:tc>
              <w:tc>
                <w:tcPr>
                  <w:tcW w:w="1913" w:type="dxa"/>
                  <w:shd w:val="clear" w:color="auto" w:fill="auto"/>
                  <w:noWrap/>
                  <w:vAlign w:val="center"/>
                </w:tcPr>
                <w:p w14:paraId="035A736B">
                  <w:pPr>
                    <w:pStyle w:val="48"/>
                    <w:rPr>
                      <w:rFonts w:cs="Times New Roman"/>
                      <w:szCs w:val="21"/>
                      <w:u w:val="single"/>
                    </w:rPr>
                  </w:pPr>
                </w:p>
              </w:tc>
              <w:tc>
                <w:tcPr>
                  <w:tcW w:w="1265" w:type="dxa"/>
                  <w:shd w:val="clear" w:color="auto" w:fill="auto"/>
                  <w:noWrap/>
                  <w:vAlign w:val="center"/>
                </w:tcPr>
                <w:p w14:paraId="3820D4EB">
                  <w:pPr>
                    <w:pStyle w:val="48"/>
                    <w:rPr>
                      <w:rFonts w:cs="Times New Roman"/>
                      <w:szCs w:val="21"/>
                      <w:u w:val="single"/>
                    </w:rPr>
                  </w:pPr>
                </w:p>
              </w:tc>
              <w:tc>
                <w:tcPr>
                  <w:tcW w:w="825" w:type="dxa"/>
                  <w:shd w:val="clear" w:color="auto" w:fill="auto"/>
                  <w:noWrap/>
                  <w:vAlign w:val="center"/>
                </w:tcPr>
                <w:p w14:paraId="38984015">
                  <w:pPr>
                    <w:pStyle w:val="48"/>
                    <w:rPr>
                      <w:rFonts w:cs="Times New Roman"/>
                      <w:szCs w:val="21"/>
                      <w:u w:val="single"/>
                    </w:rPr>
                  </w:pPr>
                </w:p>
              </w:tc>
            </w:tr>
            <w:tr w14:paraId="72C35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restart"/>
                  <w:shd w:val="clear" w:color="auto" w:fill="auto"/>
                  <w:vAlign w:val="center"/>
                </w:tcPr>
                <w:p w14:paraId="33BE514F">
                  <w:pPr>
                    <w:pStyle w:val="48"/>
                    <w:rPr>
                      <w:rFonts w:cs="Times New Roman"/>
                      <w:color w:val="000000"/>
                      <w:szCs w:val="21"/>
                      <w:u w:val="single"/>
                    </w:rPr>
                  </w:pPr>
                  <w:r>
                    <w:rPr>
                      <w:rFonts w:hint="eastAsia" w:cs="Times New Roman"/>
                      <w:color w:val="000000"/>
                      <w:szCs w:val="21"/>
                      <w:u w:val="single"/>
                    </w:rPr>
                    <w:t>其</w:t>
                  </w:r>
                </w:p>
                <w:p w14:paraId="0F89F205">
                  <w:pPr>
                    <w:pStyle w:val="48"/>
                    <w:rPr>
                      <w:rFonts w:cs="Times New Roman"/>
                      <w:color w:val="000000"/>
                      <w:szCs w:val="21"/>
                      <w:u w:val="single"/>
                    </w:rPr>
                  </w:pPr>
                  <w:r>
                    <w:rPr>
                      <w:rFonts w:hint="eastAsia" w:cs="Times New Roman"/>
                      <w:color w:val="000000"/>
                      <w:szCs w:val="21"/>
                      <w:u w:val="single"/>
                    </w:rPr>
                    <w:t>中</w:t>
                  </w:r>
                </w:p>
              </w:tc>
              <w:tc>
                <w:tcPr>
                  <w:tcW w:w="1913" w:type="dxa"/>
                  <w:shd w:val="clear" w:color="auto" w:fill="auto"/>
                  <w:vAlign w:val="center"/>
                </w:tcPr>
                <w:p w14:paraId="50BE152F">
                  <w:pPr>
                    <w:pStyle w:val="48"/>
                    <w:rPr>
                      <w:rFonts w:cs="Times New Roman"/>
                      <w:color w:val="000000"/>
                      <w:szCs w:val="21"/>
                      <w:u w:val="single"/>
                    </w:rPr>
                  </w:pPr>
                  <w:r>
                    <w:rPr>
                      <w:rFonts w:cs="Times New Roman"/>
                      <w:color w:val="000000"/>
                      <w:szCs w:val="21"/>
                      <w:u w:val="single"/>
                    </w:rPr>
                    <w:t>Hg</w:t>
                  </w:r>
                </w:p>
              </w:tc>
              <w:tc>
                <w:tcPr>
                  <w:tcW w:w="1109" w:type="dxa"/>
                  <w:shd w:val="clear" w:color="auto" w:fill="auto"/>
                  <w:noWrap/>
                  <w:vAlign w:val="center"/>
                </w:tcPr>
                <w:p w14:paraId="303E4F53">
                  <w:pPr>
                    <w:pStyle w:val="48"/>
                    <w:rPr>
                      <w:rFonts w:cs="Times New Roman"/>
                      <w:color w:val="000000"/>
                      <w:szCs w:val="21"/>
                      <w:u w:val="single"/>
                    </w:rPr>
                  </w:pPr>
                  <w:r>
                    <w:rPr>
                      <w:rFonts w:cs="Times New Roman"/>
                      <w:color w:val="000000"/>
                      <w:szCs w:val="21"/>
                      <w:u w:val="single"/>
                    </w:rPr>
                    <w:t>0.095945</w:t>
                  </w:r>
                </w:p>
              </w:tc>
              <w:tc>
                <w:tcPr>
                  <w:tcW w:w="438" w:type="dxa"/>
                  <w:shd w:val="clear" w:color="auto" w:fill="auto"/>
                  <w:noWrap/>
                  <w:vAlign w:val="center"/>
                </w:tcPr>
                <w:p w14:paraId="370F83AE">
                  <w:pPr>
                    <w:pStyle w:val="48"/>
                    <w:rPr>
                      <w:rFonts w:cs="Times New Roman"/>
                      <w:color w:val="000000"/>
                      <w:szCs w:val="21"/>
                      <w:u w:val="single"/>
                    </w:rPr>
                  </w:pPr>
                </w:p>
              </w:tc>
              <w:tc>
                <w:tcPr>
                  <w:tcW w:w="1913" w:type="dxa"/>
                  <w:shd w:val="clear" w:color="auto" w:fill="auto"/>
                  <w:noWrap/>
                  <w:vAlign w:val="center"/>
                </w:tcPr>
                <w:p w14:paraId="059E192E">
                  <w:pPr>
                    <w:pStyle w:val="48"/>
                    <w:rPr>
                      <w:rFonts w:cs="Times New Roman"/>
                      <w:szCs w:val="21"/>
                      <w:u w:val="single"/>
                    </w:rPr>
                  </w:pPr>
                </w:p>
              </w:tc>
              <w:tc>
                <w:tcPr>
                  <w:tcW w:w="1265" w:type="dxa"/>
                  <w:shd w:val="clear" w:color="auto" w:fill="auto"/>
                  <w:noWrap/>
                  <w:vAlign w:val="center"/>
                </w:tcPr>
                <w:p w14:paraId="50C2C84B">
                  <w:pPr>
                    <w:pStyle w:val="48"/>
                    <w:rPr>
                      <w:rFonts w:cs="Times New Roman"/>
                      <w:szCs w:val="21"/>
                      <w:u w:val="single"/>
                    </w:rPr>
                  </w:pPr>
                </w:p>
              </w:tc>
              <w:tc>
                <w:tcPr>
                  <w:tcW w:w="825" w:type="dxa"/>
                  <w:shd w:val="clear" w:color="auto" w:fill="auto"/>
                  <w:noWrap/>
                  <w:vAlign w:val="center"/>
                </w:tcPr>
                <w:p w14:paraId="6AC4B687">
                  <w:pPr>
                    <w:pStyle w:val="48"/>
                    <w:rPr>
                      <w:rFonts w:cs="Times New Roman"/>
                      <w:szCs w:val="21"/>
                      <w:u w:val="single"/>
                    </w:rPr>
                  </w:pPr>
                </w:p>
              </w:tc>
            </w:tr>
            <w:tr w14:paraId="3AB7D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2DCF5C14">
                  <w:pPr>
                    <w:pStyle w:val="48"/>
                    <w:rPr>
                      <w:rFonts w:cs="Times New Roman"/>
                      <w:color w:val="000000"/>
                      <w:szCs w:val="21"/>
                      <w:u w:val="single"/>
                    </w:rPr>
                  </w:pPr>
                </w:p>
              </w:tc>
              <w:tc>
                <w:tcPr>
                  <w:tcW w:w="1913" w:type="dxa"/>
                  <w:shd w:val="clear" w:color="auto" w:fill="auto"/>
                  <w:vAlign w:val="center"/>
                </w:tcPr>
                <w:p w14:paraId="4A013A24">
                  <w:pPr>
                    <w:pStyle w:val="48"/>
                    <w:rPr>
                      <w:rFonts w:cs="Times New Roman"/>
                      <w:color w:val="000000"/>
                      <w:szCs w:val="21"/>
                      <w:u w:val="single"/>
                    </w:rPr>
                  </w:pPr>
                  <w:r>
                    <w:rPr>
                      <w:rFonts w:cs="Times New Roman"/>
                      <w:color w:val="000000"/>
                      <w:szCs w:val="21"/>
                      <w:u w:val="single"/>
                    </w:rPr>
                    <w:t>Tl</w:t>
                  </w:r>
                </w:p>
              </w:tc>
              <w:tc>
                <w:tcPr>
                  <w:tcW w:w="1109" w:type="dxa"/>
                  <w:shd w:val="clear" w:color="auto" w:fill="auto"/>
                  <w:noWrap/>
                  <w:vAlign w:val="center"/>
                </w:tcPr>
                <w:p w14:paraId="602B0DBF">
                  <w:pPr>
                    <w:pStyle w:val="48"/>
                    <w:rPr>
                      <w:rFonts w:cs="Times New Roman"/>
                      <w:color w:val="000000"/>
                      <w:szCs w:val="21"/>
                      <w:u w:val="single"/>
                    </w:rPr>
                  </w:pPr>
                  <w:r>
                    <w:rPr>
                      <w:rFonts w:cs="Times New Roman"/>
                      <w:color w:val="000000"/>
                      <w:szCs w:val="21"/>
                      <w:u w:val="single"/>
                    </w:rPr>
                    <w:t>0.639634</w:t>
                  </w:r>
                </w:p>
              </w:tc>
              <w:tc>
                <w:tcPr>
                  <w:tcW w:w="438" w:type="dxa"/>
                  <w:shd w:val="clear" w:color="auto" w:fill="auto"/>
                  <w:noWrap/>
                  <w:vAlign w:val="center"/>
                </w:tcPr>
                <w:p w14:paraId="76ED9CC0">
                  <w:pPr>
                    <w:pStyle w:val="48"/>
                    <w:rPr>
                      <w:rFonts w:cs="Times New Roman"/>
                      <w:color w:val="000000"/>
                      <w:szCs w:val="21"/>
                      <w:u w:val="single"/>
                    </w:rPr>
                  </w:pPr>
                </w:p>
              </w:tc>
              <w:tc>
                <w:tcPr>
                  <w:tcW w:w="1913" w:type="dxa"/>
                  <w:shd w:val="clear" w:color="auto" w:fill="auto"/>
                  <w:noWrap/>
                  <w:vAlign w:val="center"/>
                </w:tcPr>
                <w:p w14:paraId="568F9C5D">
                  <w:pPr>
                    <w:pStyle w:val="48"/>
                    <w:rPr>
                      <w:rFonts w:cs="Times New Roman"/>
                      <w:szCs w:val="21"/>
                      <w:u w:val="single"/>
                    </w:rPr>
                  </w:pPr>
                </w:p>
              </w:tc>
              <w:tc>
                <w:tcPr>
                  <w:tcW w:w="1265" w:type="dxa"/>
                  <w:shd w:val="clear" w:color="auto" w:fill="auto"/>
                  <w:noWrap/>
                  <w:vAlign w:val="center"/>
                </w:tcPr>
                <w:p w14:paraId="3C54D46C">
                  <w:pPr>
                    <w:pStyle w:val="48"/>
                    <w:rPr>
                      <w:rFonts w:cs="Times New Roman"/>
                      <w:szCs w:val="21"/>
                      <w:u w:val="single"/>
                    </w:rPr>
                  </w:pPr>
                </w:p>
              </w:tc>
              <w:tc>
                <w:tcPr>
                  <w:tcW w:w="825" w:type="dxa"/>
                  <w:shd w:val="clear" w:color="auto" w:fill="auto"/>
                  <w:noWrap/>
                  <w:vAlign w:val="center"/>
                </w:tcPr>
                <w:p w14:paraId="6A524587">
                  <w:pPr>
                    <w:pStyle w:val="48"/>
                    <w:rPr>
                      <w:rFonts w:cs="Times New Roman"/>
                      <w:szCs w:val="21"/>
                      <w:u w:val="single"/>
                    </w:rPr>
                  </w:pPr>
                </w:p>
              </w:tc>
            </w:tr>
            <w:tr w14:paraId="0CD9B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4065D70E">
                  <w:pPr>
                    <w:pStyle w:val="48"/>
                    <w:rPr>
                      <w:rFonts w:cs="Times New Roman"/>
                      <w:color w:val="000000"/>
                      <w:szCs w:val="21"/>
                      <w:u w:val="single"/>
                    </w:rPr>
                  </w:pPr>
                </w:p>
              </w:tc>
              <w:tc>
                <w:tcPr>
                  <w:tcW w:w="1913" w:type="dxa"/>
                  <w:shd w:val="clear" w:color="auto" w:fill="auto"/>
                  <w:vAlign w:val="center"/>
                </w:tcPr>
                <w:p w14:paraId="71BB8531">
                  <w:pPr>
                    <w:pStyle w:val="48"/>
                    <w:rPr>
                      <w:rFonts w:cs="Times New Roman"/>
                      <w:color w:val="000000"/>
                      <w:szCs w:val="21"/>
                      <w:u w:val="single"/>
                    </w:rPr>
                  </w:pPr>
                  <w:r>
                    <w:rPr>
                      <w:rFonts w:cs="Times New Roman"/>
                      <w:color w:val="000000"/>
                      <w:szCs w:val="21"/>
                      <w:u w:val="single"/>
                    </w:rPr>
                    <w:t>Cd</w:t>
                  </w:r>
                </w:p>
              </w:tc>
              <w:tc>
                <w:tcPr>
                  <w:tcW w:w="1109" w:type="dxa"/>
                  <w:shd w:val="clear" w:color="auto" w:fill="auto"/>
                  <w:noWrap/>
                  <w:vAlign w:val="center"/>
                </w:tcPr>
                <w:p w14:paraId="02967107">
                  <w:pPr>
                    <w:pStyle w:val="48"/>
                    <w:rPr>
                      <w:rFonts w:cs="Times New Roman"/>
                      <w:color w:val="000000"/>
                      <w:szCs w:val="21"/>
                      <w:u w:val="single"/>
                    </w:rPr>
                  </w:pPr>
                  <w:r>
                    <w:rPr>
                      <w:rFonts w:cs="Times New Roman"/>
                      <w:color w:val="000000"/>
                      <w:szCs w:val="21"/>
                      <w:u w:val="single"/>
                    </w:rPr>
                    <w:t>0.335808</w:t>
                  </w:r>
                </w:p>
              </w:tc>
              <w:tc>
                <w:tcPr>
                  <w:tcW w:w="438" w:type="dxa"/>
                  <w:shd w:val="clear" w:color="auto" w:fill="auto"/>
                  <w:noWrap/>
                  <w:vAlign w:val="center"/>
                </w:tcPr>
                <w:p w14:paraId="6EEEA25E">
                  <w:pPr>
                    <w:pStyle w:val="48"/>
                    <w:rPr>
                      <w:rFonts w:cs="Times New Roman"/>
                      <w:color w:val="000000"/>
                      <w:szCs w:val="21"/>
                      <w:u w:val="single"/>
                    </w:rPr>
                  </w:pPr>
                </w:p>
              </w:tc>
              <w:tc>
                <w:tcPr>
                  <w:tcW w:w="1913" w:type="dxa"/>
                  <w:shd w:val="clear" w:color="auto" w:fill="auto"/>
                  <w:noWrap/>
                  <w:vAlign w:val="center"/>
                </w:tcPr>
                <w:p w14:paraId="032115DC">
                  <w:pPr>
                    <w:pStyle w:val="48"/>
                    <w:rPr>
                      <w:rFonts w:cs="Times New Roman"/>
                      <w:szCs w:val="21"/>
                      <w:u w:val="single"/>
                    </w:rPr>
                  </w:pPr>
                </w:p>
              </w:tc>
              <w:tc>
                <w:tcPr>
                  <w:tcW w:w="1265" w:type="dxa"/>
                  <w:shd w:val="clear" w:color="auto" w:fill="auto"/>
                  <w:noWrap/>
                  <w:vAlign w:val="center"/>
                </w:tcPr>
                <w:p w14:paraId="73932395">
                  <w:pPr>
                    <w:pStyle w:val="48"/>
                    <w:rPr>
                      <w:rFonts w:cs="Times New Roman"/>
                      <w:szCs w:val="21"/>
                      <w:u w:val="single"/>
                    </w:rPr>
                  </w:pPr>
                </w:p>
              </w:tc>
              <w:tc>
                <w:tcPr>
                  <w:tcW w:w="825" w:type="dxa"/>
                  <w:shd w:val="clear" w:color="auto" w:fill="auto"/>
                  <w:noWrap/>
                  <w:vAlign w:val="center"/>
                </w:tcPr>
                <w:p w14:paraId="4D4F0494">
                  <w:pPr>
                    <w:pStyle w:val="48"/>
                    <w:rPr>
                      <w:rFonts w:cs="Times New Roman"/>
                      <w:szCs w:val="21"/>
                      <w:u w:val="single"/>
                    </w:rPr>
                  </w:pPr>
                </w:p>
              </w:tc>
            </w:tr>
            <w:tr w14:paraId="721CA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7746C23E">
                  <w:pPr>
                    <w:pStyle w:val="48"/>
                    <w:rPr>
                      <w:rFonts w:cs="Times New Roman"/>
                      <w:color w:val="000000"/>
                      <w:szCs w:val="21"/>
                      <w:u w:val="single"/>
                    </w:rPr>
                  </w:pPr>
                </w:p>
              </w:tc>
              <w:tc>
                <w:tcPr>
                  <w:tcW w:w="1913" w:type="dxa"/>
                  <w:shd w:val="clear" w:color="auto" w:fill="auto"/>
                  <w:vAlign w:val="center"/>
                </w:tcPr>
                <w:p w14:paraId="3BAA7797">
                  <w:pPr>
                    <w:pStyle w:val="48"/>
                    <w:rPr>
                      <w:rFonts w:cs="Times New Roman"/>
                      <w:color w:val="000000"/>
                      <w:szCs w:val="21"/>
                      <w:u w:val="single"/>
                    </w:rPr>
                  </w:pPr>
                  <w:r>
                    <w:rPr>
                      <w:rFonts w:cs="Times New Roman"/>
                      <w:color w:val="000000"/>
                      <w:szCs w:val="21"/>
                      <w:u w:val="single"/>
                    </w:rPr>
                    <w:t>Pb</w:t>
                  </w:r>
                </w:p>
              </w:tc>
              <w:tc>
                <w:tcPr>
                  <w:tcW w:w="1109" w:type="dxa"/>
                  <w:shd w:val="clear" w:color="auto" w:fill="auto"/>
                  <w:noWrap/>
                  <w:vAlign w:val="center"/>
                </w:tcPr>
                <w:p w14:paraId="5442E625">
                  <w:pPr>
                    <w:pStyle w:val="48"/>
                    <w:rPr>
                      <w:rFonts w:cs="Times New Roman"/>
                      <w:color w:val="000000"/>
                      <w:szCs w:val="21"/>
                      <w:u w:val="single"/>
                    </w:rPr>
                  </w:pPr>
                  <w:r>
                    <w:rPr>
                      <w:rFonts w:cs="Times New Roman"/>
                      <w:color w:val="000000"/>
                      <w:szCs w:val="21"/>
                      <w:u w:val="single"/>
                    </w:rPr>
                    <w:t>5.596798</w:t>
                  </w:r>
                </w:p>
              </w:tc>
              <w:tc>
                <w:tcPr>
                  <w:tcW w:w="438" w:type="dxa"/>
                  <w:shd w:val="clear" w:color="auto" w:fill="auto"/>
                  <w:noWrap/>
                  <w:vAlign w:val="center"/>
                </w:tcPr>
                <w:p w14:paraId="44C242E5">
                  <w:pPr>
                    <w:pStyle w:val="48"/>
                    <w:rPr>
                      <w:rFonts w:cs="Times New Roman"/>
                      <w:color w:val="000000"/>
                      <w:szCs w:val="21"/>
                      <w:u w:val="single"/>
                    </w:rPr>
                  </w:pPr>
                </w:p>
              </w:tc>
              <w:tc>
                <w:tcPr>
                  <w:tcW w:w="1913" w:type="dxa"/>
                  <w:shd w:val="clear" w:color="auto" w:fill="auto"/>
                  <w:noWrap/>
                  <w:vAlign w:val="center"/>
                </w:tcPr>
                <w:p w14:paraId="123D11B9">
                  <w:pPr>
                    <w:pStyle w:val="48"/>
                    <w:rPr>
                      <w:rFonts w:cs="Times New Roman"/>
                      <w:szCs w:val="21"/>
                      <w:u w:val="single"/>
                    </w:rPr>
                  </w:pPr>
                </w:p>
              </w:tc>
              <w:tc>
                <w:tcPr>
                  <w:tcW w:w="1265" w:type="dxa"/>
                  <w:shd w:val="clear" w:color="auto" w:fill="auto"/>
                  <w:noWrap/>
                  <w:vAlign w:val="center"/>
                </w:tcPr>
                <w:p w14:paraId="3632D0DF">
                  <w:pPr>
                    <w:pStyle w:val="48"/>
                    <w:rPr>
                      <w:rFonts w:cs="Times New Roman"/>
                      <w:szCs w:val="21"/>
                      <w:u w:val="single"/>
                    </w:rPr>
                  </w:pPr>
                </w:p>
              </w:tc>
              <w:tc>
                <w:tcPr>
                  <w:tcW w:w="825" w:type="dxa"/>
                  <w:shd w:val="clear" w:color="auto" w:fill="auto"/>
                  <w:noWrap/>
                  <w:vAlign w:val="center"/>
                </w:tcPr>
                <w:p w14:paraId="188B969F">
                  <w:pPr>
                    <w:pStyle w:val="48"/>
                    <w:rPr>
                      <w:rFonts w:cs="Times New Roman"/>
                      <w:szCs w:val="21"/>
                      <w:u w:val="single"/>
                    </w:rPr>
                  </w:pPr>
                </w:p>
              </w:tc>
            </w:tr>
            <w:tr w14:paraId="17C2C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11C6B363">
                  <w:pPr>
                    <w:pStyle w:val="48"/>
                    <w:rPr>
                      <w:rFonts w:cs="Times New Roman"/>
                      <w:color w:val="000000"/>
                      <w:szCs w:val="21"/>
                      <w:u w:val="single"/>
                    </w:rPr>
                  </w:pPr>
                </w:p>
              </w:tc>
              <w:tc>
                <w:tcPr>
                  <w:tcW w:w="1913" w:type="dxa"/>
                  <w:shd w:val="clear" w:color="auto" w:fill="auto"/>
                  <w:vAlign w:val="center"/>
                </w:tcPr>
                <w:p w14:paraId="76CAC4AD">
                  <w:pPr>
                    <w:pStyle w:val="48"/>
                    <w:rPr>
                      <w:rFonts w:cs="Times New Roman"/>
                      <w:color w:val="000000"/>
                      <w:szCs w:val="21"/>
                      <w:u w:val="single"/>
                    </w:rPr>
                  </w:pPr>
                  <w:r>
                    <w:rPr>
                      <w:rFonts w:cs="Times New Roman"/>
                      <w:color w:val="000000"/>
                      <w:szCs w:val="21"/>
                      <w:u w:val="single"/>
                    </w:rPr>
                    <w:t>As</w:t>
                  </w:r>
                </w:p>
              </w:tc>
              <w:tc>
                <w:tcPr>
                  <w:tcW w:w="1109" w:type="dxa"/>
                  <w:shd w:val="clear" w:color="auto" w:fill="auto"/>
                  <w:noWrap/>
                  <w:vAlign w:val="center"/>
                </w:tcPr>
                <w:p w14:paraId="52174B8B">
                  <w:pPr>
                    <w:pStyle w:val="48"/>
                    <w:rPr>
                      <w:rFonts w:cs="Times New Roman"/>
                      <w:color w:val="000000"/>
                      <w:szCs w:val="21"/>
                      <w:u w:val="single"/>
                    </w:rPr>
                  </w:pPr>
                  <w:r>
                    <w:rPr>
                      <w:rFonts w:cs="Times New Roman"/>
                      <w:color w:val="000000"/>
                      <w:szCs w:val="21"/>
                      <w:u w:val="single"/>
                    </w:rPr>
                    <w:t>3.517987</w:t>
                  </w:r>
                </w:p>
              </w:tc>
              <w:tc>
                <w:tcPr>
                  <w:tcW w:w="438" w:type="dxa"/>
                  <w:shd w:val="clear" w:color="auto" w:fill="auto"/>
                  <w:noWrap/>
                  <w:vAlign w:val="center"/>
                </w:tcPr>
                <w:p w14:paraId="3907EE50">
                  <w:pPr>
                    <w:pStyle w:val="48"/>
                    <w:rPr>
                      <w:rFonts w:cs="Times New Roman"/>
                      <w:color w:val="000000"/>
                      <w:szCs w:val="21"/>
                      <w:u w:val="single"/>
                    </w:rPr>
                  </w:pPr>
                </w:p>
              </w:tc>
              <w:tc>
                <w:tcPr>
                  <w:tcW w:w="1913" w:type="dxa"/>
                  <w:shd w:val="clear" w:color="auto" w:fill="auto"/>
                  <w:noWrap/>
                  <w:vAlign w:val="center"/>
                </w:tcPr>
                <w:p w14:paraId="7418EF6D">
                  <w:pPr>
                    <w:pStyle w:val="48"/>
                    <w:rPr>
                      <w:rFonts w:cs="Times New Roman"/>
                      <w:szCs w:val="21"/>
                      <w:u w:val="single"/>
                    </w:rPr>
                  </w:pPr>
                </w:p>
              </w:tc>
              <w:tc>
                <w:tcPr>
                  <w:tcW w:w="1265" w:type="dxa"/>
                  <w:shd w:val="clear" w:color="auto" w:fill="auto"/>
                  <w:noWrap/>
                  <w:vAlign w:val="center"/>
                </w:tcPr>
                <w:p w14:paraId="41B29C12">
                  <w:pPr>
                    <w:pStyle w:val="48"/>
                    <w:rPr>
                      <w:rFonts w:cs="Times New Roman"/>
                      <w:szCs w:val="21"/>
                      <w:u w:val="single"/>
                    </w:rPr>
                  </w:pPr>
                </w:p>
              </w:tc>
              <w:tc>
                <w:tcPr>
                  <w:tcW w:w="825" w:type="dxa"/>
                  <w:shd w:val="clear" w:color="auto" w:fill="auto"/>
                  <w:noWrap/>
                  <w:vAlign w:val="center"/>
                </w:tcPr>
                <w:p w14:paraId="5F595E6B">
                  <w:pPr>
                    <w:pStyle w:val="48"/>
                    <w:rPr>
                      <w:rFonts w:cs="Times New Roman"/>
                      <w:szCs w:val="21"/>
                      <w:u w:val="single"/>
                    </w:rPr>
                  </w:pPr>
                </w:p>
              </w:tc>
            </w:tr>
            <w:tr w14:paraId="196EA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5558E859">
                  <w:pPr>
                    <w:pStyle w:val="48"/>
                    <w:rPr>
                      <w:rFonts w:cs="Times New Roman"/>
                      <w:color w:val="000000"/>
                      <w:szCs w:val="21"/>
                      <w:u w:val="single"/>
                    </w:rPr>
                  </w:pPr>
                </w:p>
              </w:tc>
              <w:tc>
                <w:tcPr>
                  <w:tcW w:w="1913" w:type="dxa"/>
                  <w:shd w:val="clear" w:color="auto" w:fill="auto"/>
                  <w:vAlign w:val="center"/>
                </w:tcPr>
                <w:p w14:paraId="7F0E8042">
                  <w:pPr>
                    <w:pStyle w:val="48"/>
                    <w:rPr>
                      <w:rFonts w:cs="Times New Roman"/>
                      <w:color w:val="000000"/>
                      <w:szCs w:val="21"/>
                      <w:u w:val="single"/>
                    </w:rPr>
                  </w:pPr>
                  <w:r>
                    <w:rPr>
                      <w:rFonts w:cs="Times New Roman"/>
                      <w:color w:val="000000"/>
                      <w:szCs w:val="21"/>
                      <w:u w:val="single"/>
                    </w:rPr>
                    <w:t>Tl+Cd+Pb+As</w:t>
                  </w:r>
                </w:p>
              </w:tc>
              <w:tc>
                <w:tcPr>
                  <w:tcW w:w="1109" w:type="dxa"/>
                  <w:shd w:val="clear" w:color="auto" w:fill="auto"/>
                  <w:noWrap/>
                  <w:vAlign w:val="center"/>
                </w:tcPr>
                <w:p w14:paraId="3F8350C1">
                  <w:pPr>
                    <w:pStyle w:val="48"/>
                    <w:rPr>
                      <w:rFonts w:cs="Times New Roman"/>
                      <w:color w:val="000000"/>
                      <w:szCs w:val="21"/>
                      <w:u w:val="single"/>
                    </w:rPr>
                  </w:pPr>
                  <w:r>
                    <w:rPr>
                      <w:rFonts w:cs="Times New Roman"/>
                      <w:color w:val="000000"/>
                      <w:szCs w:val="21"/>
                      <w:u w:val="single"/>
                    </w:rPr>
                    <w:t>10.09023</w:t>
                  </w:r>
                </w:p>
              </w:tc>
              <w:tc>
                <w:tcPr>
                  <w:tcW w:w="438" w:type="dxa"/>
                  <w:shd w:val="clear" w:color="auto" w:fill="auto"/>
                  <w:noWrap/>
                  <w:vAlign w:val="center"/>
                </w:tcPr>
                <w:p w14:paraId="716D3445">
                  <w:pPr>
                    <w:pStyle w:val="48"/>
                    <w:rPr>
                      <w:rFonts w:cs="Times New Roman"/>
                      <w:color w:val="000000"/>
                      <w:szCs w:val="21"/>
                      <w:u w:val="single"/>
                    </w:rPr>
                  </w:pPr>
                </w:p>
              </w:tc>
              <w:tc>
                <w:tcPr>
                  <w:tcW w:w="1913" w:type="dxa"/>
                  <w:shd w:val="clear" w:color="auto" w:fill="auto"/>
                  <w:noWrap/>
                  <w:vAlign w:val="center"/>
                </w:tcPr>
                <w:p w14:paraId="5FA7007B">
                  <w:pPr>
                    <w:pStyle w:val="48"/>
                    <w:rPr>
                      <w:rFonts w:cs="Times New Roman"/>
                      <w:szCs w:val="21"/>
                      <w:u w:val="single"/>
                    </w:rPr>
                  </w:pPr>
                </w:p>
              </w:tc>
              <w:tc>
                <w:tcPr>
                  <w:tcW w:w="1265" w:type="dxa"/>
                  <w:shd w:val="clear" w:color="auto" w:fill="auto"/>
                  <w:noWrap/>
                  <w:vAlign w:val="center"/>
                </w:tcPr>
                <w:p w14:paraId="080B5DC0">
                  <w:pPr>
                    <w:pStyle w:val="48"/>
                    <w:rPr>
                      <w:rFonts w:cs="Times New Roman"/>
                      <w:szCs w:val="21"/>
                      <w:u w:val="single"/>
                    </w:rPr>
                  </w:pPr>
                </w:p>
              </w:tc>
              <w:tc>
                <w:tcPr>
                  <w:tcW w:w="825" w:type="dxa"/>
                  <w:shd w:val="clear" w:color="auto" w:fill="auto"/>
                  <w:noWrap/>
                  <w:vAlign w:val="center"/>
                </w:tcPr>
                <w:p w14:paraId="38CB3CE0">
                  <w:pPr>
                    <w:pStyle w:val="48"/>
                    <w:rPr>
                      <w:rFonts w:cs="Times New Roman"/>
                      <w:szCs w:val="21"/>
                      <w:u w:val="single"/>
                    </w:rPr>
                  </w:pPr>
                </w:p>
              </w:tc>
            </w:tr>
            <w:tr w14:paraId="36AA6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6E970AB1">
                  <w:pPr>
                    <w:pStyle w:val="48"/>
                    <w:rPr>
                      <w:rFonts w:cs="Times New Roman"/>
                      <w:color w:val="000000"/>
                      <w:szCs w:val="21"/>
                      <w:u w:val="single"/>
                    </w:rPr>
                  </w:pPr>
                </w:p>
              </w:tc>
              <w:tc>
                <w:tcPr>
                  <w:tcW w:w="1913" w:type="dxa"/>
                  <w:shd w:val="clear" w:color="auto" w:fill="auto"/>
                  <w:vAlign w:val="center"/>
                </w:tcPr>
                <w:p w14:paraId="579DFD99">
                  <w:pPr>
                    <w:pStyle w:val="48"/>
                    <w:rPr>
                      <w:rFonts w:cs="Times New Roman"/>
                      <w:color w:val="000000"/>
                      <w:szCs w:val="21"/>
                      <w:u w:val="single"/>
                    </w:rPr>
                  </w:pPr>
                  <w:r>
                    <w:rPr>
                      <w:rFonts w:cs="Times New Roman"/>
                      <w:color w:val="000000"/>
                      <w:szCs w:val="21"/>
                      <w:u w:val="single"/>
                    </w:rPr>
                    <w:t>Be</w:t>
                  </w:r>
                </w:p>
              </w:tc>
              <w:tc>
                <w:tcPr>
                  <w:tcW w:w="1109" w:type="dxa"/>
                  <w:shd w:val="clear" w:color="auto" w:fill="auto"/>
                  <w:noWrap/>
                  <w:vAlign w:val="center"/>
                </w:tcPr>
                <w:p w14:paraId="74790359">
                  <w:pPr>
                    <w:pStyle w:val="48"/>
                    <w:rPr>
                      <w:rFonts w:cs="Times New Roman"/>
                      <w:color w:val="000000"/>
                      <w:szCs w:val="21"/>
                      <w:u w:val="single"/>
                    </w:rPr>
                  </w:pPr>
                  <w:r>
                    <w:rPr>
                      <w:rFonts w:cs="Times New Roman"/>
                      <w:color w:val="000000"/>
                      <w:szCs w:val="21"/>
                      <w:u w:val="single"/>
                    </w:rPr>
                    <w:t>0.639634</w:t>
                  </w:r>
                </w:p>
              </w:tc>
              <w:tc>
                <w:tcPr>
                  <w:tcW w:w="438" w:type="dxa"/>
                  <w:shd w:val="clear" w:color="auto" w:fill="auto"/>
                  <w:noWrap/>
                  <w:vAlign w:val="center"/>
                </w:tcPr>
                <w:p w14:paraId="19ABF59D">
                  <w:pPr>
                    <w:pStyle w:val="48"/>
                    <w:rPr>
                      <w:rFonts w:cs="Times New Roman"/>
                      <w:color w:val="000000"/>
                      <w:szCs w:val="21"/>
                      <w:u w:val="single"/>
                    </w:rPr>
                  </w:pPr>
                </w:p>
              </w:tc>
              <w:tc>
                <w:tcPr>
                  <w:tcW w:w="1913" w:type="dxa"/>
                  <w:shd w:val="clear" w:color="auto" w:fill="auto"/>
                  <w:noWrap/>
                  <w:vAlign w:val="center"/>
                </w:tcPr>
                <w:p w14:paraId="7410EB40">
                  <w:pPr>
                    <w:pStyle w:val="48"/>
                    <w:rPr>
                      <w:rFonts w:cs="Times New Roman"/>
                      <w:szCs w:val="21"/>
                      <w:u w:val="single"/>
                    </w:rPr>
                  </w:pPr>
                </w:p>
              </w:tc>
              <w:tc>
                <w:tcPr>
                  <w:tcW w:w="1265" w:type="dxa"/>
                  <w:shd w:val="clear" w:color="auto" w:fill="auto"/>
                  <w:noWrap/>
                  <w:vAlign w:val="center"/>
                </w:tcPr>
                <w:p w14:paraId="6797016E">
                  <w:pPr>
                    <w:pStyle w:val="48"/>
                    <w:rPr>
                      <w:rFonts w:cs="Times New Roman"/>
                      <w:szCs w:val="21"/>
                      <w:u w:val="single"/>
                    </w:rPr>
                  </w:pPr>
                </w:p>
              </w:tc>
              <w:tc>
                <w:tcPr>
                  <w:tcW w:w="825" w:type="dxa"/>
                  <w:shd w:val="clear" w:color="auto" w:fill="auto"/>
                  <w:noWrap/>
                  <w:vAlign w:val="center"/>
                </w:tcPr>
                <w:p w14:paraId="670E54FD">
                  <w:pPr>
                    <w:pStyle w:val="48"/>
                    <w:rPr>
                      <w:rFonts w:cs="Times New Roman"/>
                      <w:szCs w:val="21"/>
                      <w:u w:val="single"/>
                    </w:rPr>
                  </w:pPr>
                </w:p>
              </w:tc>
            </w:tr>
            <w:tr w14:paraId="2E188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27DA55B2">
                  <w:pPr>
                    <w:pStyle w:val="48"/>
                    <w:rPr>
                      <w:rFonts w:cs="Times New Roman"/>
                      <w:color w:val="000000"/>
                      <w:szCs w:val="21"/>
                      <w:u w:val="single"/>
                    </w:rPr>
                  </w:pPr>
                </w:p>
              </w:tc>
              <w:tc>
                <w:tcPr>
                  <w:tcW w:w="1913" w:type="dxa"/>
                  <w:shd w:val="clear" w:color="auto" w:fill="auto"/>
                  <w:vAlign w:val="center"/>
                </w:tcPr>
                <w:p w14:paraId="6537EF8B">
                  <w:pPr>
                    <w:pStyle w:val="48"/>
                    <w:rPr>
                      <w:rFonts w:cs="Times New Roman"/>
                      <w:color w:val="000000"/>
                      <w:szCs w:val="21"/>
                      <w:u w:val="single"/>
                    </w:rPr>
                  </w:pPr>
                  <w:r>
                    <w:rPr>
                      <w:rFonts w:cs="Times New Roman"/>
                      <w:color w:val="000000"/>
                      <w:szCs w:val="21"/>
                      <w:u w:val="single"/>
                    </w:rPr>
                    <w:t>Cr</w:t>
                  </w:r>
                </w:p>
              </w:tc>
              <w:tc>
                <w:tcPr>
                  <w:tcW w:w="1109" w:type="dxa"/>
                  <w:shd w:val="clear" w:color="auto" w:fill="auto"/>
                  <w:noWrap/>
                  <w:vAlign w:val="center"/>
                </w:tcPr>
                <w:p w14:paraId="6DC91D01">
                  <w:pPr>
                    <w:pStyle w:val="48"/>
                    <w:rPr>
                      <w:rFonts w:cs="Times New Roman"/>
                      <w:color w:val="000000"/>
                      <w:szCs w:val="21"/>
                      <w:u w:val="single"/>
                    </w:rPr>
                  </w:pPr>
                  <w:r>
                    <w:rPr>
                      <w:rFonts w:cs="Times New Roman"/>
                      <w:color w:val="000000"/>
                      <w:szCs w:val="21"/>
                      <w:u w:val="single"/>
                    </w:rPr>
                    <w:t>17.58994</w:t>
                  </w:r>
                </w:p>
              </w:tc>
              <w:tc>
                <w:tcPr>
                  <w:tcW w:w="438" w:type="dxa"/>
                  <w:shd w:val="clear" w:color="auto" w:fill="auto"/>
                  <w:noWrap/>
                  <w:vAlign w:val="center"/>
                </w:tcPr>
                <w:p w14:paraId="6251907D">
                  <w:pPr>
                    <w:pStyle w:val="48"/>
                    <w:rPr>
                      <w:rFonts w:cs="Times New Roman"/>
                      <w:color w:val="000000"/>
                      <w:szCs w:val="21"/>
                      <w:u w:val="single"/>
                    </w:rPr>
                  </w:pPr>
                </w:p>
              </w:tc>
              <w:tc>
                <w:tcPr>
                  <w:tcW w:w="1913" w:type="dxa"/>
                  <w:shd w:val="clear" w:color="auto" w:fill="auto"/>
                  <w:noWrap/>
                  <w:vAlign w:val="center"/>
                </w:tcPr>
                <w:p w14:paraId="30343590">
                  <w:pPr>
                    <w:pStyle w:val="48"/>
                    <w:rPr>
                      <w:rFonts w:cs="Times New Roman"/>
                      <w:szCs w:val="21"/>
                      <w:u w:val="single"/>
                    </w:rPr>
                  </w:pPr>
                </w:p>
              </w:tc>
              <w:tc>
                <w:tcPr>
                  <w:tcW w:w="1265" w:type="dxa"/>
                  <w:shd w:val="clear" w:color="auto" w:fill="auto"/>
                  <w:noWrap/>
                  <w:vAlign w:val="center"/>
                </w:tcPr>
                <w:p w14:paraId="7F51F14A">
                  <w:pPr>
                    <w:pStyle w:val="48"/>
                    <w:rPr>
                      <w:rFonts w:cs="Times New Roman"/>
                      <w:szCs w:val="21"/>
                      <w:u w:val="single"/>
                    </w:rPr>
                  </w:pPr>
                </w:p>
              </w:tc>
              <w:tc>
                <w:tcPr>
                  <w:tcW w:w="825" w:type="dxa"/>
                  <w:shd w:val="clear" w:color="auto" w:fill="auto"/>
                  <w:noWrap/>
                  <w:vAlign w:val="center"/>
                </w:tcPr>
                <w:p w14:paraId="3BEFE156">
                  <w:pPr>
                    <w:pStyle w:val="48"/>
                    <w:rPr>
                      <w:rFonts w:cs="Times New Roman"/>
                      <w:szCs w:val="21"/>
                      <w:u w:val="single"/>
                    </w:rPr>
                  </w:pPr>
                </w:p>
              </w:tc>
            </w:tr>
            <w:tr w14:paraId="13871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19B5D3FA">
                  <w:pPr>
                    <w:pStyle w:val="48"/>
                    <w:rPr>
                      <w:rFonts w:cs="Times New Roman"/>
                      <w:color w:val="000000"/>
                      <w:szCs w:val="21"/>
                      <w:u w:val="single"/>
                    </w:rPr>
                  </w:pPr>
                </w:p>
              </w:tc>
              <w:tc>
                <w:tcPr>
                  <w:tcW w:w="1913" w:type="dxa"/>
                  <w:shd w:val="clear" w:color="auto" w:fill="auto"/>
                  <w:vAlign w:val="center"/>
                </w:tcPr>
                <w:p w14:paraId="7F9A3571">
                  <w:pPr>
                    <w:pStyle w:val="48"/>
                    <w:rPr>
                      <w:rFonts w:cs="Times New Roman"/>
                      <w:color w:val="000000"/>
                      <w:szCs w:val="21"/>
                      <w:u w:val="single"/>
                    </w:rPr>
                  </w:pPr>
                  <w:r>
                    <w:rPr>
                      <w:rFonts w:cs="Times New Roman"/>
                      <w:color w:val="000000"/>
                      <w:szCs w:val="21"/>
                      <w:u w:val="single"/>
                    </w:rPr>
                    <w:t>Sn</w:t>
                  </w:r>
                </w:p>
              </w:tc>
              <w:tc>
                <w:tcPr>
                  <w:tcW w:w="1109" w:type="dxa"/>
                  <w:shd w:val="clear" w:color="auto" w:fill="auto"/>
                  <w:noWrap/>
                  <w:vAlign w:val="center"/>
                </w:tcPr>
                <w:p w14:paraId="53BF3A12">
                  <w:pPr>
                    <w:pStyle w:val="48"/>
                    <w:rPr>
                      <w:rFonts w:cs="Times New Roman"/>
                      <w:color w:val="000000"/>
                      <w:szCs w:val="21"/>
                      <w:u w:val="single"/>
                    </w:rPr>
                  </w:pPr>
                  <w:r>
                    <w:rPr>
                      <w:rFonts w:cs="Times New Roman"/>
                      <w:color w:val="000000"/>
                      <w:szCs w:val="21"/>
                      <w:u w:val="single"/>
                    </w:rPr>
                    <w:t>2.398628</w:t>
                  </w:r>
                </w:p>
              </w:tc>
              <w:tc>
                <w:tcPr>
                  <w:tcW w:w="438" w:type="dxa"/>
                  <w:shd w:val="clear" w:color="auto" w:fill="auto"/>
                  <w:noWrap/>
                  <w:vAlign w:val="center"/>
                </w:tcPr>
                <w:p w14:paraId="1461AE15">
                  <w:pPr>
                    <w:pStyle w:val="48"/>
                    <w:rPr>
                      <w:rFonts w:cs="Times New Roman"/>
                      <w:color w:val="000000"/>
                      <w:szCs w:val="21"/>
                      <w:u w:val="single"/>
                    </w:rPr>
                  </w:pPr>
                </w:p>
              </w:tc>
              <w:tc>
                <w:tcPr>
                  <w:tcW w:w="1913" w:type="dxa"/>
                  <w:shd w:val="clear" w:color="auto" w:fill="auto"/>
                  <w:noWrap/>
                  <w:vAlign w:val="center"/>
                </w:tcPr>
                <w:p w14:paraId="18727834">
                  <w:pPr>
                    <w:pStyle w:val="48"/>
                    <w:rPr>
                      <w:rFonts w:cs="Times New Roman"/>
                      <w:szCs w:val="21"/>
                      <w:u w:val="single"/>
                    </w:rPr>
                  </w:pPr>
                </w:p>
              </w:tc>
              <w:tc>
                <w:tcPr>
                  <w:tcW w:w="1265" w:type="dxa"/>
                  <w:shd w:val="clear" w:color="auto" w:fill="auto"/>
                  <w:noWrap/>
                  <w:vAlign w:val="center"/>
                </w:tcPr>
                <w:p w14:paraId="067D7BDC">
                  <w:pPr>
                    <w:pStyle w:val="48"/>
                    <w:rPr>
                      <w:rFonts w:cs="Times New Roman"/>
                      <w:szCs w:val="21"/>
                      <w:u w:val="single"/>
                    </w:rPr>
                  </w:pPr>
                </w:p>
              </w:tc>
              <w:tc>
                <w:tcPr>
                  <w:tcW w:w="825" w:type="dxa"/>
                  <w:shd w:val="clear" w:color="auto" w:fill="auto"/>
                  <w:noWrap/>
                  <w:vAlign w:val="center"/>
                </w:tcPr>
                <w:p w14:paraId="21EF962D">
                  <w:pPr>
                    <w:pStyle w:val="48"/>
                    <w:rPr>
                      <w:rFonts w:cs="Times New Roman"/>
                      <w:szCs w:val="21"/>
                      <w:u w:val="single"/>
                    </w:rPr>
                  </w:pPr>
                </w:p>
              </w:tc>
            </w:tr>
            <w:tr w14:paraId="0061D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276FFBCF">
                  <w:pPr>
                    <w:pStyle w:val="48"/>
                    <w:rPr>
                      <w:rFonts w:cs="Times New Roman"/>
                      <w:color w:val="000000"/>
                      <w:szCs w:val="21"/>
                      <w:u w:val="single"/>
                    </w:rPr>
                  </w:pPr>
                </w:p>
              </w:tc>
              <w:tc>
                <w:tcPr>
                  <w:tcW w:w="1913" w:type="dxa"/>
                  <w:shd w:val="clear" w:color="auto" w:fill="auto"/>
                  <w:vAlign w:val="center"/>
                </w:tcPr>
                <w:p w14:paraId="0818B28A">
                  <w:pPr>
                    <w:pStyle w:val="48"/>
                    <w:rPr>
                      <w:rFonts w:cs="Times New Roman"/>
                      <w:color w:val="000000"/>
                      <w:szCs w:val="21"/>
                      <w:u w:val="single"/>
                    </w:rPr>
                  </w:pPr>
                  <w:r>
                    <w:rPr>
                      <w:rFonts w:cs="Times New Roman"/>
                      <w:color w:val="000000"/>
                      <w:szCs w:val="21"/>
                      <w:u w:val="single"/>
                    </w:rPr>
                    <w:t>Sb</w:t>
                  </w:r>
                </w:p>
              </w:tc>
              <w:tc>
                <w:tcPr>
                  <w:tcW w:w="1109" w:type="dxa"/>
                  <w:shd w:val="clear" w:color="auto" w:fill="auto"/>
                  <w:noWrap/>
                  <w:vAlign w:val="center"/>
                </w:tcPr>
                <w:p w14:paraId="177E0B69">
                  <w:pPr>
                    <w:pStyle w:val="48"/>
                    <w:rPr>
                      <w:rFonts w:cs="Times New Roman"/>
                      <w:color w:val="000000"/>
                      <w:szCs w:val="21"/>
                      <w:u w:val="single"/>
                    </w:rPr>
                  </w:pPr>
                  <w:r>
                    <w:rPr>
                      <w:rFonts w:cs="Times New Roman"/>
                      <w:color w:val="000000"/>
                      <w:szCs w:val="21"/>
                      <w:u w:val="single"/>
                    </w:rPr>
                    <w:t>0.639634</w:t>
                  </w:r>
                </w:p>
              </w:tc>
              <w:tc>
                <w:tcPr>
                  <w:tcW w:w="438" w:type="dxa"/>
                  <w:shd w:val="clear" w:color="auto" w:fill="auto"/>
                  <w:noWrap/>
                  <w:vAlign w:val="center"/>
                </w:tcPr>
                <w:p w14:paraId="663EFCA3">
                  <w:pPr>
                    <w:pStyle w:val="48"/>
                    <w:rPr>
                      <w:rFonts w:cs="Times New Roman"/>
                      <w:color w:val="000000"/>
                      <w:szCs w:val="21"/>
                      <w:u w:val="single"/>
                    </w:rPr>
                  </w:pPr>
                </w:p>
              </w:tc>
              <w:tc>
                <w:tcPr>
                  <w:tcW w:w="1913" w:type="dxa"/>
                  <w:shd w:val="clear" w:color="auto" w:fill="auto"/>
                  <w:noWrap/>
                  <w:vAlign w:val="center"/>
                </w:tcPr>
                <w:p w14:paraId="136A89C3">
                  <w:pPr>
                    <w:pStyle w:val="48"/>
                    <w:rPr>
                      <w:rFonts w:cs="Times New Roman"/>
                      <w:szCs w:val="21"/>
                      <w:u w:val="single"/>
                    </w:rPr>
                  </w:pPr>
                </w:p>
              </w:tc>
              <w:tc>
                <w:tcPr>
                  <w:tcW w:w="1265" w:type="dxa"/>
                  <w:shd w:val="clear" w:color="auto" w:fill="auto"/>
                  <w:noWrap/>
                  <w:vAlign w:val="center"/>
                </w:tcPr>
                <w:p w14:paraId="460AF9B0">
                  <w:pPr>
                    <w:pStyle w:val="48"/>
                    <w:rPr>
                      <w:rFonts w:cs="Times New Roman"/>
                      <w:szCs w:val="21"/>
                      <w:u w:val="single"/>
                    </w:rPr>
                  </w:pPr>
                </w:p>
              </w:tc>
              <w:tc>
                <w:tcPr>
                  <w:tcW w:w="825" w:type="dxa"/>
                  <w:shd w:val="clear" w:color="auto" w:fill="auto"/>
                  <w:noWrap/>
                  <w:vAlign w:val="center"/>
                </w:tcPr>
                <w:p w14:paraId="44B37DE5">
                  <w:pPr>
                    <w:pStyle w:val="48"/>
                    <w:rPr>
                      <w:rFonts w:cs="Times New Roman"/>
                      <w:szCs w:val="21"/>
                      <w:u w:val="single"/>
                    </w:rPr>
                  </w:pPr>
                </w:p>
              </w:tc>
            </w:tr>
            <w:tr w14:paraId="4CEF1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326FCD32">
                  <w:pPr>
                    <w:pStyle w:val="48"/>
                    <w:rPr>
                      <w:rFonts w:cs="Times New Roman"/>
                      <w:color w:val="000000"/>
                      <w:szCs w:val="21"/>
                      <w:u w:val="single"/>
                    </w:rPr>
                  </w:pPr>
                </w:p>
              </w:tc>
              <w:tc>
                <w:tcPr>
                  <w:tcW w:w="1913" w:type="dxa"/>
                  <w:shd w:val="clear" w:color="auto" w:fill="auto"/>
                  <w:vAlign w:val="center"/>
                </w:tcPr>
                <w:p w14:paraId="0C2384D3">
                  <w:pPr>
                    <w:pStyle w:val="48"/>
                    <w:rPr>
                      <w:rFonts w:cs="Times New Roman"/>
                      <w:color w:val="000000"/>
                      <w:szCs w:val="21"/>
                      <w:u w:val="single"/>
                    </w:rPr>
                  </w:pPr>
                  <w:r>
                    <w:rPr>
                      <w:rFonts w:cs="Times New Roman"/>
                      <w:color w:val="000000"/>
                      <w:szCs w:val="21"/>
                      <w:u w:val="single"/>
                    </w:rPr>
                    <w:t>Cu</w:t>
                  </w:r>
                </w:p>
              </w:tc>
              <w:tc>
                <w:tcPr>
                  <w:tcW w:w="1109" w:type="dxa"/>
                  <w:shd w:val="clear" w:color="auto" w:fill="auto"/>
                  <w:noWrap/>
                  <w:vAlign w:val="center"/>
                </w:tcPr>
                <w:p w14:paraId="6326E553">
                  <w:pPr>
                    <w:pStyle w:val="48"/>
                    <w:rPr>
                      <w:rFonts w:cs="Times New Roman"/>
                      <w:color w:val="000000"/>
                      <w:szCs w:val="21"/>
                      <w:u w:val="single"/>
                    </w:rPr>
                  </w:pPr>
                  <w:r>
                    <w:rPr>
                      <w:rFonts w:cs="Times New Roman"/>
                      <w:color w:val="000000"/>
                      <w:szCs w:val="21"/>
                      <w:u w:val="single"/>
                    </w:rPr>
                    <w:t>8.794968</w:t>
                  </w:r>
                </w:p>
              </w:tc>
              <w:tc>
                <w:tcPr>
                  <w:tcW w:w="438" w:type="dxa"/>
                  <w:shd w:val="clear" w:color="auto" w:fill="auto"/>
                  <w:noWrap/>
                  <w:vAlign w:val="center"/>
                </w:tcPr>
                <w:p w14:paraId="3E3CD8F5">
                  <w:pPr>
                    <w:pStyle w:val="48"/>
                    <w:rPr>
                      <w:rFonts w:cs="Times New Roman"/>
                      <w:color w:val="000000"/>
                      <w:szCs w:val="21"/>
                      <w:u w:val="single"/>
                    </w:rPr>
                  </w:pPr>
                </w:p>
              </w:tc>
              <w:tc>
                <w:tcPr>
                  <w:tcW w:w="1913" w:type="dxa"/>
                  <w:shd w:val="clear" w:color="auto" w:fill="auto"/>
                  <w:noWrap/>
                  <w:vAlign w:val="center"/>
                </w:tcPr>
                <w:p w14:paraId="51A3AAD7">
                  <w:pPr>
                    <w:pStyle w:val="48"/>
                    <w:rPr>
                      <w:rFonts w:cs="Times New Roman"/>
                      <w:szCs w:val="21"/>
                      <w:u w:val="single"/>
                    </w:rPr>
                  </w:pPr>
                </w:p>
              </w:tc>
              <w:tc>
                <w:tcPr>
                  <w:tcW w:w="1265" w:type="dxa"/>
                  <w:shd w:val="clear" w:color="auto" w:fill="auto"/>
                  <w:noWrap/>
                  <w:vAlign w:val="center"/>
                </w:tcPr>
                <w:p w14:paraId="788A4A69">
                  <w:pPr>
                    <w:pStyle w:val="48"/>
                    <w:rPr>
                      <w:rFonts w:cs="Times New Roman"/>
                      <w:szCs w:val="21"/>
                      <w:u w:val="single"/>
                    </w:rPr>
                  </w:pPr>
                </w:p>
              </w:tc>
              <w:tc>
                <w:tcPr>
                  <w:tcW w:w="825" w:type="dxa"/>
                  <w:shd w:val="clear" w:color="auto" w:fill="auto"/>
                  <w:noWrap/>
                  <w:vAlign w:val="center"/>
                </w:tcPr>
                <w:p w14:paraId="2C7AAD9F">
                  <w:pPr>
                    <w:pStyle w:val="48"/>
                    <w:rPr>
                      <w:rFonts w:cs="Times New Roman"/>
                      <w:szCs w:val="21"/>
                      <w:u w:val="single"/>
                    </w:rPr>
                  </w:pPr>
                </w:p>
              </w:tc>
            </w:tr>
            <w:tr w14:paraId="65AE2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1DEEA5A2">
                  <w:pPr>
                    <w:pStyle w:val="48"/>
                    <w:rPr>
                      <w:rFonts w:cs="Times New Roman"/>
                      <w:color w:val="000000"/>
                      <w:szCs w:val="21"/>
                      <w:u w:val="single"/>
                    </w:rPr>
                  </w:pPr>
                </w:p>
              </w:tc>
              <w:tc>
                <w:tcPr>
                  <w:tcW w:w="1913" w:type="dxa"/>
                  <w:shd w:val="clear" w:color="auto" w:fill="auto"/>
                  <w:vAlign w:val="center"/>
                </w:tcPr>
                <w:p w14:paraId="4FD38C9C">
                  <w:pPr>
                    <w:pStyle w:val="48"/>
                    <w:rPr>
                      <w:rFonts w:cs="Times New Roman"/>
                      <w:color w:val="000000"/>
                      <w:szCs w:val="21"/>
                      <w:u w:val="single"/>
                    </w:rPr>
                  </w:pPr>
                  <w:r>
                    <w:rPr>
                      <w:rFonts w:cs="Times New Roman"/>
                      <w:color w:val="000000"/>
                      <w:szCs w:val="21"/>
                      <w:u w:val="single"/>
                    </w:rPr>
                    <w:t>Co</w:t>
                  </w:r>
                </w:p>
              </w:tc>
              <w:tc>
                <w:tcPr>
                  <w:tcW w:w="1109" w:type="dxa"/>
                  <w:shd w:val="clear" w:color="auto" w:fill="auto"/>
                  <w:noWrap/>
                  <w:vAlign w:val="center"/>
                </w:tcPr>
                <w:p w14:paraId="30EA9DC7">
                  <w:pPr>
                    <w:pStyle w:val="48"/>
                    <w:rPr>
                      <w:rFonts w:cs="Times New Roman"/>
                      <w:color w:val="000000"/>
                      <w:szCs w:val="21"/>
                      <w:u w:val="single"/>
                    </w:rPr>
                  </w:pPr>
                  <w:r>
                    <w:rPr>
                      <w:rFonts w:cs="Times New Roman"/>
                      <w:color w:val="000000"/>
                      <w:szCs w:val="21"/>
                      <w:u w:val="single"/>
                    </w:rPr>
                    <w:t>2.718445</w:t>
                  </w:r>
                </w:p>
              </w:tc>
              <w:tc>
                <w:tcPr>
                  <w:tcW w:w="438" w:type="dxa"/>
                  <w:shd w:val="clear" w:color="auto" w:fill="auto"/>
                  <w:noWrap/>
                  <w:vAlign w:val="center"/>
                </w:tcPr>
                <w:p w14:paraId="0CA3CC88">
                  <w:pPr>
                    <w:pStyle w:val="48"/>
                    <w:rPr>
                      <w:rFonts w:cs="Times New Roman"/>
                      <w:color w:val="000000"/>
                      <w:szCs w:val="21"/>
                      <w:u w:val="single"/>
                    </w:rPr>
                  </w:pPr>
                </w:p>
              </w:tc>
              <w:tc>
                <w:tcPr>
                  <w:tcW w:w="1913" w:type="dxa"/>
                  <w:shd w:val="clear" w:color="auto" w:fill="auto"/>
                  <w:noWrap/>
                  <w:vAlign w:val="center"/>
                </w:tcPr>
                <w:p w14:paraId="73B54AE0">
                  <w:pPr>
                    <w:pStyle w:val="48"/>
                    <w:rPr>
                      <w:rFonts w:cs="Times New Roman"/>
                      <w:szCs w:val="21"/>
                      <w:u w:val="single"/>
                    </w:rPr>
                  </w:pPr>
                </w:p>
              </w:tc>
              <w:tc>
                <w:tcPr>
                  <w:tcW w:w="1265" w:type="dxa"/>
                  <w:shd w:val="clear" w:color="auto" w:fill="auto"/>
                  <w:noWrap/>
                  <w:vAlign w:val="center"/>
                </w:tcPr>
                <w:p w14:paraId="5EBBA0CB">
                  <w:pPr>
                    <w:pStyle w:val="48"/>
                    <w:rPr>
                      <w:rFonts w:cs="Times New Roman"/>
                      <w:szCs w:val="21"/>
                      <w:u w:val="single"/>
                    </w:rPr>
                  </w:pPr>
                </w:p>
              </w:tc>
              <w:tc>
                <w:tcPr>
                  <w:tcW w:w="825" w:type="dxa"/>
                  <w:shd w:val="clear" w:color="auto" w:fill="auto"/>
                  <w:noWrap/>
                  <w:vAlign w:val="center"/>
                </w:tcPr>
                <w:p w14:paraId="32D79220">
                  <w:pPr>
                    <w:pStyle w:val="48"/>
                    <w:rPr>
                      <w:rFonts w:cs="Times New Roman"/>
                      <w:szCs w:val="21"/>
                      <w:u w:val="single"/>
                    </w:rPr>
                  </w:pPr>
                </w:p>
              </w:tc>
            </w:tr>
            <w:tr w14:paraId="3B553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670D6E51">
                  <w:pPr>
                    <w:pStyle w:val="48"/>
                    <w:rPr>
                      <w:rFonts w:cs="Times New Roman"/>
                      <w:color w:val="000000"/>
                      <w:szCs w:val="21"/>
                      <w:u w:val="single"/>
                    </w:rPr>
                  </w:pPr>
                </w:p>
              </w:tc>
              <w:tc>
                <w:tcPr>
                  <w:tcW w:w="1913" w:type="dxa"/>
                  <w:shd w:val="clear" w:color="auto" w:fill="auto"/>
                  <w:vAlign w:val="center"/>
                </w:tcPr>
                <w:p w14:paraId="05C5643E">
                  <w:pPr>
                    <w:pStyle w:val="48"/>
                    <w:rPr>
                      <w:rFonts w:cs="Times New Roman"/>
                      <w:color w:val="000000"/>
                      <w:szCs w:val="21"/>
                      <w:u w:val="single"/>
                    </w:rPr>
                  </w:pPr>
                  <w:r>
                    <w:rPr>
                      <w:rFonts w:cs="Times New Roman"/>
                      <w:color w:val="000000"/>
                      <w:szCs w:val="21"/>
                      <w:u w:val="single"/>
                    </w:rPr>
                    <w:t>Mn</w:t>
                  </w:r>
                </w:p>
              </w:tc>
              <w:tc>
                <w:tcPr>
                  <w:tcW w:w="1109" w:type="dxa"/>
                  <w:shd w:val="clear" w:color="auto" w:fill="auto"/>
                  <w:noWrap/>
                  <w:vAlign w:val="center"/>
                </w:tcPr>
                <w:p w14:paraId="78D9B179">
                  <w:pPr>
                    <w:pStyle w:val="48"/>
                    <w:rPr>
                      <w:rFonts w:cs="Times New Roman"/>
                      <w:color w:val="000000"/>
                      <w:szCs w:val="21"/>
                      <w:u w:val="single"/>
                    </w:rPr>
                  </w:pPr>
                  <w:r>
                    <w:rPr>
                      <w:rFonts w:cs="Times New Roman"/>
                      <w:color w:val="000000"/>
                      <w:szCs w:val="21"/>
                      <w:u w:val="single"/>
                    </w:rPr>
                    <w:t>87.94968</w:t>
                  </w:r>
                </w:p>
              </w:tc>
              <w:tc>
                <w:tcPr>
                  <w:tcW w:w="438" w:type="dxa"/>
                  <w:shd w:val="clear" w:color="auto" w:fill="auto"/>
                  <w:noWrap/>
                  <w:vAlign w:val="center"/>
                </w:tcPr>
                <w:p w14:paraId="71692FDC">
                  <w:pPr>
                    <w:pStyle w:val="48"/>
                    <w:rPr>
                      <w:rFonts w:cs="Times New Roman"/>
                      <w:color w:val="000000"/>
                      <w:szCs w:val="21"/>
                      <w:u w:val="single"/>
                    </w:rPr>
                  </w:pPr>
                </w:p>
              </w:tc>
              <w:tc>
                <w:tcPr>
                  <w:tcW w:w="1913" w:type="dxa"/>
                  <w:shd w:val="clear" w:color="auto" w:fill="auto"/>
                  <w:noWrap/>
                  <w:vAlign w:val="center"/>
                </w:tcPr>
                <w:p w14:paraId="1E030862">
                  <w:pPr>
                    <w:pStyle w:val="48"/>
                    <w:rPr>
                      <w:rFonts w:cs="Times New Roman"/>
                      <w:szCs w:val="21"/>
                      <w:u w:val="single"/>
                    </w:rPr>
                  </w:pPr>
                </w:p>
              </w:tc>
              <w:tc>
                <w:tcPr>
                  <w:tcW w:w="1265" w:type="dxa"/>
                  <w:shd w:val="clear" w:color="auto" w:fill="auto"/>
                  <w:noWrap/>
                  <w:vAlign w:val="center"/>
                </w:tcPr>
                <w:p w14:paraId="679A60AF">
                  <w:pPr>
                    <w:pStyle w:val="48"/>
                    <w:rPr>
                      <w:rFonts w:cs="Times New Roman"/>
                      <w:szCs w:val="21"/>
                      <w:u w:val="single"/>
                    </w:rPr>
                  </w:pPr>
                </w:p>
              </w:tc>
              <w:tc>
                <w:tcPr>
                  <w:tcW w:w="825" w:type="dxa"/>
                  <w:shd w:val="clear" w:color="auto" w:fill="auto"/>
                  <w:noWrap/>
                  <w:vAlign w:val="center"/>
                </w:tcPr>
                <w:p w14:paraId="3B72C5B0">
                  <w:pPr>
                    <w:pStyle w:val="48"/>
                    <w:rPr>
                      <w:rFonts w:cs="Times New Roman"/>
                      <w:szCs w:val="21"/>
                      <w:u w:val="single"/>
                    </w:rPr>
                  </w:pPr>
                </w:p>
              </w:tc>
            </w:tr>
            <w:tr w14:paraId="13F0D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09B5C23A">
                  <w:pPr>
                    <w:pStyle w:val="48"/>
                    <w:rPr>
                      <w:rFonts w:cs="Times New Roman"/>
                      <w:color w:val="000000"/>
                      <w:szCs w:val="21"/>
                      <w:u w:val="single"/>
                    </w:rPr>
                  </w:pPr>
                </w:p>
              </w:tc>
              <w:tc>
                <w:tcPr>
                  <w:tcW w:w="1913" w:type="dxa"/>
                  <w:shd w:val="clear" w:color="auto" w:fill="auto"/>
                  <w:vAlign w:val="center"/>
                </w:tcPr>
                <w:p w14:paraId="67B9F913">
                  <w:pPr>
                    <w:pStyle w:val="48"/>
                    <w:rPr>
                      <w:rFonts w:cs="Times New Roman"/>
                      <w:color w:val="000000"/>
                      <w:szCs w:val="21"/>
                      <w:u w:val="single"/>
                    </w:rPr>
                  </w:pPr>
                  <w:r>
                    <w:rPr>
                      <w:rFonts w:cs="Times New Roman"/>
                      <w:color w:val="000000"/>
                      <w:szCs w:val="21"/>
                      <w:u w:val="single"/>
                    </w:rPr>
                    <w:t>Ni</w:t>
                  </w:r>
                </w:p>
              </w:tc>
              <w:tc>
                <w:tcPr>
                  <w:tcW w:w="1109" w:type="dxa"/>
                  <w:shd w:val="clear" w:color="auto" w:fill="auto"/>
                  <w:noWrap/>
                  <w:vAlign w:val="center"/>
                </w:tcPr>
                <w:p w14:paraId="41A87764">
                  <w:pPr>
                    <w:pStyle w:val="48"/>
                    <w:rPr>
                      <w:rFonts w:cs="Times New Roman"/>
                      <w:color w:val="000000"/>
                      <w:szCs w:val="21"/>
                      <w:u w:val="single"/>
                    </w:rPr>
                  </w:pPr>
                  <w:r>
                    <w:rPr>
                      <w:rFonts w:cs="Times New Roman"/>
                      <w:color w:val="000000"/>
                      <w:szCs w:val="21"/>
                      <w:u w:val="single"/>
                    </w:rPr>
                    <w:t>13.59222</w:t>
                  </w:r>
                </w:p>
              </w:tc>
              <w:tc>
                <w:tcPr>
                  <w:tcW w:w="438" w:type="dxa"/>
                  <w:shd w:val="clear" w:color="auto" w:fill="auto"/>
                  <w:noWrap/>
                  <w:vAlign w:val="center"/>
                </w:tcPr>
                <w:p w14:paraId="20CF79DF">
                  <w:pPr>
                    <w:pStyle w:val="48"/>
                    <w:rPr>
                      <w:rFonts w:cs="Times New Roman"/>
                      <w:color w:val="000000"/>
                      <w:szCs w:val="21"/>
                      <w:u w:val="single"/>
                    </w:rPr>
                  </w:pPr>
                </w:p>
              </w:tc>
              <w:tc>
                <w:tcPr>
                  <w:tcW w:w="1913" w:type="dxa"/>
                  <w:shd w:val="clear" w:color="auto" w:fill="auto"/>
                  <w:noWrap/>
                  <w:vAlign w:val="center"/>
                </w:tcPr>
                <w:p w14:paraId="2EB91C1A">
                  <w:pPr>
                    <w:pStyle w:val="48"/>
                    <w:rPr>
                      <w:rFonts w:cs="Times New Roman"/>
                      <w:szCs w:val="21"/>
                      <w:u w:val="single"/>
                    </w:rPr>
                  </w:pPr>
                </w:p>
              </w:tc>
              <w:tc>
                <w:tcPr>
                  <w:tcW w:w="1265" w:type="dxa"/>
                  <w:shd w:val="clear" w:color="auto" w:fill="auto"/>
                  <w:noWrap/>
                  <w:vAlign w:val="center"/>
                </w:tcPr>
                <w:p w14:paraId="22127E94">
                  <w:pPr>
                    <w:pStyle w:val="48"/>
                    <w:rPr>
                      <w:rFonts w:cs="Times New Roman"/>
                      <w:szCs w:val="21"/>
                      <w:u w:val="single"/>
                    </w:rPr>
                  </w:pPr>
                </w:p>
              </w:tc>
              <w:tc>
                <w:tcPr>
                  <w:tcW w:w="825" w:type="dxa"/>
                  <w:shd w:val="clear" w:color="auto" w:fill="auto"/>
                  <w:noWrap/>
                  <w:vAlign w:val="center"/>
                </w:tcPr>
                <w:p w14:paraId="10A57484">
                  <w:pPr>
                    <w:pStyle w:val="48"/>
                    <w:rPr>
                      <w:rFonts w:cs="Times New Roman"/>
                      <w:szCs w:val="21"/>
                      <w:u w:val="single"/>
                    </w:rPr>
                  </w:pPr>
                </w:p>
              </w:tc>
            </w:tr>
            <w:tr w14:paraId="40F0E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0B7FA2B0">
                  <w:pPr>
                    <w:pStyle w:val="48"/>
                    <w:rPr>
                      <w:rFonts w:cs="Times New Roman"/>
                      <w:color w:val="000000"/>
                      <w:szCs w:val="21"/>
                      <w:u w:val="single"/>
                    </w:rPr>
                  </w:pPr>
                </w:p>
              </w:tc>
              <w:tc>
                <w:tcPr>
                  <w:tcW w:w="1913" w:type="dxa"/>
                  <w:shd w:val="clear" w:color="auto" w:fill="auto"/>
                  <w:vAlign w:val="center"/>
                </w:tcPr>
                <w:p w14:paraId="5B53F6BB">
                  <w:pPr>
                    <w:pStyle w:val="48"/>
                    <w:rPr>
                      <w:rFonts w:cs="Times New Roman"/>
                      <w:color w:val="000000"/>
                      <w:szCs w:val="21"/>
                      <w:u w:val="single"/>
                    </w:rPr>
                  </w:pPr>
                  <w:r>
                    <w:rPr>
                      <w:rFonts w:cs="Times New Roman"/>
                      <w:color w:val="000000"/>
                      <w:szCs w:val="21"/>
                      <w:u w:val="single"/>
                    </w:rPr>
                    <w:t>V</w:t>
                  </w:r>
                </w:p>
              </w:tc>
              <w:tc>
                <w:tcPr>
                  <w:tcW w:w="1109" w:type="dxa"/>
                  <w:shd w:val="clear" w:color="auto" w:fill="auto"/>
                  <w:noWrap/>
                  <w:vAlign w:val="center"/>
                </w:tcPr>
                <w:p w14:paraId="4489C6A4">
                  <w:pPr>
                    <w:pStyle w:val="48"/>
                    <w:rPr>
                      <w:rFonts w:cs="Times New Roman"/>
                      <w:color w:val="000000"/>
                      <w:szCs w:val="21"/>
                      <w:u w:val="single"/>
                    </w:rPr>
                  </w:pPr>
                  <w:r>
                    <w:rPr>
                      <w:rFonts w:cs="Times New Roman"/>
                      <w:color w:val="000000"/>
                      <w:szCs w:val="21"/>
                      <w:u w:val="single"/>
                    </w:rPr>
                    <w:t>35.17987</w:t>
                  </w:r>
                </w:p>
              </w:tc>
              <w:tc>
                <w:tcPr>
                  <w:tcW w:w="438" w:type="dxa"/>
                  <w:shd w:val="clear" w:color="auto" w:fill="auto"/>
                  <w:noWrap/>
                  <w:vAlign w:val="center"/>
                </w:tcPr>
                <w:p w14:paraId="3D8B6AD6">
                  <w:pPr>
                    <w:pStyle w:val="48"/>
                    <w:rPr>
                      <w:rFonts w:cs="Times New Roman"/>
                      <w:color w:val="000000"/>
                      <w:szCs w:val="21"/>
                      <w:u w:val="single"/>
                    </w:rPr>
                  </w:pPr>
                </w:p>
              </w:tc>
              <w:tc>
                <w:tcPr>
                  <w:tcW w:w="1913" w:type="dxa"/>
                  <w:shd w:val="clear" w:color="auto" w:fill="auto"/>
                  <w:noWrap/>
                  <w:vAlign w:val="center"/>
                </w:tcPr>
                <w:p w14:paraId="2A59D459">
                  <w:pPr>
                    <w:pStyle w:val="48"/>
                    <w:rPr>
                      <w:rFonts w:cs="Times New Roman"/>
                      <w:szCs w:val="21"/>
                      <w:u w:val="single"/>
                    </w:rPr>
                  </w:pPr>
                </w:p>
              </w:tc>
              <w:tc>
                <w:tcPr>
                  <w:tcW w:w="1265" w:type="dxa"/>
                  <w:shd w:val="clear" w:color="auto" w:fill="auto"/>
                  <w:noWrap/>
                  <w:vAlign w:val="center"/>
                </w:tcPr>
                <w:p w14:paraId="06F7A9C1">
                  <w:pPr>
                    <w:pStyle w:val="48"/>
                    <w:rPr>
                      <w:rFonts w:cs="Times New Roman"/>
                      <w:szCs w:val="21"/>
                      <w:u w:val="single"/>
                    </w:rPr>
                  </w:pPr>
                </w:p>
              </w:tc>
              <w:tc>
                <w:tcPr>
                  <w:tcW w:w="825" w:type="dxa"/>
                  <w:shd w:val="clear" w:color="auto" w:fill="auto"/>
                  <w:noWrap/>
                  <w:vAlign w:val="center"/>
                </w:tcPr>
                <w:p w14:paraId="1B174F81">
                  <w:pPr>
                    <w:pStyle w:val="48"/>
                    <w:rPr>
                      <w:rFonts w:cs="Times New Roman"/>
                      <w:szCs w:val="21"/>
                      <w:u w:val="single"/>
                    </w:rPr>
                  </w:pPr>
                </w:p>
              </w:tc>
            </w:tr>
            <w:tr w14:paraId="56E28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1E573A93">
                  <w:pPr>
                    <w:pStyle w:val="48"/>
                    <w:rPr>
                      <w:rFonts w:cs="Times New Roman"/>
                      <w:szCs w:val="21"/>
                      <w:u w:val="single"/>
                    </w:rPr>
                  </w:pPr>
                </w:p>
              </w:tc>
              <w:tc>
                <w:tcPr>
                  <w:tcW w:w="1913" w:type="dxa"/>
                  <w:vMerge w:val="restart"/>
                  <w:shd w:val="clear" w:color="auto" w:fill="auto"/>
                  <w:vAlign w:val="center"/>
                </w:tcPr>
                <w:p w14:paraId="39B39931">
                  <w:pPr>
                    <w:pStyle w:val="48"/>
                    <w:rPr>
                      <w:rFonts w:cs="Times New Roman"/>
                      <w:color w:val="000000"/>
                      <w:szCs w:val="21"/>
                      <w:u w:val="single"/>
                    </w:rPr>
                  </w:pPr>
                  <w:r>
                    <w:rPr>
                      <w:rFonts w:cs="Times New Roman"/>
                      <w:color w:val="000000"/>
                      <w:szCs w:val="21"/>
                      <w:u w:val="single"/>
                    </w:rPr>
                    <w:t>Be+Cr+Sn+Sb+</w:t>
                  </w:r>
                </w:p>
                <w:p w14:paraId="6BBCD400">
                  <w:pPr>
                    <w:pStyle w:val="48"/>
                    <w:rPr>
                      <w:rFonts w:cs="Times New Roman"/>
                      <w:color w:val="000000"/>
                      <w:szCs w:val="21"/>
                      <w:u w:val="single"/>
                    </w:rPr>
                  </w:pPr>
                  <w:r>
                    <w:rPr>
                      <w:rFonts w:cs="Times New Roman"/>
                      <w:color w:val="000000"/>
                      <w:szCs w:val="21"/>
                      <w:u w:val="single"/>
                    </w:rPr>
                    <w:t>Cu+Co+Mn+Ni+V</w:t>
                  </w:r>
                </w:p>
              </w:tc>
              <w:tc>
                <w:tcPr>
                  <w:tcW w:w="1109" w:type="dxa"/>
                  <w:vMerge w:val="restart"/>
                  <w:shd w:val="clear" w:color="auto" w:fill="auto"/>
                  <w:noWrap/>
                  <w:vAlign w:val="center"/>
                </w:tcPr>
                <w:p w14:paraId="6DDC321F">
                  <w:pPr>
                    <w:pStyle w:val="48"/>
                    <w:rPr>
                      <w:rFonts w:cs="Times New Roman"/>
                      <w:color w:val="000000"/>
                      <w:szCs w:val="21"/>
                      <w:u w:val="single"/>
                    </w:rPr>
                  </w:pPr>
                  <w:r>
                    <w:rPr>
                      <w:rFonts w:cs="Times New Roman"/>
                      <w:color w:val="000000"/>
                      <w:szCs w:val="21"/>
                      <w:u w:val="single"/>
                    </w:rPr>
                    <w:t>169.503</w:t>
                  </w:r>
                </w:p>
              </w:tc>
              <w:tc>
                <w:tcPr>
                  <w:tcW w:w="438" w:type="dxa"/>
                  <w:shd w:val="clear" w:color="auto" w:fill="auto"/>
                  <w:noWrap/>
                  <w:vAlign w:val="center"/>
                </w:tcPr>
                <w:p w14:paraId="5C204435">
                  <w:pPr>
                    <w:pStyle w:val="48"/>
                    <w:rPr>
                      <w:rFonts w:cs="Times New Roman"/>
                      <w:color w:val="000000"/>
                      <w:szCs w:val="21"/>
                      <w:u w:val="single"/>
                    </w:rPr>
                  </w:pPr>
                </w:p>
              </w:tc>
              <w:tc>
                <w:tcPr>
                  <w:tcW w:w="1913" w:type="dxa"/>
                  <w:shd w:val="clear" w:color="auto" w:fill="auto"/>
                  <w:noWrap/>
                  <w:vAlign w:val="center"/>
                </w:tcPr>
                <w:p w14:paraId="13DE195F">
                  <w:pPr>
                    <w:pStyle w:val="48"/>
                    <w:rPr>
                      <w:rFonts w:cs="Times New Roman"/>
                      <w:szCs w:val="21"/>
                      <w:u w:val="single"/>
                    </w:rPr>
                  </w:pPr>
                </w:p>
              </w:tc>
              <w:tc>
                <w:tcPr>
                  <w:tcW w:w="1265" w:type="dxa"/>
                  <w:shd w:val="clear" w:color="auto" w:fill="auto"/>
                  <w:noWrap/>
                  <w:vAlign w:val="center"/>
                </w:tcPr>
                <w:p w14:paraId="5D9BDEEC">
                  <w:pPr>
                    <w:pStyle w:val="48"/>
                    <w:rPr>
                      <w:rFonts w:cs="Times New Roman"/>
                      <w:szCs w:val="21"/>
                      <w:u w:val="single"/>
                    </w:rPr>
                  </w:pPr>
                </w:p>
              </w:tc>
              <w:tc>
                <w:tcPr>
                  <w:tcW w:w="825" w:type="dxa"/>
                  <w:shd w:val="clear" w:color="auto" w:fill="auto"/>
                  <w:noWrap/>
                  <w:vAlign w:val="center"/>
                </w:tcPr>
                <w:p w14:paraId="1B55B99B">
                  <w:pPr>
                    <w:pStyle w:val="48"/>
                    <w:rPr>
                      <w:rFonts w:cs="Times New Roman"/>
                      <w:szCs w:val="21"/>
                      <w:u w:val="single"/>
                    </w:rPr>
                  </w:pPr>
                </w:p>
              </w:tc>
            </w:tr>
            <w:tr w14:paraId="1A97B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66FF9D12">
                  <w:pPr>
                    <w:pStyle w:val="48"/>
                    <w:rPr>
                      <w:rFonts w:cs="Times New Roman"/>
                      <w:szCs w:val="21"/>
                      <w:u w:val="single"/>
                    </w:rPr>
                  </w:pPr>
                </w:p>
              </w:tc>
              <w:tc>
                <w:tcPr>
                  <w:tcW w:w="1913" w:type="dxa"/>
                  <w:vMerge w:val="continue"/>
                  <w:shd w:val="clear" w:color="auto" w:fill="auto"/>
                  <w:vAlign w:val="center"/>
                </w:tcPr>
                <w:p w14:paraId="27C00718">
                  <w:pPr>
                    <w:pStyle w:val="48"/>
                    <w:rPr>
                      <w:rFonts w:cs="Times New Roman"/>
                      <w:color w:val="000000"/>
                      <w:szCs w:val="21"/>
                      <w:u w:val="single"/>
                    </w:rPr>
                  </w:pPr>
                </w:p>
              </w:tc>
              <w:tc>
                <w:tcPr>
                  <w:tcW w:w="1109" w:type="dxa"/>
                  <w:vMerge w:val="continue"/>
                  <w:shd w:val="clear" w:color="auto" w:fill="auto"/>
                  <w:noWrap/>
                  <w:vAlign w:val="center"/>
                </w:tcPr>
                <w:p w14:paraId="129E0B41">
                  <w:pPr>
                    <w:pStyle w:val="48"/>
                    <w:rPr>
                      <w:rFonts w:cs="Times New Roman"/>
                      <w:color w:val="000000"/>
                      <w:szCs w:val="21"/>
                      <w:u w:val="single"/>
                    </w:rPr>
                  </w:pPr>
                </w:p>
              </w:tc>
              <w:tc>
                <w:tcPr>
                  <w:tcW w:w="438" w:type="dxa"/>
                  <w:shd w:val="clear" w:color="auto" w:fill="auto"/>
                  <w:noWrap/>
                  <w:vAlign w:val="center"/>
                </w:tcPr>
                <w:p w14:paraId="4C2F2F4F">
                  <w:pPr>
                    <w:pStyle w:val="48"/>
                    <w:rPr>
                      <w:rFonts w:cs="Times New Roman"/>
                      <w:szCs w:val="21"/>
                      <w:u w:val="single"/>
                    </w:rPr>
                  </w:pPr>
                </w:p>
              </w:tc>
              <w:tc>
                <w:tcPr>
                  <w:tcW w:w="1913" w:type="dxa"/>
                  <w:shd w:val="clear" w:color="auto" w:fill="auto"/>
                  <w:noWrap/>
                  <w:vAlign w:val="center"/>
                </w:tcPr>
                <w:p w14:paraId="04D05400">
                  <w:pPr>
                    <w:pStyle w:val="48"/>
                    <w:rPr>
                      <w:rFonts w:cs="Times New Roman"/>
                      <w:szCs w:val="21"/>
                      <w:u w:val="single"/>
                    </w:rPr>
                  </w:pPr>
                </w:p>
              </w:tc>
              <w:tc>
                <w:tcPr>
                  <w:tcW w:w="1265" w:type="dxa"/>
                  <w:shd w:val="clear" w:color="auto" w:fill="auto"/>
                  <w:noWrap/>
                  <w:vAlign w:val="center"/>
                </w:tcPr>
                <w:p w14:paraId="04B93E93">
                  <w:pPr>
                    <w:pStyle w:val="48"/>
                    <w:rPr>
                      <w:rFonts w:cs="Times New Roman"/>
                      <w:szCs w:val="21"/>
                      <w:u w:val="single"/>
                    </w:rPr>
                  </w:pPr>
                </w:p>
              </w:tc>
              <w:tc>
                <w:tcPr>
                  <w:tcW w:w="825" w:type="dxa"/>
                  <w:shd w:val="clear" w:color="auto" w:fill="auto"/>
                  <w:noWrap/>
                  <w:vAlign w:val="center"/>
                </w:tcPr>
                <w:p w14:paraId="7C62EADA">
                  <w:pPr>
                    <w:pStyle w:val="48"/>
                    <w:rPr>
                      <w:rFonts w:cs="Times New Roman"/>
                      <w:szCs w:val="21"/>
                      <w:u w:val="single"/>
                    </w:rPr>
                  </w:pPr>
                </w:p>
              </w:tc>
            </w:tr>
            <w:tr w14:paraId="4DC0B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8" w:type="dxa"/>
                  <w:gridSpan w:val="2"/>
                  <w:shd w:val="clear" w:color="auto" w:fill="auto"/>
                  <w:noWrap/>
                  <w:vAlign w:val="center"/>
                </w:tcPr>
                <w:p w14:paraId="488DAC99">
                  <w:pPr>
                    <w:pStyle w:val="48"/>
                    <w:rPr>
                      <w:rFonts w:cs="Times New Roman"/>
                      <w:color w:val="000000"/>
                      <w:szCs w:val="21"/>
                      <w:u w:val="single"/>
                    </w:rPr>
                  </w:pPr>
                  <w:r>
                    <w:rPr>
                      <w:rFonts w:cs="Times New Roman"/>
                      <w:color w:val="000000"/>
                      <w:szCs w:val="21"/>
                      <w:u w:val="single"/>
                    </w:rPr>
                    <w:t>铁渣</w:t>
                  </w:r>
                </w:p>
              </w:tc>
              <w:tc>
                <w:tcPr>
                  <w:tcW w:w="1109" w:type="dxa"/>
                  <w:shd w:val="clear" w:color="auto" w:fill="auto"/>
                  <w:noWrap/>
                  <w:vAlign w:val="center"/>
                </w:tcPr>
                <w:p w14:paraId="328C4DC5">
                  <w:pPr>
                    <w:pStyle w:val="48"/>
                    <w:rPr>
                      <w:rFonts w:cs="Times New Roman"/>
                      <w:color w:val="000000"/>
                      <w:szCs w:val="21"/>
                      <w:u w:val="single"/>
                    </w:rPr>
                  </w:pPr>
                  <w:r>
                    <w:rPr>
                      <w:rFonts w:cs="Times New Roman"/>
                      <w:color w:val="000000"/>
                      <w:szCs w:val="21"/>
                      <w:u w:val="single"/>
                    </w:rPr>
                    <w:t>24449</w:t>
                  </w:r>
                </w:p>
              </w:tc>
              <w:tc>
                <w:tcPr>
                  <w:tcW w:w="438" w:type="dxa"/>
                  <w:shd w:val="clear" w:color="auto" w:fill="auto"/>
                  <w:noWrap/>
                  <w:vAlign w:val="center"/>
                </w:tcPr>
                <w:p w14:paraId="63FFAEE5">
                  <w:pPr>
                    <w:pStyle w:val="48"/>
                    <w:rPr>
                      <w:rFonts w:cs="Times New Roman"/>
                      <w:color w:val="000000"/>
                      <w:szCs w:val="21"/>
                      <w:u w:val="single"/>
                    </w:rPr>
                  </w:pPr>
                </w:p>
              </w:tc>
              <w:tc>
                <w:tcPr>
                  <w:tcW w:w="1913" w:type="dxa"/>
                  <w:shd w:val="clear" w:color="auto" w:fill="auto"/>
                  <w:noWrap/>
                  <w:vAlign w:val="center"/>
                </w:tcPr>
                <w:p w14:paraId="7DD49317">
                  <w:pPr>
                    <w:pStyle w:val="48"/>
                    <w:rPr>
                      <w:rFonts w:cs="Times New Roman"/>
                      <w:szCs w:val="21"/>
                      <w:u w:val="single"/>
                    </w:rPr>
                  </w:pPr>
                </w:p>
              </w:tc>
              <w:tc>
                <w:tcPr>
                  <w:tcW w:w="1265" w:type="dxa"/>
                  <w:shd w:val="clear" w:color="auto" w:fill="auto"/>
                  <w:noWrap/>
                  <w:vAlign w:val="center"/>
                </w:tcPr>
                <w:p w14:paraId="00091C8F">
                  <w:pPr>
                    <w:pStyle w:val="48"/>
                    <w:rPr>
                      <w:rFonts w:cs="Times New Roman"/>
                      <w:szCs w:val="21"/>
                      <w:u w:val="single"/>
                    </w:rPr>
                  </w:pPr>
                </w:p>
              </w:tc>
              <w:tc>
                <w:tcPr>
                  <w:tcW w:w="825" w:type="dxa"/>
                  <w:shd w:val="clear" w:color="auto" w:fill="auto"/>
                  <w:noWrap/>
                  <w:vAlign w:val="center"/>
                </w:tcPr>
                <w:p w14:paraId="33717104">
                  <w:pPr>
                    <w:pStyle w:val="48"/>
                    <w:rPr>
                      <w:rFonts w:cs="Times New Roman"/>
                      <w:szCs w:val="21"/>
                      <w:u w:val="single"/>
                    </w:rPr>
                  </w:pPr>
                </w:p>
              </w:tc>
            </w:tr>
            <w:tr w14:paraId="4A813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restart"/>
                  <w:shd w:val="clear" w:color="auto" w:fill="auto"/>
                  <w:vAlign w:val="center"/>
                </w:tcPr>
                <w:p w14:paraId="78CDA0CF">
                  <w:pPr>
                    <w:pStyle w:val="48"/>
                    <w:rPr>
                      <w:rFonts w:cs="Times New Roman"/>
                      <w:color w:val="000000"/>
                      <w:szCs w:val="21"/>
                      <w:u w:val="single"/>
                    </w:rPr>
                  </w:pPr>
                  <w:r>
                    <w:rPr>
                      <w:rFonts w:hint="eastAsia" w:cs="Times New Roman"/>
                      <w:color w:val="000000"/>
                      <w:szCs w:val="21"/>
                      <w:u w:val="single"/>
                    </w:rPr>
                    <w:t>其</w:t>
                  </w:r>
                </w:p>
                <w:p w14:paraId="095CDDC1">
                  <w:pPr>
                    <w:pStyle w:val="48"/>
                    <w:rPr>
                      <w:rFonts w:cs="Times New Roman"/>
                      <w:color w:val="000000"/>
                      <w:szCs w:val="21"/>
                      <w:u w:val="single"/>
                    </w:rPr>
                  </w:pPr>
                  <w:r>
                    <w:rPr>
                      <w:rFonts w:hint="eastAsia" w:cs="Times New Roman"/>
                      <w:color w:val="000000"/>
                      <w:szCs w:val="21"/>
                      <w:u w:val="single"/>
                    </w:rPr>
                    <w:t>中</w:t>
                  </w:r>
                </w:p>
              </w:tc>
              <w:tc>
                <w:tcPr>
                  <w:tcW w:w="1913" w:type="dxa"/>
                  <w:shd w:val="clear" w:color="auto" w:fill="auto"/>
                  <w:vAlign w:val="center"/>
                </w:tcPr>
                <w:p w14:paraId="393200B3">
                  <w:pPr>
                    <w:pStyle w:val="48"/>
                    <w:rPr>
                      <w:rFonts w:cs="Times New Roman"/>
                      <w:color w:val="000000"/>
                      <w:szCs w:val="21"/>
                      <w:u w:val="single"/>
                    </w:rPr>
                  </w:pPr>
                  <w:r>
                    <w:rPr>
                      <w:rFonts w:cs="Times New Roman"/>
                      <w:color w:val="000000"/>
                      <w:szCs w:val="21"/>
                      <w:u w:val="single"/>
                    </w:rPr>
                    <w:t>Hg</w:t>
                  </w:r>
                </w:p>
              </w:tc>
              <w:tc>
                <w:tcPr>
                  <w:tcW w:w="1109" w:type="dxa"/>
                  <w:shd w:val="clear" w:color="auto" w:fill="auto"/>
                  <w:noWrap/>
                  <w:vAlign w:val="center"/>
                </w:tcPr>
                <w:p w14:paraId="12A7CE48">
                  <w:pPr>
                    <w:pStyle w:val="48"/>
                    <w:rPr>
                      <w:rFonts w:cs="Times New Roman"/>
                      <w:color w:val="000000"/>
                      <w:szCs w:val="21"/>
                      <w:u w:val="single"/>
                    </w:rPr>
                  </w:pPr>
                  <w:r>
                    <w:rPr>
                      <w:rFonts w:cs="Times New Roman"/>
                      <w:color w:val="000000"/>
                      <w:szCs w:val="21"/>
                      <w:u w:val="single"/>
                    </w:rPr>
                    <w:t>0</w:t>
                  </w:r>
                </w:p>
              </w:tc>
              <w:tc>
                <w:tcPr>
                  <w:tcW w:w="438" w:type="dxa"/>
                  <w:shd w:val="clear" w:color="auto" w:fill="auto"/>
                  <w:noWrap/>
                  <w:vAlign w:val="center"/>
                </w:tcPr>
                <w:p w14:paraId="76B40ECF">
                  <w:pPr>
                    <w:pStyle w:val="48"/>
                    <w:rPr>
                      <w:rFonts w:cs="Times New Roman"/>
                      <w:color w:val="000000"/>
                      <w:szCs w:val="21"/>
                      <w:u w:val="single"/>
                    </w:rPr>
                  </w:pPr>
                </w:p>
              </w:tc>
              <w:tc>
                <w:tcPr>
                  <w:tcW w:w="1913" w:type="dxa"/>
                  <w:shd w:val="clear" w:color="auto" w:fill="auto"/>
                  <w:noWrap/>
                  <w:vAlign w:val="center"/>
                </w:tcPr>
                <w:p w14:paraId="27E63FB0">
                  <w:pPr>
                    <w:pStyle w:val="48"/>
                    <w:rPr>
                      <w:rFonts w:cs="Times New Roman"/>
                      <w:szCs w:val="21"/>
                      <w:u w:val="single"/>
                    </w:rPr>
                  </w:pPr>
                </w:p>
              </w:tc>
              <w:tc>
                <w:tcPr>
                  <w:tcW w:w="1265" w:type="dxa"/>
                  <w:shd w:val="clear" w:color="auto" w:fill="auto"/>
                  <w:noWrap/>
                  <w:vAlign w:val="center"/>
                </w:tcPr>
                <w:p w14:paraId="58DF01B4">
                  <w:pPr>
                    <w:pStyle w:val="48"/>
                    <w:rPr>
                      <w:rFonts w:cs="Times New Roman"/>
                      <w:szCs w:val="21"/>
                      <w:u w:val="single"/>
                    </w:rPr>
                  </w:pPr>
                </w:p>
              </w:tc>
              <w:tc>
                <w:tcPr>
                  <w:tcW w:w="825" w:type="dxa"/>
                  <w:shd w:val="clear" w:color="auto" w:fill="auto"/>
                  <w:noWrap/>
                  <w:vAlign w:val="center"/>
                </w:tcPr>
                <w:p w14:paraId="35232CB5">
                  <w:pPr>
                    <w:pStyle w:val="48"/>
                    <w:rPr>
                      <w:rFonts w:cs="Times New Roman"/>
                      <w:szCs w:val="21"/>
                      <w:u w:val="single"/>
                    </w:rPr>
                  </w:pPr>
                </w:p>
              </w:tc>
            </w:tr>
            <w:tr w14:paraId="5C1D0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22010851">
                  <w:pPr>
                    <w:pStyle w:val="48"/>
                    <w:rPr>
                      <w:rFonts w:cs="Times New Roman"/>
                      <w:color w:val="000000"/>
                      <w:szCs w:val="21"/>
                      <w:u w:val="single"/>
                    </w:rPr>
                  </w:pPr>
                </w:p>
              </w:tc>
              <w:tc>
                <w:tcPr>
                  <w:tcW w:w="1913" w:type="dxa"/>
                  <w:shd w:val="clear" w:color="auto" w:fill="auto"/>
                  <w:vAlign w:val="center"/>
                </w:tcPr>
                <w:p w14:paraId="74C95905">
                  <w:pPr>
                    <w:pStyle w:val="48"/>
                    <w:rPr>
                      <w:rFonts w:cs="Times New Roman"/>
                      <w:color w:val="000000"/>
                      <w:szCs w:val="21"/>
                      <w:u w:val="single"/>
                    </w:rPr>
                  </w:pPr>
                  <w:r>
                    <w:rPr>
                      <w:rFonts w:cs="Times New Roman"/>
                      <w:color w:val="000000"/>
                      <w:szCs w:val="21"/>
                      <w:u w:val="single"/>
                    </w:rPr>
                    <w:t>Tl</w:t>
                  </w:r>
                </w:p>
              </w:tc>
              <w:tc>
                <w:tcPr>
                  <w:tcW w:w="1109" w:type="dxa"/>
                  <w:shd w:val="clear" w:color="auto" w:fill="auto"/>
                  <w:noWrap/>
                  <w:vAlign w:val="center"/>
                </w:tcPr>
                <w:p w14:paraId="65AA289C">
                  <w:pPr>
                    <w:pStyle w:val="48"/>
                    <w:rPr>
                      <w:rFonts w:cs="Times New Roman"/>
                      <w:color w:val="000000"/>
                      <w:szCs w:val="21"/>
                      <w:u w:val="single"/>
                    </w:rPr>
                  </w:pPr>
                  <w:r>
                    <w:rPr>
                      <w:rFonts w:cs="Times New Roman"/>
                      <w:color w:val="000000"/>
                      <w:szCs w:val="21"/>
                      <w:u w:val="single"/>
                    </w:rPr>
                    <w:t>0.003667</w:t>
                  </w:r>
                </w:p>
              </w:tc>
              <w:tc>
                <w:tcPr>
                  <w:tcW w:w="438" w:type="dxa"/>
                  <w:shd w:val="clear" w:color="auto" w:fill="auto"/>
                  <w:noWrap/>
                  <w:vAlign w:val="center"/>
                </w:tcPr>
                <w:p w14:paraId="2C8D13AE">
                  <w:pPr>
                    <w:pStyle w:val="48"/>
                    <w:rPr>
                      <w:rFonts w:cs="Times New Roman"/>
                      <w:color w:val="000000"/>
                      <w:szCs w:val="21"/>
                      <w:u w:val="single"/>
                    </w:rPr>
                  </w:pPr>
                </w:p>
              </w:tc>
              <w:tc>
                <w:tcPr>
                  <w:tcW w:w="1913" w:type="dxa"/>
                  <w:shd w:val="clear" w:color="auto" w:fill="auto"/>
                  <w:noWrap/>
                  <w:vAlign w:val="center"/>
                </w:tcPr>
                <w:p w14:paraId="6116581C">
                  <w:pPr>
                    <w:pStyle w:val="48"/>
                    <w:rPr>
                      <w:rFonts w:cs="Times New Roman"/>
                      <w:szCs w:val="21"/>
                      <w:u w:val="single"/>
                    </w:rPr>
                  </w:pPr>
                </w:p>
              </w:tc>
              <w:tc>
                <w:tcPr>
                  <w:tcW w:w="1265" w:type="dxa"/>
                  <w:shd w:val="clear" w:color="auto" w:fill="auto"/>
                  <w:noWrap/>
                  <w:vAlign w:val="center"/>
                </w:tcPr>
                <w:p w14:paraId="68CD844C">
                  <w:pPr>
                    <w:pStyle w:val="48"/>
                    <w:rPr>
                      <w:rFonts w:cs="Times New Roman"/>
                      <w:szCs w:val="21"/>
                      <w:u w:val="single"/>
                    </w:rPr>
                  </w:pPr>
                </w:p>
              </w:tc>
              <w:tc>
                <w:tcPr>
                  <w:tcW w:w="825" w:type="dxa"/>
                  <w:shd w:val="clear" w:color="auto" w:fill="auto"/>
                  <w:noWrap/>
                  <w:vAlign w:val="center"/>
                </w:tcPr>
                <w:p w14:paraId="46F6AACD">
                  <w:pPr>
                    <w:pStyle w:val="48"/>
                    <w:rPr>
                      <w:rFonts w:cs="Times New Roman"/>
                      <w:szCs w:val="21"/>
                      <w:u w:val="single"/>
                    </w:rPr>
                  </w:pPr>
                </w:p>
              </w:tc>
            </w:tr>
            <w:tr w14:paraId="6B3C3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40EA6B02">
                  <w:pPr>
                    <w:pStyle w:val="48"/>
                    <w:rPr>
                      <w:rFonts w:cs="Times New Roman"/>
                      <w:color w:val="000000"/>
                      <w:szCs w:val="21"/>
                      <w:u w:val="single"/>
                    </w:rPr>
                  </w:pPr>
                </w:p>
              </w:tc>
              <w:tc>
                <w:tcPr>
                  <w:tcW w:w="1913" w:type="dxa"/>
                  <w:shd w:val="clear" w:color="auto" w:fill="auto"/>
                  <w:vAlign w:val="center"/>
                </w:tcPr>
                <w:p w14:paraId="202BD99D">
                  <w:pPr>
                    <w:pStyle w:val="48"/>
                    <w:rPr>
                      <w:rFonts w:cs="Times New Roman"/>
                      <w:color w:val="000000"/>
                      <w:szCs w:val="21"/>
                      <w:u w:val="single"/>
                    </w:rPr>
                  </w:pPr>
                  <w:r>
                    <w:rPr>
                      <w:rFonts w:cs="Times New Roman"/>
                      <w:color w:val="000000"/>
                      <w:szCs w:val="21"/>
                      <w:u w:val="single"/>
                    </w:rPr>
                    <w:t>Cd</w:t>
                  </w:r>
                </w:p>
              </w:tc>
              <w:tc>
                <w:tcPr>
                  <w:tcW w:w="1109" w:type="dxa"/>
                  <w:shd w:val="clear" w:color="auto" w:fill="auto"/>
                  <w:noWrap/>
                  <w:vAlign w:val="center"/>
                </w:tcPr>
                <w:p w14:paraId="5F2475DB">
                  <w:pPr>
                    <w:pStyle w:val="48"/>
                    <w:rPr>
                      <w:rFonts w:cs="Times New Roman"/>
                      <w:color w:val="000000"/>
                      <w:szCs w:val="21"/>
                      <w:u w:val="single"/>
                    </w:rPr>
                  </w:pPr>
                  <w:r>
                    <w:rPr>
                      <w:rFonts w:cs="Times New Roman"/>
                      <w:color w:val="000000"/>
                      <w:szCs w:val="21"/>
                      <w:u w:val="single"/>
                    </w:rPr>
                    <w:t>0.036674</w:t>
                  </w:r>
                </w:p>
              </w:tc>
              <w:tc>
                <w:tcPr>
                  <w:tcW w:w="438" w:type="dxa"/>
                  <w:shd w:val="clear" w:color="auto" w:fill="auto"/>
                  <w:noWrap/>
                  <w:vAlign w:val="center"/>
                </w:tcPr>
                <w:p w14:paraId="3D620821">
                  <w:pPr>
                    <w:pStyle w:val="48"/>
                    <w:rPr>
                      <w:rFonts w:cs="Times New Roman"/>
                      <w:color w:val="000000"/>
                      <w:szCs w:val="21"/>
                      <w:u w:val="single"/>
                    </w:rPr>
                  </w:pPr>
                </w:p>
              </w:tc>
              <w:tc>
                <w:tcPr>
                  <w:tcW w:w="1913" w:type="dxa"/>
                  <w:shd w:val="clear" w:color="auto" w:fill="auto"/>
                  <w:noWrap/>
                  <w:vAlign w:val="center"/>
                </w:tcPr>
                <w:p w14:paraId="3D412422">
                  <w:pPr>
                    <w:pStyle w:val="48"/>
                    <w:rPr>
                      <w:rFonts w:cs="Times New Roman"/>
                      <w:szCs w:val="21"/>
                      <w:u w:val="single"/>
                    </w:rPr>
                  </w:pPr>
                </w:p>
              </w:tc>
              <w:tc>
                <w:tcPr>
                  <w:tcW w:w="1265" w:type="dxa"/>
                  <w:shd w:val="clear" w:color="auto" w:fill="auto"/>
                  <w:noWrap/>
                  <w:vAlign w:val="center"/>
                </w:tcPr>
                <w:p w14:paraId="3D321FFC">
                  <w:pPr>
                    <w:pStyle w:val="48"/>
                    <w:rPr>
                      <w:rFonts w:cs="Times New Roman"/>
                      <w:szCs w:val="21"/>
                      <w:u w:val="single"/>
                    </w:rPr>
                  </w:pPr>
                </w:p>
              </w:tc>
              <w:tc>
                <w:tcPr>
                  <w:tcW w:w="825" w:type="dxa"/>
                  <w:shd w:val="clear" w:color="auto" w:fill="auto"/>
                  <w:noWrap/>
                  <w:vAlign w:val="center"/>
                </w:tcPr>
                <w:p w14:paraId="5AEE60B9">
                  <w:pPr>
                    <w:pStyle w:val="48"/>
                    <w:rPr>
                      <w:rFonts w:cs="Times New Roman"/>
                      <w:szCs w:val="21"/>
                      <w:u w:val="single"/>
                    </w:rPr>
                  </w:pPr>
                </w:p>
              </w:tc>
            </w:tr>
            <w:tr w14:paraId="2A3D9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00894BDF">
                  <w:pPr>
                    <w:pStyle w:val="48"/>
                    <w:rPr>
                      <w:rFonts w:cs="Times New Roman"/>
                      <w:color w:val="000000"/>
                      <w:szCs w:val="21"/>
                      <w:u w:val="single"/>
                    </w:rPr>
                  </w:pPr>
                </w:p>
              </w:tc>
              <w:tc>
                <w:tcPr>
                  <w:tcW w:w="1913" w:type="dxa"/>
                  <w:shd w:val="clear" w:color="auto" w:fill="auto"/>
                  <w:vAlign w:val="center"/>
                </w:tcPr>
                <w:p w14:paraId="63C3018B">
                  <w:pPr>
                    <w:pStyle w:val="48"/>
                    <w:rPr>
                      <w:rFonts w:cs="Times New Roman"/>
                      <w:color w:val="000000"/>
                      <w:szCs w:val="21"/>
                      <w:u w:val="single"/>
                    </w:rPr>
                  </w:pPr>
                  <w:r>
                    <w:rPr>
                      <w:rFonts w:cs="Times New Roman"/>
                      <w:color w:val="000000"/>
                      <w:szCs w:val="21"/>
                      <w:u w:val="single"/>
                    </w:rPr>
                    <w:t>Pb</w:t>
                  </w:r>
                </w:p>
              </w:tc>
              <w:tc>
                <w:tcPr>
                  <w:tcW w:w="1109" w:type="dxa"/>
                  <w:shd w:val="clear" w:color="auto" w:fill="auto"/>
                  <w:noWrap/>
                  <w:vAlign w:val="center"/>
                </w:tcPr>
                <w:p w14:paraId="7D65D475">
                  <w:pPr>
                    <w:pStyle w:val="48"/>
                    <w:rPr>
                      <w:rFonts w:cs="Times New Roman"/>
                      <w:color w:val="000000"/>
                      <w:szCs w:val="21"/>
                      <w:u w:val="single"/>
                    </w:rPr>
                  </w:pPr>
                  <w:r>
                    <w:rPr>
                      <w:rFonts w:cs="Times New Roman"/>
                      <w:color w:val="000000"/>
                      <w:szCs w:val="21"/>
                      <w:u w:val="single"/>
                    </w:rPr>
                    <w:t>1.46694</w:t>
                  </w:r>
                </w:p>
              </w:tc>
              <w:tc>
                <w:tcPr>
                  <w:tcW w:w="438" w:type="dxa"/>
                  <w:shd w:val="clear" w:color="auto" w:fill="auto"/>
                  <w:noWrap/>
                  <w:vAlign w:val="center"/>
                </w:tcPr>
                <w:p w14:paraId="1A30C3F5">
                  <w:pPr>
                    <w:pStyle w:val="48"/>
                    <w:rPr>
                      <w:rFonts w:cs="Times New Roman"/>
                      <w:color w:val="000000"/>
                      <w:szCs w:val="21"/>
                      <w:u w:val="single"/>
                    </w:rPr>
                  </w:pPr>
                </w:p>
              </w:tc>
              <w:tc>
                <w:tcPr>
                  <w:tcW w:w="1913" w:type="dxa"/>
                  <w:shd w:val="clear" w:color="auto" w:fill="auto"/>
                  <w:noWrap/>
                  <w:vAlign w:val="center"/>
                </w:tcPr>
                <w:p w14:paraId="30BB5DB7">
                  <w:pPr>
                    <w:pStyle w:val="48"/>
                    <w:rPr>
                      <w:rFonts w:cs="Times New Roman"/>
                      <w:szCs w:val="21"/>
                      <w:u w:val="single"/>
                    </w:rPr>
                  </w:pPr>
                </w:p>
              </w:tc>
              <w:tc>
                <w:tcPr>
                  <w:tcW w:w="1265" w:type="dxa"/>
                  <w:shd w:val="clear" w:color="auto" w:fill="auto"/>
                  <w:noWrap/>
                  <w:vAlign w:val="center"/>
                </w:tcPr>
                <w:p w14:paraId="23AB7182">
                  <w:pPr>
                    <w:pStyle w:val="48"/>
                    <w:rPr>
                      <w:rFonts w:cs="Times New Roman"/>
                      <w:szCs w:val="21"/>
                      <w:u w:val="single"/>
                    </w:rPr>
                  </w:pPr>
                </w:p>
              </w:tc>
              <w:tc>
                <w:tcPr>
                  <w:tcW w:w="825" w:type="dxa"/>
                  <w:shd w:val="clear" w:color="auto" w:fill="auto"/>
                  <w:noWrap/>
                  <w:vAlign w:val="center"/>
                </w:tcPr>
                <w:p w14:paraId="18687B02">
                  <w:pPr>
                    <w:pStyle w:val="48"/>
                    <w:rPr>
                      <w:rFonts w:cs="Times New Roman"/>
                      <w:szCs w:val="21"/>
                      <w:u w:val="single"/>
                    </w:rPr>
                  </w:pPr>
                </w:p>
              </w:tc>
            </w:tr>
            <w:tr w14:paraId="663B8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5FBA760F">
                  <w:pPr>
                    <w:pStyle w:val="48"/>
                    <w:rPr>
                      <w:rFonts w:cs="Times New Roman"/>
                      <w:color w:val="000000"/>
                      <w:szCs w:val="21"/>
                      <w:u w:val="single"/>
                    </w:rPr>
                  </w:pPr>
                </w:p>
              </w:tc>
              <w:tc>
                <w:tcPr>
                  <w:tcW w:w="1913" w:type="dxa"/>
                  <w:shd w:val="clear" w:color="auto" w:fill="auto"/>
                  <w:vAlign w:val="center"/>
                </w:tcPr>
                <w:p w14:paraId="0AE86571">
                  <w:pPr>
                    <w:pStyle w:val="48"/>
                    <w:rPr>
                      <w:rFonts w:cs="Times New Roman"/>
                      <w:color w:val="000000"/>
                      <w:szCs w:val="21"/>
                      <w:u w:val="single"/>
                    </w:rPr>
                  </w:pPr>
                  <w:r>
                    <w:rPr>
                      <w:rFonts w:cs="Times New Roman"/>
                      <w:color w:val="000000"/>
                      <w:szCs w:val="21"/>
                      <w:u w:val="single"/>
                    </w:rPr>
                    <w:t>As</w:t>
                  </w:r>
                </w:p>
              </w:tc>
              <w:tc>
                <w:tcPr>
                  <w:tcW w:w="1109" w:type="dxa"/>
                  <w:shd w:val="clear" w:color="auto" w:fill="auto"/>
                  <w:noWrap/>
                  <w:vAlign w:val="center"/>
                </w:tcPr>
                <w:p w14:paraId="6470E7B0">
                  <w:pPr>
                    <w:pStyle w:val="48"/>
                    <w:rPr>
                      <w:rFonts w:cs="Times New Roman"/>
                      <w:color w:val="000000"/>
                      <w:szCs w:val="21"/>
                      <w:u w:val="single"/>
                    </w:rPr>
                  </w:pPr>
                  <w:r>
                    <w:rPr>
                      <w:rFonts w:cs="Times New Roman"/>
                      <w:color w:val="000000"/>
                      <w:szCs w:val="21"/>
                      <w:u w:val="single"/>
                    </w:rPr>
                    <w:t>0.672348</w:t>
                  </w:r>
                </w:p>
              </w:tc>
              <w:tc>
                <w:tcPr>
                  <w:tcW w:w="438" w:type="dxa"/>
                  <w:shd w:val="clear" w:color="auto" w:fill="auto"/>
                  <w:noWrap/>
                  <w:vAlign w:val="center"/>
                </w:tcPr>
                <w:p w14:paraId="49AC9B7C">
                  <w:pPr>
                    <w:pStyle w:val="48"/>
                    <w:rPr>
                      <w:rFonts w:cs="Times New Roman"/>
                      <w:color w:val="000000"/>
                      <w:szCs w:val="21"/>
                      <w:u w:val="single"/>
                    </w:rPr>
                  </w:pPr>
                </w:p>
              </w:tc>
              <w:tc>
                <w:tcPr>
                  <w:tcW w:w="1913" w:type="dxa"/>
                  <w:shd w:val="clear" w:color="auto" w:fill="auto"/>
                  <w:noWrap/>
                  <w:vAlign w:val="center"/>
                </w:tcPr>
                <w:p w14:paraId="4567BEC4">
                  <w:pPr>
                    <w:pStyle w:val="48"/>
                    <w:rPr>
                      <w:rFonts w:cs="Times New Roman"/>
                      <w:szCs w:val="21"/>
                      <w:u w:val="single"/>
                    </w:rPr>
                  </w:pPr>
                </w:p>
              </w:tc>
              <w:tc>
                <w:tcPr>
                  <w:tcW w:w="1265" w:type="dxa"/>
                  <w:shd w:val="clear" w:color="auto" w:fill="auto"/>
                  <w:noWrap/>
                  <w:vAlign w:val="center"/>
                </w:tcPr>
                <w:p w14:paraId="3D635445">
                  <w:pPr>
                    <w:pStyle w:val="48"/>
                    <w:rPr>
                      <w:rFonts w:cs="Times New Roman"/>
                      <w:szCs w:val="21"/>
                      <w:u w:val="single"/>
                    </w:rPr>
                  </w:pPr>
                </w:p>
              </w:tc>
              <w:tc>
                <w:tcPr>
                  <w:tcW w:w="825" w:type="dxa"/>
                  <w:shd w:val="clear" w:color="auto" w:fill="auto"/>
                  <w:noWrap/>
                  <w:vAlign w:val="center"/>
                </w:tcPr>
                <w:p w14:paraId="519CD2D2">
                  <w:pPr>
                    <w:pStyle w:val="48"/>
                    <w:rPr>
                      <w:rFonts w:cs="Times New Roman"/>
                      <w:szCs w:val="21"/>
                      <w:u w:val="single"/>
                    </w:rPr>
                  </w:pPr>
                </w:p>
              </w:tc>
            </w:tr>
            <w:tr w14:paraId="1F8AB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1075E7FD">
                  <w:pPr>
                    <w:pStyle w:val="48"/>
                    <w:rPr>
                      <w:rFonts w:cs="Times New Roman"/>
                      <w:color w:val="000000"/>
                      <w:szCs w:val="21"/>
                      <w:u w:val="single"/>
                    </w:rPr>
                  </w:pPr>
                </w:p>
              </w:tc>
              <w:tc>
                <w:tcPr>
                  <w:tcW w:w="1913" w:type="dxa"/>
                  <w:shd w:val="clear" w:color="auto" w:fill="auto"/>
                  <w:vAlign w:val="center"/>
                </w:tcPr>
                <w:p w14:paraId="441D8580">
                  <w:pPr>
                    <w:pStyle w:val="48"/>
                    <w:rPr>
                      <w:rFonts w:cs="Times New Roman"/>
                      <w:color w:val="000000"/>
                      <w:szCs w:val="21"/>
                      <w:u w:val="single"/>
                    </w:rPr>
                  </w:pPr>
                  <w:r>
                    <w:rPr>
                      <w:rFonts w:cs="Times New Roman"/>
                      <w:color w:val="000000"/>
                      <w:szCs w:val="21"/>
                      <w:u w:val="single"/>
                    </w:rPr>
                    <w:t>Tl+Cd+Pb+As</w:t>
                  </w:r>
                </w:p>
              </w:tc>
              <w:tc>
                <w:tcPr>
                  <w:tcW w:w="1109" w:type="dxa"/>
                  <w:shd w:val="clear" w:color="auto" w:fill="auto"/>
                  <w:noWrap/>
                  <w:vAlign w:val="center"/>
                </w:tcPr>
                <w:p w14:paraId="5B57100E">
                  <w:pPr>
                    <w:pStyle w:val="48"/>
                    <w:rPr>
                      <w:rFonts w:cs="Times New Roman"/>
                      <w:color w:val="000000"/>
                      <w:szCs w:val="21"/>
                      <w:u w:val="single"/>
                    </w:rPr>
                  </w:pPr>
                  <w:r>
                    <w:rPr>
                      <w:rFonts w:cs="Times New Roman"/>
                      <w:color w:val="000000"/>
                      <w:szCs w:val="21"/>
                      <w:u w:val="single"/>
                    </w:rPr>
                    <w:t>2.179628</w:t>
                  </w:r>
                </w:p>
              </w:tc>
              <w:tc>
                <w:tcPr>
                  <w:tcW w:w="438" w:type="dxa"/>
                  <w:shd w:val="clear" w:color="auto" w:fill="auto"/>
                  <w:noWrap/>
                  <w:vAlign w:val="center"/>
                </w:tcPr>
                <w:p w14:paraId="36593C5B">
                  <w:pPr>
                    <w:pStyle w:val="48"/>
                    <w:rPr>
                      <w:rFonts w:cs="Times New Roman"/>
                      <w:color w:val="000000"/>
                      <w:szCs w:val="21"/>
                      <w:u w:val="single"/>
                    </w:rPr>
                  </w:pPr>
                </w:p>
              </w:tc>
              <w:tc>
                <w:tcPr>
                  <w:tcW w:w="1913" w:type="dxa"/>
                  <w:shd w:val="clear" w:color="auto" w:fill="auto"/>
                  <w:noWrap/>
                  <w:vAlign w:val="center"/>
                </w:tcPr>
                <w:p w14:paraId="077C5F04">
                  <w:pPr>
                    <w:pStyle w:val="48"/>
                    <w:rPr>
                      <w:rFonts w:cs="Times New Roman"/>
                      <w:szCs w:val="21"/>
                      <w:u w:val="single"/>
                    </w:rPr>
                  </w:pPr>
                </w:p>
              </w:tc>
              <w:tc>
                <w:tcPr>
                  <w:tcW w:w="1265" w:type="dxa"/>
                  <w:shd w:val="clear" w:color="auto" w:fill="auto"/>
                  <w:noWrap/>
                  <w:vAlign w:val="center"/>
                </w:tcPr>
                <w:p w14:paraId="052A85A6">
                  <w:pPr>
                    <w:pStyle w:val="48"/>
                    <w:rPr>
                      <w:rFonts w:cs="Times New Roman"/>
                      <w:szCs w:val="21"/>
                      <w:u w:val="single"/>
                    </w:rPr>
                  </w:pPr>
                </w:p>
              </w:tc>
              <w:tc>
                <w:tcPr>
                  <w:tcW w:w="825" w:type="dxa"/>
                  <w:shd w:val="clear" w:color="auto" w:fill="auto"/>
                  <w:noWrap/>
                  <w:vAlign w:val="center"/>
                </w:tcPr>
                <w:p w14:paraId="18093C55">
                  <w:pPr>
                    <w:pStyle w:val="48"/>
                    <w:rPr>
                      <w:rFonts w:cs="Times New Roman"/>
                      <w:szCs w:val="21"/>
                      <w:u w:val="single"/>
                    </w:rPr>
                  </w:pPr>
                </w:p>
              </w:tc>
            </w:tr>
            <w:tr w14:paraId="5A590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262A62B2">
                  <w:pPr>
                    <w:pStyle w:val="48"/>
                    <w:rPr>
                      <w:rFonts w:cs="Times New Roman"/>
                      <w:color w:val="000000"/>
                      <w:szCs w:val="21"/>
                      <w:u w:val="single"/>
                    </w:rPr>
                  </w:pPr>
                </w:p>
              </w:tc>
              <w:tc>
                <w:tcPr>
                  <w:tcW w:w="1913" w:type="dxa"/>
                  <w:shd w:val="clear" w:color="auto" w:fill="auto"/>
                  <w:vAlign w:val="center"/>
                </w:tcPr>
                <w:p w14:paraId="198F5729">
                  <w:pPr>
                    <w:pStyle w:val="48"/>
                    <w:rPr>
                      <w:rFonts w:cs="Times New Roman"/>
                      <w:color w:val="000000"/>
                      <w:szCs w:val="21"/>
                      <w:u w:val="single"/>
                    </w:rPr>
                  </w:pPr>
                  <w:r>
                    <w:rPr>
                      <w:rFonts w:cs="Times New Roman"/>
                      <w:color w:val="000000"/>
                      <w:szCs w:val="21"/>
                      <w:u w:val="single"/>
                    </w:rPr>
                    <w:t>Be</w:t>
                  </w:r>
                </w:p>
              </w:tc>
              <w:tc>
                <w:tcPr>
                  <w:tcW w:w="1109" w:type="dxa"/>
                  <w:shd w:val="clear" w:color="auto" w:fill="auto"/>
                  <w:noWrap/>
                  <w:vAlign w:val="center"/>
                </w:tcPr>
                <w:p w14:paraId="58870806">
                  <w:pPr>
                    <w:pStyle w:val="48"/>
                    <w:rPr>
                      <w:rFonts w:cs="Times New Roman"/>
                      <w:color w:val="000000"/>
                      <w:szCs w:val="21"/>
                      <w:u w:val="single"/>
                    </w:rPr>
                  </w:pPr>
                  <w:r>
                    <w:rPr>
                      <w:rFonts w:cs="Times New Roman"/>
                      <w:color w:val="000000"/>
                      <w:szCs w:val="21"/>
                      <w:u w:val="single"/>
                    </w:rPr>
                    <w:t>0.036674</w:t>
                  </w:r>
                </w:p>
              </w:tc>
              <w:tc>
                <w:tcPr>
                  <w:tcW w:w="438" w:type="dxa"/>
                  <w:shd w:val="clear" w:color="auto" w:fill="auto"/>
                  <w:noWrap/>
                  <w:vAlign w:val="center"/>
                </w:tcPr>
                <w:p w14:paraId="798E00B4">
                  <w:pPr>
                    <w:pStyle w:val="48"/>
                    <w:rPr>
                      <w:rFonts w:cs="Times New Roman"/>
                      <w:color w:val="000000"/>
                      <w:szCs w:val="21"/>
                      <w:u w:val="single"/>
                    </w:rPr>
                  </w:pPr>
                </w:p>
              </w:tc>
              <w:tc>
                <w:tcPr>
                  <w:tcW w:w="1913" w:type="dxa"/>
                  <w:shd w:val="clear" w:color="auto" w:fill="auto"/>
                  <w:noWrap/>
                  <w:vAlign w:val="center"/>
                </w:tcPr>
                <w:p w14:paraId="56B1EE5F">
                  <w:pPr>
                    <w:pStyle w:val="48"/>
                    <w:rPr>
                      <w:rFonts w:cs="Times New Roman"/>
                      <w:szCs w:val="21"/>
                      <w:u w:val="single"/>
                    </w:rPr>
                  </w:pPr>
                </w:p>
              </w:tc>
              <w:tc>
                <w:tcPr>
                  <w:tcW w:w="1265" w:type="dxa"/>
                  <w:shd w:val="clear" w:color="auto" w:fill="auto"/>
                  <w:noWrap/>
                  <w:vAlign w:val="center"/>
                </w:tcPr>
                <w:p w14:paraId="767A3805">
                  <w:pPr>
                    <w:pStyle w:val="48"/>
                    <w:rPr>
                      <w:rFonts w:cs="Times New Roman"/>
                      <w:szCs w:val="21"/>
                      <w:u w:val="single"/>
                    </w:rPr>
                  </w:pPr>
                </w:p>
              </w:tc>
              <w:tc>
                <w:tcPr>
                  <w:tcW w:w="825" w:type="dxa"/>
                  <w:shd w:val="clear" w:color="auto" w:fill="auto"/>
                  <w:noWrap/>
                  <w:vAlign w:val="center"/>
                </w:tcPr>
                <w:p w14:paraId="1E73EFAF">
                  <w:pPr>
                    <w:pStyle w:val="48"/>
                    <w:rPr>
                      <w:rFonts w:cs="Times New Roman"/>
                      <w:szCs w:val="21"/>
                      <w:u w:val="single"/>
                    </w:rPr>
                  </w:pPr>
                </w:p>
              </w:tc>
            </w:tr>
            <w:tr w14:paraId="3A29A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47A0537F">
                  <w:pPr>
                    <w:pStyle w:val="48"/>
                    <w:rPr>
                      <w:rFonts w:cs="Times New Roman"/>
                      <w:color w:val="000000"/>
                      <w:szCs w:val="21"/>
                      <w:u w:val="single"/>
                    </w:rPr>
                  </w:pPr>
                </w:p>
              </w:tc>
              <w:tc>
                <w:tcPr>
                  <w:tcW w:w="1913" w:type="dxa"/>
                  <w:shd w:val="clear" w:color="auto" w:fill="auto"/>
                  <w:vAlign w:val="center"/>
                </w:tcPr>
                <w:p w14:paraId="397D5D77">
                  <w:pPr>
                    <w:pStyle w:val="48"/>
                    <w:rPr>
                      <w:rFonts w:cs="Times New Roman"/>
                      <w:color w:val="000000"/>
                      <w:szCs w:val="21"/>
                      <w:u w:val="single"/>
                    </w:rPr>
                  </w:pPr>
                  <w:r>
                    <w:rPr>
                      <w:rFonts w:cs="Times New Roman"/>
                      <w:color w:val="000000"/>
                      <w:szCs w:val="21"/>
                      <w:u w:val="single"/>
                    </w:rPr>
                    <w:t>Cr</w:t>
                  </w:r>
                </w:p>
              </w:tc>
              <w:tc>
                <w:tcPr>
                  <w:tcW w:w="1109" w:type="dxa"/>
                  <w:shd w:val="clear" w:color="auto" w:fill="auto"/>
                  <w:noWrap/>
                  <w:vAlign w:val="center"/>
                </w:tcPr>
                <w:p w14:paraId="632BC085">
                  <w:pPr>
                    <w:pStyle w:val="48"/>
                    <w:rPr>
                      <w:rFonts w:cs="Times New Roman"/>
                      <w:color w:val="000000"/>
                      <w:szCs w:val="21"/>
                      <w:u w:val="single"/>
                    </w:rPr>
                  </w:pPr>
                  <w:r>
                    <w:rPr>
                      <w:rFonts w:cs="Times New Roman"/>
                      <w:color w:val="000000"/>
                      <w:szCs w:val="21"/>
                      <w:u w:val="single"/>
                    </w:rPr>
                    <w:t>12.83573</w:t>
                  </w:r>
                </w:p>
              </w:tc>
              <w:tc>
                <w:tcPr>
                  <w:tcW w:w="438" w:type="dxa"/>
                  <w:shd w:val="clear" w:color="auto" w:fill="auto"/>
                  <w:noWrap/>
                  <w:vAlign w:val="center"/>
                </w:tcPr>
                <w:p w14:paraId="6EAE829E">
                  <w:pPr>
                    <w:pStyle w:val="48"/>
                    <w:rPr>
                      <w:rFonts w:cs="Times New Roman"/>
                      <w:color w:val="000000"/>
                      <w:szCs w:val="21"/>
                      <w:u w:val="single"/>
                    </w:rPr>
                  </w:pPr>
                </w:p>
              </w:tc>
              <w:tc>
                <w:tcPr>
                  <w:tcW w:w="1913" w:type="dxa"/>
                  <w:shd w:val="clear" w:color="auto" w:fill="auto"/>
                  <w:noWrap/>
                  <w:vAlign w:val="center"/>
                </w:tcPr>
                <w:p w14:paraId="6A94594D">
                  <w:pPr>
                    <w:pStyle w:val="48"/>
                    <w:rPr>
                      <w:rFonts w:cs="Times New Roman"/>
                      <w:szCs w:val="21"/>
                      <w:u w:val="single"/>
                    </w:rPr>
                  </w:pPr>
                </w:p>
              </w:tc>
              <w:tc>
                <w:tcPr>
                  <w:tcW w:w="1265" w:type="dxa"/>
                  <w:shd w:val="clear" w:color="auto" w:fill="auto"/>
                  <w:noWrap/>
                  <w:vAlign w:val="center"/>
                </w:tcPr>
                <w:p w14:paraId="1E66A9BC">
                  <w:pPr>
                    <w:pStyle w:val="48"/>
                    <w:rPr>
                      <w:rFonts w:cs="Times New Roman"/>
                      <w:szCs w:val="21"/>
                      <w:u w:val="single"/>
                    </w:rPr>
                  </w:pPr>
                </w:p>
              </w:tc>
              <w:tc>
                <w:tcPr>
                  <w:tcW w:w="825" w:type="dxa"/>
                  <w:shd w:val="clear" w:color="auto" w:fill="auto"/>
                  <w:noWrap/>
                  <w:vAlign w:val="center"/>
                </w:tcPr>
                <w:p w14:paraId="5B062C12">
                  <w:pPr>
                    <w:pStyle w:val="48"/>
                    <w:rPr>
                      <w:rFonts w:cs="Times New Roman"/>
                      <w:szCs w:val="21"/>
                      <w:u w:val="single"/>
                    </w:rPr>
                  </w:pPr>
                </w:p>
              </w:tc>
            </w:tr>
            <w:tr w14:paraId="5D963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1199618C">
                  <w:pPr>
                    <w:pStyle w:val="48"/>
                    <w:rPr>
                      <w:rFonts w:cs="Times New Roman"/>
                      <w:color w:val="000000"/>
                      <w:szCs w:val="21"/>
                      <w:u w:val="single"/>
                    </w:rPr>
                  </w:pPr>
                </w:p>
              </w:tc>
              <w:tc>
                <w:tcPr>
                  <w:tcW w:w="1913" w:type="dxa"/>
                  <w:shd w:val="clear" w:color="auto" w:fill="auto"/>
                  <w:vAlign w:val="center"/>
                </w:tcPr>
                <w:p w14:paraId="5D93579D">
                  <w:pPr>
                    <w:pStyle w:val="48"/>
                    <w:rPr>
                      <w:rFonts w:cs="Times New Roman"/>
                      <w:color w:val="000000"/>
                      <w:szCs w:val="21"/>
                      <w:u w:val="single"/>
                    </w:rPr>
                  </w:pPr>
                  <w:r>
                    <w:rPr>
                      <w:rFonts w:cs="Times New Roman"/>
                      <w:color w:val="000000"/>
                      <w:szCs w:val="21"/>
                      <w:u w:val="single"/>
                    </w:rPr>
                    <w:t>Sn</w:t>
                  </w:r>
                </w:p>
              </w:tc>
              <w:tc>
                <w:tcPr>
                  <w:tcW w:w="1109" w:type="dxa"/>
                  <w:shd w:val="clear" w:color="auto" w:fill="auto"/>
                  <w:noWrap/>
                  <w:vAlign w:val="center"/>
                </w:tcPr>
                <w:p w14:paraId="1588D4DE">
                  <w:pPr>
                    <w:pStyle w:val="48"/>
                    <w:rPr>
                      <w:rFonts w:cs="Times New Roman"/>
                      <w:color w:val="000000"/>
                      <w:szCs w:val="21"/>
                      <w:u w:val="single"/>
                    </w:rPr>
                  </w:pPr>
                  <w:r>
                    <w:rPr>
                      <w:rFonts w:cs="Times New Roman"/>
                      <w:color w:val="000000"/>
                      <w:szCs w:val="21"/>
                      <w:u w:val="single"/>
                    </w:rPr>
                    <w:t>0.73347</w:t>
                  </w:r>
                </w:p>
              </w:tc>
              <w:tc>
                <w:tcPr>
                  <w:tcW w:w="438" w:type="dxa"/>
                  <w:shd w:val="clear" w:color="auto" w:fill="auto"/>
                  <w:noWrap/>
                  <w:vAlign w:val="center"/>
                </w:tcPr>
                <w:p w14:paraId="418FA948">
                  <w:pPr>
                    <w:pStyle w:val="48"/>
                    <w:rPr>
                      <w:rFonts w:cs="Times New Roman"/>
                      <w:color w:val="000000"/>
                      <w:szCs w:val="21"/>
                      <w:u w:val="single"/>
                    </w:rPr>
                  </w:pPr>
                </w:p>
              </w:tc>
              <w:tc>
                <w:tcPr>
                  <w:tcW w:w="1913" w:type="dxa"/>
                  <w:shd w:val="clear" w:color="auto" w:fill="auto"/>
                  <w:noWrap/>
                  <w:vAlign w:val="center"/>
                </w:tcPr>
                <w:p w14:paraId="0BE296C6">
                  <w:pPr>
                    <w:pStyle w:val="48"/>
                    <w:rPr>
                      <w:rFonts w:cs="Times New Roman"/>
                      <w:szCs w:val="21"/>
                      <w:u w:val="single"/>
                    </w:rPr>
                  </w:pPr>
                </w:p>
              </w:tc>
              <w:tc>
                <w:tcPr>
                  <w:tcW w:w="1265" w:type="dxa"/>
                  <w:shd w:val="clear" w:color="auto" w:fill="auto"/>
                  <w:noWrap/>
                  <w:vAlign w:val="center"/>
                </w:tcPr>
                <w:p w14:paraId="7F6DB26D">
                  <w:pPr>
                    <w:pStyle w:val="48"/>
                    <w:rPr>
                      <w:rFonts w:cs="Times New Roman"/>
                      <w:szCs w:val="21"/>
                      <w:u w:val="single"/>
                    </w:rPr>
                  </w:pPr>
                </w:p>
              </w:tc>
              <w:tc>
                <w:tcPr>
                  <w:tcW w:w="825" w:type="dxa"/>
                  <w:shd w:val="clear" w:color="auto" w:fill="auto"/>
                  <w:noWrap/>
                  <w:vAlign w:val="center"/>
                </w:tcPr>
                <w:p w14:paraId="7304EFB0">
                  <w:pPr>
                    <w:pStyle w:val="48"/>
                    <w:rPr>
                      <w:rFonts w:cs="Times New Roman"/>
                      <w:szCs w:val="21"/>
                      <w:u w:val="single"/>
                    </w:rPr>
                  </w:pPr>
                </w:p>
              </w:tc>
            </w:tr>
            <w:tr w14:paraId="134E2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5F239971">
                  <w:pPr>
                    <w:pStyle w:val="48"/>
                    <w:rPr>
                      <w:rFonts w:cs="Times New Roman"/>
                      <w:color w:val="000000"/>
                      <w:szCs w:val="21"/>
                      <w:u w:val="single"/>
                    </w:rPr>
                  </w:pPr>
                </w:p>
              </w:tc>
              <w:tc>
                <w:tcPr>
                  <w:tcW w:w="1913" w:type="dxa"/>
                  <w:shd w:val="clear" w:color="auto" w:fill="auto"/>
                  <w:vAlign w:val="center"/>
                </w:tcPr>
                <w:p w14:paraId="3A12D515">
                  <w:pPr>
                    <w:pStyle w:val="48"/>
                    <w:rPr>
                      <w:rFonts w:cs="Times New Roman"/>
                      <w:color w:val="000000"/>
                      <w:szCs w:val="21"/>
                      <w:u w:val="single"/>
                    </w:rPr>
                  </w:pPr>
                  <w:r>
                    <w:rPr>
                      <w:rFonts w:cs="Times New Roman"/>
                      <w:color w:val="000000"/>
                      <w:szCs w:val="21"/>
                      <w:u w:val="single"/>
                    </w:rPr>
                    <w:t>Sb</w:t>
                  </w:r>
                </w:p>
              </w:tc>
              <w:tc>
                <w:tcPr>
                  <w:tcW w:w="1109" w:type="dxa"/>
                  <w:shd w:val="clear" w:color="auto" w:fill="auto"/>
                  <w:noWrap/>
                  <w:vAlign w:val="center"/>
                </w:tcPr>
                <w:p w14:paraId="44F6027E">
                  <w:pPr>
                    <w:pStyle w:val="48"/>
                    <w:rPr>
                      <w:rFonts w:cs="Times New Roman"/>
                      <w:color w:val="000000"/>
                      <w:szCs w:val="21"/>
                      <w:u w:val="single"/>
                    </w:rPr>
                  </w:pPr>
                  <w:r>
                    <w:rPr>
                      <w:rFonts w:cs="Times New Roman"/>
                      <w:color w:val="000000"/>
                      <w:szCs w:val="21"/>
                      <w:u w:val="single"/>
                    </w:rPr>
                    <w:t>0.146694</w:t>
                  </w:r>
                </w:p>
              </w:tc>
              <w:tc>
                <w:tcPr>
                  <w:tcW w:w="438" w:type="dxa"/>
                  <w:shd w:val="clear" w:color="auto" w:fill="auto"/>
                  <w:noWrap/>
                  <w:vAlign w:val="center"/>
                </w:tcPr>
                <w:p w14:paraId="17605C18">
                  <w:pPr>
                    <w:pStyle w:val="48"/>
                    <w:rPr>
                      <w:rFonts w:cs="Times New Roman"/>
                      <w:color w:val="000000"/>
                      <w:szCs w:val="21"/>
                      <w:u w:val="single"/>
                    </w:rPr>
                  </w:pPr>
                </w:p>
              </w:tc>
              <w:tc>
                <w:tcPr>
                  <w:tcW w:w="1913" w:type="dxa"/>
                  <w:shd w:val="clear" w:color="auto" w:fill="auto"/>
                  <w:noWrap/>
                  <w:vAlign w:val="center"/>
                </w:tcPr>
                <w:p w14:paraId="4E6A1A23">
                  <w:pPr>
                    <w:pStyle w:val="48"/>
                    <w:rPr>
                      <w:rFonts w:cs="Times New Roman"/>
                      <w:szCs w:val="21"/>
                      <w:u w:val="single"/>
                    </w:rPr>
                  </w:pPr>
                </w:p>
              </w:tc>
              <w:tc>
                <w:tcPr>
                  <w:tcW w:w="1265" w:type="dxa"/>
                  <w:shd w:val="clear" w:color="auto" w:fill="auto"/>
                  <w:noWrap/>
                  <w:vAlign w:val="center"/>
                </w:tcPr>
                <w:p w14:paraId="730F48FA">
                  <w:pPr>
                    <w:pStyle w:val="48"/>
                    <w:rPr>
                      <w:rFonts w:cs="Times New Roman"/>
                      <w:szCs w:val="21"/>
                      <w:u w:val="single"/>
                    </w:rPr>
                  </w:pPr>
                </w:p>
              </w:tc>
              <w:tc>
                <w:tcPr>
                  <w:tcW w:w="825" w:type="dxa"/>
                  <w:shd w:val="clear" w:color="auto" w:fill="auto"/>
                  <w:noWrap/>
                  <w:vAlign w:val="center"/>
                </w:tcPr>
                <w:p w14:paraId="4BAB206D">
                  <w:pPr>
                    <w:pStyle w:val="48"/>
                    <w:rPr>
                      <w:rFonts w:cs="Times New Roman"/>
                      <w:szCs w:val="21"/>
                      <w:u w:val="single"/>
                    </w:rPr>
                  </w:pPr>
                </w:p>
              </w:tc>
            </w:tr>
            <w:tr w14:paraId="59A63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6D4BE68A">
                  <w:pPr>
                    <w:pStyle w:val="48"/>
                    <w:rPr>
                      <w:rFonts w:cs="Times New Roman"/>
                      <w:color w:val="000000"/>
                      <w:szCs w:val="21"/>
                      <w:u w:val="single"/>
                    </w:rPr>
                  </w:pPr>
                </w:p>
              </w:tc>
              <w:tc>
                <w:tcPr>
                  <w:tcW w:w="1913" w:type="dxa"/>
                  <w:shd w:val="clear" w:color="auto" w:fill="auto"/>
                  <w:vAlign w:val="center"/>
                </w:tcPr>
                <w:p w14:paraId="1D83F308">
                  <w:pPr>
                    <w:pStyle w:val="48"/>
                    <w:rPr>
                      <w:rFonts w:cs="Times New Roman"/>
                      <w:color w:val="000000"/>
                      <w:szCs w:val="21"/>
                      <w:u w:val="single"/>
                    </w:rPr>
                  </w:pPr>
                  <w:r>
                    <w:rPr>
                      <w:rFonts w:cs="Times New Roman"/>
                      <w:color w:val="000000"/>
                      <w:szCs w:val="21"/>
                      <w:u w:val="single"/>
                    </w:rPr>
                    <w:t>Cu</w:t>
                  </w:r>
                </w:p>
              </w:tc>
              <w:tc>
                <w:tcPr>
                  <w:tcW w:w="1109" w:type="dxa"/>
                  <w:shd w:val="clear" w:color="auto" w:fill="auto"/>
                  <w:noWrap/>
                  <w:vAlign w:val="center"/>
                </w:tcPr>
                <w:p w14:paraId="6FEC1CD0">
                  <w:pPr>
                    <w:pStyle w:val="48"/>
                    <w:rPr>
                      <w:rFonts w:cs="Times New Roman"/>
                      <w:color w:val="000000"/>
                      <w:szCs w:val="21"/>
                      <w:u w:val="single"/>
                    </w:rPr>
                  </w:pPr>
                  <w:r>
                    <w:rPr>
                      <w:rFonts w:cs="Times New Roman"/>
                      <w:color w:val="000000"/>
                      <w:szCs w:val="21"/>
                      <w:u w:val="single"/>
                    </w:rPr>
                    <w:t>6.723475</w:t>
                  </w:r>
                </w:p>
              </w:tc>
              <w:tc>
                <w:tcPr>
                  <w:tcW w:w="438" w:type="dxa"/>
                  <w:shd w:val="clear" w:color="auto" w:fill="auto"/>
                  <w:noWrap/>
                  <w:vAlign w:val="center"/>
                </w:tcPr>
                <w:p w14:paraId="33874B86">
                  <w:pPr>
                    <w:pStyle w:val="48"/>
                    <w:rPr>
                      <w:rFonts w:cs="Times New Roman"/>
                      <w:color w:val="000000"/>
                      <w:szCs w:val="21"/>
                      <w:u w:val="single"/>
                    </w:rPr>
                  </w:pPr>
                </w:p>
              </w:tc>
              <w:tc>
                <w:tcPr>
                  <w:tcW w:w="1913" w:type="dxa"/>
                  <w:shd w:val="clear" w:color="auto" w:fill="auto"/>
                  <w:noWrap/>
                  <w:vAlign w:val="center"/>
                </w:tcPr>
                <w:p w14:paraId="1A7F2095">
                  <w:pPr>
                    <w:pStyle w:val="48"/>
                    <w:rPr>
                      <w:rFonts w:cs="Times New Roman"/>
                      <w:szCs w:val="21"/>
                      <w:u w:val="single"/>
                    </w:rPr>
                  </w:pPr>
                </w:p>
              </w:tc>
              <w:tc>
                <w:tcPr>
                  <w:tcW w:w="1265" w:type="dxa"/>
                  <w:shd w:val="clear" w:color="auto" w:fill="auto"/>
                  <w:noWrap/>
                  <w:vAlign w:val="center"/>
                </w:tcPr>
                <w:p w14:paraId="68D1FC58">
                  <w:pPr>
                    <w:pStyle w:val="48"/>
                    <w:rPr>
                      <w:rFonts w:cs="Times New Roman"/>
                      <w:szCs w:val="21"/>
                      <w:u w:val="single"/>
                    </w:rPr>
                  </w:pPr>
                </w:p>
              </w:tc>
              <w:tc>
                <w:tcPr>
                  <w:tcW w:w="825" w:type="dxa"/>
                  <w:shd w:val="clear" w:color="auto" w:fill="auto"/>
                  <w:noWrap/>
                  <w:vAlign w:val="center"/>
                </w:tcPr>
                <w:p w14:paraId="445EEE66">
                  <w:pPr>
                    <w:pStyle w:val="48"/>
                    <w:rPr>
                      <w:rFonts w:cs="Times New Roman"/>
                      <w:szCs w:val="21"/>
                      <w:u w:val="single"/>
                    </w:rPr>
                  </w:pPr>
                </w:p>
              </w:tc>
            </w:tr>
            <w:tr w14:paraId="42433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2B8D25B7">
                  <w:pPr>
                    <w:pStyle w:val="48"/>
                    <w:rPr>
                      <w:rFonts w:cs="Times New Roman"/>
                      <w:color w:val="000000"/>
                      <w:szCs w:val="21"/>
                      <w:u w:val="single"/>
                    </w:rPr>
                  </w:pPr>
                </w:p>
              </w:tc>
              <w:tc>
                <w:tcPr>
                  <w:tcW w:w="1913" w:type="dxa"/>
                  <w:shd w:val="clear" w:color="auto" w:fill="auto"/>
                  <w:vAlign w:val="center"/>
                </w:tcPr>
                <w:p w14:paraId="0C27D79A">
                  <w:pPr>
                    <w:pStyle w:val="48"/>
                    <w:rPr>
                      <w:rFonts w:cs="Times New Roman"/>
                      <w:color w:val="000000"/>
                      <w:szCs w:val="21"/>
                      <w:u w:val="single"/>
                    </w:rPr>
                  </w:pPr>
                  <w:r>
                    <w:rPr>
                      <w:rFonts w:cs="Times New Roman"/>
                      <w:color w:val="000000"/>
                      <w:szCs w:val="21"/>
                      <w:u w:val="single"/>
                    </w:rPr>
                    <w:t>Co</w:t>
                  </w:r>
                </w:p>
              </w:tc>
              <w:tc>
                <w:tcPr>
                  <w:tcW w:w="1109" w:type="dxa"/>
                  <w:shd w:val="clear" w:color="auto" w:fill="auto"/>
                  <w:noWrap/>
                  <w:vAlign w:val="center"/>
                </w:tcPr>
                <w:p w14:paraId="1CC28DEA">
                  <w:pPr>
                    <w:pStyle w:val="48"/>
                    <w:rPr>
                      <w:rFonts w:cs="Times New Roman"/>
                      <w:color w:val="000000"/>
                      <w:szCs w:val="21"/>
                      <w:u w:val="single"/>
                    </w:rPr>
                  </w:pPr>
                  <w:r>
                    <w:rPr>
                      <w:rFonts w:cs="Times New Roman"/>
                      <w:color w:val="000000"/>
                      <w:szCs w:val="21"/>
                      <w:u w:val="single"/>
                    </w:rPr>
                    <w:t>0.73347</w:t>
                  </w:r>
                </w:p>
              </w:tc>
              <w:tc>
                <w:tcPr>
                  <w:tcW w:w="438" w:type="dxa"/>
                  <w:shd w:val="clear" w:color="auto" w:fill="auto"/>
                  <w:noWrap/>
                  <w:vAlign w:val="center"/>
                </w:tcPr>
                <w:p w14:paraId="3D6B121A">
                  <w:pPr>
                    <w:pStyle w:val="48"/>
                    <w:rPr>
                      <w:rFonts w:cs="Times New Roman"/>
                      <w:color w:val="000000"/>
                      <w:szCs w:val="21"/>
                      <w:u w:val="single"/>
                    </w:rPr>
                  </w:pPr>
                </w:p>
              </w:tc>
              <w:tc>
                <w:tcPr>
                  <w:tcW w:w="1913" w:type="dxa"/>
                  <w:shd w:val="clear" w:color="auto" w:fill="auto"/>
                  <w:noWrap/>
                  <w:vAlign w:val="center"/>
                </w:tcPr>
                <w:p w14:paraId="3F2BA4AE">
                  <w:pPr>
                    <w:pStyle w:val="48"/>
                    <w:rPr>
                      <w:rFonts w:cs="Times New Roman"/>
                      <w:szCs w:val="21"/>
                      <w:u w:val="single"/>
                    </w:rPr>
                  </w:pPr>
                </w:p>
              </w:tc>
              <w:tc>
                <w:tcPr>
                  <w:tcW w:w="1265" w:type="dxa"/>
                  <w:shd w:val="clear" w:color="auto" w:fill="auto"/>
                  <w:noWrap/>
                  <w:vAlign w:val="center"/>
                </w:tcPr>
                <w:p w14:paraId="2B5BFC3F">
                  <w:pPr>
                    <w:pStyle w:val="48"/>
                    <w:rPr>
                      <w:rFonts w:cs="Times New Roman"/>
                      <w:szCs w:val="21"/>
                      <w:u w:val="single"/>
                    </w:rPr>
                  </w:pPr>
                </w:p>
              </w:tc>
              <w:tc>
                <w:tcPr>
                  <w:tcW w:w="825" w:type="dxa"/>
                  <w:shd w:val="clear" w:color="auto" w:fill="auto"/>
                  <w:noWrap/>
                  <w:vAlign w:val="center"/>
                </w:tcPr>
                <w:p w14:paraId="1429C839">
                  <w:pPr>
                    <w:pStyle w:val="48"/>
                    <w:rPr>
                      <w:rFonts w:cs="Times New Roman"/>
                      <w:szCs w:val="21"/>
                      <w:u w:val="single"/>
                    </w:rPr>
                  </w:pPr>
                </w:p>
              </w:tc>
            </w:tr>
            <w:tr w14:paraId="69CFC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3CA53F5A">
                  <w:pPr>
                    <w:pStyle w:val="48"/>
                    <w:rPr>
                      <w:rFonts w:cs="Times New Roman"/>
                      <w:color w:val="000000"/>
                      <w:szCs w:val="21"/>
                      <w:u w:val="single"/>
                    </w:rPr>
                  </w:pPr>
                </w:p>
              </w:tc>
              <w:tc>
                <w:tcPr>
                  <w:tcW w:w="1913" w:type="dxa"/>
                  <w:shd w:val="clear" w:color="auto" w:fill="auto"/>
                  <w:vAlign w:val="center"/>
                </w:tcPr>
                <w:p w14:paraId="5DC2A3B2">
                  <w:pPr>
                    <w:pStyle w:val="48"/>
                    <w:rPr>
                      <w:rFonts w:cs="Times New Roman"/>
                      <w:color w:val="000000"/>
                      <w:szCs w:val="21"/>
                      <w:u w:val="single"/>
                    </w:rPr>
                  </w:pPr>
                  <w:r>
                    <w:rPr>
                      <w:rFonts w:cs="Times New Roman"/>
                      <w:color w:val="000000"/>
                      <w:szCs w:val="21"/>
                      <w:u w:val="single"/>
                    </w:rPr>
                    <w:t>Mn</w:t>
                  </w:r>
                </w:p>
              </w:tc>
              <w:tc>
                <w:tcPr>
                  <w:tcW w:w="1109" w:type="dxa"/>
                  <w:shd w:val="clear" w:color="auto" w:fill="auto"/>
                  <w:noWrap/>
                  <w:vAlign w:val="center"/>
                </w:tcPr>
                <w:p w14:paraId="67F31307">
                  <w:pPr>
                    <w:pStyle w:val="48"/>
                    <w:rPr>
                      <w:rFonts w:cs="Times New Roman"/>
                      <w:color w:val="000000"/>
                      <w:szCs w:val="21"/>
                      <w:u w:val="single"/>
                    </w:rPr>
                  </w:pPr>
                  <w:r>
                    <w:rPr>
                      <w:rFonts w:cs="Times New Roman"/>
                      <w:color w:val="000000"/>
                      <w:szCs w:val="21"/>
                      <w:u w:val="single"/>
                    </w:rPr>
                    <w:t>37.28473</w:t>
                  </w:r>
                </w:p>
              </w:tc>
              <w:tc>
                <w:tcPr>
                  <w:tcW w:w="438" w:type="dxa"/>
                  <w:shd w:val="clear" w:color="auto" w:fill="auto"/>
                  <w:noWrap/>
                  <w:vAlign w:val="center"/>
                </w:tcPr>
                <w:p w14:paraId="6E18D9A2">
                  <w:pPr>
                    <w:pStyle w:val="48"/>
                    <w:rPr>
                      <w:rFonts w:cs="Times New Roman"/>
                      <w:color w:val="000000"/>
                      <w:szCs w:val="21"/>
                      <w:u w:val="single"/>
                    </w:rPr>
                  </w:pPr>
                </w:p>
              </w:tc>
              <w:tc>
                <w:tcPr>
                  <w:tcW w:w="1913" w:type="dxa"/>
                  <w:shd w:val="clear" w:color="auto" w:fill="auto"/>
                  <w:noWrap/>
                  <w:vAlign w:val="center"/>
                </w:tcPr>
                <w:p w14:paraId="2F531A90">
                  <w:pPr>
                    <w:pStyle w:val="48"/>
                    <w:rPr>
                      <w:rFonts w:cs="Times New Roman"/>
                      <w:szCs w:val="21"/>
                      <w:u w:val="single"/>
                    </w:rPr>
                  </w:pPr>
                </w:p>
              </w:tc>
              <w:tc>
                <w:tcPr>
                  <w:tcW w:w="1265" w:type="dxa"/>
                  <w:shd w:val="clear" w:color="auto" w:fill="auto"/>
                  <w:noWrap/>
                  <w:vAlign w:val="center"/>
                </w:tcPr>
                <w:p w14:paraId="48AC498C">
                  <w:pPr>
                    <w:pStyle w:val="48"/>
                    <w:rPr>
                      <w:rFonts w:cs="Times New Roman"/>
                      <w:szCs w:val="21"/>
                      <w:u w:val="single"/>
                    </w:rPr>
                  </w:pPr>
                </w:p>
              </w:tc>
              <w:tc>
                <w:tcPr>
                  <w:tcW w:w="825" w:type="dxa"/>
                  <w:shd w:val="clear" w:color="auto" w:fill="auto"/>
                  <w:noWrap/>
                  <w:vAlign w:val="center"/>
                </w:tcPr>
                <w:p w14:paraId="42320373">
                  <w:pPr>
                    <w:pStyle w:val="48"/>
                    <w:rPr>
                      <w:rFonts w:cs="Times New Roman"/>
                      <w:szCs w:val="21"/>
                      <w:u w:val="single"/>
                    </w:rPr>
                  </w:pPr>
                </w:p>
              </w:tc>
            </w:tr>
            <w:tr w14:paraId="72792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19920CD6">
                  <w:pPr>
                    <w:pStyle w:val="48"/>
                    <w:rPr>
                      <w:rFonts w:cs="Times New Roman"/>
                      <w:color w:val="000000"/>
                      <w:szCs w:val="21"/>
                      <w:u w:val="single"/>
                    </w:rPr>
                  </w:pPr>
                </w:p>
              </w:tc>
              <w:tc>
                <w:tcPr>
                  <w:tcW w:w="1913" w:type="dxa"/>
                  <w:shd w:val="clear" w:color="auto" w:fill="auto"/>
                  <w:vAlign w:val="center"/>
                </w:tcPr>
                <w:p w14:paraId="7B727869">
                  <w:pPr>
                    <w:pStyle w:val="48"/>
                    <w:rPr>
                      <w:rFonts w:cs="Times New Roman"/>
                      <w:color w:val="000000"/>
                      <w:szCs w:val="21"/>
                      <w:u w:val="single"/>
                    </w:rPr>
                  </w:pPr>
                  <w:r>
                    <w:rPr>
                      <w:rFonts w:cs="Times New Roman"/>
                      <w:color w:val="000000"/>
                      <w:szCs w:val="21"/>
                      <w:u w:val="single"/>
                    </w:rPr>
                    <w:t>Ni</w:t>
                  </w:r>
                </w:p>
              </w:tc>
              <w:tc>
                <w:tcPr>
                  <w:tcW w:w="1109" w:type="dxa"/>
                  <w:shd w:val="clear" w:color="auto" w:fill="auto"/>
                  <w:noWrap/>
                  <w:vAlign w:val="center"/>
                </w:tcPr>
                <w:p w14:paraId="7207E795">
                  <w:pPr>
                    <w:pStyle w:val="48"/>
                    <w:rPr>
                      <w:rFonts w:cs="Times New Roman"/>
                      <w:color w:val="000000"/>
                      <w:szCs w:val="21"/>
                      <w:u w:val="single"/>
                    </w:rPr>
                  </w:pPr>
                  <w:r>
                    <w:rPr>
                      <w:rFonts w:cs="Times New Roman"/>
                      <w:color w:val="000000"/>
                      <w:szCs w:val="21"/>
                      <w:u w:val="single"/>
                    </w:rPr>
                    <w:t>3.056125</w:t>
                  </w:r>
                </w:p>
              </w:tc>
              <w:tc>
                <w:tcPr>
                  <w:tcW w:w="438" w:type="dxa"/>
                  <w:shd w:val="clear" w:color="auto" w:fill="auto"/>
                  <w:noWrap/>
                  <w:vAlign w:val="center"/>
                </w:tcPr>
                <w:p w14:paraId="0EDE0095">
                  <w:pPr>
                    <w:pStyle w:val="48"/>
                    <w:rPr>
                      <w:rFonts w:cs="Times New Roman"/>
                      <w:color w:val="000000"/>
                      <w:szCs w:val="21"/>
                      <w:u w:val="single"/>
                    </w:rPr>
                  </w:pPr>
                </w:p>
              </w:tc>
              <w:tc>
                <w:tcPr>
                  <w:tcW w:w="1913" w:type="dxa"/>
                  <w:shd w:val="clear" w:color="auto" w:fill="auto"/>
                  <w:noWrap/>
                  <w:vAlign w:val="center"/>
                </w:tcPr>
                <w:p w14:paraId="4CB45A8D">
                  <w:pPr>
                    <w:pStyle w:val="48"/>
                    <w:rPr>
                      <w:rFonts w:cs="Times New Roman"/>
                      <w:szCs w:val="21"/>
                      <w:u w:val="single"/>
                    </w:rPr>
                  </w:pPr>
                </w:p>
              </w:tc>
              <w:tc>
                <w:tcPr>
                  <w:tcW w:w="1265" w:type="dxa"/>
                  <w:shd w:val="clear" w:color="auto" w:fill="auto"/>
                  <w:noWrap/>
                  <w:vAlign w:val="center"/>
                </w:tcPr>
                <w:p w14:paraId="7D8FBAD8">
                  <w:pPr>
                    <w:pStyle w:val="48"/>
                    <w:rPr>
                      <w:rFonts w:cs="Times New Roman"/>
                      <w:szCs w:val="21"/>
                      <w:u w:val="single"/>
                    </w:rPr>
                  </w:pPr>
                </w:p>
              </w:tc>
              <w:tc>
                <w:tcPr>
                  <w:tcW w:w="825" w:type="dxa"/>
                  <w:shd w:val="clear" w:color="auto" w:fill="auto"/>
                  <w:noWrap/>
                  <w:vAlign w:val="center"/>
                </w:tcPr>
                <w:p w14:paraId="0776760D">
                  <w:pPr>
                    <w:pStyle w:val="48"/>
                    <w:rPr>
                      <w:rFonts w:cs="Times New Roman"/>
                      <w:szCs w:val="21"/>
                      <w:u w:val="single"/>
                    </w:rPr>
                  </w:pPr>
                </w:p>
              </w:tc>
            </w:tr>
            <w:tr w14:paraId="1906F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75A6AB12">
                  <w:pPr>
                    <w:pStyle w:val="48"/>
                    <w:rPr>
                      <w:rFonts w:cs="Times New Roman"/>
                      <w:color w:val="000000"/>
                      <w:szCs w:val="21"/>
                      <w:u w:val="single"/>
                    </w:rPr>
                  </w:pPr>
                </w:p>
              </w:tc>
              <w:tc>
                <w:tcPr>
                  <w:tcW w:w="1913" w:type="dxa"/>
                  <w:shd w:val="clear" w:color="auto" w:fill="auto"/>
                  <w:vAlign w:val="center"/>
                </w:tcPr>
                <w:p w14:paraId="151CA3C3">
                  <w:pPr>
                    <w:pStyle w:val="48"/>
                    <w:rPr>
                      <w:rFonts w:cs="Times New Roman"/>
                      <w:color w:val="000000"/>
                      <w:szCs w:val="21"/>
                      <w:u w:val="single"/>
                    </w:rPr>
                  </w:pPr>
                  <w:r>
                    <w:rPr>
                      <w:rFonts w:cs="Times New Roman"/>
                      <w:color w:val="000000"/>
                      <w:szCs w:val="21"/>
                      <w:u w:val="single"/>
                    </w:rPr>
                    <w:t>V</w:t>
                  </w:r>
                </w:p>
              </w:tc>
              <w:tc>
                <w:tcPr>
                  <w:tcW w:w="1109" w:type="dxa"/>
                  <w:shd w:val="clear" w:color="auto" w:fill="auto"/>
                  <w:noWrap/>
                  <w:vAlign w:val="center"/>
                </w:tcPr>
                <w:p w14:paraId="3B28C0F3">
                  <w:pPr>
                    <w:pStyle w:val="48"/>
                    <w:rPr>
                      <w:rFonts w:cs="Times New Roman"/>
                      <w:color w:val="000000"/>
                      <w:szCs w:val="21"/>
                      <w:u w:val="single"/>
                    </w:rPr>
                  </w:pPr>
                  <w:r>
                    <w:rPr>
                      <w:rFonts w:cs="Times New Roman"/>
                      <w:color w:val="000000"/>
                      <w:szCs w:val="21"/>
                      <w:u w:val="single"/>
                    </w:rPr>
                    <w:t>7.3347</w:t>
                  </w:r>
                </w:p>
              </w:tc>
              <w:tc>
                <w:tcPr>
                  <w:tcW w:w="438" w:type="dxa"/>
                  <w:shd w:val="clear" w:color="auto" w:fill="auto"/>
                  <w:noWrap/>
                  <w:vAlign w:val="center"/>
                </w:tcPr>
                <w:p w14:paraId="01096ACF">
                  <w:pPr>
                    <w:pStyle w:val="48"/>
                    <w:rPr>
                      <w:rFonts w:cs="Times New Roman"/>
                      <w:color w:val="000000"/>
                      <w:szCs w:val="21"/>
                      <w:u w:val="single"/>
                    </w:rPr>
                  </w:pPr>
                </w:p>
              </w:tc>
              <w:tc>
                <w:tcPr>
                  <w:tcW w:w="1913" w:type="dxa"/>
                  <w:shd w:val="clear" w:color="auto" w:fill="auto"/>
                  <w:noWrap/>
                  <w:vAlign w:val="center"/>
                </w:tcPr>
                <w:p w14:paraId="5A692624">
                  <w:pPr>
                    <w:pStyle w:val="48"/>
                    <w:rPr>
                      <w:rFonts w:cs="Times New Roman"/>
                      <w:szCs w:val="21"/>
                      <w:u w:val="single"/>
                    </w:rPr>
                  </w:pPr>
                </w:p>
              </w:tc>
              <w:tc>
                <w:tcPr>
                  <w:tcW w:w="1265" w:type="dxa"/>
                  <w:shd w:val="clear" w:color="auto" w:fill="auto"/>
                  <w:noWrap/>
                  <w:vAlign w:val="center"/>
                </w:tcPr>
                <w:p w14:paraId="7CB700FB">
                  <w:pPr>
                    <w:pStyle w:val="48"/>
                    <w:rPr>
                      <w:rFonts w:cs="Times New Roman"/>
                      <w:szCs w:val="21"/>
                      <w:u w:val="single"/>
                    </w:rPr>
                  </w:pPr>
                </w:p>
              </w:tc>
              <w:tc>
                <w:tcPr>
                  <w:tcW w:w="825" w:type="dxa"/>
                  <w:shd w:val="clear" w:color="auto" w:fill="auto"/>
                  <w:noWrap/>
                  <w:vAlign w:val="center"/>
                </w:tcPr>
                <w:p w14:paraId="36FFE637">
                  <w:pPr>
                    <w:pStyle w:val="48"/>
                    <w:rPr>
                      <w:rFonts w:cs="Times New Roman"/>
                      <w:szCs w:val="21"/>
                      <w:u w:val="single"/>
                    </w:rPr>
                  </w:pPr>
                </w:p>
              </w:tc>
            </w:tr>
            <w:tr w14:paraId="1FF84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1761971A">
                  <w:pPr>
                    <w:pStyle w:val="48"/>
                    <w:rPr>
                      <w:rFonts w:cs="Times New Roman"/>
                      <w:szCs w:val="21"/>
                      <w:u w:val="single"/>
                    </w:rPr>
                  </w:pPr>
                </w:p>
              </w:tc>
              <w:tc>
                <w:tcPr>
                  <w:tcW w:w="1913" w:type="dxa"/>
                  <w:vMerge w:val="restart"/>
                  <w:shd w:val="clear" w:color="auto" w:fill="auto"/>
                  <w:vAlign w:val="center"/>
                </w:tcPr>
                <w:p w14:paraId="099FE92A">
                  <w:pPr>
                    <w:pStyle w:val="48"/>
                    <w:rPr>
                      <w:rFonts w:cs="Times New Roman"/>
                      <w:color w:val="000000"/>
                      <w:szCs w:val="21"/>
                      <w:u w:val="single"/>
                    </w:rPr>
                  </w:pPr>
                  <w:r>
                    <w:rPr>
                      <w:rFonts w:cs="Times New Roman"/>
                      <w:color w:val="000000"/>
                      <w:szCs w:val="21"/>
                      <w:u w:val="single"/>
                    </w:rPr>
                    <w:t>Be+Cr+Sn+Sb+</w:t>
                  </w:r>
                </w:p>
                <w:p w14:paraId="66D50973">
                  <w:pPr>
                    <w:pStyle w:val="48"/>
                    <w:rPr>
                      <w:rFonts w:cs="Times New Roman"/>
                      <w:color w:val="000000"/>
                      <w:szCs w:val="21"/>
                      <w:u w:val="single"/>
                    </w:rPr>
                  </w:pPr>
                  <w:r>
                    <w:rPr>
                      <w:rFonts w:cs="Times New Roman"/>
                      <w:color w:val="000000"/>
                      <w:szCs w:val="21"/>
                      <w:u w:val="single"/>
                    </w:rPr>
                    <w:t>Cu+Co+Mn+Ni+V</w:t>
                  </w:r>
                </w:p>
              </w:tc>
              <w:tc>
                <w:tcPr>
                  <w:tcW w:w="1109" w:type="dxa"/>
                  <w:vMerge w:val="restart"/>
                  <w:shd w:val="clear" w:color="auto" w:fill="auto"/>
                  <w:noWrap/>
                  <w:vAlign w:val="center"/>
                </w:tcPr>
                <w:p w14:paraId="00F7112B">
                  <w:pPr>
                    <w:pStyle w:val="48"/>
                    <w:rPr>
                      <w:rFonts w:cs="Times New Roman"/>
                      <w:color w:val="000000"/>
                      <w:szCs w:val="21"/>
                      <w:u w:val="single"/>
                    </w:rPr>
                  </w:pPr>
                  <w:r>
                    <w:rPr>
                      <w:rFonts w:cs="Times New Roman"/>
                      <w:color w:val="000000"/>
                      <w:szCs w:val="21"/>
                      <w:u w:val="single"/>
                    </w:rPr>
                    <w:t>68.88506</w:t>
                  </w:r>
                </w:p>
              </w:tc>
              <w:tc>
                <w:tcPr>
                  <w:tcW w:w="438" w:type="dxa"/>
                  <w:shd w:val="clear" w:color="auto" w:fill="auto"/>
                  <w:noWrap/>
                  <w:vAlign w:val="center"/>
                </w:tcPr>
                <w:p w14:paraId="05DA9DA6">
                  <w:pPr>
                    <w:pStyle w:val="48"/>
                    <w:rPr>
                      <w:rFonts w:cs="Times New Roman"/>
                      <w:color w:val="000000"/>
                      <w:szCs w:val="21"/>
                      <w:u w:val="single"/>
                    </w:rPr>
                  </w:pPr>
                </w:p>
              </w:tc>
              <w:tc>
                <w:tcPr>
                  <w:tcW w:w="1913" w:type="dxa"/>
                  <w:shd w:val="clear" w:color="auto" w:fill="auto"/>
                  <w:noWrap/>
                  <w:vAlign w:val="center"/>
                </w:tcPr>
                <w:p w14:paraId="18AFD145">
                  <w:pPr>
                    <w:pStyle w:val="48"/>
                    <w:rPr>
                      <w:rFonts w:cs="Times New Roman"/>
                      <w:szCs w:val="21"/>
                      <w:u w:val="single"/>
                    </w:rPr>
                  </w:pPr>
                </w:p>
              </w:tc>
              <w:tc>
                <w:tcPr>
                  <w:tcW w:w="1265" w:type="dxa"/>
                  <w:shd w:val="clear" w:color="auto" w:fill="auto"/>
                  <w:noWrap/>
                  <w:vAlign w:val="center"/>
                </w:tcPr>
                <w:p w14:paraId="7C26D7C5">
                  <w:pPr>
                    <w:pStyle w:val="48"/>
                    <w:rPr>
                      <w:rFonts w:cs="Times New Roman"/>
                      <w:szCs w:val="21"/>
                      <w:u w:val="single"/>
                    </w:rPr>
                  </w:pPr>
                </w:p>
              </w:tc>
              <w:tc>
                <w:tcPr>
                  <w:tcW w:w="825" w:type="dxa"/>
                  <w:shd w:val="clear" w:color="auto" w:fill="auto"/>
                  <w:noWrap/>
                  <w:vAlign w:val="center"/>
                </w:tcPr>
                <w:p w14:paraId="117E785E">
                  <w:pPr>
                    <w:pStyle w:val="48"/>
                    <w:rPr>
                      <w:rFonts w:cs="Times New Roman"/>
                      <w:szCs w:val="21"/>
                      <w:u w:val="single"/>
                    </w:rPr>
                  </w:pPr>
                </w:p>
              </w:tc>
            </w:tr>
            <w:tr w14:paraId="14D6F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59FC0197">
                  <w:pPr>
                    <w:pStyle w:val="48"/>
                    <w:rPr>
                      <w:rFonts w:cs="Times New Roman"/>
                      <w:szCs w:val="21"/>
                      <w:u w:val="single"/>
                    </w:rPr>
                  </w:pPr>
                </w:p>
              </w:tc>
              <w:tc>
                <w:tcPr>
                  <w:tcW w:w="1913" w:type="dxa"/>
                  <w:vMerge w:val="continue"/>
                  <w:shd w:val="clear" w:color="auto" w:fill="auto"/>
                  <w:vAlign w:val="center"/>
                </w:tcPr>
                <w:p w14:paraId="6875DFEF">
                  <w:pPr>
                    <w:pStyle w:val="48"/>
                    <w:rPr>
                      <w:rFonts w:cs="Times New Roman"/>
                      <w:color w:val="000000"/>
                      <w:szCs w:val="21"/>
                      <w:u w:val="single"/>
                    </w:rPr>
                  </w:pPr>
                </w:p>
              </w:tc>
              <w:tc>
                <w:tcPr>
                  <w:tcW w:w="1109" w:type="dxa"/>
                  <w:vMerge w:val="continue"/>
                  <w:shd w:val="clear" w:color="auto" w:fill="auto"/>
                  <w:noWrap/>
                  <w:vAlign w:val="center"/>
                </w:tcPr>
                <w:p w14:paraId="54DC4EC2">
                  <w:pPr>
                    <w:pStyle w:val="48"/>
                    <w:rPr>
                      <w:rFonts w:cs="Times New Roman"/>
                      <w:color w:val="000000"/>
                      <w:szCs w:val="21"/>
                      <w:u w:val="single"/>
                    </w:rPr>
                  </w:pPr>
                </w:p>
              </w:tc>
              <w:tc>
                <w:tcPr>
                  <w:tcW w:w="438" w:type="dxa"/>
                  <w:shd w:val="clear" w:color="auto" w:fill="auto"/>
                  <w:noWrap/>
                  <w:vAlign w:val="center"/>
                </w:tcPr>
                <w:p w14:paraId="158AC3B3">
                  <w:pPr>
                    <w:pStyle w:val="48"/>
                    <w:rPr>
                      <w:rFonts w:cs="Times New Roman"/>
                      <w:szCs w:val="21"/>
                      <w:u w:val="single"/>
                    </w:rPr>
                  </w:pPr>
                </w:p>
              </w:tc>
              <w:tc>
                <w:tcPr>
                  <w:tcW w:w="1913" w:type="dxa"/>
                  <w:shd w:val="clear" w:color="auto" w:fill="auto"/>
                  <w:noWrap/>
                  <w:vAlign w:val="center"/>
                </w:tcPr>
                <w:p w14:paraId="42CDF20E">
                  <w:pPr>
                    <w:pStyle w:val="48"/>
                    <w:rPr>
                      <w:rFonts w:cs="Times New Roman"/>
                      <w:szCs w:val="21"/>
                      <w:u w:val="single"/>
                    </w:rPr>
                  </w:pPr>
                </w:p>
              </w:tc>
              <w:tc>
                <w:tcPr>
                  <w:tcW w:w="1265" w:type="dxa"/>
                  <w:shd w:val="clear" w:color="auto" w:fill="auto"/>
                  <w:noWrap/>
                  <w:vAlign w:val="center"/>
                </w:tcPr>
                <w:p w14:paraId="535AC19B">
                  <w:pPr>
                    <w:pStyle w:val="48"/>
                    <w:rPr>
                      <w:rFonts w:cs="Times New Roman"/>
                      <w:szCs w:val="21"/>
                      <w:u w:val="single"/>
                    </w:rPr>
                  </w:pPr>
                </w:p>
              </w:tc>
              <w:tc>
                <w:tcPr>
                  <w:tcW w:w="825" w:type="dxa"/>
                  <w:shd w:val="clear" w:color="auto" w:fill="auto"/>
                  <w:noWrap/>
                  <w:vAlign w:val="center"/>
                </w:tcPr>
                <w:p w14:paraId="76E45109">
                  <w:pPr>
                    <w:pStyle w:val="48"/>
                    <w:rPr>
                      <w:rFonts w:cs="Times New Roman"/>
                      <w:szCs w:val="21"/>
                      <w:u w:val="single"/>
                    </w:rPr>
                  </w:pPr>
                </w:p>
              </w:tc>
            </w:tr>
            <w:tr w14:paraId="711A5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8" w:type="dxa"/>
                  <w:gridSpan w:val="2"/>
                  <w:shd w:val="clear" w:color="auto" w:fill="auto"/>
                  <w:noWrap/>
                  <w:vAlign w:val="center"/>
                </w:tcPr>
                <w:p w14:paraId="4D68A3EB">
                  <w:pPr>
                    <w:pStyle w:val="48"/>
                    <w:rPr>
                      <w:rFonts w:cs="Times New Roman"/>
                      <w:color w:val="000000"/>
                      <w:szCs w:val="21"/>
                      <w:u w:val="single"/>
                    </w:rPr>
                  </w:pPr>
                  <w:r>
                    <w:rPr>
                      <w:rFonts w:cs="Times New Roman"/>
                      <w:color w:val="000000"/>
                      <w:szCs w:val="21"/>
                      <w:u w:val="single"/>
                    </w:rPr>
                    <w:t>煤炭</w:t>
                  </w:r>
                </w:p>
              </w:tc>
              <w:tc>
                <w:tcPr>
                  <w:tcW w:w="1109" w:type="dxa"/>
                  <w:shd w:val="clear" w:color="auto" w:fill="auto"/>
                  <w:noWrap/>
                  <w:vAlign w:val="center"/>
                </w:tcPr>
                <w:p w14:paraId="49FF9B18">
                  <w:pPr>
                    <w:pStyle w:val="48"/>
                    <w:rPr>
                      <w:rFonts w:cs="Times New Roman"/>
                      <w:color w:val="000000"/>
                      <w:szCs w:val="21"/>
                      <w:u w:val="single"/>
                    </w:rPr>
                  </w:pPr>
                  <w:r>
                    <w:rPr>
                      <w:rFonts w:cs="Times New Roman"/>
                      <w:color w:val="000000"/>
                      <w:szCs w:val="21"/>
                      <w:u w:val="single"/>
                    </w:rPr>
                    <w:t>154409</w:t>
                  </w:r>
                </w:p>
              </w:tc>
              <w:tc>
                <w:tcPr>
                  <w:tcW w:w="438" w:type="dxa"/>
                  <w:shd w:val="clear" w:color="auto" w:fill="auto"/>
                  <w:noWrap/>
                  <w:vAlign w:val="center"/>
                </w:tcPr>
                <w:p w14:paraId="7A175423">
                  <w:pPr>
                    <w:pStyle w:val="48"/>
                    <w:rPr>
                      <w:rFonts w:cs="Times New Roman"/>
                      <w:color w:val="000000"/>
                      <w:szCs w:val="21"/>
                      <w:u w:val="single"/>
                    </w:rPr>
                  </w:pPr>
                </w:p>
              </w:tc>
              <w:tc>
                <w:tcPr>
                  <w:tcW w:w="1913" w:type="dxa"/>
                  <w:shd w:val="clear" w:color="auto" w:fill="auto"/>
                  <w:noWrap/>
                  <w:vAlign w:val="center"/>
                </w:tcPr>
                <w:p w14:paraId="58111304">
                  <w:pPr>
                    <w:pStyle w:val="48"/>
                    <w:rPr>
                      <w:rFonts w:cs="Times New Roman"/>
                      <w:szCs w:val="21"/>
                      <w:u w:val="single"/>
                    </w:rPr>
                  </w:pPr>
                </w:p>
              </w:tc>
              <w:tc>
                <w:tcPr>
                  <w:tcW w:w="1265" w:type="dxa"/>
                  <w:shd w:val="clear" w:color="auto" w:fill="auto"/>
                  <w:noWrap/>
                  <w:vAlign w:val="center"/>
                </w:tcPr>
                <w:p w14:paraId="6D28E4DC">
                  <w:pPr>
                    <w:pStyle w:val="48"/>
                    <w:rPr>
                      <w:rFonts w:cs="Times New Roman"/>
                      <w:szCs w:val="21"/>
                      <w:u w:val="single"/>
                    </w:rPr>
                  </w:pPr>
                </w:p>
              </w:tc>
              <w:tc>
                <w:tcPr>
                  <w:tcW w:w="825" w:type="dxa"/>
                  <w:shd w:val="clear" w:color="auto" w:fill="auto"/>
                  <w:noWrap/>
                  <w:vAlign w:val="center"/>
                </w:tcPr>
                <w:p w14:paraId="226E38F9">
                  <w:pPr>
                    <w:pStyle w:val="48"/>
                    <w:rPr>
                      <w:rFonts w:cs="Times New Roman"/>
                      <w:szCs w:val="21"/>
                      <w:u w:val="single"/>
                    </w:rPr>
                  </w:pPr>
                </w:p>
              </w:tc>
            </w:tr>
            <w:tr w14:paraId="7D24D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restart"/>
                  <w:shd w:val="clear" w:color="auto" w:fill="auto"/>
                  <w:vAlign w:val="center"/>
                </w:tcPr>
                <w:p w14:paraId="5A1E11E5">
                  <w:pPr>
                    <w:pStyle w:val="48"/>
                    <w:rPr>
                      <w:rFonts w:cs="Times New Roman"/>
                      <w:color w:val="000000"/>
                      <w:szCs w:val="21"/>
                      <w:u w:val="single"/>
                    </w:rPr>
                  </w:pPr>
                  <w:r>
                    <w:rPr>
                      <w:rFonts w:hint="eastAsia" w:cs="Times New Roman"/>
                      <w:color w:val="000000"/>
                      <w:szCs w:val="21"/>
                      <w:u w:val="single"/>
                    </w:rPr>
                    <w:t>其</w:t>
                  </w:r>
                </w:p>
                <w:p w14:paraId="2F4314E9">
                  <w:pPr>
                    <w:pStyle w:val="48"/>
                    <w:rPr>
                      <w:rFonts w:cs="Times New Roman"/>
                      <w:color w:val="000000"/>
                      <w:szCs w:val="21"/>
                      <w:u w:val="single"/>
                    </w:rPr>
                  </w:pPr>
                  <w:r>
                    <w:rPr>
                      <w:rFonts w:hint="eastAsia" w:cs="Times New Roman"/>
                      <w:color w:val="000000"/>
                      <w:szCs w:val="21"/>
                      <w:u w:val="single"/>
                    </w:rPr>
                    <w:t>中</w:t>
                  </w:r>
                </w:p>
              </w:tc>
              <w:tc>
                <w:tcPr>
                  <w:tcW w:w="1913" w:type="dxa"/>
                  <w:shd w:val="clear" w:color="auto" w:fill="auto"/>
                  <w:vAlign w:val="center"/>
                </w:tcPr>
                <w:p w14:paraId="3685974D">
                  <w:pPr>
                    <w:pStyle w:val="48"/>
                    <w:rPr>
                      <w:rFonts w:cs="Times New Roman"/>
                      <w:color w:val="000000"/>
                      <w:szCs w:val="21"/>
                      <w:u w:val="single"/>
                    </w:rPr>
                  </w:pPr>
                  <w:r>
                    <w:rPr>
                      <w:rFonts w:cs="Times New Roman"/>
                      <w:color w:val="000000"/>
                      <w:szCs w:val="21"/>
                      <w:u w:val="single"/>
                    </w:rPr>
                    <w:t>Hg</w:t>
                  </w:r>
                </w:p>
              </w:tc>
              <w:tc>
                <w:tcPr>
                  <w:tcW w:w="1109" w:type="dxa"/>
                  <w:shd w:val="clear" w:color="auto" w:fill="auto"/>
                  <w:noWrap/>
                  <w:vAlign w:val="center"/>
                </w:tcPr>
                <w:p w14:paraId="4E88166D">
                  <w:pPr>
                    <w:pStyle w:val="48"/>
                    <w:rPr>
                      <w:rFonts w:cs="Times New Roman"/>
                      <w:color w:val="000000"/>
                      <w:szCs w:val="21"/>
                      <w:u w:val="single"/>
                    </w:rPr>
                  </w:pPr>
                  <w:r>
                    <w:rPr>
                      <w:rFonts w:cs="Times New Roman"/>
                      <w:color w:val="000000"/>
                      <w:szCs w:val="21"/>
                      <w:u w:val="single"/>
                    </w:rPr>
                    <w:t>0.084925</w:t>
                  </w:r>
                </w:p>
              </w:tc>
              <w:tc>
                <w:tcPr>
                  <w:tcW w:w="438" w:type="dxa"/>
                  <w:shd w:val="clear" w:color="auto" w:fill="auto"/>
                  <w:noWrap/>
                  <w:vAlign w:val="center"/>
                </w:tcPr>
                <w:p w14:paraId="0C204F79">
                  <w:pPr>
                    <w:pStyle w:val="48"/>
                    <w:rPr>
                      <w:rFonts w:cs="Times New Roman"/>
                      <w:color w:val="000000"/>
                      <w:szCs w:val="21"/>
                      <w:u w:val="single"/>
                    </w:rPr>
                  </w:pPr>
                </w:p>
              </w:tc>
              <w:tc>
                <w:tcPr>
                  <w:tcW w:w="1913" w:type="dxa"/>
                  <w:shd w:val="clear" w:color="auto" w:fill="auto"/>
                  <w:noWrap/>
                  <w:vAlign w:val="center"/>
                </w:tcPr>
                <w:p w14:paraId="4EBB9C2C">
                  <w:pPr>
                    <w:pStyle w:val="48"/>
                    <w:rPr>
                      <w:rFonts w:cs="Times New Roman"/>
                      <w:szCs w:val="21"/>
                      <w:u w:val="single"/>
                    </w:rPr>
                  </w:pPr>
                </w:p>
              </w:tc>
              <w:tc>
                <w:tcPr>
                  <w:tcW w:w="1265" w:type="dxa"/>
                  <w:shd w:val="clear" w:color="auto" w:fill="auto"/>
                  <w:noWrap/>
                  <w:vAlign w:val="center"/>
                </w:tcPr>
                <w:p w14:paraId="5130811E">
                  <w:pPr>
                    <w:pStyle w:val="48"/>
                    <w:rPr>
                      <w:rFonts w:cs="Times New Roman"/>
                      <w:szCs w:val="21"/>
                      <w:u w:val="single"/>
                    </w:rPr>
                  </w:pPr>
                </w:p>
              </w:tc>
              <w:tc>
                <w:tcPr>
                  <w:tcW w:w="825" w:type="dxa"/>
                  <w:shd w:val="clear" w:color="auto" w:fill="auto"/>
                  <w:noWrap/>
                  <w:vAlign w:val="center"/>
                </w:tcPr>
                <w:p w14:paraId="300C831F">
                  <w:pPr>
                    <w:pStyle w:val="48"/>
                    <w:rPr>
                      <w:rFonts w:cs="Times New Roman"/>
                      <w:szCs w:val="21"/>
                      <w:u w:val="single"/>
                    </w:rPr>
                  </w:pPr>
                </w:p>
              </w:tc>
            </w:tr>
            <w:tr w14:paraId="32928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5B88E3A6">
                  <w:pPr>
                    <w:pStyle w:val="48"/>
                    <w:rPr>
                      <w:rFonts w:cs="Times New Roman"/>
                      <w:color w:val="000000"/>
                      <w:szCs w:val="21"/>
                      <w:u w:val="single"/>
                    </w:rPr>
                  </w:pPr>
                </w:p>
              </w:tc>
              <w:tc>
                <w:tcPr>
                  <w:tcW w:w="1913" w:type="dxa"/>
                  <w:shd w:val="clear" w:color="auto" w:fill="auto"/>
                  <w:vAlign w:val="center"/>
                </w:tcPr>
                <w:p w14:paraId="2E3E4914">
                  <w:pPr>
                    <w:pStyle w:val="48"/>
                    <w:rPr>
                      <w:rFonts w:cs="Times New Roman"/>
                      <w:color w:val="000000"/>
                      <w:szCs w:val="21"/>
                      <w:u w:val="single"/>
                    </w:rPr>
                  </w:pPr>
                  <w:r>
                    <w:rPr>
                      <w:rFonts w:cs="Times New Roman"/>
                      <w:color w:val="000000"/>
                      <w:szCs w:val="21"/>
                      <w:u w:val="single"/>
                    </w:rPr>
                    <w:t>Tl</w:t>
                  </w:r>
                </w:p>
              </w:tc>
              <w:tc>
                <w:tcPr>
                  <w:tcW w:w="1109" w:type="dxa"/>
                  <w:shd w:val="clear" w:color="auto" w:fill="auto"/>
                  <w:noWrap/>
                  <w:vAlign w:val="center"/>
                </w:tcPr>
                <w:p w14:paraId="0B2F227B">
                  <w:pPr>
                    <w:pStyle w:val="48"/>
                    <w:rPr>
                      <w:rFonts w:cs="Times New Roman"/>
                      <w:color w:val="000000"/>
                      <w:szCs w:val="21"/>
                      <w:u w:val="single"/>
                    </w:rPr>
                  </w:pPr>
                  <w:r>
                    <w:rPr>
                      <w:rFonts w:cs="Times New Roman"/>
                      <w:color w:val="000000"/>
                      <w:szCs w:val="21"/>
                      <w:u w:val="single"/>
                    </w:rPr>
                    <w:t>8.106473</w:t>
                  </w:r>
                </w:p>
              </w:tc>
              <w:tc>
                <w:tcPr>
                  <w:tcW w:w="438" w:type="dxa"/>
                  <w:shd w:val="clear" w:color="auto" w:fill="auto"/>
                  <w:noWrap/>
                  <w:vAlign w:val="center"/>
                </w:tcPr>
                <w:p w14:paraId="70BB080F">
                  <w:pPr>
                    <w:pStyle w:val="48"/>
                    <w:rPr>
                      <w:rFonts w:cs="Times New Roman"/>
                      <w:color w:val="000000"/>
                      <w:szCs w:val="21"/>
                      <w:u w:val="single"/>
                    </w:rPr>
                  </w:pPr>
                </w:p>
              </w:tc>
              <w:tc>
                <w:tcPr>
                  <w:tcW w:w="1913" w:type="dxa"/>
                  <w:shd w:val="clear" w:color="auto" w:fill="auto"/>
                  <w:noWrap/>
                  <w:vAlign w:val="center"/>
                </w:tcPr>
                <w:p w14:paraId="6DDF8CCD">
                  <w:pPr>
                    <w:pStyle w:val="48"/>
                    <w:rPr>
                      <w:rFonts w:cs="Times New Roman"/>
                      <w:szCs w:val="21"/>
                      <w:u w:val="single"/>
                    </w:rPr>
                  </w:pPr>
                </w:p>
              </w:tc>
              <w:tc>
                <w:tcPr>
                  <w:tcW w:w="1265" w:type="dxa"/>
                  <w:shd w:val="clear" w:color="auto" w:fill="auto"/>
                  <w:noWrap/>
                  <w:vAlign w:val="center"/>
                </w:tcPr>
                <w:p w14:paraId="461F697F">
                  <w:pPr>
                    <w:pStyle w:val="48"/>
                    <w:rPr>
                      <w:rFonts w:cs="Times New Roman"/>
                      <w:szCs w:val="21"/>
                      <w:u w:val="single"/>
                    </w:rPr>
                  </w:pPr>
                </w:p>
              </w:tc>
              <w:tc>
                <w:tcPr>
                  <w:tcW w:w="825" w:type="dxa"/>
                  <w:shd w:val="clear" w:color="auto" w:fill="auto"/>
                  <w:noWrap/>
                  <w:vAlign w:val="center"/>
                </w:tcPr>
                <w:p w14:paraId="70367DCE">
                  <w:pPr>
                    <w:pStyle w:val="48"/>
                    <w:rPr>
                      <w:rFonts w:cs="Times New Roman"/>
                      <w:szCs w:val="21"/>
                      <w:u w:val="single"/>
                    </w:rPr>
                  </w:pPr>
                </w:p>
              </w:tc>
            </w:tr>
            <w:tr w14:paraId="33770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6737E8CC">
                  <w:pPr>
                    <w:pStyle w:val="48"/>
                    <w:rPr>
                      <w:rFonts w:cs="Times New Roman"/>
                      <w:color w:val="000000"/>
                      <w:szCs w:val="21"/>
                      <w:u w:val="single"/>
                    </w:rPr>
                  </w:pPr>
                </w:p>
              </w:tc>
              <w:tc>
                <w:tcPr>
                  <w:tcW w:w="1913" w:type="dxa"/>
                  <w:shd w:val="clear" w:color="auto" w:fill="auto"/>
                  <w:vAlign w:val="center"/>
                </w:tcPr>
                <w:p w14:paraId="337FD879">
                  <w:pPr>
                    <w:pStyle w:val="48"/>
                    <w:rPr>
                      <w:rFonts w:cs="Times New Roman"/>
                      <w:color w:val="000000"/>
                      <w:szCs w:val="21"/>
                      <w:u w:val="single"/>
                    </w:rPr>
                  </w:pPr>
                  <w:r>
                    <w:rPr>
                      <w:rFonts w:cs="Times New Roman"/>
                      <w:color w:val="000000"/>
                      <w:szCs w:val="21"/>
                      <w:u w:val="single"/>
                    </w:rPr>
                    <w:t>Cd</w:t>
                  </w:r>
                </w:p>
              </w:tc>
              <w:tc>
                <w:tcPr>
                  <w:tcW w:w="1109" w:type="dxa"/>
                  <w:shd w:val="clear" w:color="auto" w:fill="auto"/>
                  <w:noWrap/>
                  <w:vAlign w:val="center"/>
                </w:tcPr>
                <w:p w14:paraId="1EF00A93">
                  <w:pPr>
                    <w:pStyle w:val="48"/>
                    <w:rPr>
                      <w:rFonts w:cs="Times New Roman"/>
                      <w:color w:val="000000"/>
                      <w:szCs w:val="21"/>
                      <w:u w:val="single"/>
                    </w:rPr>
                  </w:pPr>
                  <w:r>
                    <w:rPr>
                      <w:rFonts w:hint="eastAsia" w:cs="Times New Roman"/>
                      <w:color w:val="000000"/>
                      <w:szCs w:val="21"/>
                      <w:u w:val="single"/>
                    </w:rPr>
                    <w:t>0.424625</w:t>
                  </w:r>
                </w:p>
              </w:tc>
              <w:tc>
                <w:tcPr>
                  <w:tcW w:w="438" w:type="dxa"/>
                  <w:shd w:val="clear" w:color="auto" w:fill="auto"/>
                  <w:noWrap/>
                  <w:vAlign w:val="center"/>
                </w:tcPr>
                <w:p w14:paraId="0210BB48">
                  <w:pPr>
                    <w:pStyle w:val="48"/>
                    <w:rPr>
                      <w:rFonts w:cs="Times New Roman"/>
                      <w:color w:val="000000"/>
                      <w:szCs w:val="21"/>
                      <w:u w:val="single"/>
                    </w:rPr>
                  </w:pPr>
                </w:p>
              </w:tc>
              <w:tc>
                <w:tcPr>
                  <w:tcW w:w="1913" w:type="dxa"/>
                  <w:shd w:val="clear" w:color="auto" w:fill="auto"/>
                  <w:noWrap/>
                  <w:vAlign w:val="center"/>
                </w:tcPr>
                <w:p w14:paraId="2279D70F">
                  <w:pPr>
                    <w:pStyle w:val="48"/>
                    <w:rPr>
                      <w:rFonts w:cs="Times New Roman"/>
                      <w:szCs w:val="21"/>
                      <w:u w:val="single"/>
                    </w:rPr>
                  </w:pPr>
                </w:p>
              </w:tc>
              <w:tc>
                <w:tcPr>
                  <w:tcW w:w="1265" w:type="dxa"/>
                  <w:shd w:val="clear" w:color="auto" w:fill="auto"/>
                  <w:noWrap/>
                  <w:vAlign w:val="center"/>
                </w:tcPr>
                <w:p w14:paraId="37EE09DE">
                  <w:pPr>
                    <w:pStyle w:val="48"/>
                    <w:rPr>
                      <w:rFonts w:cs="Times New Roman"/>
                      <w:szCs w:val="21"/>
                      <w:u w:val="single"/>
                    </w:rPr>
                  </w:pPr>
                </w:p>
              </w:tc>
              <w:tc>
                <w:tcPr>
                  <w:tcW w:w="825" w:type="dxa"/>
                  <w:shd w:val="clear" w:color="auto" w:fill="auto"/>
                  <w:noWrap/>
                  <w:vAlign w:val="center"/>
                </w:tcPr>
                <w:p w14:paraId="645050E3">
                  <w:pPr>
                    <w:pStyle w:val="48"/>
                    <w:rPr>
                      <w:rFonts w:cs="Times New Roman"/>
                      <w:szCs w:val="21"/>
                      <w:u w:val="single"/>
                    </w:rPr>
                  </w:pPr>
                </w:p>
              </w:tc>
            </w:tr>
            <w:tr w14:paraId="1D9C0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485AA9CC">
                  <w:pPr>
                    <w:pStyle w:val="48"/>
                    <w:rPr>
                      <w:rFonts w:cs="Times New Roman"/>
                      <w:color w:val="000000"/>
                      <w:szCs w:val="21"/>
                      <w:u w:val="single"/>
                    </w:rPr>
                  </w:pPr>
                </w:p>
              </w:tc>
              <w:tc>
                <w:tcPr>
                  <w:tcW w:w="1913" w:type="dxa"/>
                  <w:shd w:val="clear" w:color="auto" w:fill="auto"/>
                  <w:vAlign w:val="center"/>
                </w:tcPr>
                <w:p w14:paraId="3791B19F">
                  <w:pPr>
                    <w:pStyle w:val="48"/>
                    <w:rPr>
                      <w:rFonts w:cs="Times New Roman"/>
                      <w:color w:val="000000"/>
                      <w:szCs w:val="21"/>
                      <w:u w:val="single"/>
                    </w:rPr>
                  </w:pPr>
                  <w:r>
                    <w:rPr>
                      <w:rFonts w:cs="Times New Roman"/>
                      <w:color w:val="000000"/>
                      <w:szCs w:val="21"/>
                      <w:u w:val="single"/>
                    </w:rPr>
                    <w:t>Pb</w:t>
                  </w:r>
                </w:p>
              </w:tc>
              <w:tc>
                <w:tcPr>
                  <w:tcW w:w="1109" w:type="dxa"/>
                  <w:shd w:val="clear" w:color="auto" w:fill="auto"/>
                  <w:noWrap/>
                  <w:vAlign w:val="center"/>
                </w:tcPr>
                <w:p w14:paraId="57A869E8">
                  <w:pPr>
                    <w:pStyle w:val="48"/>
                    <w:rPr>
                      <w:rFonts w:cs="Times New Roman"/>
                      <w:color w:val="000000"/>
                      <w:szCs w:val="21"/>
                      <w:u w:val="single"/>
                    </w:rPr>
                  </w:pPr>
                  <w:r>
                    <w:rPr>
                      <w:rFonts w:cs="Times New Roman"/>
                      <w:color w:val="000000"/>
                      <w:szCs w:val="21"/>
                      <w:u w:val="single"/>
                    </w:rPr>
                    <w:t>4.246248</w:t>
                  </w:r>
                </w:p>
              </w:tc>
              <w:tc>
                <w:tcPr>
                  <w:tcW w:w="438" w:type="dxa"/>
                  <w:shd w:val="clear" w:color="auto" w:fill="auto"/>
                  <w:noWrap/>
                  <w:vAlign w:val="center"/>
                </w:tcPr>
                <w:p w14:paraId="3BACD18C">
                  <w:pPr>
                    <w:pStyle w:val="48"/>
                    <w:rPr>
                      <w:rFonts w:cs="Times New Roman"/>
                      <w:color w:val="000000"/>
                      <w:szCs w:val="21"/>
                      <w:u w:val="single"/>
                    </w:rPr>
                  </w:pPr>
                </w:p>
              </w:tc>
              <w:tc>
                <w:tcPr>
                  <w:tcW w:w="1913" w:type="dxa"/>
                  <w:shd w:val="clear" w:color="auto" w:fill="auto"/>
                  <w:noWrap/>
                  <w:vAlign w:val="center"/>
                </w:tcPr>
                <w:p w14:paraId="23794C32">
                  <w:pPr>
                    <w:pStyle w:val="48"/>
                    <w:rPr>
                      <w:rFonts w:cs="Times New Roman"/>
                      <w:szCs w:val="21"/>
                      <w:u w:val="single"/>
                    </w:rPr>
                  </w:pPr>
                </w:p>
              </w:tc>
              <w:tc>
                <w:tcPr>
                  <w:tcW w:w="1265" w:type="dxa"/>
                  <w:shd w:val="clear" w:color="auto" w:fill="auto"/>
                  <w:noWrap/>
                  <w:vAlign w:val="center"/>
                </w:tcPr>
                <w:p w14:paraId="59CACC23">
                  <w:pPr>
                    <w:pStyle w:val="48"/>
                    <w:rPr>
                      <w:rFonts w:cs="Times New Roman"/>
                      <w:szCs w:val="21"/>
                      <w:u w:val="single"/>
                    </w:rPr>
                  </w:pPr>
                </w:p>
              </w:tc>
              <w:tc>
                <w:tcPr>
                  <w:tcW w:w="825" w:type="dxa"/>
                  <w:shd w:val="clear" w:color="auto" w:fill="auto"/>
                  <w:noWrap/>
                  <w:vAlign w:val="center"/>
                </w:tcPr>
                <w:p w14:paraId="1E300676">
                  <w:pPr>
                    <w:pStyle w:val="48"/>
                    <w:rPr>
                      <w:rFonts w:cs="Times New Roman"/>
                      <w:szCs w:val="21"/>
                      <w:u w:val="single"/>
                    </w:rPr>
                  </w:pPr>
                </w:p>
              </w:tc>
            </w:tr>
            <w:tr w14:paraId="109ED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536212B4">
                  <w:pPr>
                    <w:pStyle w:val="48"/>
                    <w:rPr>
                      <w:rFonts w:cs="Times New Roman"/>
                      <w:color w:val="000000"/>
                      <w:szCs w:val="21"/>
                      <w:u w:val="single"/>
                    </w:rPr>
                  </w:pPr>
                </w:p>
              </w:tc>
              <w:tc>
                <w:tcPr>
                  <w:tcW w:w="1913" w:type="dxa"/>
                  <w:shd w:val="clear" w:color="auto" w:fill="auto"/>
                  <w:vAlign w:val="center"/>
                </w:tcPr>
                <w:p w14:paraId="3A220BF5">
                  <w:pPr>
                    <w:pStyle w:val="48"/>
                    <w:rPr>
                      <w:rFonts w:cs="Times New Roman"/>
                      <w:color w:val="000000"/>
                      <w:szCs w:val="21"/>
                      <w:u w:val="single"/>
                    </w:rPr>
                  </w:pPr>
                  <w:r>
                    <w:rPr>
                      <w:rFonts w:cs="Times New Roman"/>
                      <w:color w:val="000000"/>
                      <w:szCs w:val="21"/>
                      <w:u w:val="single"/>
                    </w:rPr>
                    <w:t>As</w:t>
                  </w:r>
                </w:p>
              </w:tc>
              <w:tc>
                <w:tcPr>
                  <w:tcW w:w="1109" w:type="dxa"/>
                  <w:shd w:val="clear" w:color="auto" w:fill="auto"/>
                  <w:noWrap/>
                  <w:vAlign w:val="center"/>
                </w:tcPr>
                <w:p w14:paraId="60E215C2">
                  <w:pPr>
                    <w:pStyle w:val="48"/>
                    <w:rPr>
                      <w:rFonts w:cs="Times New Roman"/>
                      <w:color w:val="000000"/>
                      <w:szCs w:val="21"/>
                      <w:u w:val="single"/>
                    </w:rPr>
                  </w:pPr>
                  <w:r>
                    <w:rPr>
                      <w:rFonts w:hint="eastAsia" w:cs="Times New Roman"/>
                      <w:color w:val="000000"/>
                      <w:szCs w:val="21"/>
                      <w:u w:val="single"/>
                    </w:rPr>
                    <w:t>5.018293</w:t>
                  </w:r>
                </w:p>
              </w:tc>
              <w:tc>
                <w:tcPr>
                  <w:tcW w:w="438" w:type="dxa"/>
                  <w:shd w:val="clear" w:color="auto" w:fill="auto"/>
                  <w:noWrap/>
                  <w:vAlign w:val="center"/>
                </w:tcPr>
                <w:p w14:paraId="565F8D63">
                  <w:pPr>
                    <w:pStyle w:val="48"/>
                    <w:rPr>
                      <w:rFonts w:cs="Times New Roman"/>
                      <w:color w:val="000000"/>
                      <w:szCs w:val="21"/>
                      <w:u w:val="single"/>
                    </w:rPr>
                  </w:pPr>
                </w:p>
              </w:tc>
              <w:tc>
                <w:tcPr>
                  <w:tcW w:w="1913" w:type="dxa"/>
                  <w:shd w:val="clear" w:color="auto" w:fill="auto"/>
                  <w:noWrap/>
                  <w:vAlign w:val="center"/>
                </w:tcPr>
                <w:p w14:paraId="2A0E7D0E">
                  <w:pPr>
                    <w:pStyle w:val="48"/>
                    <w:rPr>
                      <w:rFonts w:cs="Times New Roman"/>
                      <w:szCs w:val="21"/>
                      <w:u w:val="single"/>
                    </w:rPr>
                  </w:pPr>
                </w:p>
              </w:tc>
              <w:tc>
                <w:tcPr>
                  <w:tcW w:w="1265" w:type="dxa"/>
                  <w:shd w:val="clear" w:color="auto" w:fill="auto"/>
                  <w:noWrap/>
                  <w:vAlign w:val="center"/>
                </w:tcPr>
                <w:p w14:paraId="45FB7E53">
                  <w:pPr>
                    <w:pStyle w:val="48"/>
                    <w:rPr>
                      <w:rFonts w:cs="Times New Roman"/>
                      <w:szCs w:val="21"/>
                      <w:u w:val="single"/>
                    </w:rPr>
                  </w:pPr>
                </w:p>
              </w:tc>
              <w:tc>
                <w:tcPr>
                  <w:tcW w:w="825" w:type="dxa"/>
                  <w:shd w:val="clear" w:color="auto" w:fill="auto"/>
                  <w:noWrap/>
                  <w:vAlign w:val="center"/>
                </w:tcPr>
                <w:p w14:paraId="76B61385">
                  <w:pPr>
                    <w:pStyle w:val="48"/>
                    <w:rPr>
                      <w:rFonts w:cs="Times New Roman"/>
                      <w:szCs w:val="21"/>
                      <w:u w:val="single"/>
                    </w:rPr>
                  </w:pPr>
                </w:p>
              </w:tc>
            </w:tr>
            <w:tr w14:paraId="33504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1C6A6270">
                  <w:pPr>
                    <w:pStyle w:val="48"/>
                    <w:rPr>
                      <w:rFonts w:cs="Times New Roman"/>
                      <w:color w:val="000000"/>
                      <w:szCs w:val="21"/>
                      <w:u w:val="single"/>
                    </w:rPr>
                  </w:pPr>
                </w:p>
              </w:tc>
              <w:tc>
                <w:tcPr>
                  <w:tcW w:w="1913" w:type="dxa"/>
                  <w:shd w:val="clear" w:color="auto" w:fill="auto"/>
                  <w:vAlign w:val="center"/>
                </w:tcPr>
                <w:p w14:paraId="54528CF9">
                  <w:pPr>
                    <w:pStyle w:val="48"/>
                    <w:rPr>
                      <w:rFonts w:cs="Times New Roman"/>
                      <w:color w:val="000000"/>
                      <w:szCs w:val="21"/>
                      <w:u w:val="single"/>
                    </w:rPr>
                  </w:pPr>
                  <w:r>
                    <w:rPr>
                      <w:rFonts w:cs="Times New Roman"/>
                      <w:color w:val="000000"/>
                      <w:szCs w:val="21"/>
                      <w:u w:val="single"/>
                    </w:rPr>
                    <w:t>Tl+Cd+Pb+As</w:t>
                  </w:r>
                </w:p>
              </w:tc>
              <w:tc>
                <w:tcPr>
                  <w:tcW w:w="1109" w:type="dxa"/>
                  <w:shd w:val="clear" w:color="auto" w:fill="auto"/>
                  <w:noWrap/>
                  <w:vAlign w:val="center"/>
                </w:tcPr>
                <w:p w14:paraId="30C9E944">
                  <w:pPr>
                    <w:pStyle w:val="48"/>
                    <w:rPr>
                      <w:rFonts w:cs="Times New Roman"/>
                      <w:color w:val="000000"/>
                      <w:szCs w:val="21"/>
                      <w:u w:val="single"/>
                    </w:rPr>
                  </w:pPr>
                  <w:r>
                    <w:rPr>
                      <w:rFonts w:hint="eastAsia" w:cs="Times New Roman"/>
                      <w:color w:val="000000"/>
                      <w:szCs w:val="21"/>
                      <w:u w:val="single"/>
                    </w:rPr>
                    <w:t>17.795640</w:t>
                  </w:r>
                </w:p>
              </w:tc>
              <w:tc>
                <w:tcPr>
                  <w:tcW w:w="438" w:type="dxa"/>
                  <w:shd w:val="clear" w:color="auto" w:fill="auto"/>
                  <w:noWrap/>
                  <w:vAlign w:val="center"/>
                </w:tcPr>
                <w:p w14:paraId="11362E58">
                  <w:pPr>
                    <w:pStyle w:val="48"/>
                    <w:rPr>
                      <w:rFonts w:cs="Times New Roman"/>
                      <w:color w:val="000000"/>
                      <w:szCs w:val="21"/>
                      <w:u w:val="single"/>
                    </w:rPr>
                  </w:pPr>
                </w:p>
              </w:tc>
              <w:tc>
                <w:tcPr>
                  <w:tcW w:w="1913" w:type="dxa"/>
                  <w:shd w:val="clear" w:color="auto" w:fill="auto"/>
                  <w:noWrap/>
                  <w:vAlign w:val="center"/>
                </w:tcPr>
                <w:p w14:paraId="1EFA4F08">
                  <w:pPr>
                    <w:pStyle w:val="48"/>
                    <w:rPr>
                      <w:rFonts w:cs="Times New Roman"/>
                      <w:szCs w:val="21"/>
                      <w:u w:val="single"/>
                    </w:rPr>
                  </w:pPr>
                </w:p>
              </w:tc>
              <w:tc>
                <w:tcPr>
                  <w:tcW w:w="1265" w:type="dxa"/>
                  <w:shd w:val="clear" w:color="auto" w:fill="auto"/>
                  <w:noWrap/>
                  <w:vAlign w:val="center"/>
                </w:tcPr>
                <w:p w14:paraId="7F075DC2">
                  <w:pPr>
                    <w:pStyle w:val="48"/>
                    <w:rPr>
                      <w:rFonts w:cs="Times New Roman"/>
                      <w:szCs w:val="21"/>
                      <w:u w:val="single"/>
                    </w:rPr>
                  </w:pPr>
                </w:p>
              </w:tc>
              <w:tc>
                <w:tcPr>
                  <w:tcW w:w="825" w:type="dxa"/>
                  <w:shd w:val="clear" w:color="auto" w:fill="auto"/>
                  <w:noWrap/>
                  <w:vAlign w:val="center"/>
                </w:tcPr>
                <w:p w14:paraId="453435F7">
                  <w:pPr>
                    <w:pStyle w:val="48"/>
                    <w:rPr>
                      <w:rFonts w:cs="Times New Roman"/>
                      <w:szCs w:val="21"/>
                      <w:u w:val="single"/>
                    </w:rPr>
                  </w:pPr>
                </w:p>
              </w:tc>
            </w:tr>
            <w:tr w14:paraId="01A78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7D2D3313">
                  <w:pPr>
                    <w:pStyle w:val="48"/>
                    <w:rPr>
                      <w:rFonts w:cs="Times New Roman"/>
                      <w:color w:val="000000"/>
                      <w:szCs w:val="21"/>
                      <w:u w:val="single"/>
                    </w:rPr>
                  </w:pPr>
                </w:p>
              </w:tc>
              <w:tc>
                <w:tcPr>
                  <w:tcW w:w="1913" w:type="dxa"/>
                  <w:shd w:val="clear" w:color="auto" w:fill="auto"/>
                  <w:vAlign w:val="center"/>
                </w:tcPr>
                <w:p w14:paraId="07D4DB89">
                  <w:pPr>
                    <w:pStyle w:val="48"/>
                    <w:rPr>
                      <w:rFonts w:cs="Times New Roman"/>
                      <w:color w:val="000000"/>
                      <w:szCs w:val="21"/>
                      <w:u w:val="single"/>
                    </w:rPr>
                  </w:pPr>
                  <w:r>
                    <w:rPr>
                      <w:rFonts w:cs="Times New Roman"/>
                      <w:color w:val="000000"/>
                      <w:szCs w:val="21"/>
                      <w:u w:val="single"/>
                    </w:rPr>
                    <w:t>Be</w:t>
                  </w:r>
                </w:p>
              </w:tc>
              <w:tc>
                <w:tcPr>
                  <w:tcW w:w="1109" w:type="dxa"/>
                  <w:shd w:val="clear" w:color="auto" w:fill="auto"/>
                  <w:noWrap/>
                  <w:vAlign w:val="center"/>
                </w:tcPr>
                <w:p w14:paraId="44F5C584">
                  <w:pPr>
                    <w:pStyle w:val="48"/>
                    <w:rPr>
                      <w:rFonts w:cs="Times New Roman"/>
                      <w:color w:val="000000"/>
                      <w:szCs w:val="21"/>
                      <w:u w:val="single"/>
                    </w:rPr>
                  </w:pPr>
                  <w:r>
                    <w:rPr>
                      <w:rFonts w:cs="Times New Roman"/>
                      <w:color w:val="000000"/>
                      <w:szCs w:val="21"/>
                      <w:u w:val="single"/>
                    </w:rPr>
                    <w:t>0.231614</w:t>
                  </w:r>
                </w:p>
              </w:tc>
              <w:tc>
                <w:tcPr>
                  <w:tcW w:w="438" w:type="dxa"/>
                  <w:shd w:val="clear" w:color="auto" w:fill="auto"/>
                  <w:noWrap/>
                  <w:vAlign w:val="center"/>
                </w:tcPr>
                <w:p w14:paraId="2AE8DBC0">
                  <w:pPr>
                    <w:pStyle w:val="48"/>
                    <w:rPr>
                      <w:rFonts w:cs="Times New Roman"/>
                      <w:color w:val="000000"/>
                      <w:szCs w:val="21"/>
                      <w:u w:val="single"/>
                    </w:rPr>
                  </w:pPr>
                </w:p>
              </w:tc>
              <w:tc>
                <w:tcPr>
                  <w:tcW w:w="1913" w:type="dxa"/>
                  <w:shd w:val="clear" w:color="auto" w:fill="auto"/>
                  <w:noWrap/>
                  <w:vAlign w:val="center"/>
                </w:tcPr>
                <w:p w14:paraId="004D5FED">
                  <w:pPr>
                    <w:pStyle w:val="48"/>
                    <w:rPr>
                      <w:rFonts w:cs="Times New Roman"/>
                      <w:szCs w:val="21"/>
                      <w:u w:val="single"/>
                    </w:rPr>
                  </w:pPr>
                </w:p>
              </w:tc>
              <w:tc>
                <w:tcPr>
                  <w:tcW w:w="1265" w:type="dxa"/>
                  <w:shd w:val="clear" w:color="auto" w:fill="auto"/>
                  <w:noWrap/>
                  <w:vAlign w:val="center"/>
                </w:tcPr>
                <w:p w14:paraId="6B3D0706">
                  <w:pPr>
                    <w:pStyle w:val="48"/>
                    <w:rPr>
                      <w:rFonts w:cs="Times New Roman"/>
                      <w:szCs w:val="21"/>
                      <w:u w:val="single"/>
                    </w:rPr>
                  </w:pPr>
                </w:p>
              </w:tc>
              <w:tc>
                <w:tcPr>
                  <w:tcW w:w="825" w:type="dxa"/>
                  <w:shd w:val="clear" w:color="auto" w:fill="auto"/>
                  <w:noWrap/>
                  <w:vAlign w:val="center"/>
                </w:tcPr>
                <w:p w14:paraId="7BA1AB9A">
                  <w:pPr>
                    <w:pStyle w:val="48"/>
                    <w:rPr>
                      <w:rFonts w:cs="Times New Roman"/>
                      <w:szCs w:val="21"/>
                      <w:u w:val="single"/>
                    </w:rPr>
                  </w:pPr>
                </w:p>
              </w:tc>
            </w:tr>
            <w:tr w14:paraId="04D44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6B761CAF">
                  <w:pPr>
                    <w:pStyle w:val="48"/>
                    <w:rPr>
                      <w:rFonts w:cs="Times New Roman"/>
                      <w:color w:val="000000"/>
                      <w:szCs w:val="21"/>
                      <w:u w:val="single"/>
                    </w:rPr>
                  </w:pPr>
                </w:p>
              </w:tc>
              <w:tc>
                <w:tcPr>
                  <w:tcW w:w="1913" w:type="dxa"/>
                  <w:shd w:val="clear" w:color="auto" w:fill="auto"/>
                  <w:vAlign w:val="center"/>
                </w:tcPr>
                <w:p w14:paraId="7D971E26">
                  <w:pPr>
                    <w:pStyle w:val="48"/>
                    <w:rPr>
                      <w:rFonts w:cs="Times New Roman"/>
                      <w:color w:val="000000"/>
                      <w:szCs w:val="21"/>
                      <w:u w:val="single"/>
                    </w:rPr>
                  </w:pPr>
                  <w:r>
                    <w:rPr>
                      <w:rFonts w:cs="Times New Roman"/>
                      <w:color w:val="000000"/>
                      <w:szCs w:val="21"/>
                      <w:u w:val="single"/>
                    </w:rPr>
                    <w:t>Cr</w:t>
                  </w:r>
                </w:p>
              </w:tc>
              <w:tc>
                <w:tcPr>
                  <w:tcW w:w="1109" w:type="dxa"/>
                  <w:shd w:val="clear" w:color="auto" w:fill="auto"/>
                  <w:noWrap/>
                  <w:vAlign w:val="center"/>
                </w:tcPr>
                <w:p w14:paraId="197552BE">
                  <w:pPr>
                    <w:pStyle w:val="48"/>
                    <w:rPr>
                      <w:rFonts w:cs="Times New Roman"/>
                      <w:color w:val="000000"/>
                      <w:szCs w:val="21"/>
                      <w:u w:val="single"/>
                    </w:rPr>
                  </w:pPr>
                  <w:r>
                    <w:rPr>
                      <w:rFonts w:cs="Times New Roman"/>
                      <w:color w:val="000000"/>
                      <w:szCs w:val="21"/>
                      <w:u w:val="single"/>
                    </w:rPr>
                    <w:t>8.492495</w:t>
                  </w:r>
                </w:p>
              </w:tc>
              <w:tc>
                <w:tcPr>
                  <w:tcW w:w="438" w:type="dxa"/>
                  <w:shd w:val="clear" w:color="auto" w:fill="auto"/>
                  <w:noWrap/>
                  <w:vAlign w:val="center"/>
                </w:tcPr>
                <w:p w14:paraId="6F69E6BB">
                  <w:pPr>
                    <w:pStyle w:val="48"/>
                    <w:rPr>
                      <w:rFonts w:cs="Times New Roman"/>
                      <w:color w:val="000000"/>
                      <w:szCs w:val="21"/>
                      <w:u w:val="single"/>
                    </w:rPr>
                  </w:pPr>
                </w:p>
              </w:tc>
              <w:tc>
                <w:tcPr>
                  <w:tcW w:w="1913" w:type="dxa"/>
                  <w:shd w:val="clear" w:color="auto" w:fill="auto"/>
                  <w:noWrap/>
                  <w:vAlign w:val="center"/>
                </w:tcPr>
                <w:p w14:paraId="79D670B9">
                  <w:pPr>
                    <w:pStyle w:val="48"/>
                    <w:rPr>
                      <w:rFonts w:cs="Times New Roman"/>
                      <w:szCs w:val="21"/>
                      <w:u w:val="single"/>
                    </w:rPr>
                  </w:pPr>
                </w:p>
              </w:tc>
              <w:tc>
                <w:tcPr>
                  <w:tcW w:w="1265" w:type="dxa"/>
                  <w:shd w:val="clear" w:color="auto" w:fill="auto"/>
                  <w:noWrap/>
                  <w:vAlign w:val="center"/>
                </w:tcPr>
                <w:p w14:paraId="3AA309FD">
                  <w:pPr>
                    <w:pStyle w:val="48"/>
                    <w:rPr>
                      <w:rFonts w:cs="Times New Roman"/>
                      <w:szCs w:val="21"/>
                      <w:u w:val="single"/>
                    </w:rPr>
                  </w:pPr>
                </w:p>
              </w:tc>
              <w:tc>
                <w:tcPr>
                  <w:tcW w:w="825" w:type="dxa"/>
                  <w:shd w:val="clear" w:color="auto" w:fill="auto"/>
                  <w:noWrap/>
                  <w:vAlign w:val="center"/>
                </w:tcPr>
                <w:p w14:paraId="4D29AB17">
                  <w:pPr>
                    <w:pStyle w:val="48"/>
                    <w:rPr>
                      <w:rFonts w:cs="Times New Roman"/>
                      <w:szCs w:val="21"/>
                      <w:u w:val="single"/>
                    </w:rPr>
                  </w:pPr>
                </w:p>
              </w:tc>
            </w:tr>
            <w:tr w14:paraId="253FF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518E3375">
                  <w:pPr>
                    <w:pStyle w:val="48"/>
                    <w:rPr>
                      <w:rFonts w:cs="Times New Roman"/>
                      <w:color w:val="000000"/>
                      <w:szCs w:val="21"/>
                      <w:u w:val="single"/>
                    </w:rPr>
                  </w:pPr>
                </w:p>
              </w:tc>
              <w:tc>
                <w:tcPr>
                  <w:tcW w:w="1913" w:type="dxa"/>
                  <w:shd w:val="clear" w:color="auto" w:fill="auto"/>
                  <w:vAlign w:val="center"/>
                </w:tcPr>
                <w:p w14:paraId="665DB1AB">
                  <w:pPr>
                    <w:pStyle w:val="48"/>
                    <w:rPr>
                      <w:rFonts w:cs="Times New Roman"/>
                      <w:color w:val="000000"/>
                      <w:szCs w:val="21"/>
                      <w:u w:val="single"/>
                    </w:rPr>
                  </w:pPr>
                  <w:r>
                    <w:rPr>
                      <w:rFonts w:cs="Times New Roman"/>
                      <w:color w:val="000000"/>
                      <w:szCs w:val="21"/>
                      <w:u w:val="single"/>
                    </w:rPr>
                    <w:t>Sn</w:t>
                  </w:r>
                </w:p>
              </w:tc>
              <w:tc>
                <w:tcPr>
                  <w:tcW w:w="1109" w:type="dxa"/>
                  <w:shd w:val="clear" w:color="auto" w:fill="auto"/>
                  <w:noWrap/>
                  <w:vAlign w:val="center"/>
                </w:tcPr>
                <w:p w14:paraId="6285E802">
                  <w:pPr>
                    <w:pStyle w:val="48"/>
                    <w:rPr>
                      <w:rFonts w:cs="Times New Roman"/>
                      <w:color w:val="000000"/>
                      <w:szCs w:val="21"/>
                      <w:u w:val="single"/>
                    </w:rPr>
                  </w:pPr>
                  <w:r>
                    <w:rPr>
                      <w:rFonts w:cs="Times New Roman"/>
                      <w:color w:val="000000"/>
                      <w:szCs w:val="21"/>
                      <w:u w:val="single"/>
                    </w:rPr>
                    <w:t>1.158068</w:t>
                  </w:r>
                </w:p>
              </w:tc>
              <w:tc>
                <w:tcPr>
                  <w:tcW w:w="438" w:type="dxa"/>
                  <w:shd w:val="clear" w:color="auto" w:fill="auto"/>
                  <w:noWrap/>
                  <w:vAlign w:val="center"/>
                </w:tcPr>
                <w:p w14:paraId="1AA0712E">
                  <w:pPr>
                    <w:pStyle w:val="48"/>
                    <w:rPr>
                      <w:rFonts w:cs="Times New Roman"/>
                      <w:color w:val="000000"/>
                      <w:szCs w:val="21"/>
                      <w:u w:val="single"/>
                    </w:rPr>
                  </w:pPr>
                </w:p>
              </w:tc>
              <w:tc>
                <w:tcPr>
                  <w:tcW w:w="1913" w:type="dxa"/>
                  <w:shd w:val="clear" w:color="auto" w:fill="auto"/>
                  <w:noWrap/>
                  <w:vAlign w:val="center"/>
                </w:tcPr>
                <w:p w14:paraId="7EC97949">
                  <w:pPr>
                    <w:pStyle w:val="48"/>
                    <w:rPr>
                      <w:rFonts w:cs="Times New Roman"/>
                      <w:szCs w:val="21"/>
                      <w:u w:val="single"/>
                    </w:rPr>
                  </w:pPr>
                </w:p>
              </w:tc>
              <w:tc>
                <w:tcPr>
                  <w:tcW w:w="1265" w:type="dxa"/>
                  <w:shd w:val="clear" w:color="auto" w:fill="auto"/>
                  <w:noWrap/>
                  <w:vAlign w:val="center"/>
                </w:tcPr>
                <w:p w14:paraId="04032316">
                  <w:pPr>
                    <w:pStyle w:val="48"/>
                    <w:rPr>
                      <w:rFonts w:cs="Times New Roman"/>
                      <w:szCs w:val="21"/>
                      <w:u w:val="single"/>
                    </w:rPr>
                  </w:pPr>
                </w:p>
              </w:tc>
              <w:tc>
                <w:tcPr>
                  <w:tcW w:w="825" w:type="dxa"/>
                  <w:shd w:val="clear" w:color="auto" w:fill="auto"/>
                  <w:noWrap/>
                  <w:vAlign w:val="center"/>
                </w:tcPr>
                <w:p w14:paraId="51051732">
                  <w:pPr>
                    <w:pStyle w:val="48"/>
                    <w:rPr>
                      <w:rFonts w:cs="Times New Roman"/>
                      <w:szCs w:val="21"/>
                      <w:u w:val="single"/>
                    </w:rPr>
                  </w:pPr>
                </w:p>
              </w:tc>
            </w:tr>
            <w:tr w14:paraId="52C0F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743E60C8">
                  <w:pPr>
                    <w:pStyle w:val="48"/>
                    <w:rPr>
                      <w:rFonts w:cs="Times New Roman"/>
                      <w:color w:val="000000"/>
                      <w:szCs w:val="21"/>
                      <w:u w:val="single"/>
                    </w:rPr>
                  </w:pPr>
                </w:p>
              </w:tc>
              <w:tc>
                <w:tcPr>
                  <w:tcW w:w="1913" w:type="dxa"/>
                  <w:shd w:val="clear" w:color="auto" w:fill="auto"/>
                  <w:vAlign w:val="center"/>
                </w:tcPr>
                <w:p w14:paraId="34973DC9">
                  <w:pPr>
                    <w:pStyle w:val="48"/>
                    <w:rPr>
                      <w:rFonts w:cs="Times New Roman"/>
                      <w:color w:val="000000"/>
                      <w:szCs w:val="21"/>
                      <w:u w:val="single"/>
                    </w:rPr>
                  </w:pPr>
                  <w:r>
                    <w:rPr>
                      <w:rFonts w:cs="Times New Roman"/>
                      <w:color w:val="000000"/>
                      <w:szCs w:val="21"/>
                      <w:u w:val="single"/>
                    </w:rPr>
                    <w:t>Sb</w:t>
                  </w:r>
                </w:p>
              </w:tc>
              <w:tc>
                <w:tcPr>
                  <w:tcW w:w="1109" w:type="dxa"/>
                  <w:shd w:val="clear" w:color="auto" w:fill="auto"/>
                  <w:noWrap/>
                  <w:vAlign w:val="center"/>
                </w:tcPr>
                <w:p w14:paraId="22B3112D">
                  <w:pPr>
                    <w:pStyle w:val="48"/>
                    <w:rPr>
                      <w:rFonts w:cs="Times New Roman"/>
                      <w:color w:val="000000"/>
                      <w:szCs w:val="21"/>
                      <w:u w:val="single"/>
                    </w:rPr>
                  </w:pPr>
                  <w:r>
                    <w:rPr>
                      <w:rFonts w:cs="Times New Roman"/>
                      <w:color w:val="000000"/>
                      <w:szCs w:val="21"/>
                      <w:u w:val="single"/>
                    </w:rPr>
                    <w:t>0.463227</w:t>
                  </w:r>
                </w:p>
              </w:tc>
              <w:tc>
                <w:tcPr>
                  <w:tcW w:w="438" w:type="dxa"/>
                  <w:shd w:val="clear" w:color="auto" w:fill="auto"/>
                  <w:noWrap/>
                  <w:vAlign w:val="center"/>
                </w:tcPr>
                <w:p w14:paraId="4D9D5E45">
                  <w:pPr>
                    <w:pStyle w:val="48"/>
                    <w:rPr>
                      <w:rFonts w:cs="Times New Roman"/>
                      <w:color w:val="000000"/>
                      <w:szCs w:val="21"/>
                      <w:u w:val="single"/>
                    </w:rPr>
                  </w:pPr>
                </w:p>
              </w:tc>
              <w:tc>
                <w:tcPr>
                  <w:tcW w:w="1913" w:type="dxa"/>
                  <w:shd w:val="clear" w:color="auto" w:fill="auto"/>
                  <w:noWrap/>
                  <w:vAlign w:val="center"/>
                </w:tcPr>
                <w:p w14:paraId="459FA9B6">
                  <w:pPr>
                    <w:pStyle w:val="48"/>
                    <w:rPr>
                      <w:rFonts w:cs="Times New Roman"/>
                      <w:szCs w:val="21"/>
                      <w:u w:val="single"/>
                    </w:rPr>
                  </w:pPr>
                </w:p>
              </w:tc>
              <w:tc>
                <w:tcPr>
                  <w:tcW w:w="1265" w:type="dxa"/>
                  <w:shd w:val="clear" w:color="auto" w:fill="auto"/>
                  <w:noWrap/>
                  <w:vAlign w:val="center"/>
                </w:tcPr>
                <w:p w14:paraId="2E09BF9D">
                  <w:pPr>
                    <w:pStyle w:val="48"/>
                    <w:rPr>
                      <w:rFonts w:cs="Times New Roman"/>
                      <w:szCs w:val="21"/>
                      <w:u w:val="single"/>
                    </w:rPr>
                  </w:pPr>
                </w:p>
              </w:tc>
              <w:tc>
                <w:tcPr>
                  <w:tcW w:w="825" w:type="dxa"/>
                  <w:shd w:val="clear" w:color="auto" w:fill="auto"/>
                  <w:noWrap/>
                  <w:vAlign w:val="center"/>
                </w:tcPr>
                <w:p w14:paraId="3D1FF88F">
                  <w:pPr>
                    <w:pStyle w:val="48"/>
                    <w:rPr>
                      <w:rFonts w:cs="Times New Roman"/>
                      <w:szCs w:val="21"/>
                      <w:u w:val="single"/>
                    </w:rPr>
                  </w:pPr>
                </w:p>
              </w:tc>
            </w:tr>
            <w:tr w14:paraId="0493E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6FC0A406">
                  <w:pPr>
                    <w:pStyle w:val="48"/>
                    <w:rPr>
                      <w:rFonts w:cs="Times New Roman"/>
                      <w:color w:val="000000"/>
                      <w:szCs w:val="21"/>
                      <w:u w:val="single"/>
                    </w:rPr>
                  </w:pPr>
                </w:p>
              </w:tc>
              <w:tc>
                <w:tcPr>
                  <w:tcW w:w="1913" w:type="dxa"/>
                  <w:shd w:val="clear" w:color="auto" w:fill="auto"/>
                  <w:vAlign w:val="center"/>
                </w:tcPr>
                <w:p w14:paraId="1F33A6E0">
                  <w:pPr>
                    <w:pStyle w:val="48"/>
                    <w:rPr>
                      <w:rFonts w:cs="Times New Roman"/>
                      <w:color w:val="000000"/>
                      <w:szCs w:val="21"/>
                      <w:u w:val="single"/>
                    </w:rPr>
                  </w:pPr>
                  <w:r>
                    <w:rPr>
                      <w:rFonts w:cs="Times New Roman"/>
                      <w:color w:val="000000"/>
                      <w:szCs w:val="21"/>
                      <w:u w:val="single"/>
                    </w:rPr>
                    <w:t>Cu</w:t>
                  </w:r>
                </w:p>
              </w:tc>
              <w:tc>
                <w:tcPr>
                  <w:tcW w:w="1109" w:type="dxa"/>
                  <w:shd w:val="clear" w:color="auto" w:fill="auto"/>
                  <w:noWrap/>
                  <w:vAlign w:val="center"/>
                </w:tcPr>
                <w:p w14:paraId="7D6009CB">
                  <w:pPr>
                    <w:pStyle w:val="48"/>
                    <w:rPr>
                      <w:rFonts w:cs="Times New Roman"/>
                      <w:color w:val="000000"/>
                      <w:szCs w:val="21"/>
                      <w:u w:val="single"/>
                    </w:rPr>
                  </w:pPr>
                  <w:r>
                    <w:rPr>
                      <w:rFonts w:cs="Times New Roman"/>
                      <w:color w:val="000000"/>
                      <w:szCs w:val="21"/>
                      <w:u w:val="single"/>
                    </w:rPr>
                    <w:t>8.492495</w:t>
                  </w:r>
                </w:p>
              </w:tc>
              <w:tc>
                <w:tcPr>
                  <w:tcW w:w="438" w:type="dxa"/>
                  <w:shd w:val="clear" w:color="auto" w:fill="auto"/>
                  <w:noWrap/>
                  <w:vAlign w:val="center"/>
                </w:tcPr>
                <w:p w14:paraId="23284D1F">
                  <w:pPr>
                    <w:pStyle w:val="48"/>
                    <w:rPr>
                      <w:rFonts w:cs="Times New Roman"/>
                      <w:color w:val="000000"/>
                      <w:szCs w:val="21"/>
                      <w:u w:val="single"/>
                    </w:rPr>
                  </w:pPr>
                </w:p>
              </w:tc>
              <w:tc>
                <w:tcPr>
                  <w:tcW w:w="1913" w:type="dxa"/>
                  <w:shd w:val="clear" w:color="auto" w:fill="auto"/>
                  <w:noWrap/>
                  <w:vAlign w:val="center"/>
                </w:tcPr>
                <w:p w14:paraId="154F2282">
                  <w:pPr>
                    <w:pStyle w:val="48"/>
                    <w:rPr>
                      <w:rFonts w:cs="Times New Roman"/>
                      <w:szCs w:val="21"/>
                      <w:u w:val="single"/>
                    </w:rPr>
                  </w:pPr>
                </w:p>
              </w:tc>
              <w:tc>
                <w:tcPr>
                  <w:tcW w:w="1265" w:type="dxa"/>
                  <w:shd w:val="clear" w:color="auto" w:fill="auto"/>
                  <w:noWrap/>
                  <w:vAlign w:val="center"/>
                </w:tcPr>
                <w:p w14:paraId="52FEE806">
                  <w:pPr>
                    <w:pStyle w:val="48"/>
                    <w:rPr>
                      <w:rFonts w:cs="Times New Roman"/>
                      <w:szCs w:val="21"/>
                      <w:u w:val="single"/>
                    </w:rPr>
                  </w:pPr>
                </w:p>
              </w:tc>
              <w:tc>
                <w:tcPr>
                  <w:tcW w:w="825" w:type="dxa"/>
                  <w:shd w:val="clear" w:color="auto" w:fill="auto"/>
                  <w:noWrap/>
                  <w:vAlign w:val="center"/>
                </w:tcPr>
                <w:p w14:paraId="3559C454">
                  <w:pPr>
                    <w:pStyle w:val="48"/>
                    <w:rPr>
                      <w:rFonts w:cs="Times New Roman"/>
                      <w:szCs w:val="21"/>
                      <w:u w:val="single"/>
                    </w:rPr>
                  </w:pPr>
                </w:p>
              </w:tc>
            </w:tr>
            <w:tr w14:paraId="34190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035E9600">
                  <w:pPr>
                    <w:pStyle w:val="48"/>
                    <w:rPr>
                      <w:rFonts w:cs="Times New Roman"/>
                      <w:color w:val="000000"/>
                      <w:szCs w:val="21"/>
                      <w:u w:val="single"/>
                    </w:rPr>
                  </w:pPr>
                </w:p>
              </w:tc>
              <w:tc>
                <w:tcPr>
                  <w:tcW w:w="1913" w:type="dxa"/>
                  <w:shd w:val="clear" w:color="auto" w:fill="auto"/>
                  <w:vAlign w:val="center"/>
                </w:tcPr>
                <w:p w14:paraId="41E372FC">
                  <w:pPr>
                    <w:pStyle w:val="48"/>
                    <w:rPr>
                      <w:rFonts w:cs="Times New Roman"/>
                      <w:color w:val="000000"/>
                      <w:szCs w:val="21"/>
                      <w:u w:val="single"/>
                    </w:rPr>
                  </w:pPr>
                  <w:r>
                    <w:rPr>
                      <w:rFonts w:cs="Times New Roman"/>
                      <w:color w:val="000000"/>
                      <w:szCs w:val="21"/>
                      <w:u w:val="single"/>
                    </w:rPr>
                    <w:t>Co</w:t>
                  </w:r>
                </w:p>
              </w:tc>
              <w:tc>
                <w:tcPr>
                  <w:tcW w:w="1109" w:type="dxa"/>
                  <w:shd w:val="clear" w:color="auto" w:fill="auto"/>
                  <w:noWrap/>
                  <w:vAlign w:val="center"/>
                </w:tcPr>
                <w:p w14:paraId="67C0A7E4">
                  <w:pPr>
                    <w:pStyle w:val="48"/>
                    <w:rPr>
                      <w:rFonts w:cs="Times New Roman"/>
                      <w:color w:val="000000"/>
                      <w:szCs w:val="21"/>
                      <w:u w:val="single"/>
                    </w:rPr>
                  </w:pPr>
                  <w:r>
                    <w:rPr>
                      <w:rFonts w:cs="Times New Roman"/>
                      <w:color w:val="000000"/>
                      <w:szCs w:val="21"/>
                      <w:u w:val="single"/>
                    </w:rPr>
                    <w:t>2.702158</w:t>
                  </w:r>
                </w:p>
              </w:tc>
              <w:tc>
                <w:tcPr>
                  <w:tcW w:w="438" w:type="dxa"/>
                  <w:shd w:val="clear" w:color="auto" w:fill="auto"/>
                  <w:noWrap/>
                  <w:vAlign w:val="center"/>
                </w:tcPr>
                <w:p w14:paraId="4D687F5C">
                  <w:pPr>
                    <w:pStyle w:val="48"/>
                    <w:rPr>
                      <w:rFonts w:cs="Times New Roman"/>
                      <w:color w:val="000000"/>
                      <w:szCs w:val="21"/>
                      <w:u w:val="single"/>
                    </w:rPr>
                  </w:pPr>
                </w:p>
              </w:tc>
              <w:tc>
                <w:tcPr>
                  <w:tcW w:w="1913" w:type="dxa"/>
                  <w:shd w:val="clear" w:color="auto" w:fill="auto"/>
                  <w:noWrap/>
                  <w:vAlign w:val="center"/>
                </w:tcPr>
                <w:p w14:paraId="09078707">
                  <w:pPr>
                    <w:pStyle w:val="48"/>
                    <w:rPr>
                      <w:rFonts w:cs="Times New Roman"/>
                      <w:szCs w:val="21"/>
                      <w:u w:val="single"/>
                    </w:rPr>
                  </w:pPr>
                </w:p>
              </w:tc>
              <w:tc>
                <w:tcPr>
                  <w:tcW w:w="1265" w:type="dxa"/>
                  <w:shd w:val="clear" w:color="auto" w:fill="auto"/>
                  <w:noWrap/>
                  <w:vAlign w:val="center"/>
                </w:tcPr>
                <w:p w14:paraId="475D1E3C">
                  <w:pPr>
                    <w:pStyle w:val="48"/>
                    <w:rPr>
                      <w:rFonts w:cs="Times New Roman"/>
                      <w:szCs w:val="21"/>
                      <w:u w:val="single"/>
                    </w:rPr>
                  </w:pPr>
                </w:p>
              </w:tc>
              <w:tc>
                <w:tcPr>
                  <w:tcW w:w="825" w:type="dxa"/>
                  <w:shd w:val="clear" w:color="auto" w:fill="auto"/>
                  <w:noWrap/>
                  <w:vAlign w:val="center"/>
                </w:tcPr>
                <w:p w14:paraId="0EDA5383">
                  <w:pPr>
                    <w:pStyle w:val="48"/>
                    <w:rPr>
                      <w:rFonts w:cs="Times New Roman"/>
                      <w:szCs w:val="21"/>
                      <w:u w:val="single"/>
                    </w:rPr>
                  </w:pPr>
                </w:p>
              </w:tc>
            </w:tr>
            <w:tr w14:paraId="550BA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52D49CA6">
                  <w:pPr>
                    <w:pStyle w:val="48"/>
                    <w:rPr>
                      <w:rFonts w:cs="Times New Roman"/>
                      <w:color w:val="000000"/>
                      <w:szCs w:val="21"/>
                      <w:u w:val="single"/>
                    </w:rPr>
                  </w:pPr>
                </w:p>
              </w:tc>
              <w:tc>
                <w:tcPr>
                  <w:tcW w:w="1913" w:type="dxa"/>
                  <w:shd w:val="clear" w:color="auto" w:fill="auto"/>
                  <w:vAlign w:val="center"/>
                </w:tcPr>
                <w:p w14:paraId="6ABA72DC">
                  <w:pPr>
                    <w:pStyle w:val="48"/>
                    <w:rPr>
                      <w:rFonts w:cs="Times New Roman"/>
                      <w:color w:val="000000"/>
                      <w:szCs w:val="21"/>
                      <w:u w:val="single"/>
                    </w:rPr>
                  </w:pPr>
                  <w:r>
                    <w:rPr>
                      <w:rFonts w:cs="Times New Roman"/>
                      <w:color w:val="000000"/>
                      <w:szCs w:val="21"/>
                      <w:u w:val="single"/>
                    </w:rPr>
                    <w:t>Mn</w:t>
                  </w:r>
                </w:p>
              </w:tc>
              <w:tc>
                <w:tcPr>
                  <w:tcW w:w="1109" w:type="dxa"/>
                  <w:shd w:val="clear" w:color="auto" w:fill="auto"/>
                  <w:noWrap/>
                  <w:vAlign w:val="center"/>
                </w:tcPr>
                <w:p w14:paraId="5DABD648">
                  <w:pPr>
                    <w:pStyle w:val="48"/>
                    <w:rPr>
                      <w:rFonts w:cs="Times New Roman"/>
                      <w:color w:val="000000"/>
                      <w:szCs w:val="21"/>
                      <w:u w:val="single"/>
                    </w:rPr>
                  </w:pPr>
                  <w:r>
                    <w:rPr>
                      <w:rFonts w:cs="Times New Roman"/>
                      <w:color w:val="000000"/>
                      <w:szCs w:val="21"/>
                      <w:u w:val="single"/>
                    </w:rPr>
                    <w:t>42.46248</w:t>
                  </w:r>
                </w:p>
              </w:tc>
              <w:tc>
                <w:tcPr>
                  <w:tcW w:w="438" w:type="dxa"/>
                  <w:shd w:val="clear" w:color="auto" w:fill="auto"/>
                  <w:noWrap/>
                  <w:vAlign w:val="center"/>
                </w:tcPr>
                <w:p w14:paraId="2B20B72B">
                  <w:pPr>
                    <w:pStyle w:val="48"/>
                    <w:rPr>
                      <w:rFonts w:cs="Times New Roman"/>
                      <w:color w:val="000000"/>
                      <w:szCs w:val="21"/>
                      <w:u w:val="single"/>
                    </w:rPr>
                  </w:pPr>
                </w:p>
              </w:tc>
              <w:tc>
                <w:tcPr>
                  <w:tcW w:w="1913" w:type="dxa"/>
                  <w:shd w:val="clear" w:color="auto" w:fill="auto"/>
                  <w:noWrap/>
                  <w:vAlign w:val="center"/>
                </w:tcPr>
                <w:p w14:paraId="50BD4A15">
                  <w:pPr>
                    <w:pStyle w:val="48"/>
                    <w:rPr>
                      <w:rFonts w:cs="Times New Roman"/>
                      <w:szCs w:val="21"/>
                      <w:u w:val="single"/>
                    </w:rPr>
                  </w:pPr>
                </w:p>
              </w:tc>
              <w:tc>
                <w:tcPr>
                  <w:tcW w:w="1265" w:type="dxa"/>
                  <w:shd w:val="clear" w:color="auto" w:fill="auto"/>
                  <w:noWrap/>
                  <w:vAlign w:val="center"/>
                </w:tcPr>
                <w:p w14:paraId="1862326C">
                  <w:pPr>
                    <w:pStyle w:val="48"/>
                    <w:rPr>
                      <w:rFonts w:cs="Times New Roman"/>
                      <w:szCs w:val="21"/>
                      <w:u w:val="single"/>
                    </w:rPr>
                  </w:pPr>
                </w:p>
              </w:tc>
              <w:tc>
                <w:tcPr>
                  <w:tcW w:w="825" w:type="dxa"/>
                  <w:shd w:val="clear" w:color="auto" w:fill="auto"/>
                  <w:noWrap/>
                  <w:vAlign w:val="center"/>
                </w:tcPr>
                <w:p w14:paraId="2F9A4A48">
                  <w:pPr>
                    <w:pStyle w:val="48"/>
                    <w:rPr>
                      <w:rFonts w:cs="Times New Roman"/>
                      <w:szCs w:val="21"/>
                      <w:u w:val="single"/>
                    </w:rPr>
                  </w:pPr>
                </w:p>
              </w:tc>
            </w:tr>
            <w:tr w14:paraId="65C5B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7C141F86">
                  <w:pPr>
                    <w:pStyle w:val="48"/>
                    <w:rPr>
                      <w:rFonts w:cs="Times New Roman"/>
                      <w:color w:val="000000"/>
                      <w:szCs w:val="21"/>
                      <w:u w:val="single"/>
                    </w:rPr>
                  </w:pPr>
                </w:p>
              </w:tc>
              <w:tc>
                <w:tcPr>
                  <w:tcW w:w="1913" w:type="dxa"/>
                  <w:shd w:val="clear" w:color="auto" w:fill="auto"/>
                  <w:vAlign w:val="center"/>
                </w:tcPr>
                <w:p w14:paraId="64EE11C9">
                  <w:pPr>
                    <w:pStyle w:val="48"/>
                    <w:rPr>
                      <w:rFonts w:cs="Times New Roman"/>
                      <w:color w:val="000000"/>
                      <w:szCs w:val="21"/>
                      <w:u w:val="single"/>
                    </w:rPr>
                  </w:pPr>
                  <w:r>
                    <w:rPr>
                      <w:rFonts w:cs="Times New Roman"/>
                      <w:color w:val="000000"/>
                      <w:szCs w:val="21"/>
                      <w:u w:val="single"/>
                    </w:rPr>
                    <w:t>Ni</w:t>
                  </w:r>
                </w:p>
              </w:tc>
              <w:tc>
                <w:tcPr>
                  <w:tcW w:w="1109" w:type="dxa"/>
                  <w:shd w:val="clear" w:color="auto" w:fill="auto"/>
                  <w:noWrap/>
                  <w:vAlign w:val="center"/>
                </w:tcPr>
                <w:p w14:paraId="3D6D8D74">
                  <w:pPr>
                    <w:pStyle w:val="48"/>
                    <w:rPr>
                      <w:rFonts w:cs="Times New Roman"/>
                      <w:color w:val="000000"/>
                      <w:szCs w:val="21"/>
                      <w:u w:val="single"/>
                    </w:rPr>
                  </w:pPr>
                  <w:r>
                    <w:rPr>
                      <w:rFonts w:cs="Times New Roman"/>
                      <w:color w:val="000000"/>
                      <w:szCs w:val="21"/>
                      <w:u w:val="single"/>
                    </w:rPr>
                    <w:t>8.492495</w:t>
                  </w:r>
                </w:p>
              </w:tc>
              <w:tc>
                <w:tcPr>
                  <w:tcW w:w="438" w:type="dxa"/>
                  <w:shd w:val="clear" w:color="auto" w:fill="auto"/>
                  <w:noWrap/>
                  <w:vAlign w:val="center"/>
                </w:tcPr>
                <w:p w14:paraId="4E7E6B07">
                  <w:pPr>
                    <w:pStyle w:val="48"/>
                    <w:rPr>
                      <w:rFonts w:cs="Times New Roman"/>
                      <w:color w:val="000000"/>
                      <w:szCs w:val="21"/>
                      <w:u w:val="single"/>
                    </w:rPr>
                  </w:pPr>
                </w:p>
              </w:tc>
              <w:tc>
                <w:tcPr>
                  <w:tcW w:w="1913" w:type="dxa"/>
                  <w:shd w:val="clear" w:color="auto" w:fill="auto"/>
                  <w:noWrap/>
                  <w:vAlign w:val="center"/>
                </w:tcPr>
                <w:p w14:paraId="529FB9C6">
                  <w:pPr>
                    <w:pStyle w:val="48"/>
                    <w:rPr>
                      <w:rFonts w:cs="Times New Roman"/>
                      <w:szCs w:val="21"/>
                      <w:u w:val="single"/>
                    </w:rPr>
                  </w:pPr>
                </w:p>
              </w:tc>
              <w:tc>
                <w:tcPr>
                  <w:tcW w:w="1265" w:type="dxa"/>
                  <w:shd w:val="clear" w:color="auto" w:fill="auto"/>
                  <w:noWrap/>
                  <w:vAlign w:val="center"/>
                </w:tcPr>
                <w:p w14:paraId="6A94ACF3">
                  <w:pPr>
                    <w:pStyle w:val="48"/>
                    <w:rPr>
                      <w:rFonts w:cs="Times New Roman"/>
                      <w:szCs w:val="21"/>
                      <w:u w:val="single"/>
                    </w:rPr>
                  </w:pPr>
                </w:p>
              </w:tc>
              <w:tc>
                <w:tcPr>
                  <w:tcW w:w="825" w:type="dxa"/>
                  <w:shd w:val="clear" w:color="auto" w:fill="auto"/>
                  <w:noWrap/>
                  <w:vAlign w:val="center"/>
                </w:tcPr>
                <w:p w14:paraId="47897FEC">
                  <w:pPr>
                    <w:pStyle w:val="48"/>
                    <w:rPr>
                      <w:rFonts w:cs="Times New Roman"/>
                      <w:szCs w:val="21"/>
                      <w:u w:val="single"/>
                    </w:rPr>
                  </w:pPr>
                </w:p>
              </w:tc>
            </w:tr>
            <w:tr w14:paraId="63351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0B77F4FD">
                  <w:pPr>
                    <w:pStyle w:val="48"/>
                    <w:rPr>
                      <w:rFonts w:cs="Times New Roman"/>
                      <w:color w:val="000000"/>
                      <w:szCs w:val="21"/>
                      <w:u w:val="single"/>
                    </w:rPr>
                  </w:pPr>
                </w:p>
              </w:tc>
              <w:tc>
                <w:tcPr>
                  <w:tcW w:w="1913" w:type="dxa"/>
                  <w:shd w:val="clear" w:color="auto" w:fill="auto"/>
                  <w:vAlign w:val="center"/>
                </w:tcPr>
                <w:p w14:paraId="431EE50C">
                  <w:pPr>
                    <w:pStyle w:val="48"/>
                    <w:rPr>
                      <w:rFonts w:cs="Times New Roman"/>
                      <w:color w:val="000000"/>
                      <w:szCs w:val="21"/>
                      <w:u w:val="single"/>
                    </w:rPr>
                  </w:pPr>
                  <w:r>
                    <w:rPr>
                      <w:rFonts w:cs="Times New Roman"/>
                      <w:color w:val="000000"/>
                      <w:szCs w:val="21"/>
                      <w:u w:val="single"/>
                    </w:rPr>
                    <w:t>V</w:t>
                  </w:r>
                </w:p>
              </w:tc>
              <w:tc>
                <w:tcPr>
                  <w:tcW w:w="1109" w:type="dxa"/>
                  <w:shd w:val="clear" w:color="auto" w:fill="auto"/>
                  <w:noWrap/>
                  <w:vAlign w:val="center"/>
                </w:tcPr>
                <w:p w14:paraId="309532CB">
                  <w:pPr>
                    <w:pStyle w:val="48"/>
                    <w:rPr>
                      <w:rFonts w:cs="Times New Roman"/>
                      <w:color w:val="000000"/>
                      <w:szCs w:val="21"/>
                      <w:u w:val="single"/>
                    </w:rPr>
                  </w:pPr>
                  <w:r>
                    <w:rPr>
                      <w:rFonts w:cs="Times New Roman"/>
                      <w:color w:val="000000"/>
                      <w:szCs w:val="21"/>
                      <w:u w:val="single"/>
                    </w:rPr>
                    <w:t>16.98499</w:t>
                  </w:r>
                </w:p>
              </w:tc>
              <w:tc>
                <w:tcPr>
                  <w:tcW w:w="438" w:type="dxa"/>
                  <w:shd w:val="clear" w:color="auto" w:fill="auto"/>
                  <w:noWrap/>
                  <w:vAlign w:val="center"/>
                </w:tcPr>
                <w:p w14:paraId="1AFC2434">
                  <w:pPr>
                    <w:pStyle w:val="48"/>
                    <w:rPr>
                      <w:rFonts w:cs="Times New Roman"/>
                      <w:color w:val="000000"/>
                      <w:szCs w:val="21"/>
                      <w:u w:val="single"/>
                    </w:rPr>
                  </w:pPr>
                </w:p>
              </w:tc>
              <w:tc>
                <w:tcPr>
                  <w:tcW w:w="1913" w:type="dxa"/>
                  <w:shd w:val="clear" w:color="auto" w:fill="auto"/>
                  <w:noWrap/>
                  <w:vAlign w:val="center"/>
                </w:tcPr>
                <w:p w14:paraId="3B2181D9">
                  <w:pPr>
                    <w:pStyle w:val="48"/>
                    <w:rPr>
                      <w:rFonts w:cs="Times New Roman"/>
                      <w:szCs w:val="21"/>
                      <w:u w:val="single"/>
                    </w:rPr>
                  </w:pPr>
                </w:p>
              </w:tc>
              <w:tc>
                <w:tcPr>
                  <w:tcW w:w="1265" w:type="dxa"/>
                  <w:shd w:val="clear" w:color="auto" w:fill="auto"/>
                  <w:noWrap/>
                  <w:vAlign w:val="center"/>
                </w:tcPr>
                <w:p w14:paraId="4B4AD5A1">
                  <w:pPr>
                    <w:pStyle w:val="48"/>
                    <w:rPr>
                      <w:rFonts w:cs="Times New Roman"/>
                      <w:szCs w:val="21"/>
                      <w:u w:val="single"/>
                    </w:rPr>
                  </w:pPr>
                </w:p>
              </w:tc>
              <w:tc>
                <w:tcPr>
                  <w:tcW w:w="825" w:type="dxa"/>
                  <w:shd w:val="clear" w:color="auto" w:fill="auto"/>
                  <w:noWrap/>
                  <w:vAlign w:val="center"/>
                </w:tcPr>
                <w:p w14:paraId="77CD317B">
                  <w:pPr>
                    <w:pStyle w:val="48"/>
                    <w:rPr>
                      <w:rFonts w:cs="Times New Roman"/>
                      <w:szCs w:val="21"/>
                      <w:u w:val="single"/>
                    </w:rPr>
                  </w:pPr>
                </w:p>
              </w:tc>
            </w:tr>
            <w:tr w14:paraId="00626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3A5B3058">
                  <w:pPr>
                    <w:pStyle w:val="48"/>
                    <w:rPr>
                      <w:rFonts w:cs="Times New Roman"/>
                      <w:szCs w:val="21"/>
                      <w:u w:val="single"/>
                    </w:rPr>
                  </w:pPr>
                </w:p>
              </w:tc>
              <w:tc>
                <w:tcPr>
                  <w:tcW w:w="1913" w:type="dxa"/>
                  <w:shd w:val="clear" w:color="auto" w:fill="auto"/>
                  <w:vAlign w:val="center"/>
                </w:tcPr>
                <w:p w14:paraId="5C8CD3B9">
                  <w:pPr>
                    <w:pStyle w:val="48"/>
                    <w:rPr>
                      <w:rFonts w:cs="Times New Roman"/>
                      <w:color w:val="000000"/>
                      <w:szCs w:val="21"/>
                      <w:u w:val="single"/>
                    </w:rPr>
                  </w:pPr>
                  <w:r>
                    <w:rPr>
                      <w:rFonts w:cs="Times New Roman"/>
                      <w:color w:val="000000"/>
                      <w:szCs w:val="21"/>
                      <w:u w:val="single"/>
                    </w:rPr>
                    <w:t>Be+Cr+Sn+Sb+</w:t>
                  </w:r>
                </w:p>
              </w:tc>
              <w:tc>
                <w:tcPr>
                  <w:tcW w:w="1109" w:type="dxa"/>
                  <w:shd w:val="clear" w:color="auto" w:fill="auto"/>
                  <w:noWrap/>
                  <w:vAlign w:val="center"/>
                </w:tcPr>
                <w:p w14:paraId="099C770F">
                  <w:pPr>
                    <w:pStyle w:val="48"/>
                    <w:rPr>
                      <w:rFonts w:cs="Times New Roman"/>
                      <w:color w:val="000000"/>
                      <w:szCs w:val="21"/>
                      <w:u w:val="single"/>
                    </w:rPr>
                  </w:pPr>
                  <w:r>
                    <w:rPr>
                      <w:rFonts w:cs="Times New Roman"/>
                      <w:color w:val="000000"/>
                      <w:szCs w:val="21"/>
                      <w:u w:val="single"/>
                    </w:rPr>
                    <w:t>89.48002</w:t>
                  </w:r>
                </w:p>
              </w:tc>
              <w:tc>
                <w:tcPr>
                  <w:tcW w:w="438" w:type="dxa"/>
                  <w:shd w:val="clear" w:color="auto" w:fill="auto"/>
                  <w:noWrap/>
                  <w:vAlign w:val="center"/>
                </w:tcPr>
                <w:p w14:paraId="61AE3EC0">
                  <w:pPr>
                    <w:pStyle w:val="48"/>
                    <w:rPr>
                      <w:rFonts w:cs="Times New Roman"/>
                      <w:color w:val="000000"/>
                      <w:szCs w:val="21"/>
                      <w:u w:val="single"/>
                    </w:rPr>
                  </w:pPr>
                </w:p>
              </w:tc>
              <w:tc>
                <w:tcPr>
                  <w:tcW w:w="1913" w:type="dxa"/>
                  <w:shd w:val="clear" w:color="auto" w:fill="auto"/>
                  <w:noWrap/>
                  <w:vAlign w:val="center"/>
                </w:tcPr>
                <w:p w14:paraId="09F2A3A7">
                  <w:pPr>
                    <w:pStyle w:val="48"/>
                    <w:rPr>
                      <w:rFonts w:cs="Times New Roman"/>
                      <w:szCs w:val="21"/>
                      <w:u w:val="single"/>
                    </w:rPr>
                  </w:pPr>
                </w:p>
              </w:tc>
              <w:tc>
                <w:tcPr>
                  <w:tcW w:w="1265" w:type="dxa"/>
                  <w:shd w:val="clear" w:color="auto" w:fill="auto"/>
                  <w:noWrap/>
                  <w:vAlign w:val="center"/>
                </w:tcPr>
                <w:p w14:paraId="0AE00ACD">
                  <w:pPr>
                    <w:pStyle w:val="48"/>
                    <w:rPr>
                      <w:rFonts w:cs="Times New Roman"/>
                      <w:szCs w:val="21"/>
                      <w:u w:val="single"/>
                    </w:rPr>
                  </w:pPr>
                </w:p>
              </w:tc>
              <w:tc>
                <w:tcPr>
                  <w:tcW w:w="825" w:type="dxa"/>
                  <w:shd w:val="clear" w:color="auto" w:fill="auto"/>
                  <w:noWrap/>
                  <w:vAlign w:val="center"/>
                </w:tcPr>
                <w:p w14:paraId="45696099">
                  <w:pPr>
                    <w:pStyle w:val="48"/>
                    <w:rPr>
                      <w:rFonts w:cs="Times New Roman"/>
                      <w:szCs w:val="21"/>
                      <w:u w:val="single"/>
                    </w:rPr>
                  </w:pPr>
                </w:p>
              </w:tc>
            </w:tr>
            <w:tr w14:paraId="74EB4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0B279AE8">
                  <w:pPr>
                    <w:pStyle w:val="48"/>
                    <w:rPr>
                      <w:rFonts w:cs="Times New Roman"/>
                      <w:szCs w:val="21"/>
                      <w:u w:val="single"/>
                    </w:rPr>
                  </w:pPr>
                </w:p>
              </w:tc>
              <w:tc>
                <w:tcPr>
                  <w:tcW w:w="1913" w:type="dxa"/>
                  <w:shd w:val="clear" w:color="auto" w:fill="auto"/>
                  <w:vAlign w:val="center"/>
                </w:tcPr>
                <w:p w14:paraId="6AD6E8AF">
                  <w:pPr>
                    <w:pStyle w:val="48"/>
                    <w:rPr>
                      <w:rFonts w:cs="Times New Roman"/>
                      <w:color w:val="000000"/>
                      <w:szCs w:val="21"/>
                      <w:u w:val="single"/>
                    </w:rPr>
                  </w:pPr>
                  <w:r>
                    <w:rPr>
                      <w:rFonts w:cs="Times New Roman"/>
                      <w:color w:val="000000"/>
                      <w:szCs w:val="21"/>
                      <w:u w:val="single"/>
                    </w:rPr>
                    <w:t>Cu+Co+Mn+Ni+V</w:t>
                  </w:r>
                </w:p>
              </w:tc>
              <w:tc>
                <w:tcPr>
                  <w:tcW w:w="1109" w:type="dxa"/>
                  <w:shd w:val="clear" w:color="auto" w:fill="auto"/>
                  <w:noWrap/>
                  <w:vAlign w:val="center"/>
                </w:tcPr>
                <w:p w14:paraId="3EA83124">
                  <w:pPr>
                    <w:pStyle w:val="48"/>
                    <w:rPr>
                      <w:rFonts w:cs="Times New Roman"/>
                      <w:color w:val="000000"/>
                      <w:szCs w:val="21"/>
                      <w:u w:val="single"/>
                    </w:rPr>
                  </w:pPr>
                </w:p>
              </w:tc>
              <w:tc>
                <w:tcPr>
                  <w:tcW w:w="438" w:type="dxa"/>
                  <w:shd w:val="clear" w:color="auto" w:fill="auto"/>
                  <w:noWrap/>
                  <w:vAlign w:val="center"/>
                </w:tcPr>
                <w:p w14:paraId="56D03665">
                  <w:pPr>
                    <w:pStyle w:val="48"/>
                    <w:rPr>
                      <w:rFonts w:cs="Times New Roman"/>
                      <w:szCs w:val="21"/>
                      <w:u w:val="single"/>
                    </w:rPr>
                  </w:pPr>
                </w:p>
              </w:tc>
              <w:tc>
                <w:tcPr>
                  <w:tcW w:w="1913" w:type="dxa"/>
                  <w:shd w:val="clear" w:color="auto" w:fill="auto"/>
                  <w:noWrap/>
                  <w:vAlign w:val="center"/>
                </w:tcPr>
                <w:p w14:paraId="268D6F1B">
                  <w:pPr>
                    <w:pStyle w:val="48"/>
                    <w:rPr>
                      <w:rFonts w:cs="Times New Roman"/>
                      <w:szCs w:val="21"/>
                      <w:u w:val="single"/>
                    </w:rPr>
                  </w:pPr>
                </w:p>
              </w:tc>
              <w:tc>
                <w:tcPr>
                  <w:tcW w:w="1265" w:type="dxa"/>
                  <w:shd w:val="clear" w:color="auto" w:fill="auto"/>
                  <w:noWrap/>
                  <w:vAlign w:val="center"/>
                </w:tcPr>
                <w:p w14:paraId="019800F4">
                  <w:pPr>
                    <w:pStyle w:val="48"/>
                    <w:rPr>
                      <w:rFonts w:cs="Times New Roman"/>
                      <w:szCs w:val="21"/>
                      <w:u w:val="single"/>
                    </w:rPr>
                  </w:pPr>
                </w:p>
              </w:tc>
              <w:tc>
                <w:tcPr>
                  <w:tcW w:w="825" w:type="dxa"/>
                  <w:shd w:val="clear" w:color="auto" w:fill="auto"/>
                  <w:noWrap/>
                  <w:vAlign w:val="center"/>
                </w:tcPr>
                <w:p w14:paraId="51CD71A5">
                  <w:pPr>
                    <w:pStyle w:val="48"/>
                    <w:rPr>
                      <w:rFonts w:cs="Times New Roman"/>
                      <w:szCs w:val="21"/>
                      <w:u w:val="single"/>
                    </w:rPr>
                  </w:pPr>
                </w:p>
              </w:tc>
            </w:tr>
            <w:tr w14:paraId="08EF6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8" w:type="dxa"/>
                  <w:gridSpan w:val="2"/>
                  <w:shd w:val="clear" w:color="auto" w:fill="auto"/>
                  <w:noWrap/>
                  <w:vAlign w:val="center"/>
                </w:tcPr>
                <w:p w14:paraId="62384B80">
                  <w:pPr>
                    <w:pStyle w:val="48"/>
                    <w:rPr>
                      <w:rFonts w:cs="Times New Roman"/>
                      <w:color w:val="000000"/>
                      <w:szCs w:val="21"/>
                      <w:u w:val="single"/>
                    </w:rPr>
                  </w:pPr>
                  <w:r>
                    <w:rPr>
                      <w:rFonts w:cs="Times New Roman"/>
                      <w:color w:val="000000"/>
                      <w:szCs w:val="21"/>
                      <w:u w:val="single"/>
                    </w:rPr>
                    <w:t>危险废物</w:t>
                  </w:r>
                </w:p>
              </w:tc>
              <w:tc>
                <w:tcPr>
                  <w:tcW w:w="1109" w:type="dxa"/>
                  <w:shd w:val="clear" w:color="auto" w:fill="auto"/>
                  <w:noWrap/>
                  <w:vAlign w:val="center"/>
                </w:tcPr>
                <w:p w14:paraId="71F66D6C">
                  <w:pPr>
                    <w:pStyle w:val="48"/>
                    <w:rPr>
                      <w:rFonts w:cs="Times New Roman"/>
                      <w:color w:val="000000"/>
                      <w:szCs w:val="21"/>
                      <w:u w:val="single"/>
                    </w:rPr>
                  </w:pPr>
                  <w:r>
                    <w:rPr>
                      <w:rFonts w:cs="Times New Roman"/>
                      <w:color w:val="000000"/>
                      <w:szCs w:val="21"/>
                      <w:u w:val="single"/>
                    </w:rPr>
                    <w:t>72543</w:t>
                  </w:r>
                </w:p>
              </w:tc>
              <w:tc>
                <w:tcPr>
                  <w:tcW w:w="438" w:type="dxa"/>
                  <w:shd w:val="clear" w:color="auto" w:fill="auto"/>
                  <w:noWrap/>
                  <w:vAlign w:val="center"/>
                </w:tcPr>
                <w:p w14:paraId="23011FA5">
                  <w:pPr>
                    <w:pStyle w:val="48"/>
                    <w:rPr>
                      <w:rFonts w:cs="Times New Roman"/>
                      <w:color w:val="000000"/>
                      <w:szCs w:val="21"/>
                      <w:u w:val="single"/>
                    </w:rPr>
                  </w:pPr>
                </w:p>
              </w:tc>
              <w:tc>
                <w:tcPr>
                  <w:tcW w:w="1913" w:type="dxa"/>
                  <w:shd w:val="clear" w:color="auto" w:fill="auto"/>
                  <w:noWrap/>
                  <w:vAlign w:val="center"/>
                </w:tcPr>
                <w:p w14:paraId="01BA91F4">
                  <w:pPr>
                    <w:pStyle w:val="48"/>
                    <w:rPr>
                      <w:rFonts w:cs="Times New Roman"/>
                      <w:szCs w:val="21"/>
                      <w:u w:val="single"/>
                    </w:rPr>
                  </w:pPr>
                </w:p>
              </w:tc>
              <w:tc>
                <w:tcPr>
                  <w:tcW w:w="1265" w:type="dxa"/>
                  <w:shd w:val="clear" w:color="auto" w:fill="auto"/>
                  <w:noWrap/>
                  <w:vAlign w:val="center"/>
                </w:tcPr>
                <w:p w14:paraId="2D427E7C">
                  <w:pPr>
                    <w:pStyle w:val="48"/>
                    <w:rPr>
                      <w:rFonts w:cs="Times New Roman"/>
                      <w:szCs w:val="21"/>
                      <w:u w:val="single"/>
                    </w:rPr>
                  </w:pPr>
                </w:p>
              </w:tc>
              <w:tc>
                <w:tcPr>
                  <w:tcW w:w="825" w:type="dxa"/>
                  <w:shd w:val="clear" w:color="auto" w:fill="auto"/>
                  <w:noWrap/>
                  <w:vAlign w:val="center"/>
                </w:tcPr>
                <w:p w14:paraId="61EA7D10">
                  <w:pPr>
                    <w:pStyle w:val="48"/>
                    <w:rPr>
                      <w:rFonts w:cs="Times New Roman"/>
                      <w:szCs w:val="21"/>
                      <w:u w:val="single"/>
                    </w:rPr>
                  </w:pPr>
                </w:p>
              </w:tc>
            </w:tr>
            <w:tr w14:paraId="585B5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restart"/>
                  <w:shd w:val="clear" w:color="auto" w:fill="auto"/>
                  <w:vAlign w:val="center"/>
                </w:tcPr>
                <w:p w14:paraId="1E522E54">
                  <w:pPr>
                    <w:pStyle w:val="48"/>
                    <w:rPr>
                      <w:rFonts w:cs="Times New Roman"/>
                      <w:color w:val="000000"/>
                      <w:szCs w:val="21"/>
                      <w:u w:val="single"/>
                    </w:rPr>
                  </w:pPr>
                  <w:r>
                    <w:rPr>
                      <w:rFonts w:hint="eastAsia" w:cs="Times New Roman"/>
                      <w:color w:val="000000"/>
                      <w:szCs w:val="21"/>
                      <w:u w:val="single"/>
                    </w:rPr>
                    <w:t>其</w:t>
                  </w:r>
                </w:p>
                <w:p w14:paraId="672644F7">
                  <w:pPr>
                    <w:pStyle w:val="48"/>
                    <w:rPr>
                      <w:rFonts w:cs="Times New Roman"/>
                      <w:color w:val="000000"/>
                      <w:szCs w:val="21"/>
                      <w:u w:val="single"/>
                    </w:rPr>
                  </w:pPr>
                  <w:r>
                    <w:rPr>
                      <w:rFonts w:hint="eastAsia" w:cs="Times New Roman"/>
                      <w:color w:val="000000"/>
                      <w:szCs w:val="21"/>
                      <w:u w:val="single"/>
                    </w:rPr>
                    <w:t>中</w:t>
                  </w:r>
                </w:p>
              </w:tc>
              <w:tc>
                <w:tcPr>
                  <w:tcW w:w="1913" w:type="dxa"/>
                  <w:shd w:val="clear" w:color="auto" w:fill="auto"/>
                  <w:vAlign w:val="center"/>
                </w:tcPr>
                <w:p w14:paraId="37117C61">
                  <w:pPr>
                    <w:pStyle w:val="48"/>
                    <w:rPr>
                      <w:rFonts w:cs="Times New Roman"/>
                      <w:color w:val="000000"/>
                      <w:szCs w:val="21"/>
                      <w:u w:val="single"/>
                    </w:rPr>
                  </w:pPr>
                  <w:r>
                    <w:rPr>
                      <w:rFonts w:cs="Times New Roman"/>
                      <w:color w:val="000000"/>
                      <w:szCs w:val="21"/>
                      <w:u w:val="single"/>
                    </w:rPr>
                    <w:t>Hg</w:t>
                  </w:r>
                </w:p>
              </w:tc>
              <w:tc>
                <w:tcPr>
                  <w:tcW w:w="1109" w:type="dxa"/>
                  <w:shd w:val="clear" w:color="auto" w:fill="auto"/>
                  <w:noWrap/>
                  <w:vAlign w:val="center"/>
                </w:tcPr>
                <w:p w14:paraId="7C3E1BA1">
                  <w:pPr>
                    <w:pStyle w:val="48"/>
                    <w:rPr>
                      <w:rFonts w:cs="Times New Roman"/>
                      <w:color w:val="000000"/>
                      <w:szCs w:val="21"/>
                      <w:u w:val="single"/>
                    </w:rPr>
                  </w:pPr>
                  <w:r>
                    <w:rPr>
                      <w:rFonts w:cs="Times New Roman"/>
                      <w:color w:val="000000"/>
                      <w:szCs w:val="21"/>
                      <w:u w:val="single"/>
                    </w:rPr>
                    <w:t>0</w:t>
                  </w:r>
                </w:p>
              </w:tc>
              <w:tc>
                <w:tcPr>
                  <w:tcW w:w="438" w:type="dxa"/>
                  <w:shd w:val="clear" w:color="auto" w:fill="auto"/>
                  <w:noWrap/>
                  <w:vAlign w:val="center"/>
                </w:tcPr>
                <w:p w14:paraId="4517BB79">
                  <w:pPr>
                    <w:pStyle w:val="48"/>
                    <w:rPr>
                      <w:rFonts w:cs="Times New Roman"/>
                      <w:color w:val="000000"/>
                      <w:szCs w:val="21"/>
                      <w:u w:val="single"/>
                    </w:rPr>
                  </w:pPr>
                </w:p>
              </w:tc>
              <w:tc>
                <w:tcPr>
                  <w:tcW w:w="1913" w:type="dxa"/>
                  <w:shd w:val="clear" w:color="auto" w:fill="auto"/>
                  <w:noWrap/>
                  <w:vAlign w:val="center"/>
                </w:tcPr>
                <w:p w14:paraId="0DC6378B">
                  <w:pPr>
                    <w:pStyle w:val="48"/>
                    <w:rPr>
                      <w:rFonts w:cs="Times New Roman"/>
                      <w:szCs w:val="21"/>
                      <w:u w:val="single"/>
                    </w:rPr>
                  </w:pPr>
                </w:p>
              </w:tc>
              <w:tc>
                <w:tcPr>
                  <w:tcW w:w="1265" w:type="dxa"/>
                  <w:shd w:val="clear" w:color="auto" w:fill="auto"/>
                  <w:noWrap/>
                  <w:vAlign w:val="center"/>
                </w:tcPr>
                <w:p w14:paraId="49A5DDAD">
                  <w:pPr>
                    <w:pStyle w:val="48"/>
                    <w:rPr>
                      <w:rFonts w:cs="Times New Roman"/>
                      <w:szCs w:val="21"/>
                      <w:u w:val="single"/>
                    </w:rPr>
                  </w:pPr>
                </w:p>
              </w:tc>
              <w:tc>
                <w:tcPr>
                  <w:tcW w:w="825" w:type="dxa"/>
                  <w:shd w:val="clear" w:color="auto" w:fill="auto"/>
                  <w:noWrap/>
                  <w:vAlign w:val="center"/>
                </w:tcPr>
                <w:p w14:paraId="253E57CC">
                  <w:pPr>
                    <w:pStyle w:val="48"/>
                    <w:rPr>
                      <w:rFonts w:cs="Times New Roman"/>
                      <w:szCs w:val="21"/>
                      <w:u w:val="single"/>
                    </w:rPr>
                  </w:pPr>
                </w:p>
              </w:tc>
            </w:tr>
            <w:tr w14:paraId="14D69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4F01D2BA">
                  <w:pPr>
                    <w:pStyle w:val="48"/>
                    <w:rPr>
                      <w:rFonts w:cs="Times New Roman"/>
                      <w:color w:val="000000"/>
                      <w:szCs w:val="21"/>
                      <w:u w:val="single"/>
                    </w:rPr>
                  </w:pPr>
                </w:p>
              </w:tc>
              <w:tc>
                <w:tcPr>
                  <w:tcW w:w="1913" w:type="dxa"/>
                  <w:shd w:val="clear" w:color="auto" w:fill="auto"/>
                  <w:vAlign w:val="center"/>
                </w:tcPr>
                <w:p w14:paraId="20322882">
                  <w:pPr>
                    <w:pStyle w:val="48"/>
                    <w:rPr>
                      <w:rFonts w:cs="Times New Roman"/>
                      <w:color w:val="000000"/>
                      <w:szCs w:val="21"/>
                      <w:u w:val="single"/>
                    </w:rPr>
                  </w:pPr>
                  <w:r>
                    <w:rPr>
                      <w:rFonts w:cs="Times New Roman"/>
                      <w:color w:val="000000"/>
                      <w:szCs w:val="21"/>
                      <w:u w:val="single"/>
                    </w:rPr>
                    <w:t>Tl</w:t>
                  </w:r>
                </w:p>
              </w:tc>
              <w:tc>
                <w:tcPr>
                  <w:tcW w:w="1109" w:type="dxa"/>
                  <w:shd w:val="clear" w:color="auto" w:fill="auto"/>
                  <w:noWrap/>
                  <w:vAlign w:val="center"/>
                </w:tcPr>
                <w:p w14:paraId="3AB5C843">
                  <w:pPr>
                    <w:pStyle w:val="48"/>
                    <w:rPr>
                      <w:rFonts w:cs="Times New Roman"/>
                      <w:color w:val="000000"/>
                      <w:szCs w:val="21"/>
                      <w:u w:val="single"/>
                    </w:rPr>
                  </w:pPr>
                  <w:r>
                    <w:rPr>
                      <w:rFonts w:cs="Times New Roman"/>
                      <w:color w:val="000000"/>
                      <w:szCs w:val="21"/>
                      <w:u w:val="single"/>
                    </w:rPr>
                    <w:t>0</w:t>
                  </w:r>
                </w:p>
              </w:tc>
              <w:tc>
                <w:tcPr>
                  <w:tcW w:w="438" w:type="dxa"/>
                  <w:shd w:val="clear" w:color="auto" w:fill="auto"/>
                  <w:noWrap/>
                  <w:vAlign w:val="center"/>
                </w:tcPr>
                <w:p w14:paraId="1101EBC9">
                  <w:pPr>
                    <w:pStyle w:val="48"/>
                    <w:rPr>
                      <w:rFonts w:cs="Times New Roman"/>
                      <w:color w:val="000000"/>
                      <w:szCs w:val="21"/>
                      <w:u w:val="single"/>
                    </w:rPr>
                  </w:pPr>
                </w:p>
              </w:tc>
              <w:tc>
                <w:tcPr>
                  <w:tcW w:w="1913" w:type="dxa"/>
                  <w:shd w:val="clear" w:color="auto" w:fill="auto"/>
                  <w:noWrap/>
                  <w:vAlign w:val="center"/>
                </w:tcPr>
                <w:p w14:paraId="7A5A93C4">
                  <w:pPr>
                    <w:pStyle w:val="48"/>
                    <w:rPr>
                      <w:rFonts w:cs="Times New Roman"/>
                      <w:szCs w:val="21"/>
                      <w:u w:val="single"/>
                    </w:rPr>
                  </w:pPr>
                </w:p>
              </w:tc>
              <w:tc>
                <w:tcPr>
                  <w:tcW w:w="1265" w:type="dxa"/>
                  <w:shd w:val="clear" w:color="auto" w:fill="auto"/>
                  <w:noWrap/>
                  <w:vAlign w:val="center"/>
                </w:tcPr>
                <w:p w14:paraId="51EEE8A9">
                  <w:pPr>
                    <w:pStyle w:val="48"/>
                    <w:rPr>
                      <w:rFonts w:cs="Times New Roman"/>
                      <w:szCs w:val="21"/>
                      <w:u w:val="single"/>
                    </w:rPr>
                  </w:pPr>
                </w:p>
              </w:tc>
              <w:tc>
                <w:tcPr>
                  <w:tcW w:w="825" w:type="dxa"/>
                  <w:shd w:val="clear" w:color="auto" w:fill="auto"/>
                  <w:noWrap/>
                  <w:vAlign w:val="center"/>
                </w:tcPr>
                <w:p w14:paraId="13779AC8">
                  <w:pPr>
                    <w:pStyle w:val="48"/>
                    <w:rPr>
                      <w:rFonts w:cs="Times New Roman"/>
                      <w:szCs w:val="21"/>
                      <w:u w:val="single"/>
                    </w:rPr>
                  </w:pPr>
                </w:p>
              </w:tc>
            </w:tr>
            <w:tr w14:paraId="3E4CB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0F6581AB">
                  <w:pPr>
                    <w:pStyle w:val="48"/>
                    <w:rPr>
                      <w:rFonts w:cs="Times New Roman"/>
                      <w:color w:val="000000"/>
                      <w:szCs w:val="21"/>
                      <w:u w:val="single"/>
                    </w:rPr>
                  </w:pPr>
                </w:p>
              </w:tc>
              <w:tc>
                <w:tcPr>
                  <w:tcW w:w="1913" w:type="dxa"/>
                  <w:shd w:val="clear" w:color="auto" w:fill="auto"/>
                  <w:vAlign w:val="center"/>
                </w:tcPr>
                <w:p w14:paraId="599164AB">
                  <w:pPr>
                    <w:pStyle w:val="48"/>
                    <w:rPr>
                      <w:rFonts w:cs="Times New Roman"/>
                      <w:color w:val="000000"/>
                      <w:szCs w:val="21"/>
                      <w:u w:val="single"/>
                    </w:rPr>
                  </w:pPr>
                  <w:r>
                    <w:rPr>
                      <w:rFonts w:cs="Times New Roman"/>
                      <w:color w:val="000000"/>
                      <w:szCs w:val="21"/>
                      <w:u w:val="single"/>
                    </w:rPr>
                    <w:t>Cd</w:t>
                  </w:r>
                </w:p>
              </w:tc>
              <w:tc>
                <w:tcPr>
                  <w:tcW w:w="1109" w:type="dxa"/>
                  <w:shd w:val="clear" w:color="auto" w:fill="auto"/>
                  <w:noWrap/>
                  <w:vAlign w:val="center"/>
                </w:tcPr>
                <w:p w14:paraId="140C467C">
                  <w:pPr>
                    <w:pStyle w:val="48"/>
                    <w:rPr>
                      <w:rFonts w:cs="Times New Roman"/>
                      <w:color w:val="000000"/>
                      <w:szCs w:val="21"/>
                      <w:u w:val="single"/>
                    </w:rPr>
                  </w:pPr>
                  <w:r>
                    <w:rPr>
                      <w:rFonts w:cs="Times New Roman"/>
                      <w:color w:val="000000"/>
                      <w:szCs w:val="21"/>
                      <w:u w:val="single"/>
                    </w:rPr>
                    <w:t>0.07617</w:t>
                  </w:r>
                </w:p>
              </w:tc>
              <w:tc>
                <w:tcPr>
                  <w:tcW w:w="438" w:type="dxa"/>
                  <w:shd w:val="clear" w:color="auto" w:fill="auto"/>
                  <w:noWrap/>
                  <w:vAlign w:val="center"/>
                </w:tcPr>
                <w:p w14:paraId="11D6CE23">
                  <w:pPr>
                    <w:pStyle w:val="48"/>
                    <w:rPr>
                      <w:rFonts w:cs="Times New Roman"/>
                      <w:color w:val="000000"/>
                      <w:szCs w:val="21"/>
                      <w:u w:val="single"/>
                    </w:rPr>
                  </w:pPr>
                </w:p>
              </w:tc>
              <w:tc>
                <w:tcPr>
                  <w:tcW w:w="1913" w:type="dxa"/>
                  <w:shd w:val="clear" w:color="auto" w:fill="auto"/>
                  <w:noWrap/>
                  <w:vAlign w:val="center"/>
                </w:tcPr>
                <w:p w14:paraId="2543393F">
                  <w:pPr>
                    <w:pStyle w:val="48"/>
                    <w:rPr>
                      <w:rFonts w:cs="Times New Roman"/>
                      <w:szCs w:val="21"/>
                      <w:u w:val="single"/>
                    </w:rPr>
                  </w:pPr>
                </w:p>
              </w:tc>
              <w:tc>
                <w:tcPr>
                  <w:tcW w:w="1265" w:type="dxa"/>
                  <w:shd w:val="clear" w:color="auto" w:fill="auto"/>
                  <w:noWrap/>
                  <w:vAlign w:val="center"/>
                </w:tcPr>
                <w:p w14:paraId="3B2DA7CE">
                  <w:pPr>
                    <w:pStyle w:val="48"/>
                    <w:rPr>
                      <w:rFonts w:cs="Times New Roman"/>
                      <w:szCs w:val="21"/>
                      <w:u w:val="single"/>
                    </w:rPr>
                  </w:pPr>
                </w:p>
              </w:tc>
              <w:tc>
                <w:tcPr>
                  <w:tcW w:w="825" w:type="dxa"/>
                  <w:shd w:val="clear" w:color="auto" w:fill="auto"/>
                  <w:noWrap/>
                  <w:vAlign w:val="center"/>
                </w:tcPr>
                <w:p w14:paraId="5E73D7C3">
                  <w:pPr>
                    <w:pStyle w:val="48"/>
                    <w:rPr>
                      <w:rFonts w:cs="Times New Roman"/>
                      <w:szCs w:val="21"/>
                      <w:u w:val="single"/>
                    </w:rPr>
                  </w:pPr>
                </w:p>
              </w:tc>
            </w:tr>
            <w:tr w14:paraId="06005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7AC005B5">
                  <w:pPr>
                    <w:pStyle w:val="48"/>
                    <w:rPr>
                      <w:rFonts w:cs="Times New Roman"/>
                      <w:color w:val="000000"/>
                      <w:szCs w:val="21"/>
                      <w:u w:val="single"/>
                    </w:rPr>
                  </w:pPr>
                </w:p>
              </w:tc>
              <w:tc>
                <w:tcPr>
                  <w:tcW w:w="1913" w:type="dxa"/>
                  <w:shd w:val="clear" w:color="auto" w:fill="auto"/>
                  <w:vAlign w:val="center"/>
                </w:tcPr>
                <w:p w14:paraId="63AFD569">
                  <w:pPr>
                    <w:pStyle w:val="48"/>
                    <w:rPr>
                      <w:rFonts w:cs="Times New Roman"/>
                      <w:color w:val="000000"/>
                      <w:szCs w:val="21"/>
                      <w:u w:val="single"/>
                    </w:rPr>
                  </w:pPr>
                  <w:r>
                    <w:rPr>
                      <w:rFonts w:cs="Times New Roman"/>
                      <w:color w:val="000000"/>
                      <w:szCs w:val="21"/>
                      <w:u w:val="single"/>
                    </w:rPr>
                    <w:t>Pb</w:t>
                  </w:r>
                </w:p>
              </w:tc>
              <w:tc>
                <w:tcPr>
                  <w:tcW w:w="1109" w:type="dxa"/>
                  <w:shd w:val="clear" w:color="auto" w:fill="auto"/>
                  <w:noWrap/>
                  <w:vAlign w:val="center"/>
                </w:tcPr>
                <w:p w14:paraId="2C32B887">
                  <w:pPr>
                    <w:pStyle w:val="48"/>
                    <w:rPr>
                      <w:rFonts w:cs="Times New Roman"/>
                      <w:color w:val="000000"/>
                      <w:szCs w:val="21"/>
                      <w:u w:val="single"/>
                    </w:rPr>
                  </w:pPr>
                  <w:r>
                    <w:rPr>
                      <w:rFonts w:cs="Times New Roman"/>
                      <w:color w:val="000000"/>
                      <w:szCs w:val="21"/>
                      <w:u w:val="single"/>
                    </w:rPr>
                    <w:t>0.07617</w:t>
                  </w:r>
                </w:p>
              </w:tc>
              <w:tc>
                <w:tcPr>
                  <w:tcW w:w="438" w:type="dxa"/>
                  <w:shd w:val="clear" w:color="auto" w:fill="auto"/>
                  <w:noWrap/>
                  <w:vAlign w:val="center"/>
                </w:tcPr>
                <w:p w14:paraId="5D5C8D29">
                  <w:pPr>
                    <w:pStyle w:val="48"/>
                    <w:rPr>
                      <w:rFonts w:cs="Times New Roman"/>
                      <w:color w:val="000000"/>
                      <w:szCs w:val="21"/>
                      <w:u w:val="single"/>
                    </w:rPr>
                  </w:pPr>
                </w:p>
              </w:tc>
              <w:tc>
                <w:tcPr>
                  <w:tcW w:w="1913" w:type="dxa"/>
                  <w:shd w:val="clear" w:color="auto" w:fill="auto"/>
                  <w:noWrap/>
                  <w:vAlign w:val="center"/>
                </w:tcPr>
                <w:p w14:paraId="16BAD40C">
                  <w:pPr>
                    <w:pStyle w:val="48"/>
                    <w:rPr>
                      <w:rFonts w:cs="Times New Roman"/>
                      <w:szCs w:val="21"/>
                      <w:u w:val="single"/>
                    </w:rPr>
                  </w:pPr>
                </w:p>
              </w:tc>
              <w:tc>
                <w:tcPr>
                  <w:tcW w:w="1265" w:type="dxa"/>
                  <w:shd w:val="clear" w:color="auto" w:fill="auto"/>
                  <w:noWrap/>
                  <w:vAlign w:val="center"/>
                </w:tcPr>
                <w:p w14:paraId="50954AAC">
                  <w:pPr>
                    <w:pStyle w:val="48"/>
                    <w:rPr>
                      <w:rFonts w:cs="Times New Roman"/>
                      <w:szCs w:val="21"/>
                      <w:u w:val="single"/>
                    </w:rPr>
                  </w:pPr>
                </w:p>
              </w:tc>
              <w:tc>
                <w:tcPr>
                  <w:tcW w:w="825" w:type="dxa"/>
                  <w:shd w:val="clear" w:color="auto" w:fill="auto"/>
                  <w:noWrap/>
                  <w:vAlign w:val="center"/>
                </w:tcPr>
                <w:p w14:paraId="2D3FD167">
                  <w:pPr>
                    <w:pStyle w:val="48"/>
                    <w:rPr>
                      <w:rFonts w:cs="Times New Roman"/>
                      <w:szCs w:val="21"/>
                      <w:u w:val="single"/>
                    </w:rPr>
                  </w:pPr>
                </w:p>
              </w:tc>
            </w:tr>
            <w:tr w14:paraId="35058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2A332D7F">
                  <w:pPr>
                    <w:pStyle w:val="48"/>
                    <w:rPr>
                      <w:rFonts w:cs="Times New Roman"/>
                      <w:color w:val="000000"/>
                      <w:szCs w:val="21"/>
                      <w:u w:val="single"/>
                    </w:rPr>
                  </w:pPr>
                </w:p>
              </w:tc>
              <w:tc>
                <w:tcPr>
                  <w:tcW w:w="1913" w:type="dxa"/>
                  <w:shd w:val="clear" w:color="auto" w:fill="auto"/>
                  <w:vAlign w:val="center"/>
                </w:tcPr>
                <w:p w14:paraId="04EF7413">
                  <w:pPr>
                    <w:pStyle w:val="48"/>
                    <w:rPr>
                      <w:rFonts w:cs="Times New Roman"/>
                      <w:color w:val="000000"/>
                      <w:szCs w:val="21"/>
                      <w:u w:val="single"/>
                    </w:rPr>
                  </w:pPr>
                  <w:r>
                    <w:rPr>
                      <w:rFonts w:cs="Times New Roman"/>
                      <w:color w:val="000000"/>
                      <w:szCs w:val="21"/>
                      <w:u w:val="single"/>
                    </w:rPr>
                    <w:t>As</w:t>
                  </w:r>
                </w:p>
              </w:tc>
              <w:tc>
                <w:tcPr>
                  <w:tcW w:w="1109" w:type="dxa"/>
                  <w:shd w:val="clear" w:color="auto" w:fill="auto"/>
                  <w:noWrap/>
                  <w:vAlign w:val="center"/>
                </w:tcPr>
                <w:p w14:paraId="6D73DBA2">
                  <w:pPr>
                    <w:pStyle w:val="48"/>
                    <w:rPr>
                      <w:rFonts w:cs="Times New Roman"/>
                      <w:color w:val="000000"/>
                      <w:szCs w:val="21"/>
                      <w:u w:val="single"/>
                    </w:rPr>
                  </w:pPr>
                  <w:r>
                    <w:rPr>
                      <w:rFonts w:cs="Times New Roman"/>
                      <w:color w:val="000000"/>
                      <w:szCs w:val="21"/>
                      <w:u w:val="single"/>
                    </w:rPr>
                    <w:t>0.039899</w:t>
                  </w:r>
                </w:p>
              </w:tc>
              <w:tc>
                <w:tcPr>
                  <w:tcW w:w="438" w:type="dxa"/>
                  <w:shd w:val="clear" w:color="auto" w:fill="auto"/>
                  <w:noWrap/>
                  <w:vAlign w:val="center"/>
                </w:tcPr>
                <w:p w14:paraId="19B19C0B">
                  <w:pPr>
                    <w:pStyle w:val="48"/>
                    <w:rPr>
                      <w:rFonts w:cs="Times New Roman"/>
                      <w:color w:val="000000"/>
                      <w:szCs w:val="21"/>
                      <w:u w:val="single"/>
                    </w:rPr>
                  </w:pPr>
                </w:p>
              </w:tc>
              <w:tc>
                <w:tcPr>
                  <w:tcW w:w="1913" w:type="dxa"/>
                  <w:shd w:val="clear" w:color="auto" w:fill="auto"/>
                  <w:noWrap/>
                  <w:vAlign w:val="center"/>
                </w:tcPr>
                <w:p w14:paraId="06F036E8">
                  <w:pPr>
                    <w:pStyle w:val="48"/>
                    <w:rPr>
                      <w:rFonts w:cs="Times New Roman"/>
                      <w:szCs w:val="21"/>
                      <w:u w:val="single"/>
                    </w:rPr>
                  </w:pPr>
                </w:p>
              </w:tc>
              <w:tc>
                <w:tcPr>
                  <w:tcW w:w="1265" w:type="dxa"/>
                  <w:shd w:val="clear" w:color="auto" w:fill="auto"/>
                  <w:noWrap/>
                  <w:vAlign w:val="center"/>
                </w:tcPr>
                <w:p w14:paraId="3E07F050">
                  <w:pPr>
                    <w:pStyle w:val="48"/>
                    <w:rPr>
                      <w:rFonts w:cs="Times New Roman"/>
                      <w:szCs w:val="21"/>
                      <w:u w:val="single"/>
                    </w:rPr>
                  </w:pPr>
                </w:p>
              </w:tc>
              <w:tc>
                <w:tcPr>
                  <w:tcW w:w="825" w:type="dxa"/>
                  <w:shd w:val="clear" w:color="auto" w:fill="auto"/>
                  <w:noWrap/>
                  <w:vAlign w:val="center"/>
                </w:tcPr>
                <w:p w14:paraId="29366DFF">
                  <w:pPr>
                    <w:pStyle w:val="48"/>
                    <w:rPr>
                      <w:rFonts w:cs="Times New Roman"/>
                      <w:szCs w:val="21"/>
                      <w:u w:val="single"/>
                    </w:rPr>
                  </w:pPr>
                </w:p>
              </w:tc>
            </w:tr>
            <w:tr w14:paraId="6789B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34891F9B">
                  <w:pPr>
                    <w:pStyle w:val="48"/>
                    <w:rPr>
                      <w:rFonts w:cs="Times New Roman"/>
                      <w:color w:val="000000"/>
                      <w:szCs w:val="21"/>
                      <w:u w:val="single"/>
                    </w:rPr>
                  </w:pPr>
                </w:p>
              </w:tc>
              <w:tc>
                <w:tcPr>
                  <w:tcW w:w="1913" w:type="dxa"/>
                  <w:shd w:val="clear" w:color="auto" w:fill="auto"/>
                  <w:vAlign w:val="center"/>
                </w:tcPr>
                <w:p w14:paraId="1A15973E">
                  <w:pPr>
                    <w:pStyle w:val="48"/>
                    <w:rPr>
                      <w:rFonts w:cs="Times New Roman"/>
                      <w:color w:val="000000"/>
                      <w:szCs w:val="21"/>
                      <w:u w:val="single"/>
                    </w:rPr>
                  </w:pPr>
                  <w:r>
                    <w:rPr>
                      <w:rFonts w:cs="Times New Roman"/>
                      <w:color w:val="000000"/>
                      <w:szCs w:val="21"/>
                      <w:u w:val="single"/>
                    </w:rPr>
                    <w:t>Tl+Cd+Pb+As</w:t>
                  </w:r>
                </w:p>
              </w:tc>
              <w:tc>
                <w:tcPr>
                  <w:tcW w:w="1109" w:type="dxa"/>
                  <w:shd w:val="clear" w:color="auto" w:fill="auto"/>
                  <w:noWrap/>
                  <w:vAlign w:val="center"/>
                </w:tcPr>
                <w:p w14:paraId="0691F8A8">
                  <w:pPr>
                    <w:pStyle w:val="48"/>
                    <w:rPr>
                      <w:rFonts w:cs="Times New Roman"/>
                      <w:color w:val="000000"/>
                      <w:szCs w:val="21"/>
                      <w:u w:val="single"/>
                    </w:rPr>
                  </w:pPr>
                  <w:r>
                    <w:rPr>
                      <w:rFonts w:cs="Times New Roman"/>
                      <w:color w:val="000000"/>
                      <w:szCs w:val="21"/>
                      <w:u w:val="single"/>
                    </w:rPr>
                    <w:t>0.192239</w:t>
                  </w:r>
                </w:p>
              </w:tc>
              <w:tc>
                <w:tcPr>
                  <w:tcW w:w="438" w:type="dxa"/>
                  <w:shd w:val="clear" w:color="auto" w:fill="auto"/>
                  <w:noWrap/>
                  <w:vAlign w:val="center"/>
                </w:tcPr>
                <w:p w14:paraId="77063CB6">
                  <w:pPr>
                    <w:pStyle w:val="48"/>
                    <w:rPr>
                      <w:rFonts w:cs="Times New Roman"/>
                      <w:color w:val="000000"/>
                      <w:szCs w:val="21"/>
                      <w:u w:val="single"/>
                    </w:rPr>
                  </w:pPr>
                </w:p>
              </w:tc>
              <w:tc>
                <w:tcPr>
                  <w:tcW w:w="1913" w:type="dxa"/>
                  <w:shd w:val="clear" w:color="auto" w:fill="auto"/>
                  <w:noWrap/>
                  <w:vAlign w:val="center"/>
                </w:tcPr>
                <w:p w14:paraId="78EE6F03">
                  <w:pPr>
                    <w:pStyle w:val="48"/>
                    <w:rPr>
                      <w:rFonts w:cs="Times New Roman"/>
                      <w:szCs w:val="21"/>
                      <w:u w:val="single"/>
                    </w:rPr>
                  </w:pPr>
                </w:p>
              </w:tc>
              <w:tc>
                <w:tcPr>
                  <w:tcW w:w="1265" w:type="dxa"/>
                  <w:shd w:val="clear" w:color="auto" w:fill="auto"/>
                  <w:noWrap/>
                  <w:vAlign w:val="center"/>
                </w:tcPr>
                <w:p w14:paraId="4EA44E3F">
                  <w:pPr>
                    <w:pStyle w:val="48"/>
                    <w:rPr>
                      <w:rFonts w:cs="Times New Roman"/>
                      <w:szCs w:val="21"/>
                      <w:u w:val="single"/>
                    </w:rPr>
                  </w:pPr>
                </w:p>
              </w:tc>
              <w:tc>
                <w:tcPr>
                  <w:tcW w:w="825" w:type="dxa"/>
                  <w:shd w:val="clear" w:color="auto" w:fill="auto"/>
                  <w:noWrap/>
                  <w:vAlign w:val="center"/>
                </w:tcPr>
                <w:p w14:paraId="5D9D1F51">
                  <w:pPr>
                    <w:pStyle w:val="48"/>
                    <w:rPr>
                      <w:rFonts w:cs="Times New Roman"/>
                      <w:szCs w:val="21"/>
                      <w:u w:val="single"/>
                    </w:rPr>
                  </w:pPr>
                </w:p>
              </w:tc>
            </w:tr>
            <w:tr w14:paraId="24D4C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231108DE">
                  <w:pPr>
                    <w:pStyle w:val="48"/>
                    <w:rPr>
                      <w:rFonts w:cs="Times New Roman"/>
                      <w:color w:val="000000"/>
                      <w:szCs w:val="21"/>
                      <w:u w:val="single"/>
                    </w:rPr>
                  </w:pPr>
                </w:p>
              </w:tc>
              <w:tc>
                <w:tcPr>
                  <w:tcW w:w="1913" w:type="dxa"/>
                  <w:shd w:val="clear" w:color="auto" w:fill="auto"/>
                  <w:vAlign w:val="center"/>
                </w:tcPr>
                <w:p w14:paraId="393D3437">
                  <w:pPr>
                    <w:pStyle w:val="48"/>
                    <w:rPr>
                      <w:rFonts w:cs="Times New Roman"/>
                      <w:color w:val="000000"/>
                      <w:szCs w:val="21"/>
                      <w:u w:val="single"/>
                    </w:rPr>
                  </w:pPr>
                  <w:r>
                    <w:rPr>
                      <w:rFonts w:cs="Times New Roman"/>
                      <w:color w:val="000000"/>
                      <w:szCs w:val="21"/>
                      <w:u w:val="single"/>
                    </w:rPr>
                    <w:t>Be</w:t>
                  </w:r>
                </w:p>
              </w:tc>
              <w:tc>
                <w:tcPr>
                  <w:tcW w:w="1109" w:type="dxa"/>
                  <w:shd w:val="clear" w:color="auto" w:fill="auto"/>
                  <w:noWrap/>
                  <w:vAlign w:val="center"/>
                </w:tcPr>
                <w:p w14:paraId="4AE81DD5">
                  <w:pPr>
                    <w:pStyle w:val="48"/>
                    <w:rPr>
                      <w:rFonts w:cs="Times New Roman"/>
                      <w:color w:val="000000"/>
                      <w:szCs w:val="21"/>
                      <w:u w:val="single"/>
                    </w:rPr>
                  </w:pPr>
                  <w:r>
                    <w:rPr>
                      <w:rFonts w:cs="Times New Roman"/>
                      <w:color w:val="000000"/>
                      <w:szCs w:val="21"/>
                      <w:u w:val="single"/>
                    </w:rPr>
                    <w:t>0</w:t>
                  </w:r>
                </w:p>
              </w:tc>
              <w:tc>
                <w:tcPr>
                  <w:tcW w:w="438" w:type="dxa"/>
                  <w:shd w:val="clear" w:color="auto" w:fill="auto"/>
                  <w:noWrap/>
                  <w:vAlign w:val="center"/>
                </w:tcPr>
                <w:p w14:paraId="769C19B9">
                  <w:pPr>
                    <w:pStyle w:val="48"/>
                    <w:rPr>
                      <w:rFonts w:cs="Times New Roman"/>
                      <w:color w:val="000000"/>
                      <w:szCs w:val="21"/>
                      <w:u w:val="single"/>
                    </w:rPr>
                  </w:pPr>
                </w:p>
              </w:tc>
              <w:tc>
                <w:tcPr>
                  <w:tcW w:w="1913" w:type="dxa"/>
                  <w:shd w:val="clear" w:color="auto" w:fill="auto"/>
                  <w:noWrap/>
                  <w:vAlign w:val="center"/>
                </w:tcPr>
                <w:p w14:paraId="6B66DF1B">
                  <w:pPr>
                    <w:pStyle w:val="48"/>
                    <w:rPr>
                      <w:rFonts w:cs="Times New Roman"/>
                      <w:szCs w:val="21"/>
                      <w:u w:val="single"/>
                    </w:rPr>
                  </w:pPr>
                </w:p>
              </w:tc>
              <w:tc>
                <w:tcPr>
                  <w:tcW w:w="1265" w:type="dxa"/>
                  <w:shd w:val="clear" w:color="auto" w:fill="auto"/>
                  <w:noWrap/>
                  <w:vAlign w:val="center"/>
                </w:tcPr>
                <w:p w14:paraId="74AC285F">
                  <w:pPr>
                    <w:pStyle w:val="48"/>
                    <w:rPr>
                      <w:rFonts w:cs="Times New Roman"/>
                      <w:szCs w:val="21"/>
                      <w:u w:val="single"/>
                    </w:rPr>
                  </w:pPr>
                </w:p>
              </w:tc>
              <w:tc>
                <w:tcPr>
                  <w:tcW w:w="825" w:type="dxa"/>
                  <w:shd w:val="clear" w:color="auto" w:fill="auto"/>
                  <w:noWrap/>
                  <w:vAlign w:val="center"/>
                </w:tcPr>
                <w:p w14:paraId="5A3E00C0">
                  <w:pPr>
                    <w:pStyle w:val="48"/>
                    <w:rPr>
                      <w:rFonts w:cs="Times New Roman"/>
                      <w:szCs w:val="21"/>
                      <w:u w:val="single"/>
                    </w:rPr>
                  </w:pPr>
                </w:p>
              </w:tc>
            </w:tr>
            <w:tr w14:paraId="2D8CA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06F08DEF">
                  <w:pPr>
                    <w:pStyle w:val="48"/>
                    <w:rPr>
                      <w:rFonts w:cs="Times New Roman"/>
                      <w:color w:val="000000"/>
                      <w:szCs w:val="21"/>
                      <w:u w:val="single"/>
                    </w:rPr>
                  </w:pPr>
                </w:p>
              </w:tc>
              <w:tc>
                <w:tcPr>
                  <w:tcW w:w="1913" w:type="dxa"/>
                  <w:shd w:val="clear" w:color="auto" w:fill="auto"/>
                  <w:vAlign w:val="center"/>
                </w:tcPr>
                <w:p w14:paraId="4A818D22">
                  <w:pPr>
                    <w:pStyle w:val="48"/>
                    <w:rPr>
                      <w:rFonts w:cs="Times New Roman"/>
                      <w:color w:val="000000"/>
                      <w:szCs w:val="21"/>
                      <w:u w:val="single"/>
                    </w:rPr>
                  </w:pPr>
                  <w:r>
                    <w:rPr>
                      <w:rFonts w:cs="Times New Roman"/>
                      <w:color w:val="000000"/>
                      <w:szCs w:val="21"/>
                      <w:u w:val="single"/>
                    </w:rPr>
                    <w:t>Cr</w:t>
                  </w:r>
                </w:p>
              </w:tc>
              <w:tc>
                <w:tcPr>
                  <w:tcW w:w="1109" w:type="dxa"/>
                  <w:shd w:val="clear" w:color="auto" w:fill="auto"/>
                  <w:noWrap/>
                  <w:vAlign w:val="center"/>
                </w:tcPr>
                <w:p w14:paraId="5C05698E">
                  <w:pPr>
                    <w:pStyle w:val="48"/>
                    <w:rPr>
                      <w:rFonts w:cs="Times New Roman"/>
                      <w:color w:val="000000"/>
                      <w:szCs w:val="21"/>
                      <w:u w:val="single"/>
                    </w:rPr>
                  </w:pPr>
                  <w:r>
                    <w:rPr>
                      <w:rFonts w:cs="Times New Roman"/>
                      <w:color w:val="000000"/>
                      <w:szCs w:val="21"/>
                      <w:u w:val="single"/>
                    </w:rPr>
                    <w:t>0.363078</w:t>
                  </w:r>
                </w:p>
              </w:tc>
              <w:tc>
                <w:tcPr>
                  <w:tcW w:w="438" w:type="dxa"/>
                  <w:shd w:val="clear" w:color="auto" w:fill="auto"/>
                  <w:noWrap/>
                  <w:vAlign w:val="center"/>
                </w:tcPr>
                <w:p w14:paraId="073A065A">
                  <w:pPr>
                    <w:pStyle w:val="48"/>
                    <w:rPr>
                      <w:rFonts w:cs="Times New Roman"/>
                      <w:color w:val="000000"/>
                      <w:szCs w:val="21"/>
                      <w:u w:val="single"/>
                    </w:rPr>
                  </w:pPr>
                </w:p>
              </w:tc>
              <w:tc>
                <w:tcPr>
                  <w:tcW w:w="1913" w:type="dxa"/>
                  <w:shd w:val="clear" w:color="auto" w:fill="auto"/>
                  <w:noWrap/>
                  <w:vAlign w:val="center"/>
                </w:tcPr>
                <w:p w14:paraId="58E7EEDF">
                  <w:pPr>
                    <w:pStyle w:val="48"/>
                    <w:rPr>
                      <w:rFonts w:cs="Times New Roman"/>
                      <w:szCs w:val="21"/>
                      <w:u w:val="single"/>
                    </w:rPr>
                  </w:pPr>
                </w:p>
              </w:tc>
              <w:tc>
                <w:tcPr>
                  <w:tcW w:w="1265" w:type="dxa"/>
                  <w:shd w:val="clear" w:color="auto" w:fill="auto"/>
                  <w:noWrap/>
                  <w:vAlign w:val="center"/>
                </w:tcPr>
                <w:p w14:paraId="26AF53CC">
                  <w:pPr>
                    <w:pStyle w:val="48"/>
                    <w:rPr>
                      <w:rFonts w:cs="Times New Roman"/>
                      <w:szCs w:val="21"/>
                      <w:u w:val="single"/>
                    </w:rPr>
                  </w:pPr>
                </w:p>
              </w:tc>
              <w:tc>
                <w:tcPr>
                  <w:tcW w:w="825" w:type="dxa"/>
                  <w:shd w:val="clear" w:color="auto" w:fill="auto"/>
                  <w:noWrap/>
                  <w:vAlign w:val="center"/>
                </w:tcPr>
                <w:p w14:paraId="07F159B9">
                  <w:pPr>
                    <w:pStyle w:val="48"/>
                    <w:rPr>
                      <w:rFonts w:cs="Times New Roman"/>
                      <w:szCs w:val="21"/>
                      <w:u w:val="single"/>
                    </w:rPr>
                  </w:pPr>
                </w:p>
              </w:tc>
            </w:tr>
            <w:tr w14:paraId="4A204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69AB2AD8">
                  <w:pPr>
                    <w:pStyle w:val="48"/>
                    <w:rPr>
                      <w:rFonts w:cs="Times New Roman"/>
                      <w:color w:val="000000"/>
                      <w:szCs w:val="21"/>
                      <w:u w:val="single"/>
                    </w:rPr>
                  </w:pPr>
                </w:p>
              </w:tc>
              <w:tc>
                <w:tcPr>
                  <w:tcW w:w="1913" w:type="dxa"/>
                  <w:shd w:val="clear" w:color="auto" w:fill="auto"/>
                  <w:vAlign w:val="center"/>
                </w:tcPr>
                <w:p w14:paraId="65BF72A1">
                  <w:pPr>
                    <w:pStyle w:val="48"/>
                    <w:rPr>
                      <w:rFonts w:cs="Times New Roman"/>
                      <w:color w:val="000000"/>
                      <w:szCs w:val="21"/>
                      <w:u w:val="single"/>
                    </w:rPr>
                  </w:pPr>
                  <w:r>
                    <w:rPr>
                      <w:rFonts w:cs="Times New Roman"/>
                      <w:color w:val="000000"/>
                      <w:szCs w:val="21"/>
                      <w:u w:val="single"/>
                    </w:rPr>
                    <w:t>Sn</w:t>
                  </w:r>
                </w:p>
              </w:tc>
              <w:tc>
                <w:tcPr>
                  <w:tcW w:w="1109" w:type="dxa"/>
                  <w:shd w:val="clear" w:color="auto" w:fill="auto"/>
                  <w:noWrap/>
                  <w:vAlign w:val="center"/>
                </w:tcPr>
                <w:p w14:paraId="0DEFB2B4">
                  <w:pPr>
                    <w:pStyle w:val="48"/>
                    <w:rPr>
                      <w:rFonts w:cs="Times New Roman"/>
                      <w:color w:val="000000"/>
                      <w:szCs w:val="21"/>
                      <w:u w:val="single"/>
                    </w:rPr>
                  </w:pPr>
                  <w:r>
                    <w:rPr>
                      <w:rFonts w:cs="Times New Roman"/>
                      <w:color w:val="000000"/>
                      <w:szCs w:val="21"/>
                      <w:u w:val="single"/>
                    </w:rPr>
                    <w:t>0</w:t>
                  </w:r>
                </w:p>
              </w:tc>
              <w:tc>
                <w:tcPr>
                  <w:tcW w:w="438" w:type="dxa"/>
                  <w:shd w:val="clear" w:color="auto" w:fill="auto"/>
                  <w:noWrap/>
                  <w:vAlign w:val="center"/>
                </w:tcPr>
                <w:p w14:paraId="2555658D">
                  <w:pPr>
                    <w:pStyle w:val="48"/>
                    <w:rPr>
                      <w:rFonts w:cs="Times New Roman"/>
                      <w:color w:val="000000"/>
                      <w:szCs w:val="21"/>
                      <w:u w:val="single"/>
                    </w:rPr>
                  </w:pPr>
                </w:p>
              </w:tc>
              <w:tc>
                <w:tcPr>
                  <w:tcW w:w="1913" w:type="dxa"/>
                  <w:shd w:val="clear" w:color="auto" w:fill="auto"/>
                  <w:noWrap/>
                  <w:vAlign w:val="center"/>
                </w:tcPr>
                <w:p w14:paraId="498B7A3B">
                  <w:pPr>
                    <w:pStyle w:val="48"/>
                    <w:rPr>
                      <w:rFonts w:cs="Times New Roman"/>
                      <w:szCs w:val="21"/>
                      <w:u w:val="single"/>
                    </w:rPr>
                  </w:pPr>
                </w:p>
              </w:tc>
              <w:tc>
                <w:tcPr>
                  <w:tcW w:w="1265" w:type="dxa"/>
                  <w:shd w:val="clear" w:color="auto" w:fill="auto"/>
                  <w:noWrap/>
                  <w:vAlign w:val="center"/>
                </w:tcPr>
                <w:p w14:paraId="7D20E5DC">
                  <w:pPr>
                    <w:pStyle w:val="48"/>
                    <w:rPr>
                      <w:rFonts w:cs="Times New Roman"/>
                      <w:szCs w:val="21"/>
                      <w:u w:val="single"/>
                    </w:rPr>
                  </w:pPr>
                </w:p>
              </w:tc>
              <w:tc>
                <w:tcPr>
                  <w:tcW w:w="825" w:type="dxa"/>
                  <w:shd w:val="clear" w:color="auto" w:fill="auto"/>
                  <w:noWrap/>
                  <w:vAlign w:val="center"/>
                </w:tcPr>
                <w:p w14:paraId="3771BEE7">
                  <w:pPr>
                    <w:pStyle w:val="48"/>
                    <w:rPr>
                      <w:rFonts w:cs="Times New Roman"/>
                      <w:szCs w:val="21"/>
                      <w:u w:val="single"/>
                    </w:rPr>
                  </w:pPr>
                </w:p>
              </w:tc>
            </w:tr>
            <w:tr w14:paraId="3911B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6FF34C20">
                  <w:pPr>
                    <w:pStyle w:val="48"/>
                    <w:rPr>
                      <w:rFonts w:cs="Times New Roman"/>
                      <w:color w:val="000000"/>
                      <w:szCs w:val="21"/>
                      <w:u w:val="single"/>
                    </w:rPr>
                  </w:pPr>
                </w:p>
              </w:tc>
              <w:tc>
                <w:tcPr>
                  <w:tcW w:w="1913" w:type="dxa"/>
                  <w:shd w:val="clear" w:color="auto" w:fill="auto"/>
                  <w:vAlign w:val="center"/>
                </w:tcPr>
                <w:p w14:paraId="6BBDF4F7">
                  <w:pPr>
                    <w:pStyle w:val="48"/>
                    <w:rPr>
                      <w:rFonts w:cs="Times New Roman"/>
                      <w:color w:val="000000"/>
                      <w:szCs w:val="21"/>
                      <w:u w:val="single"/>
                    </w:rPr>
                  </w:pPr>
                  <w:r>
                    <w:rPr>
                      <w:rFonts w:cs="Times New Roman"/>
                      <w:color w:val="000000"/>
                      <w:szCs w:val="21"/>
                      <w:u w:val="single"/>
                    </w:rPr>
                    <w:t>Sb</w:t>
                  </w:r>
                </w:p>
              </w:tc>
              <w:tc>
                <w:tcPr>
                  <w:tcW w:w="1109" w:type="dxa"/>
                  <w:shd w:val="clear" w:color="auto" w:fill="auto"/>
                  <w:noWrap/>
                  <w:vAlign w:val="center"/>
                </w:tcPr>
                <w:p w14:paraId="2B6D04D7">
                  <w:pPr>
                    <w:pStyle w:val="48"/>
                    <w:rPr>
                      <w:rFonts w:cs="Times New Roman"/>
                      <w:color w:val="000000"/>
                      <w:szCs w:val="21"/>
                      <w:u w:val="single"/>
                    </w:rPr>
                  </w:pPr>
                  <w:r>
                    <w:rPr>
                      <w:rFonts w:cs="Times New Roman"/>
                      <w:color w:val="000000"/>
                      <w:szCs w:val="21"/>
                      <w:u w:val="single"/>
                    </w:rPr>
                    <w:t>0</w:t>
                  </w:r>
                </w:p>
              </w:tc>
              <w:tc>
                <w:tcPr>
                  <w:tcW w:w="438" w:type="dxa"/>
                  <w:shd w:val="clear" w:color="auto" w:fill="auto"/>
                  <w:noWrap/>
                  <w:vAlign w:val="center"/>
                </w:tcPr>
                <w:p w14:paraId="286B894C">
                  <w:pPr>
                    <w:pStyle w:val="48"/>
                    <w:rPr>
                      <w:rFonts w:cs="Times New Roman"/>
                      <w:color w:val="000000"/>
                      <w:szCs w:val="21"/>
                      <w:u w:val="single"/>
                    </w:rPr>
                  </w:pPr>
                </w:p>
              </w:tc>
              <w:tc>
                <w:tcPr>
                  <w:tcW w:w="1913" w:type="dxa"/>
                  <w:shd w:val="clear" w:color="auto" w:fill="auto"/>
                  <w:noWrap/>
                  <w:vAlign w:val="center"/>
                </w:tcPr>
                <w:p w14:paraId="5C3EE341">
                  <w:pPr>
                    <w:pStyle w:val="48"/>
                    <w:rPr>
                      <w:rFonts w:cs="Times New Roman"/>
                      <w:szCs w:val="21"/>
                      <w:u w:val="single"/>
                    </w:rPr>
                  </w:pPr>
                </w:p>
              </w:tc>
              <w:tc>
                <w:tcPr>
                  <w:tcW w:w="1265" w:type="dxa"/>
                  <w:shd w:val="clear" w:color="auto" w:fill="auto"/>
                  <w:noWrap/>
                  <w:vAlign w:val="center"/>
                </w:tcPr>
                <w:p w14:paraId="24C62543">
                  <w:pPr>
                    <w:pStyle w:val="48"/>
                    <w:rPr>
                      <w:rFonts w:cs="Times New Roman"/>
                      <w:szCs w:val="21"/>
                      <w:u w:val="single"/>
                    </w:rPr>
                  </w:pPr>
                </w:p>
              </w:tc>
              <w:tc>
                <w:tcPr>
                  <w:tcW w:w="825" w:type="dxa"/>
                  <w:shd w:val="clear" w:color="auto" w:fill="auto"/>
                  <w:noWrap/>
                  <w:vAlign w:val="center"/>
                </w:tcPr>
                <w:p w14:paraId="6602F60D">
                  <w:pPr>
                    <w:pStyle w:val="48"/>
                    <w:rPr>
                      <w:rFonts w:cs="Times New Roman"/>
                      <w:szCs w:val="21"/>
                      <w:u w:val="single"/>
                    </w:rPr>
                  </w:pPr>
                </w:p>
              </w:tc>
            </w:tr>
            <w:tr w14:paraId="18CCF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3F01B29F">
                  <w:pPr>
                    <w:pStyle w:val="48"/>
                    <w:rPr>
                      <w:rFonts w:cs="Times New Roman"/>
                      <w:color w:val="000000"/>
                      <w:szCs w:val="21"/>
                      <w:u w:val="single"/>
                    </w:rPr>
                  </w:pPr>
                </w:p>
              </w:tc>
              <w:tc>
                <w:tcPr>
                  <w:tcW w:w="1913" w:type="dxa"/>
                  <w:shd w:val="clear" w:color="auto" w:fill="auto"/>
                  <w:vAlign w:val="center"/>
                </w:tcPr>
                <w:p w14:paraId="665B1471">
                  <w:pPr>
                    <w:pStyle w:val="48"/>
                    <w:rPr>
                      <w:rFonts w:cs="Times New Roman"/>
                      <w:color w:val="000000"/>
                      <w:szCs w:val="21"/>
                      <w:u w:val="single"/>
                    </w:rPr>
                  </w:pPr>
                  <w:r>
                    <w:rPr>
                      <w:rFonts w:cs="Times New Roman"/>
                      <w:color w:val="000000"/>
                      <w:szCs w:val="21"/>
                      <w:u w:val="single"/>
                    </w:rPr>
                    <w:t>Cu</w:t>
                  </w:r>
                </w:p>
              </w:tc>
              <w:tc>
                <w:tcPr>
                  <w:tcW w:w="1109" w:type="dxa"/>
                  <w:shd w:val="clear" w:color="auto" w:fill="auto"/>
                  <w:noWrap/>
                  <w:vAlign w:val="center"/>
                </w:tcPr>
                <w:p w14:paraId="337A90AD">
                  <w:pPr>
                    <w:pStyle w:val="48"/>
                    <w:rPr>
                      <w:rFonts w:cs="Times New Roman"/>
                      <w:color w:val="000000"/>
                      <w:szCs w:val="21"/>
                      <w:u w:val="single"/>
                    </w:rPr>
                  </w:pPr>
                  <w:r>
                    <w:rPr>
                      <w:rFonts w:cs="Times New Roman"/>
                      <w:color w:val="000000"/>
                      <w:szCs w:val="21"/>
                      <w:u w:val="single"/>
                    </w:rPr>
                    <w:t>0</w:t>
                  </w:r>
                </w:p>
              </w:tc>
              <w:tc>
                <w:tcPr>
                  <w:tcW w:w="438" w:type="dxa"/>
                  <w:shd w:val="clear" w:color="auto" w:fill="auto"/>
                  <w:noWrap/>
                  <w:vAlign w:val="center"/>
                </w:tcPr>
                <w:p w14:paraId="1C8A1D34">
                  <w:pPr>
                    <w:pStyle w:val="48"/>
                    <w:rPr>
                      <w:rFonts w:cs="Times New Roman"/>
                      <w:color w:val="000000"/>
                      <w:szCs w:val="21"/>
                      <w:u w:val="single"/>
                    </w:rPr>
                  </w:pPr>
                </w:p>
              </w:tc>
              <w:tc>
                <w:tcPr>
                  <w:tcW w:w="1913" w:type="dxa"/>
                  <w:shd w:val="clear" w:color="auto" w:fill="auto"/>
                  <w:noWrap/>
                  <w:vAlign w:val="center"/>
                </w:tcPr>
                <w:p w14:paraId="52E43127">
                  <w:pPr>
                    <w:pStyle w:val="48"/>
                    <w:rPr>
                      <w:rFonts w:cs="Times New Roman"/>
                      <w:szCs w:val="21"/>
                      <w:u w:val="single"/>
                    </w:rPr>
                  </w:pPr>
                </w:p>
              </w:tc>
              <w:tc>
                <w:tcPr>
                  <w:tcW w:w="1265" w:type="dxa"/>
                  <w:shd w:val="clear" w:color="auto" w:fill="auto"/>
                  <w:noWrap/>
                  <w:vAlign w:val="center"/>
                </w:tcPr>
                <w:p w14:paraId="40B157E5">
                  <w:pPr>
                    <w:pStyle w:val="48"/>
                    <w:rPr>
                      <w:rFonts w:cs="Times New Roman"/>
                      <w:szCs w:val="21"/>
                      <w:u w:val="single"/>
                    </w:rPr>
                  </w:pPr>
                </w:p>
              </w:tc>
              <w:tc>
                <w:tcPr>
                  <w:tcW w:w="825" w:type="dxa"/>
                  <w:shd w:val="clear" w:color="auto" w:fill="auto"/>
                  <w:noWrap/>
                  <w:vAlign w:val="center"/>
                </w:tcPr>
                <w:p w14:paraId="24274D35">
                  <w:pPr>
                    <w:pStyle w:val="48"/>
                    <w:rPr>
                      <w:rFonts w:cs="Times New Roman"/>
                      <w:szCs w:val="21"/>
                      <w:u w:val="single"/>
                    </w:rPr>
                  </w:pPr>
                </w:p>
              </w:tc>
            </w:tr>
            <w:tr w14:paraId="5AA0E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1840358E">
                  <w:pPr>
                    <w:pStyle w:val="48"/>
                    <w:rPr>
                      <w:rFonts w:cs="Times New Roman"/>
                      <w:color w:val="000000"/>
                      <w:szCs w:val="21"/>
                      <w:u w:val="single"/>
                    </w:rPr>
                  </w:pPr>
                </w:p>
              </w:tc>
              <w:tc>
                <w:tcPr>
                  <w:tcW w:w="1913" w:type="dxa"/>
                  <w:shd w:val="clear" w:color="auto" w:fill="auto"/>
                  <w:vAlign w:val="center"/>
                </w:tcPr>
                <w:p w14:paraId="2BAB6386">
                  <w:pPr>
                    <w:pStyle w:val="48"/>
                    <w:rPr>
                      <w:rFonts w:cs="Times New Roman"/>
                      <w:color w:val="000000"/>
                      <w:szCs w:val="21"/>
                      <w:u w:val="single"/>
                    </w:rPr>
                  </w:pPr>
                  <w:r>
                    <w:rPr>
                      <w:rFonts w:cs="Times New Roman"/>
                      <w:color w:val="000000"/>
                      <w:szCs w:val="21"/>
                      <w:u w:val="single"/>
                    </w:rPr>
                    <w:t>Co</w:t>
                  </w:r>
                </w:p>
              </w:tc>
              <w:tc>
                <w:tcPr>
                  <w:tcW w:w="1109" w:type="dxa"/>
                  <w:shd w:val="clear" w:color="auto" w:fill="auto"/>
                  <w:noWrap/>
                  <w:vAlign w:val="center"/>
                </w:tcPr>
                <w:p w14:paraId="5F489A39">
                  <w:pPr>
                    <w:pStyle w:val="48"/>
                    <w:rPr>
                      <w:rFonts w:cs="Times New Roman"/>
                      <w:color w:val="000000"/>
                      <w:szCs w:val="21"/>
                      <w:u w:val="single"/>
                    </w:rPr>
                  </w:pPr>
                  <w:r>
                    <w:rPr>
                      <w:rFonts w:cs="Times New Roman"/>
                      <w:color w:val="000000"/>
                      <w:szCs w:val="21"/>
                      <w:u w:val="single"/>
                    </w:rPr>
                    <w:t>0</w:t>
                  </w:r>
                </w:p>
              </w:tc>
              <w:tc>
                <w:tcPr>
                  <w:tcW w:w="438" w:type="dxa"/>
                  <w:shd w:val="clear" w:color="auto" w:fill="auto"/>
                  <w:noWrap/>
                  <w:vAlign w:val="center"/>
                </w:tcPr>
                <w:p w14:paraId="0EA8740D">
                  <w:pPr>
                    <w:pStyle w:val="48"/>
                    <w:rPr>
                      <w:rFonts w:cs="Times New Roman"/>
                      <w:color w:val="000000"/>
                      <w:szCs w:val="21"/>
                      <w:u w:val="single"/>
                    </w:rPr>
                  </w:pPr>
                </w:p>
              </w:tc>
              <w:tc>
                <w:tcPr>
                  <w:tcW w:w="1913" w:type="dxa"/>
                  <w:shd w:val="clear" w:color="auto" w:fill="auto"/>
                  <w:noWrap/>
                  <w:vAlign w:val="center"/>
                </w:tcPr>
                <w:p w14:paraId="627D1A32">
                  <w:pPr>
                    <w:pStyle w:val="48"/>
                    <w:rPr>
                      <w:rFonts w:cs="Times New Roman"/>
                      <w:szCs w:val="21"/>
                      <w:u w:val="single"/>
                    </w:rPr>
                  </w:pPr>
                </w:p>
              </w:tc>
              <w:tc>
                <w:tcPr>
                  <w:tcW w:w="1265" w:type="dxa"/>
                  <w:shd w:val="clear" w:color="auto" w:fill="auto"/>
                  <w:noWrap/>
                  <w:vAlign w:val="center"/>
                </w:tcPr>
                <w:p w14:paraId="233F6B7C">
                  <w:pPr>
                    <w:pStyle w:val="48"/>
                    <w:rPr>
                      <w:rFonts w:cs="Times New Roman"/>
                      <w:szCs w:val="21"/>
                      <w:u w:val="single"/>
                    </w:rPr>
                  </w:pPr>
                </w:p>
              </w:tc>
              <w:tc>
                <w:tcPr>
                  <w:tcW w:w="825" w:type="dxa"/>
                  <w:shd w:val="clear" w:color="auto" w:fill="auto"/>
                  <w:noWrap/>
                  <w:vAlign w:val="center"/>
                </w:tcPr>
                <w:p w14:paraId="6B9403B1">
                  <w:pPr>
                    <w:pStyle w:val="48"/>
                    <w:rPr>
                      <w:rFonts w:cs="Times New Roman"/>
                      <w:szCs w:val="21"/>
                      <w:u w:val="single"/>
                    </w:rPr>
                  </w:pPr>
                </w:p>
              </w:tc>
            </w:tr>
            <w:tr w14:paraId="6B808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6E5534BE">
                  <w:pPr>
                    <w:pStyle w:val="48"/>
                    <w:rPr>
                      <w:rFonts w:cs="Times New Roman"/>
                      <w:color w:val="000000"/>
                      <w:szCs w:val="21"/>
                      <w:u w:val="single"/>
                    </w:rPr>
                  </w:pPr>
                </w:p>
              </w:tc>
              <w:tc>
                <w:tcPr>
                  <w:tcW w:w="1913" w:type="dxa"/>
                  <w:shd w:val="clear" w:color="auto" w:fill="auto"/>
                  <w:vAlign w:val="center"/>
                </w:tcPr>
                <w:p w14:paraId="5E6ED652">
                  <w:pPr>
                    <w:pStyle w:val="48"/>
                    <w:rPr>
                      <w:rFonts w:cs="Times New Roman"/>
                      <w:color w:val="000000"/>
                      <w:szCs w:val="21"/>
                      <w:u w:val="single"/>
                    </w:rPr>
                  </w:pPr>
                  <w:r>
                    <w:rPr>
                      <w:rFonts w:cs="Times New Roman"/>
                      <w:color w:val="000000"/>
                      <w:szCs w:val="21"/>
                      <w:u w:val="single"/>
                    </w:rPr>
                    <w:t>Mn</w:t>
                  </w:r>
                </w:p>
              </w:tc>
              <w:tc>
                <w:tcPr>
                  <w:tcW w:w="1109" w:type="dxa"/>
                  <w:shd w:val="clear" w:color="auto" w:fill="auto"/>
                  <w:noWrap/>
                  <w:vAlign w:val="center"/>
                </w:tcPr>
                <w:p w14:paraId="22F571CD">
                  <w:pPr>
                    <w:pStyle w:val="48"/>
                    <w:rPr>
                      <w:rFonts w:cs="Times New Roman"/>
                      <w:color w:val="000000"/>
                      <w:szCs w:val="21"/>
                      <w:u w:val="single"/>
                    </w:rPr>
                  </w:pPr>
                  <w:r>
                    <w:rPr>
                      <w:rFonts w:cs="Times New Roman"/>
                      <w:color w:val="000000"/>
                      <w:szCs w:val="21"/>
                      <w:u w:val="single"/>
                    </w:rPr>
                    <w:t>0</w:t>
                  </w:r>
                </w:p>
              </w:tc>
              <w:tc>
                <w:tcPr>
                  <w:tcW w:w="438" w:type="dxa"/>
                  <w:shd w:val="clear" w:color="auto" w:fill="auto"/>
                  <w:noWrap/>
                  <w:vAlign w:val="center"/>
                </w:tcPr>
                <w:p w14:paraId="7E4FE49A">
                  <w:pPr>
                    <w:pStyle w:val="48"/>
                    <w:rPr>
                      <w:rFonts w:cs="Times New Roman"/>
                      <w:color w:val="000000"/>
                      <w:szCs w:val="21"/>
                      <w:u w:val="single"/>
                    </w:rPr>
                  </w:pPr>
                </w:p>
              </w:tc>
              <w:tc>
                <w:tcPr>
                  <w:tcW w:w="1913" w:type="dxa"/>
                  <w:shd w:val="clear" w:color="auto" w:fill="auto"/>
                  <w:noWrap/>
                  <w:vAlign w:val="center"/>
                </w:tcPr>
                <w:p w14:paraId="04448B2A">
                  <w:pPr>
                    <w:pStyle w:val="48"/>
                    <w:rPr>
                      <w:rFonts w:cs="Times New Roman"/>
                      <w:szCs w:val="21"/>
                      <w:u w:val="single"/>
                    </w:rPr>
                  </w:pPr>
                </w:p>
              </w:tc>
              <w:tc>
                <w:tcPr>
                  <w:tcW w:w="1265" w:type="dxa"/>
                  <w:shd w:val="clear" w:color="auto" w:fill="auto"/>
                  <w:noWrap/>
                  <w:vAlign w:val="center"/>
                </w:tcPr>
                <w:p w14:paraId="47632E7A">
                  <w:pPr>
                    <w:pStyle w:val="48"/>
                    <w:rPr>
                      <w:rFonts w:cs="Times New Roman"/>
                      <w:szCs w:val="21"/>
                      <w:u w:val="single"/>
                    </w:rPr>
                  </w:pPr>
                </w:p>
              </w:tc>
              <w:tc>
                <w:tcPr>
                  <w:tcW w:w="825" w:type="dxa"/>
                  <w:shd w:val="clear" w:color="auto" w:fill="auto"/>
                  <w:noWrap/>
                  <w:vAlign w:val="center"/>
                </w:tcPr>
                <w:p w14:paraId="64D83D2E">
                  <w:pPr>
                    <w:pStyle w:val="48"/>
                    <w:rPr>
                      <w:rFonts w:cs="Times New Roman"/>
                      <w:szCs w:val="21"/>
                      <w:u w:val="single"/>
                    </w:rPr>
                  </w:pPr>
                </w:p>
              </w:tc>
            </w:tr>
            <w:tr w14:paraId="4ADCE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68AA970D">
                  <w:pPr>
                    <w:pStyle w:val="48"/>
                    <w:rPr>
                      <w:rFonts w:cs="Times New Roman"/>
                      <w:color w:val="000000"/>
                      <w:szCs w:val="21"/>
                      <w:u w:val="single"/>
                    </w:rPr>
                  </w:pPr>
                </w:p>
              </w:tc>
              <w:tc>
                <w:tcPr>
                  <w:tcW w:w="1913" w:type="dxa"/>
                  <w:shd w:val="clear" w:color="auto" w:fill="auto"/>
                  <w:vAlign w:val="center"/>
                </w:tcPr>
                <w:p w14:paraId="4FEAC8AD">
                  <w:pPr>
                    <w:pStyle w:val="48"/>
                    <w:rPr>
                      <w:rFonts w:cs="Times New Roman"/>
                      <w:color w:val="000000"/>
                      <w:szCs w:val="21"/>
                      <w:u w:val="single"/>
                    </w:rPr>
                  </w:pPr>
                  <w:r>
                    <w:rPr>
                      <w:rFonts w:cs="Times New Roman"/>
                      <w:color w:val="000000"/>
                      <w:szCs w:val="21"/>
                      <w:u w:val="single"/>
                    </w:rPr>
                    <w:t>Ni</w:t>
                  </w:r>
                </w:p>
              </w:tc>
              <w:tc>
                <w:tcPr>
                  <w:tcW w:w="1109" w:type="dxa"/>
                  <w:shd w:val="clear" w:color="auto" w:fill="auto"/>
                  <w:noWrap/>
                  <w:vAlign w:val="center"/>
                </w:tcPr>
                <w:p w14:paraId="026B9B08">
                  <w:pPr>
                    <w:pStyle w:val="48"/>
                    <w:rPr>
                      <w:rFonts w:cs="Times New Roman"/>
                      <w:color w:val="000000"/>
                      <w:szCs w:val="21"/>
                      <w:u w:val="single"/>
                    </w:rPr>
                  </w:pPr>
                  <w:r>
                    <w:rPr>
                      <w:rFonts w:cs="Times New Roman"/>
                      <w:color w:val="000000"/>
                      <w:szCs w:val="21"/>
                      <w:u w:val="single"/>
                    </w:rPr>
                    <w:t>0</w:t>
                  </w:r>
                </w:p>
              </w:tc>
              <w:tc>
                <w:tcPr>
                  <w:tcW w:w="438" w:type="dxa"/>
                  <w:shd w:val="clear" w:color="auto" w:fill="auto"/>
                  <w:noWrap/>
                  <w:vAlign w:val="center"/>
                </w:tcPr>
                <w:p w14:paraId="5BFD015E">
                  <w:pPr>
                    <w:pStyle w:val="48"/>
                    <w:rPr>
                      <w:rFonts w:cs="Times New Roman"/>
                      <w:color w:val="000000"/>
                      <w:szCs w:val="21"/>
                      <w:u w:val="single"/>
                    </w:rPr>
                  </w:pPr>
                </w:p>
              </w:tc>
              <w:tc>
                <w:tcPr>
                  <w:tcW w:w="1913" w:type="dxa"/>
                  <w:shd w:val="clear" w:color="auto" w:fill="auto"/>
                  <w:noWrap/>
                  <w:vAlign w:val="center"/>
                </w:tcPr>
                <w:p w14:paraId="419E0B34">
                  <w:pPr>
                    <w:pStyle w:val="48"/>
                    <w:rPr>
                      <w:rFonts w:cs="Times New Roman"/>
                      <w:szCs w:val="21"/>
                      <w:u w:val="single"/>
                    </w:rPr>
                  </w:pPr>
                </w:p>
              </w:tc>
              <w:tc>
                <w:tcPr>
                  <w:tcW w:w="1265" w:type="dxa"/>
                  <w:shd w:val="clear" w:color="auto" w:fill="auto"/>
                  <w:noWrap/>
                  <w:vAlign w:val="center"/>
                </w:tcPr>
                <w:p w14:paraId="40548D4A">
                  <w:pPr>
                    <w:pStyle w:val="48"/>
                    <w:rPr>
                      <w:rFonts w:cs="Times New Roman"/>
                      <w:szCs w:val="21"/>
                      <w:u w:val="single"/>
                    </w:rPr>
                  </w:pPr>
                </w:p>
              </w:tc>
              <w:tc>
                <w:tcPr>
                  <w:tcW w:w="825" w:type="dxa"/>
                  <w:shd w:val="clear" w:color="auto" w:fill="auto"/>
                  <w:noWrap/>
                  <w:vAlign w:val="center"/>
                </w:tcPr>
                <w:p w14:paraId="29FC8A58">
                  <w:pPr>
                    <w:pStyle w:val="48"/>
                    <w:rPr>
                      <w:rFonts w:cs="Times New Roman"/>
                      <w:szCs w:val="21"/>
                      <w:u w:val="single"/>
                    </w:rPr>
                  </w:pPr>
                </w:p>
              </w:tc>
            </w:tr>
            <w:tr w14:paraId="6B533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7F67D0F1">
                  <w:pPr>
                    <w:pStyle w:val="48"/>
                    <w:rPr>
                      <w:rFonts w:cs="Times New Roman"/>
                      <w:color w:val="000000"/>
                      <w:szCs w:val="21"/>
                      <w:u w:val="single"/>
                    </w:rPr>
                  </w:pPr>
                </w:p>
              </w:tc>
              <w:tc>
                <w:tcPr>
                  <w:tcW w:w="1913" w:type="dxa"/>
                  <w:shd w:val="clear" w:color="auto" w:fill="auto"/>
                  <w:vAlign w:val="center"/>
                </w:tcPr>
                <w:p w14:paraId="06954462">
                  <w:pPr>
                    <w:pStyle w:val="48"/>
                    <w:rPr>
                      <w:rFonts w:cs="Times New Roman"/>
                      <w:color w:val="000000"/>
                      <w:szCs w:val="21"/>
                      <w:u w:val="single"/>
                    </w:rPr>
                  </w:pPr>
                  <w:r>
                    <w:rPr>
                      <w:rFonts w:cs="Times New Roman"/>
                      <w:color w:val="000000"/>
                      <w:szCs w:val="21"/>
                      <w:u w:val="single"/>
                    </w:rPr>
                    <w:t>V</w:t>
                  </w:r>
                </w:p>
              </w:tc>
              <w:tc>
                <w:tcPr>
                  <w:tcW w:w="1109" w:type="dxa"/>
                  <w:shd w:val="clear" w:color="auto" w:fill="auto"/>
                  <w:noWrap/>
                  <w:vAlign w:val="center"/>
                </w:tcPr>
                <w:p w14:paraId="5763E8F3">
                  <w:pPr>
                    <w:pStyle w:val="48"/>
                    <w:rPr>
                      <w:rFonts w:cs="Times New Roman"/>
                      <w:color w:val="000000"/>
                      <w:szCs w:val="21"/>
                      <w:u w:val="single"/>
                    </w:rPr>
                  </w:pPr>
                  <w:r>
                    <w:rPr>
                      <w:rFonts w:cs="Times New Roman"/>
                      <w:color w:val="000000"/>
                      <w:szCs w:val="21"/>
                      <w:u w:val="single"/>
                    </w:rPr>
                    <w:t>0</w:t>
                  </w:r>
                </w:p>
              </w:tc>
              <w:tc>
                <w:tcPr>
                  <w:tcW w:w="438" w:type="dxa"/>
                  <w:shd w:val="clear" w:color="auto" w:fill="auto"/>
                  <w:noWrap/>
                  <w:vAlign w:val="center"/>
                </w:tcPr>
                <w:p w14:paraId="52D42471">
                  <w:pPr>
                    <w:pStyle w:val="48"/>
                    <w:rPr>
                      <w:rFonts w:cs="Times New Roman"/>
                      <w:color w:val="000000"/>
                      <w:szCs w:val="21"/>
                      <w:u w:val="single"/>
                    </w:rPr>
                  </w:pPr>
                </w:p>
              </w:tc>
              <w:tc>
                <w:tcPr>
                  <w:tcW w:w="1913" w:type="dxa"/>
                  <w:shd w:val="clear" w:color="auto" w:fill="auto"/>
                  <w:noWrap/>
                  <w:vAlign w:val="center"/>
                </w:tcPr>
                <w:p w14:paraId="0ABC9A7F">
                  <w:pPr>
                    <w:pStyle w:val="48"/>
                    <w:rPr>
                      <w:rFonts w:cs="Times New Roman"/>
                      <w:szCs w:val="21"/>
                      <w:u w:val="single"/>
                    </w:rPr>
                  </w:pPr>
                </w:p>
              </w:tc>
              <w:tc>
                <w:tcPr>
                  <w:tcW w:w="1265" w:type="dxa"/>
                  <w:shd w:val="clear" w:color="auto" w:fill="auto"/>
                  <w:noWrap/>
                  <w:vAlign w:val="center"/>
                </w:tcPr>
                <w:p w14:paraId="47D9D9F7">
                  <w:pPr>
                    <w:pStyle w:val="48"/>
                    <w:rPr>
                      <w:rFonts w:cs="Times New Roman"/>
                      <w:szCs w:val="21"/>
                      <w:u w:val="single"/>
                    </w:rPr>
                  </w:pPr>
                </w:p>
              </w:tc>
              <w:tc>
                <w:tcPr>
                  <w:tcW w:w="825" w:type="dxa"/>
                  <w:shd w:val="clear" w:color="auto" w:fill="auto"/>
                  <w:noWrap/>
                  <w:vAlign w:val="center"/>
                </w:tcPr>
                <w:p w14:paraId="36C95694">
                  <w:pPr>
                    <w:pStyle w:val="48"/>
                    <w:rPr>
                      <w:rFonts w:cs="Times New Roman"/>
                      <w:szCs w:val="21"/>
                      <w:u w:val="single"/>
                    </w:rPr>
                  </w:pPr>
                </w:p>
              </w:tc>
            </w:tr>
            <w:tr w14:paraId="6DDDC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vAlign w:val="center"/>
                </w:tcPr>
                <w:p w14:paraId="412FEACC">
                  <w:pPr>
                    <w:pStyle w:val="48"/>
                    <w:rPr>
                      <w:rFonts w:cs="Times New Roman"/>
                      <w:color w:val="000000"/>
                      <w:szCs w:val="21"/>
                      <w:u w:val="single"/>
                    </w:rPr>
                  </w:pPr>
                </w:p>
              </w:tc>
              <w:tc>
                <w:tcPr>
                  <w:tcW w:w="1913" w:type="dxa"/>
                  <w:vMerge w:val="restart"/>
                  <w:shd w:val="clear" w:color="auto" w:fill="auto"/>
                  <w:vAlign w:val="center"/>
                </w:tcPr>
                <w:p w14:paraId="085E8C49">
                  <w:pPr>
                    <w:pStyle w:val="48"/>
                    <w:rPr>
                      <w:rFonts w:cs="Times New Roman"/>
                      <w:color w:val="000000"/>
                      <w:szCs w:val="21"/>
                      <w:u w:val="single"/>
                    </w:rPr>
                  </w:pPr>
                  <w:r>
                    <w:rPr>
                      <w:rFonts w:cs="Times New Roman"/>
                      <w:color w:val="000000"/>
                      <w:szCs w:val="21"/>
                      <w:u w:val="single"/>
                    </w:rPr>
                    <w:t>Be+Cr+Sn+Sb+</w:t>
                  </w:r>
                </w:p>
                <w:p w14:paraId="114FACF5">
                  <w:pPr>
                    <w:pStyle w:val="48"/>
                    <w:rPr>
                      <w:rFonts w:cs="Times New Roman"/>
                      <w:color w:val="000000"/>
                      <w:szCs w:val="21"/>
                      <w:u w:val="single"/>
                    </w:rPr>
                  </w:pPr>
                  <w:r>
                    <w:rPr>
                      <w:rFonts w:cs="Times New Roman"/>
                      <w:color w:val="000000"/>
                      <w:szCs w:val="21"/>
                      <w:u w:val="single"/>
                    </w:rPr>
                    <w:t>Cu+Co+Mn+Ni+V</w:t>
                  </w:r>
                </w:p>
              </w:tc>
              <w:tc>
                <w:tcPr>
                  <w:tcW w:w="1109" w:type="dxa"/>
                  <w:vMerge w:val="restart"/>
                  <w:shd w:val="clear" w:color="auto" w:fill="auto"/>
                  <w:noWrap/>
                  <w:vAlign w:val="center"/>
                </w:tcPr>
                <w:p w14:paraId="64D9E406">
                  <w:pPr>
                    <w:pStyle w:val="48"/>
                    <w:rPr>
                      <w:rFonts w:cs="Times New Roman"/>
                      <w:color w:val="000000"/>
                      <w:szCs w:val="21"/>
                      <w:u w:val="single"/>
                    </w:rPr>
                  </w:pPr>
                  <w:r>
                    <w:rPr>
                      <w:rFonts w:cs="Times New Roman"/>
                      <w:color w:val="000000"/>
                      <w:szCs w:val="21"/>
                      <w:u w:val="single"/>
                    </w:rPr>
                    <w:t>0.363078</w:t>
                  </w:r>
                </w:p>
              </w:tc>
              <w:tc>
                <w:tcPr>
                  <w:tcW w:w="438" w:type="dxa"/>
                  <w:shd w:val="clear" w:color="auto" w:fill="auto"/>
                  <w:noWrap/>
                  <w:vAlign w:val="center"/>
                </w:tcPr>
                <w:p w14:paraId="3D290159">
                  <w:pPr>
                    <w:pStyle w:val="48"/>
                    <w:rPr>
                      <w:rFonts w:cs="Times New Roman"/>
                      <w:color w:val="000000"/>
                      <w:szCs w:val="21"/>
                      <w:u w:val="single"/>
                    </w:rPr>
                  </w:pPr>
                </w:p>
              </w:tc>
              <w:tc>
                <w:tcPr>
                  <w:tcW w:w="1913" w:type="dxa"/>
                  <w:shd w:val="clear" w:color="auto" w:fill="auto"/>
                  <w:noWrap/>
                  <w:vAlign w:val="center"/>
                </w:tcPr>
                <w:p w14:paraId="5E0CB3CE">
                  <w:pPr>
                    <w:pStyle w:val="48"/>
                    <w:rPr>
                      <w:rFonts w:cs="Times New Roman"/>
                      <w:szCs w:val="21"/>
                      <w:u w:val="single"/>
                    </w:rPr>
                  </w:pPr>
                </w:p>
              </w:tc>
              <w:tc>
                <w:tcPr>
                  <w:tcW w:w="1265" w:type="dxa"/>
                  <w:shd w:val="clear" w:color="auto" w:fill="auto"/>
                  <w:noWrap/>
                  <w:vAlign w:val="center"/>
                </w:tcPr>
                <w:p w14:paraId="468106E2">
                  <w:pPr>
                    <w:pStyle w:val="48"/>
                    <w:rPr>
                      <w:rFonts w:cs="Times New Roman"/>
                      <w:szCs w:val="21"/>
                      <w:u w:val="single"/>
                    </w:rPr>
                  </w:pPr>
                </w:p>
              </w:tc>
              <w:tc>
                <w:tcPr>
                  <w:tcW w:w="825" w:type="dxa"/>
                  <w:shd w:val="clear" w:color="auto" w:fill="auto"/>
                  <w:noWrap/>
                  <w:vAlign w:val="center"/>
                </w:tcPr>
                <w:p w14:paraId="27B6060F">
                  <w:pPr>
                    <w:pStyle w:val="48"/>
                    <w:rPr>
                      <w:rFonts w:cs="Times New Roman"/>
                      <w:szCs w:val="21"/>
                      <w:u w:val="single"/>
                    </w:rPr>
                  </w:pPr>
                </w:p>
              </w:tc>
            </w:tr>
            <w:tr w14:paraId="5AE46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76FDF9DD">
                  <w:pPr>
                    <w:pStyle w:val="48"/>
                    <w:rPr>
                      <w:rFonts w:cs="Times New Roman"/>
                      <w:szCs w:val="21"/>
                      <w:u w:val="single"/>
                    </w:rPr>
                  </w:pPr>
                </w:p>
              </w:tc>
              <w:tc>
                <w:tcPr>
                  <w:tcW w:w="1913" w:type="dxa"/>
                  <w:vMerge w:val="continue"/>
                  <w:shd w:val="clear" w:color="auto" w:fill="auto"/>
                  <w:vAlign w:val="center"/>
                </w:tcPr>
                <w:p w14:paraId="0CBA02F3">
                  <w:pPr>
                    <w:pStyle w:val="48"/>
                    <w:rPr>
                      <w:rFonts w:cs="Times New Roman"/>
                      <w:color w:val="000000"/>
                      <w:szCs w:val="21"/>
                      <w:u w:val="single"/>
                    </w:rPr>
                  </w:pPr>
                </w:p>
              </w:tc>
              <w:tc>
                <w:tcPr>
                  <w:tcW w:w="1109" w:type="dxa"/>
                  <w:vMerge w:val="continue"/>
                  <w:shd w:val="clear" w:color="auto" w:fill="auto"/>
                  <w:noWrap/>
                  <w:vAlign w:val="center"/>
                </w:tcPr>
                <w:p w14:paraId="717B34E3">
                  <w:pPr>
                    <w:pStyle w:val="48"/>
                    <w:rPr>
                      <w:rFonts w:cs="Times New Roman"/>
                      <w:color w:val="000000"/>
                      <w:szCs w:val="21"/>
                      <w:u w:val="single"/>
                    </w:rPr>
                  </w:pPr>
                </w:p>
              </w:tc>
              <w:tc>
                <w:tcPr>
                  <w:tcW w:w="438" w:type="dxa"/>
                  <w:shd w:val="clear" w:color="auto" w:fill="auto"/>
                  <w:noWrap/>
                  <w:vAlign w:val="center"/>
                </w:tcPr>
                <w:p w14:paraId="51428DC1">
                  <w:pPr>
                    <w:pStyle w:val="48"/>
                    <w:rPr>
                      <w:rFonts w:cs="Times New Roman"/>
                      <w:szCs w:val="21"/>
                      <w:u w:val="single"/>
                    </w:rPr>
                  </w:pPr>
                </w:p>
              </w:tc>
              <w:tc>
                <w:tcPr>
                  <w:tcW w:w="1913" w:type="dxa"/>
                  <w:shd w:val="clear" w:color="auto" w:fill="auto"/>
                  <w:noWrap/>
                  <w:vAlign w:val="center"/>
                </w:tcPr>
                <w:p w14:paraId="1097D730">
                  <w:pPr>
                    <w:pStyle w:val="48"/>
                    <w:rPr>
                      <w:rFonts w:cs="Times New Roman"/>
                      <w:szCs w:val="21"/>
                      <w:u w:val="single"/>
                    </w:rPr>
                  </w:pPr>
                </w:p>
              </w:tc>
              <w:tc>
                <w:tcPr>
                  <w:tcW w:w="1265" w:type="dxa"/>
                  <w:shd w:val="clear" w:color="auto" w:fill="auto"/>
                  <w:noWrap/>
                  <w:vAlign w:val="center"/>
                </w:tcPr>
                <w:p w14:paraId="5BD3F356">
                  <w:pPr>
                    <w:pStyle w:val="48"/>
                    <w:rPr>
                      <w:rFonts w:cs="Times New Roman"/>
                      <w:szCs w:val="21"/>
                      <w:u w:val="single"/>
                    </w:rPr>
                  </w:pPr>
                </w:p>
              </w:tc>
              <w:tc>
                <w:tcPr>
                  <w:tcW w:w="825" w:type="dxa"/>
                  <w:shd w:val="clear" w:color="auto" w:fill="auto"/>
                  <w:noWrap/>
                  <w:vAlign w:val="center"/>
                </w:tcPr>
                <w:p w14:paraId="2A8F71F1">
                  <w:pPr>
                    <w:pStyle w:val="48"/>
                    <w:rPr>
                      <w:rFonts w:cs="Times New Roman"/>
                      <w:szCs w:val="21"/>
                      <w:u w:val="single"/>
                    </w:rPr>
                  </w:pPr>
                </w:p>
              </w:tc>
            </w:tr>
            <w:tr w14:paraId="02AF8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8" w:type="dxa"/>
                  <w:gridSpan w:val="2"/>
                  <w:shd w:val="clear" w:color="auto" w:fill="auto"/>
                  <w:noWrap/>
                  <w:vAlign w:val="center"/>
                </w:tcPr>
                <w:p w14:paraId="52B3699F">
                  <w:pPr>
                    <w:pStyle w:val="48"/>
                    <w:rPr>
                      <w:rFonts w:cs="Times New Roman"/>
                      <w:color w:val="000000"/>
                      <w:szCs w:val="21"/>
                      <w:u w:val="single"/>
                    </w:rPr>
                  </w:pPr>
                  <w:r>
                    <w:rPr>
                      <w:rFonts w:hint="eastAsia" w:cs="Times New Roman"/>
                      <w:color w:val="000000"/>
                      <w:szCs w:val="21"/>
                      <w:u w:val="single"/>
                    </w:rPr>
                    <w:t>合计</w:t>
                  </w:r>
                </w:p>
              </w:tc>
              <w:tc>
                <w:tcPr>
                  <w:tcW w:w="1109" w:type="dxa"/>
                  <w:shd w:val="clear" w:color="auto" w:fill="auto"/>
                  <w:noWrap/>
                  <w:vAlign w:val="center"/>
                </w:tcPr>
                <w:p w14:paraId="37853674">
                  <w:pPr>
                    <w:pStyle w:val="48"/>
                    <w:rPr>
                      <w:rFonts w:cs="Times New Roman"/>
                      <w:color w:val="000000"/>
                      <w:szCs w:val="21"/>
                      <w:u w:val="single"/>
                    </w:rPr>
                  </w:pPr>
                  <w:r>
                    <w:rPr>
                      <w:rFonts w:cs="Times New Roman"/>
                      <w:color w:val="000000"/>
                      <w:szCs w:val="21"/>
                      <w:u w:val="single"/>
                    </w:rPr>
                    <w:t>2010334</w:t>
                  </w:r>
                </w:p>
              </w:tc>
              <w:tc>
                <w:tcPr>
                  <w:tcW w:w="2351" w:type="dxa"/>
                  <w:gridSpan w:val="2"/>
                  <w:shd w:val="clear" w:color="auto" w:fill="auto"/>
                  <w:noWrap/>
                  <w:vAlign w:val="center"/>
                </w:tcPr>
                <w:p w14:paraId="7791CBAB">
                  <w:pPr>
                    <w:pStyle w:val="48"/>
                    <w:rPr>
                      <w:rFonts w:cs="Times New Roman"/>
                      <w:szCs w:val="21"/>
                      <w:u w:val="single"/>
                    </w:rPr>
                  </w:pPr>
                  <w:r>
                    <w:rPr>
                      <w:rFonts w:hint="eastAsia" w:cs="Times New Roman"/>
                      <w:color w:val="000000"/>
                      <w:szCs w:val="21"/>
                      <w:u w:val="single"/>
                    </w:rPr>
                    <w:t>合计</w:t>
                  </w:r>
                </w:p>
              </w:tc>
              <w:tc>
                <w:tcPr>
                  <w:tcW w:w="1265" w:type="dxa"/>
                  <w:shd w:val="clear" w:color="auto" w:fill="auto"/>
                  <w:noWrap/>
                  <w:vAlign w:val="center"/>
                </w:tcPr>
                <w:p w14:paraId="1E6D1D3A">
                  <w:pPr>
                    <w:pStyle w:val="48"/>
                    <w:rPr>
                      <w:rFonts w:cs="Times New Roman"/>
                      <w:szCs w:val="21"/>
                      <w:u w:val="single"/>
                    </w:rPr>
                  </w:pPr>
                  <w:r>
                    <w:rPr>
                      <w:rFonts w:cs="Times New Roman"/>
                      <w:color w:val="000000"/>
                      <w:szCs w:val="21"/>
                      <w:u w:val="single"/>
                    </w:rPr>
                    <w:t>2010334</w:t>
                  </w:r>
                </w:p>
              </w:tc>
              <w:tc>
                <w:tcPr>
                  <w:tcW w:w="825" w:type="dxa"/>
                  <w:shd w:val="clear" w:color="auto" w:fill="auto"/>
                  <w:noWrap/>
                  <w:vAlign w:val="center"/>
                </w:tcPr>
                <w:p w14:paraId="1019BACF">
                  <w:pPr>
                    <w:pStyle w:val="48"/>
                    <w:rPr>
                      <w:rFonts w:cs="Times New Roman"/>
                      <w:szCs w:val="21"/>
                      <w:u w:val="single"/>
                    </w:rPr>
                  </w:pPr>
                </w:p>
              </w:tc>
            </w:tr>
            <w:tr w14:paraId="257E7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restart"/>
                  <w:shd w:val="clear" w:color="auto" w:fill="auto"/>
                  <w:noWrap/>
                  <w:vAlign w:val="center"/>
                </w:tcPr>
                <w:p w14:paraId="0084AEC9">
                  <w:pPr>
                    <w:pStyle w:val="48"/>
                    <w:rPr>
                      <w:rFonts w:cs="Times New Roman"/>
                      <w:szCs w:val="21"/>
                      <w:u w:val="single"/>
                    </w:rPr>
                  </w:pPr>
                  <w:r>
                    <w:rPr>
                      <w:rFonts w:hint="eastAsia" w:cs="Times New Roman"/>
                      <w:szCs w:val="21"/>
                      <w:u w:val="single"/>
                    </w:rPr>
                    <w:t>其</w:t>
                  </w:r>
                </w:p>
                <w:p w14:paraId="65579672">
                  <w:pPr>
                    <w:pStyle w:val="48"/>
                    <w:rPr>
                      <w:rFonts w:cs="Times New Roman"/>
                      <w:szCs w:val="21"/>
                      <w:u w:val="single"/>
                    </w:rPr>
                  </w:pPr>
                  <w:r>
                    <w:rPr>
                      <w:rFonts w:hint="eastAsia" w:cs="Times New Roman"/>
                      <w:szCs w:val="21"/>
                      <w:u w:val="single"/>
                    </w:rPr>
                    <w:t>中</w:t>
                  </w:r>
                </w:p>
              </w:tc>
              <w:tc>
                <w:tcPr>
                  <w:tcW w:w="1913" w:type="dxa"/>
                  <w:shd w:val="clear" w:color="auto" w:fill="auto"/>
                  <w:vAlign w:val="center"/>
                </w:tcPr>
                <w:p w14:paraId="3B89A8A0">
                  <w:pPr>
                    <w:pStyle w:val="48"/>
                    <w:rPr>
                      <w:rFonts w:cs="Times New Roman"/>
                      <w:color w:val="000000"/>
                      <w:szCs w:val="21"/>
                      <w:u w:val="single"/>
                    </w:rPr>
                  </w:pPr>
                  <w:r>
                    <w:rPr>
                      <w:rFonts w:cs="Times New Roman"/>
                      <w:color w:val="000000"/>
                      <w:szCs w:val="21"/>
                      <w:u w:val="single"/>
                    </w:rPr>
                    <w:t>Hg</w:t>
                  </w:r>
                </w:p>
              </w:tc>
              <w:tc>
                <w:tcPr>
                  <w:tcW w:w="1109" w:type="dxa"/>
                  <w:shd w:val="clear" w:color="auto" w:fill="auto"/>
                  <w:noWrap/>
                  <w:vAlign w:val="center"/>
                </w:tcPr>
                <w:p w14:paraId="3BFBB094">
                  <w:pPr>
                    <w:pStyle w:val="48"/>
                    <w:rPr>
                      <w:rFonts w:cs="Times New Roman"/>
                      <w:color w:val="000000"/>
                      <w:szCs w:val="21"/>
                      <w:u w:val="single"/>
                    </w:rPr>
                  </w:pPr>
                  <w:r>
                    <w:rPr>
                      <w:rFonts w:cs="Times New Roman"/>
                      <w:color w:val="000000"/>
                      <w:szCs w:val="21"/>
                      <w:u w:val="single"/>
                    </w:rPr>
                    <w:t>0.281851</w:t>
                  </w:r>
                </w:p>
              </w:tc>
              <w:tc>
                <w:tcPr>
                  <w:tcW w:w="438" w:type="dxa"/>
                  <w:vMerge w:val="restart"/>
                  <w:shd w:val="clear" w:color="auto" w:fill="auto"/>
                  <w:noWrap/>
                  <w:vAlign w:val="center"/>
                </w:tcPr>
                <w:p w14:paraId="3FADC853">
                  <w:pPr>
                    <w:pStyle w:val="48"/>
                    <w:rPr>
                      <w:rFonts w:cs="Times New Roman"/>
                      <w:szCs w:val="21"/>
                      <w:u w:val="single"/>
                    </w:rPr>
                  </w:pPr>
                  <w:r>
                    <w:rPr>
                      <w:rFonts w:hint="eastAsia" w:cs="Times New Roman"/>
                      <w:szCs w:val="21"/>
                      <w:u w:val="single"/>
                    </w:rPr>
                    <w:t>其</w:t>
                  </w:r>
                </w:p>
                <w:p w14:paraId="46D3BD48">
                  <w:pPr>
                    <w:pStyle w:val="48"/>
                    <w:rPr>
                      <w:rFonts w:cs="Times New Roman"/>
                      <w:szCs w:val="21"/>
                      <w:u w:val="single"/>
                    </w:rPr>
                  </w:pPr>
                  <w:r>
                    <w:rPr>
                      <w:rFonts w:hint="eastAsia" w:cs="Times New Roman"/>
                      <w:szCs w:val="21"/>
                      <w:u w:val="single"/>
                    </w:rPr>
                    <w:t>中</w:t>
                  </w:r>
                </w:p>
              </w:tc>
              <w:tc>
                <w:tcPr>
                  <w:tcW w:w="1913" w:type="dxa"/>
                  <w:shd w:val="clear" w:color="auto" w:fill="auto"/>
                  <w:noWrap/>
                  <w:vAlign w:val="center"/>
                </w:tcPr>
                <w:p w14:paraId="38A1EEF2">
                  <w:pPr>
                    <w:pStyle w:val="48"/>
                    <w:rPr>
                      <w:rFonts w:cs="Times New Roman"/>
                      <w:szCs w:val="21"/>
                      <w:u w:val="single"/>
                    </w:rPr>
                  </w:pPr>
                  <w:r>
                    <w:rPr>
                      <w:rFonts w:cs="Times New Roman"/>
                      <w:color w:val="000000"/>
                      <w:szCs w:val="21"/>
                      <w:u w:val="single"/>
                    </w:rPr>
                    <w:t>Hg</w:t>
                  </w:r>
                </w:p>
              </w:tc>
              <w:tc>
                <w:tcPr>
                  <w:tcW w:w="1265" w:type="dxa"/>
                  <w:shd w:val="clear" w:color="auto" w:fill="auto"/>
                  <w:noWrap/>
                  <w:vAlign w:val="center"/>
                </w:tcPr>
                <w:p w14:paraId="15B3EAEE">
                  <w:pPr>
                    <w:pStyle w:val="48"/>
                    <w:rPr>
                      <w:rFonts w:cs="Times New Roman"/>
                      <w:szCs w:val="21"/>
                      <w:u w:val="single"/>
                    </w:rPr>
                  </w:pPr>
                  <w:r>
                    <w:rPr>
                      <w:rFonts w:cs="Times New Roman"/>
                      <w:color w:val="000000"/>
                      <w:szCs w:val="21"/>
                      <w:u w:val="single"/>
                    </w:rPr>
                    <w:t>0.281851</w:t>
                  </w:r>
                </w:p>
              </w:tc>
              <w:tc>
                <w:tcPr>
                  <w:tcW w:w="825" w:type="dxa"/>
                  <w:shd w:val="clear" w:color="auto" w:fill="auto"/>
                  <w:noWrap/>
                  <w:vAlign w:val="center"/>
                </w:tcPr>
                <w:p w14:paraId="1BA4FCEF">
                  <w:pPr>
                    <w:pStyle w:val="48"/>
                    <w:rPr>
                      <w:rFonts w:cs="Times New Roman"/>
                      <w:szCs w:val="21"/>
                      <w:u w:val="single"/>
                    </w:rPr>
                  </w:pPr>
                </w:p>
              </w:tc>
            </w:tr>
            <w:tr w14:paraId="5E079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6A47DCB7">
                  <w:pPr>
                    <w:pStyle w:val="48"/>
                    <w:rPr>
                      <w:rFonts w:cs="Times New Roman"/>
                      <w:szCs w:val="21"/>
                      <w:u w:val="single"/>
                    </w:rPr>
                  </w:pPr>
                </w:p>
              </w:tc>
              <w:tc>
                <w:tcPr>
                  <w:tcW w:w="1913" w:type="dxa"/>
                  <w:shd w:val="clear" w:color="auto" w:fill="auto"/>
                  <w:vAlign w:val="center"/>
                </w:tcPr>
                <w:p w14:paraId="025978B7">
                  <w:pPr>
                    <w:pStyle w:val="48"/>
                    <w:rPr>
                      <w:rFonts w:cs="Times New Roman"/>
                      <w:color w:val="000000"/>
                      <w:szCs w:val="21"/>
                      <w:u w:val="single"/>
                    </w:rPr>
                  </w:pPr>
                  <w:r>
                    <w:rPr>
                      <w:rFonts w:cs="Times New Roman"/>
                      <w:color w:val="000000"/>
                      <w:szCs w:val="21"/>
                      <w:u w:val="single"/>
                    </w:rPr>
                    <w:t>Tl</w:t>
                  </w:r>
                </w:p>
              </w:tc>
              <w:tc>
                <w:tcPr>
                  <w:tcW w:w="1109" w:type="dxa"/>
                  <w:shd w:val="clear" w:color="auto" w:fill="auto"/>
                  <w:noWrap/>
                  <w:vAlign w:val="center"/>
                </w:tcPr>
                <w:p w14:paraId="4BDA1FBB">
                  <w:pPr>
                    <w:pStyle w:val="48"/>
                    <w:rPr>
                      <w:rFonts w:cs="Times New Roman"/>
                      <w:color w:val="000000"/>
                      <w:szCs w:val="21"/>
                      <w:u w:val="single"/>
                    </w:rPr>
                  </w:pPr>
                  <w:r>
                    <w:rPr>
                      <w:rFonts w:cs="Times New Roman"/>
                      <w:color w:val="000000"/>
                      <w:szCs w:val="21"/>
                      <w:u w:val="single"/>
                    </w:rPr>
                    <w:t>9.614457</w:t>
                  </w:r>
                </w:p>
              </w:tc>
              <w:tc>
                <w:tcPr>
                  <w:tcW w:w="438" w:type="dxa"/>
                  <w:vMerge w:val="continue"/>
                  <w:shd w:val="clear" w:color="auto" w:fill="auto"/>
                  <w:noWrap/>
                  <w:vAlign w:val="center"/>
                </w:tcPr>
                <w:p w14:paraId="7D1A684A">
                  <w:pPr>
                    <w:pStyle w:val="48"/>
                    <w:rPr>
                      <w:rFonts w:cs="Times New Roman"/>
                      <w:szCs w:val="21"/>
                      <w:u w:val="single"/>
                    </w:rPr>
                  </w:pPr>
                </w:p>
              </w:tc>
              <w:tc>
                <w:tcPr>
                  <w:tcW w:w="1913" w:type="dxa"/>
                  <w:shd w:val="clear" w:color="auto" w:fill="auto"/>
                  <w:noWrap/>
                  <w:vAlign w:val="center"/>
                </w:tcPr>
                <w:p w14:paraId="79EF70EC">
                  <w:pPr>
                    <w:pStyle w:val="48"/>
                    <w:rPr>
                      <w:rFonts w:cs="Times New Roman"/>
                      <w:szCs w:val="21"/>
                      <w:u w:val="single"/>
                    </w:rPr>
                  </w:pPr>
                  <w:r>
                    <w:rPr>
                      <w:rFonts w:cs="Times New Roman"/>
                      <w:color w:val="000000"/>
                      <w:szCs w:val="21"/>
                      <w:u w:val="single"/>
                    </w:rPr>
                    <w:t>Tl</w:t>
                  </w:r>
                </w:p>
              </w:tc>
              <w:tc>
                <w:tcPr>
                  <w:tcW w:w="1265" w:type="dxa"/>
                  <w:shd w:val="clear" w:color="auto" w:fill="auto"/>
                  <w:noWrap/>
                  <w:vAlign w:val="center"/>
                </w:tcPr>
                <w:p w14:paraId="231822CB">
                  <w:pPr>
                    <w:pStyle w:val="48"/>
                    <w:rPr>
                      <w:rFonts w:cs="Times New Roman"/>
                      <w:szCs w:val="21"/>
                      <w:u w:val="single"/>
                    </w:rPr>
                  </w:pPr>
                  <w:r>
                    <w:rPr>
                      <w:rFonts w:cs="Times New Roman"/>
                      <w:color w:val="000000"/>
                      <w:szCs w:val="21"/>
                      <w:u w:val="single"/>
                    </w:rPr>
                    <w:t>9.614457</w:t>
                  </w:r>
                </w:p>
              </w:tc>
              <w:tc>
                <w:tcPr>
                  <w:tcW w:w="825" w:type="dxa"/>
                  <w:shd w:val="clear" w:color="auto" w:fill="auto"/>
                  <w:noWrap/>
                  <w:vAlign w:val="center"/>
                </w:tcPr>
                <w:p w14:paraId="16233B29">
                  <w:pPr>
                    <w:pStyle w:val="48"/>
                    <w:rPr>
                      <w:rFonts w:cs="Times New Roman"/>
                      <w:szCs w:val="21"/>
                      <w:u w:val="single"/>
                    </w:rPr>
                  </w:pPr>
                </w:p>
              </w:tc>
            </w:tr>
            <w:tr w14:paraId="258D2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37FA3C6F">
                  <w:pPr>
                    <w:pStyle w:val="48"/>
                    <w:rPr>
                      <w:rFonts w:cs="Times New Roman"/>
                      <w:szCs w:val="21"/>
                      <w:u w:val="single"/>
                    </w:rPr>
                  </w:pPr>
                </w:p>
              </w:tc>
              <w:tc>
                <w:tcPr>
                  <w:tcW w:w="1913" w:type="dxa"/>
                  <w:shd w:val="clear" w:color="auto" w:fill="auto"/>
                  <w:vAlign w:val="center"/>
                </w:tcPr>
                <w:p w14:paraId="7DF74FBB">
                  <w:pPr>
                    <w:pStyle w:val="48"/>
                    <w:rPr>
                      <w:rFonts w:cs="Times New Roman"/>
                      <w:color w:val="000000"/>
                      <w:szCs w:val="21"/>
                      <w:u w:val="single"/>
                    </w:rPr>
                  </w:pPr>
                  <w:r>
                    <w:rPr>
                      <w:rFonts w:cs="Times New Roman"/>
                      <w:color w:val="000000"/>
                      <w:szCs w:val="21"/>
                      <w:u w:val="single"/>
                    </w:rPr>
                    <w:t>Cd</w:t>
                  </w:r>
                </w:p>
              </w:tc>
              <w:tc>
                <w:tcPr>
                  <w:tcW w:w="1109" w:type="dxa"/>
                  <w:shd w:val="clear" w:color="auto" w:fill="auto"/>
                  <w:noWrap/>
                  <w:vAlign w:val="center"/>
                </w:tcPr>
                <w:p w14:paraId="051A96A8">
                  <w:pPr>
                    <w:pStyle w:val="48"/>
                    <w:rPr>
                      <w:rFonts w:cs="Times New Roman"/>
                      <w:color w:val="000000"/>
                      <w:szCs w:val="21"/>
                      <w:u w:val="single"/>
                    </w:rPr>
                  </w:pPr>
                  <w:r>
                    <w:rPr>
                      <w:rFonts w:hint="eastAsia" w:cs="Times New Roman"/>
                      <w:color w:val="000000"/>
                      <w:szCs w:val="21"/>
                      <w:u w:val="single"/>
                    </w:rPr>
                    <w:t>1.693815</w:t>
                  </w:r>
                </w:p>
              </w:tc>
              <w:tc>
                <w:tcPr>
                  <w:tcW w:w="438" w:type="dxa"/>
                  <w:vMerge w:val="continue"/>
                  <w:shd w:val="clear" w:color="auto" w:fill="auto"/>
                  <w:noWrap/>
                  <w:vAlign w:val="center"/>
                </w:tcPr>
                <w:p w14:paraId="154D537A">
                  <w:pPr>
                    <w:pStyle w:val="48"/>
                    <w:rPr>
                      <w:rFonts w:cs="Times New Roman"/>
                      <w:szCs w:val="21"/>
                      <w:u w:val="single"/>
                    </w:rPr>
                  </w:pPr>
                </w:p>
              </w:tc>
              <w:tc>
                <w:tcPr>
                  <w:tcW w:w="1913" w:type="dxa"/>
                  <w:shd w:val="clear" w:color="auto" w:fill="auto"/>
                  <w:noWrap/>
                  <w:vAlign w:val="center"/>
                </w:tcPr>
                <w:p w14:paraId="34699BCF">
                  <w:pPr>
                    <w:pStyle w:val="48"/>
                    <w:rPr>
                      <w:rFonts w:cs="Times New Roman"/>
                      <w:szCs w:val="21"/>
                      <w:u w:val="single"/>
                    </w:rPr>
                  </w:pPr>
                  <w:r>
                    <w:rPr>
                      <w:rFonts w:cs="Times New Roman"/>
                      <w:color w:val="000000"/>
                      <w:szCs w:val="21"/>
                      <w:u w:val="single"/>
                    </w:rPr>
                    <w:t>Cd</w:t>
                  </w:r>
                </w:p>
              </w:tc>
              <w:tc>
                <w:tcPr>
                  <w:tcW w:w="1265" w:type="dxa"/>
                  <w:shd w:val="clear" w:color="auto" w:fill="auto"/>
                  <w:noWrap/>
                  <w:vAlign w:val="center"/>
                </w:tcPr>
                <w:p w14:paraId="7AE8BCDE">
                  <w:pPr>
                    <w:pStyle w:val="48"/>
                    <w:rPr>
                      <w:rFonts w:cs="Times New Roman"/>
                      <w:szCs w:val="21"/>
                      <w:u w:val="single"/>
                    </w:rPr>
                  </w:pPr>
                  <w:r>
                    <w:rPr>
                      <w:rFonts w:hint="eastAsia" w:cs="Times New Roman"/>
                      <w:color w:val="000000"/>
                      <w:szCs w:val="21"/>
                      <w:u w:val="single"/>
                    </w:rPr>
                    <w:t>1.693815</w:t>
                  </w:r>
                </w:p>
              </w:tc>
              <w:tc>
                <w:tcPr>
                  <w:tcW w:w="825" w:type="dxa"/>
                  <w:shd w:val="clear" w:color="auto" w:fill="auto"/>
                  <w:noWrap/>
                  <w:vAlign w:val="center"/>
                </w:tcPr>
                <w:p w14:paraId="6C3B0AA4">
                  <w:pPr>
                    <w:pStyle w:val="48"/>
                    <w:rPr>
                      <w:rFonts w:cs="Times New Roman"/>
                      <w:szCs w:val="21"/>
                      <w:u w:val="single"/>
                    </w:rPr>
                  </w:pPr>
                </w:p>
              </w:tc>
            </w:tr>
            <w:tr w14:paraId="2A586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462737C8">
                  <w:pPr>
                    <w:pStyle w:val="48"/>
                    <w:rPr>
                      <w:rFonts w:cs="Times New Roman"/>
                      <w:szCs w:val="21"/>
                      <w:u w:val="single"/>
                    </w:rPr>
                  </w:pPr>
                </w:p>
              </w:tc>
              <w:tc>
                <w:tcPr>
                  <w:tcW w:w="1913" w:type="dxa"/>
                  <w:shd w:val="clear" w:color="auto" w:fill="auto"/>
                  <w:vAlign w:val="center"/>
                </w:tcPr>
                <w:p w14:paraId="38EB2943">
                  <w:pPr>
                    <w:pStyle w:val="48"/>
                    <w:rPr>
                      <w:rFonts w:cs="Times New Roman"/>
                      <w:color w:val="000000"/>
                      <w:szCs w:val="21"/>
                      <w:u w:val="single"/>
                    </w:rPr>
                  </w:pPr>
                  <w:r>
                    <w:rPr>
                      <w:rFonts w:cs="Times New Roman"/>
                      <w:color w:val="000000"/>
                      <w:szCs w:val="21"/>
                      <w:u w:val="single"/>
                    </w:rPr>
                    <w:t>Pb</w:t>
                  </w:r>
                </w:p>
              </w:tc>
              <w:tc>
                <w:tcPr>
                  <w:tcW w:w="1109" w:type="dxa"/>
                  <w:shd w:val="clear" w:color="auto" w:fill="auto"/>
                  <w:noWrap/>
                  <w:vAlign w:val="center"/>
                </w:tcPr>
                <w:p w14:paraId="1238A9B4">
                  <w:pPr>
                    <w:pStyle w:val="48"/>
                    <w:rPr>
                      <w:rFonts w:cs="Times New Roman"/>
                      <w:color w:val="000000"/>
                      <w:szCs w:val="21"/>
                      <w:u w:val="single"/>
                    </w:rPr>
                  </w:pPr>
                  <w:r>
                    <w:rPr>
                      <w:rFonts w:cs="Times New Roman"/>
                      <w:color w:val="000000"/>
                      <w:szCs w:val="21"/>
                      <w:u w:val="single"/>
                    </w:rPr>
                    <w:t>27.6288</w:t>
                  </w:r>
                  <w:r>
                    <w:rPr>
                      <w:rFonts w:hint="eastAsia" w:cs="Times New Roman"/>
                      <w:color w:val="000000"/>
                      <w:szCs w:val="21"/>
                      <w:u w:val="single"/>
                    </w:rPr>
                    <w:t>48</w:t>
                  </w:r>
                </w:p>
              </w:tc>
              <w:tc>
                <w:tcPr>
                  <w:tcW w:w="438" w:type="dxa"/>
                  <w:vMerge w:val="continue"/>
                  <w:shd w:val="clear" w:color="auto" w:fill="auto"/>
                  <w:noWrap/>
                  <w:vAlign w:val="center"/>
                </w:tcPr>
                <w:p w14:paraId="29BE9A28">
                  <w:pPr>
                    <w:pStyle w:val="48"/>
                    <w:rPr>
                      <w:rFonts w:cs="Times New Roman"/>
                      <w:szCs w:val="21"/>
                      <w:u w:val="single"/>
                    </w:rPr>
                  </w:pPr>
                </w:p>
              </w:tc>
              <w:tc>
                <w:tcPr>
                  <w:tcW w:w="1913" w:type="dxa"/>
                  <w:shd w:val="clear" w:color="auto" w:fill="auto"/>
                  <w:noWrap/>
                  <w:vAlign w:val="center"/>
                </w:tcPr>
                <w:p w14:paraId="08A30758">
                  <w:pPr>
                    <w:pStyle w:val="48"/>
                    <w:rPr>
                      <w:rFonts w:cs="Times New Roman"/>
                      <w:szCs w:val="21"/>
                      <w:u w:val="single"/>
                    </w:rPr>
                  </w:pPr>
                  <w:r>
                    <w:rPr>
                      <w:rFonts w:cs="Times New Roman"/>
                      <w:color w:val="000000"/>
                      <w:szCs w:val="21"/>
                      <w:u w:val="single"/>
                    </w:rPr>
                    <w:t>Pb</w:t>
                  </w:r>
                </w:p>
              </w:tc>
              <w:tc>
                <w:tcPr>
                  <w:tcW w:w="1265" w:type="dxa"/>
                  <w:shd w:val="clear" w:color="auto" w:fill="auto"/>
                  <w:noWrap/>
                  <w:vAlign w:val="center"/>
                </w:tcPr>
                <w:p w14:paraId="4E49EA49">
                  <w:pPr>
                    <w:pStyle w:val="48"/>
                    <w:rPr>
                      <w:rFonts w:cs="Times New Roman"/>
                      <w:szCs w:val="21"/>
                      <w:u w:val="single"/>
                    </w:rPr>
                  </w:pPr>
                  <w:r>
                    <w:rPr>
                      <w:rFonts w:cs="Times New Roman"/>
                      <w:color w:val="000000"/>
                      <w:szCs w:val="21"/>
                      <w:u w:val="single"/>
                    </w:rPr>
                    <w:t>27.6288</w:t>
                  </w:r>
                  <w:r>
                    <w:rPr>
                      <w:rFonts w:hint="eastAsia" w:cs="Times New Roman"/>
                      <w:color w:val="000000"/>
                      <w:szCs w:val="21"/>
                      <w:u w:val="single"/>
                    </w:rPr>
                    <w:t>48</w:t>
                  </w:r>
                </w:p>
              </w:tc>
              <w:tc>
                <w:tcPr>
                  <w:tcW w:w="825" w:type="dxa"/>
                  <w:shd w:val="clear" w:color="auto" w:fill="auto"/>
                  <w:noWrap/>
                  <w:vAlign w:val="center"/>
                </w:tcPr>
                <w:p w14:paraId="65CA0913">
                  <w:pPr>
                    <w:pStyle w:val="48"/>
                    <w:rPr>
                      <w:rFonts w:cs="Times New Roman"/>
                      <w:szCs w:val="21"/>
                      <w:u w:val="single"/>
                    </w:rPr>
                  </w:pPr>
                </w:p>
              </w:tc>
            </w:tr>
            <w:tr w14:paraId="55586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04637A91">
                  <w:pPr>
                    <w:pStyle w:val="48"/>
                    <w:rPr>
                      <w:rFonts w:cs="Times New Roman"/>
                      <w:szCs w:val="21"/>
                      <w:u w:val="single"/>
                    </w:rPr>
                  </w:pPr>
                </w:p>
              </w:tc>
              <w:tc>
                <w:tcPr>
                  <w:tcW w:w="1913" w:type="dxa"/>
                  <w:shd w:val="clear" w:color="auto" w:fill="auto"/>
                  <w:vAlign w:val="center"/>
                </w:tcPr>
                <w:p w14:paraId="06646EA1">
                  <w:pPr>
                    <w:pStyle w:val="48"/>
                    <w:rPr>
                      <w:rFonts w:cs="Times New Roman"/>
                      <w:color w:val="000000"/>
                      <w:szCs w:val="21"/>
                      <w:u w:val="single"/>
                    </w:rPr>
                  </w:pPr>
                  <w:r>
                    <w:rPr>
                      <w:rFonts w:cs="Times New Roman"/>
                      <w:color w:val="000000"/>
                      <w:szCs w:val="21"/>
                      <w:u w:val="single"/>
                    </w:rPr>
                    <w:t>As</w:t>
                  </w:r>
                </w:p>
              </w:tc>
              <w:tc>
                <w:tcPr>
                  <w:tcW w:w="1109" w:type="dxa"/>
                  <w:shd w:val="clear" w:color="auto" w:fill="auto"/>
                  <w:noWrap/>
                  <w:vAlign w:val="center"/>
                </w:tcPr>
                <w:p w14:paraId="7FB1F9B5">
                  <w:pPr>
                    <w:pStyle w:val="48"/>
                    <w:rPr>
                      <w:rFonts w:cs="Times New Roman"/>
                      <w:color w:val="000000"/>
                      <w:szCs w:val="21"/>
                      <w:u w:val="single"/>
                    </w:rPr>
                  </w:pPr>
                  <w:r>
                    <w:rPr>
                      <w:rFonts w:hint="eastAsia" w:cs="Times New Roman"/>
                      <w:color w:val="000000"/>
                      <w:szCs w:val="21"/>
                      <w:u w:val="single"/>
                    </w:rPr>
                    <w:t>17.514997</w:t>
                  </w:r>
                </w:p>
              </w:tc>
              <w:tc>
                <w:tcPr>
                  <w:tcW w:w="438" w:type="dxa"/>
                  <w:vMerge w:val="continue"/>
                  <w:shd w:val="clear" w:color="auto" w:fill="auto"/>
                  <w:noWrap/>
                  <w:vAlign w:val="center"/>
                </w:tcPr>
                <w:p w14:paraId="5FFA2DE3">
                  <w:pPr>
                    <w:pStyle w:val="48"/>
                    <w:rPr>
                      <w:rFonts w:cs="Times New Roman"/>
                      <w:szCs w:val="21"/>
                      <w:u w:val="single"/>
                    </w:rPr>
                  </w:pPr>
                </w:p>
              </w:tc>
              <w:tc>
                <w:tcPr>
                  <w:tcW w:w="1913" w:type="dxa"/>
                  <w:shd w:val="clear" w:color="auto" w:fill="auto"/>
                  <w:noWrap/>
                  <w:vAlign w:val="center"/>
                </w:tcPr>
                <w:p w14:paraId="74901E9C">
                  <w:pPr>
                    <w:pStyle w:val="48"/>
                    <w:rPr>
                      <w:rFonts w:cs="Times New Roman"/>
                      <w:szCs w:val="21"/>
                      <w:u w:val="single"/>
                    </w:rPr>
                  </w:pPr>
                  <w:r>
                    <w:rPr>
                      <w:rFonts w:cs="Times New Roman"/>
                      <w:color w:val="000000"/>
                      <w:szCs w:val="21"/>
                      <w:u w:val="single"/>
                    </w:rPr>
                    <w:t>As</w:t>
                  </w:r>
                </w:p>
              </w:tc>
              <w:tc>
                <w:tcPr>
                  <w:tcW w:w="1265" w:type="dxa"/>
                  <w:shd w:val="clear" w:color="auto" w:fill="auto"/>
                  <w:noWrap/>
                  <w:vAlign w:val="center"/>
                </w:tcPr>
                <w:p w14:paraId="7E6BEEEE">
                  <w:pPr>
                    <w:pStyle w:val="48"/>
                    <w:rPr>
                      <w:rFonts w:cs="Times New Roman"/>
                      <w:szCs w:val="21"/>
                      <w:u w:val="single"/>
                    </w:rPr>
                  </w:pPr>
                  <w:r>
                    <w:rPr>
                      <w:rFonts w:hint="eastAsia" w:cs="Times New Roman"/>
                      <w:color w:val="000000"/>
                      <w:szCs w:val="21"/>
                      <w:u w:val="single"/>
                    </w:rPr>
                    <w:t>17.514997</w:t>
                  </w:r>
                </w:p>
              </w:tc>
              <w:tc>
                <w:tcPr>
                  <w:tcW w:w="825" w:type="dxa"/>
                  <w:shd w:val="clear" w:color="auto" w:fill="auto"/>
                  <w:noWrap/>
                  <w:vAlign w:val="center"/>
                </w:tcPr>
                <w:p w14:paraId="33796627">
                  <w:pPr>
                    <w:pStyle w:val="48"/>
                    <w:rPr>
                      <w:rFonts w:cs="Times New Roman"/>
                      <w:szCs w:val="21"/>
                      <w:u w:val="single"/>
                    </w:rPr>
                  </w:pPr>
                </w:p>
              </w:tc>
            </w:tr>
            <w:tr w14:paraId="754FD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17A465AC">
                  <w:pPr>
                    <w:pStyle w:val="48"/>
                    <w:rPr>
                      <w:rFonts w:cs="Times New Roman"/>
                      <w:szCs w:val="21"/>
                      <w:u w:val="single"/>
                    </w:rPr>
                  </w:pPr>
                </w:p>
              </w:tc>
              <w:tc>
                <w:tcPr>
                  <w:tcW w:w="1913" w:type="dxa"/>
                  <w:shd w:val="clear" w:color="auto" w:fill="auto"/>
                  <w:vAlign w:val="center"/>
                </w:tcPr>
                <w:p w14:paraId="7BBF11F5">
                  <w:pPr>
                    <w:pStyle w:val="48"/>
                    <w:rPr>
                      <w:rFonts w:cs="Times New Roman"/>
                      <w:color w:val="000000"/>
                      <w:szCs w:val="21"/>
                      <w:u w:val="single"/>
                    </w:rPr>
                  </w:pPr>
                  <w:r>
                    <w:rPr>
                      <w:rFonts w:cs="Times New Roman"/>
                      <w:color w:val="000000"/>
                      <w:szCs w:val="21"/>
                      <w:u w:val="single"/>
                    </w:rPr>
                    <w:t>Tl+Cd+Pb+As</w:t>
                  </w:r>
                </w:p>
              </w:tc>
              <w:tc>
                <w:tcPr>
                  <w:tcW w:w="1109" w:type="dxa"/>
                  <w:shd w:val="clear" w:color="auto" w:fill="auto"/>
                  <w:noWrap/>
                  <w:vAlign w:val="center"/>
                </w:tcPr>
                <w:p w14:paraId="35F17AFF">
                  <w:pPr>
                    <w:pStyle w:val="48"/>
                    <w:rPr>
                      <w:rFonts w:cs="Times New Roman"/>
                      <w:color w:val="000000"/>
                      <w:szCs w:val="21"/>
                      <w:u w:val="single"/>
                    </w:rPr>
                  </w:pPr>
                  <w:r>
                    <w:rPr>
                      <w:rFonts w:hint="eastAsia" w:cs="Times New Roman"/>
                      <w:color w:val="000000"/>
                      <w:szCs w:val="21"/>
                      <w:u w:val="single"/>
                    </w:rPr>
                    <w:t>56.452117</w:t>
                  </w:r>
                </w:p>
              </w:tc>
              <w:tc>
                <w:tcPr>
                  <w:tcW w:w="438" w:type="dxa"/>
                  <w:vMerge w:val="continue"/>
                  <w:shd w:val="clear" w:color="auto" w:fill="auto"/>
                  <w:noWrap/>
                  <w:vAlign w:val="center"/>
                </w:tcPr>
                <w:p w14:paraId="2D611F8F">
                  <w:pPr>
                    <w:pStyle w:val="48"/>
                    <w:rPr>
                      <w:rFonts w:cs="Times New Roman"/>
                      <w:szCs w:val="21"/>
                      <w:u w:val="single"/>
                    </w:rPr>
                  </w:pPr>
                </w:p>
              </w:tc>
              <w:tc>
                <w:tcPr>
                  <w:tcW w:w="1913" w:type="dxa"/>
                  <w:shd w:val="clear" w:color="auto" w:fill="auto"/>
                  <w:noWrap/>
                  <w:vAlign w:val="center"/>
                </w:tcPr>
                <w:p w14:paraId="460F04AE">
                  <w:pPr>
                    <w:pStyle w:val="48"/>
                    <w:rPr>
                      <w:rFonts w:cs="Times New Roman"/>
                      <w:szCs w:val="21"/>
                      <w:u w:val="single"/>
                    </w:rPr>
                  </w:pPr>
                  <w:r>
                    <w:rPr>
                      <w:rFonts w:cs="Times New Roman"/>
                      <w:color w:val="000000"/>
                      <w:szCs w:val="21"/>
                      <w:u w:val="single"/>
                    </w:rPr>
                    <w:t>Tl+Cd+Pb+As</w:t>
                  </w:r>
                </w:p>
              </w:tc>
              <w:tc>
                <w:tcPr>
                  <w:tcW w:w="1265" w:type="dxa"/>
                  <w:shd w:val="clear" w:color="auto" w:fill="auto"/>
                  <w:noWrap/>
                  <w:vAlign w:val="center"/>
                </w:tcPr>
                <w:p w14:paraId="10731D7B">
                  <w:pPr>
                    <w:pStyle w:val="48"/>
                    <w:rPr>
                      <w:rFonts w:cs="Times New Roman"/>
                      <w:szCs w:val="21"/>
                      <w:u w:val="single"/>
                    </w:rPr>
                  </w:pPr>
                  <w:r>
                    <w:rPr>
                      <w:rFonts w:hint="eastAsia" w:cs="Times New Roman"/>
                      <w:color w:val="000000"/>
                      <w:szCs w:val="21"/>
                      <w:u w:val="single"/>
                    </w:rPr>
                    <w:t>56.452117</w:t>
                  </w:r>
                </w:p>
              </w:tc>
              <w:tc>
                <w:tcPr>
                  <w:tcW w:w="825" w:type="dxa"/>
                  <w:shd w:val="clear" w:color="auto" w:fill="auto"/>
                  <w:noWrap/>
                  <w:vAlign w:val="center"/>
                </w:tcPr>
                <w:p w14:paraId="68EACFE1">
                  <w:pPr>
                    <w:pStyle w:val="48"/>
                    <w:rPr>
                      <w:rFonts w:cs="Times New Roman"/>
                      <w:szCs w:val="21"/>
                      <w:u w:val="single"/>
                    </w:rPr>
                  </w:pPr>
                </w:p>
              </w:tc>
            </w:tr>
            <w:tr w14:paraId="32BD5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650D983A">
                  <w:pPr>
                    <w:pStyle w:val="48"/>
                    <w:rPr>
                      <w:rFonts w:cs="Times New Roman"/>
                      <w:szCs w:val="21"/>
                      <w:u w:val="single"/>
                    </w:rPr>
                  </w:pPr>
                </w:p>
              </w:tc>
              <w:tc>
                <w:tcPr>
                  <w:tcW w:w="1913" w:type="dxa"/>
                  <w:shd w:val="clear" w:color="auto" w:fill="auto"/>
                  <w:vAlign w:val="center"/>
                </w:tcPr>
                <w:p w14:paraId="23026DAD">
                  <w:pPr>
                    <w:pStyle w:val="48"/>
                    <w:rPr>
                      <w:rFonts w:cs="Times New Roman"/>
                      <w:color w:val="000000"/>
                      <w:szCs w:val="21"/>
                      <w:u w:val="single"/>
                    </w:rPr>
                  </w:pPr>
                  <w:r>
                    <w:rPr>
                      <w:rFonts w:cs="Times New Roman"/>
                      <w:color w:val="000000"/>
                      <w:szCs w:val="21"/>
                      <w:u w:val="single"/>
                    </w:rPr>
                    <w:t>Be</w:t>
                  </w:r>
                </w:p>
              </w:tc>
              <w:tc>
                <w:tcPr>
                  <w:tcW w:w="1109" w:type="dxa"/>
                  <w:shd w:val="clear" w:color="auto" w:fill="auto"/>
                  <w:noWrap/>
                  <w:vAlign w:val="center"/>
                </w:tcPr>
                <w:p w14:paraId="70F9B11B">
                  <w:pPr>
                    <w:pStyle w:val="48"/>
                    <w:rPr>
                      <w:rFonts w:cs="Times New Roman"/>
                      <w:color w:val="000000"/>
                      <w:szCs w:val="21"/>
                      <w:u w:val="single"/>
                    </w:rPr>
                  </w:pPr>
                  <w:r>
                    <w:rPr>
                      <w:rFonts w:cs="Times New Roman"/>
                      <w:color w:val="000000"/>
                      <w:szCs w:val="21"/>
                      <w:u w:val="single"/>
                    </w:rPr>
                    <w:t>1.772604</w:t>
                  </w:r>
                </w:p>
              </w:tc>
              <w:tc>
                <w:tcPr>
                  <w:tcW w:w="438" w:type="dxa"/>
                  <w:vMerge w:val="continue"/>
                  <w:shd w:val="clear" w:color="auto" w:fill="auto"/>
                  <w:noWrap/>
                  <w:vAlign w:val="center"/>
                </w:tcPr>
                <w:p w14:paraId="4828162A">
                  <w:pPr>
                    <w:pStyle w:val="48"/>
                    <w:rPr>
                      <w:rFonts w:cs="Times New Roman"/>
                      <w:szCs w:val="21"/>
                      <w:u w:val="single"/>
                    </w:rPr>
                  </w:pPr>
                </w:p>
              </w:tc>
              <w:tc>
                <w:tcPr>
                  <w:tcW w:w="1913" w:type="dxa"/>
                  <w:shd w:val="clear" w:color="auto" w:fill="auto"/>
                  <w:noWrap/>
                  <w:vAlign w:val="center"/>
                </w:tcPr>
                <w:p w14:paraId="1B037D0B">
                  <w:pPr>
                    <w:pStyle w:val="48"/>
                    <w:rPr>
                      <w:rFonts w:cs="Times New Roman"/>
                      <w:szCs w:val="21"/>
                      <w:u w:val="single"/>
                    </w:rPr>
                  </w:pPr>
                  <w:r>
                    <w:rPr>
                      <w:rFonts w:cs="Times New Roman"/>
                      <w:color w:val="000000"/>
                      <w:szCs w:val="21"/>
                      <w:u w:val="single"/>
                    </w:rPr>
                    <w:t>Be</w:t>
                  </w:r>
                </w:p>
              </w:tc>
              <w:tc>
                <w:tcPr>
                  <w:tcW w:w="1265" w:type="dxa"/>
                  <w:shd w:val="clear" w:color="auto" w:fill="auto"/>
                  <w:noWrap/>
                  <w:vAlign w:val="center"/>
                </w:tcPr>
                <w:p w14:paraId="6344EC6A">
                  <w:pPr>
                    <w:pStyle w:val="48"/>
                    <w:rPr>
                      <w:rFonts w:cs="Times New Roman"/>
                      <w:szCs w:val="21"/>
                      <w:u w:val="single"/>
                    </w:rPr>
                  </w:pPr>
                  <w:r>
                    <w:rPr>
                      <w:rFonts w:cs="Times New Roman"/>
                      <w:color w:val="000000"/>
                      <w:szCs w:val="21"/>
                      <w:u w:val="single"/>
                    </w:rPr>
                    <w:t>1.772604</w:t>
                  </w:r>
                </w:p>
              </w:tc>
              <w:tc>
                <w:tcPr>
                  <w:tcW w:w="825" w:type="dxa"/>
                  <w:shd w:val="clear" w:color="auto" w:fill="auto"/>
                  <w:noWrap/>
                  <w:vAlign w:val="center"/>
                </w:tcPr>
                <w:p w14:paraId="0FB6C49D">
                  <w:pPr>
                    <w:pStyle w:val="48"/>
                    <w:rPr>
                      <w:rFonts w:cs="Times New Roman"/>
                      <w:szCs w:val="21"/>
                      <w:u w:val="single"/>
                    </w:rPr>
                  </w:pPr>
                </w:p>
              </w:tc>
            </w:tr>
            <w:tr w14:paraId="2623B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3202D321">
                  <w:pPr>
                    <w:pStyle w:val="48"/>
                    <w:rPr>
                      <w:rFonts w:cs="Times New Roman"/>
                      <w:szCs w:val="21"/>
                      <w:u w:val="single"/>
                    </w:rPr>
                  </w:pPr>
                </w:p>
              </w:tc>
              <w:tc>
                <w:tcPr>
                  <w:tcW w:w="1913" w:type="dxa"/>
                  <w:shd w:val="clear" w:color="auto" w:fill="auto"/>
                  <w:vAlign w:val="center"/>
                </w:tcPr>
                <w:p w14:paraId="4EEA8DFD">
                  <w:pPr>
                    <w:pStyle w:val="48"/>
                    <w:rPr>
                      <w:rFonts w:cs="Times New Roman"/>
                      <w:color w:val="000000"/>
                      <w:szCs w:val="21"/>
                      <w:u w:val="single"/>
                    </w:rPr>
                  </w:pPr>
                  <w:r>
                    <w:rPr>
                      <w:rFonts w:cs="Times New Roman"/>
                      <w:color w:val="000000"/>
                      <w:szCs w:val="21"/>
                      <w:u w:val="single"/>
                    </w:rPr>
                    <w:t>Cr</w:t>
                  </w:r>
                </w:p>
              </w:tc>
              <w:tc>
                <w:tcPr>
                  <w:tcW w:w="1109" w:type="dxa"/>
                  <w:shd w:val="clear" w:color="auto" w:fill="auto"/>
                  <w:noWrap/>
                  <w:vAlign w:val="center"/>
                </w:tcPr>
                <w:p w14:paraId="315135A9">
                  <w:pPr>
                    <w:pStyle w:val="48"/>
                    <w:rPr>
                      <w:rFonts w:cs="Times New Roman"/>
                      <w:color w:val="000000"/>
                      <w:szCs w:val="21"/>
                      <w:u w:val="single"/>
                    </w:rPr>
                  </w:pPr>
                  <w:r>
                    <w:rPr>
                      <w:rFonts w:cs="Times New Roman"/>
                      <w:color w:val="000000"/>
                      <w:szCs w:val="21"/>
                      <w:u w:val="single"/>
                    </w:rPr>
                    <w:t>83.64605</w:t>
                  </w:r>
                </w:p>
              </w:tc>
              <w:tc>
                <w:tcPr>
                  <w:tcW w:w="438" w:type="dxa"/>
                  <w:vMerge w:val="continue"/>
                  <w:shd w:val="clear" w:color="auto" w:fill="auto"/>
                  <w:noWrap/>
                  <w:vAlign w:val="center"/>
                </w:tcPr>
                <w:p w14:paraId="6A8E71F9">
                  <w:pPr>
                    <w:pStyle w:val="48"/>
                    <w:rPr>
                      <w:rFonts w:cs="Times New Roman"/>
                      <w:szCs w:val="21"/>
                      <w:u w:val="single"/>
                    </w:rPr>
                  </w:pPr>
                </w:p>
              </w:tc>
              <w:tc>
                <w:tcPr>
                  <w:tcW w:w="1913" w:type="dxa"/>
                  <w:shd w:val="clear" w:color="auto" w:fill="auto"/>
                  <w:noWrap/>
                  <w:vAlign w:val="center"/>
                </w:tcPr>
                <w:p w14:paraId="61C633D8">
                  <w:pPr>
                    <w:pStyle w:val="48"/>
                    <w:rPr>
                      <w:rFonts w:cs="Times New Roman"/>
                      <w:szCs w:val="21"/>
                      <w:u w:val="single"/>
                    </w:rPr>
                  </w:pPr>
                  <w:r>
                    <w:rPr>
                      <w:rFonts w:cs="Times New Roman"/>
                      <w:color w:val="000000"/>
                      <w:szCs w:val="21"/>
                      <w:u w:val="single"/>
                    </w:rPr>
                    <w:t>Cr</w:t>
                  </w:r>
                </w:p>
              </w:tc>
              <w:tc>
                <w:tcPr>
                  <w:tcW w:w="1265" w:type="dxa"/>
                  <w:shd w:val="clear" w:color="auto" w:fill="auto"/>
                  <w:noWrap/>
                  <w:vAlign w:val="center"/>
                </w:tcPr>
                <w:p w14:paraId="12AE1D57">
                  <w:pPr>
                    <w:pStyle w:val="48"/>
                    <w:rPr>
                      <w:rFonts w:cs="Times New Roman"/>
                      <w:szCs w:val="21"/>
                      <w:u w:val="single"/>
                    </w:rPr>
                  </w:pPr>
                  <w:r>
                    <w:rPr>
                      <w:rFonts w:cs="Times New Roman"/>
                      <w:color w:val="000000"/>
                      <w:szCs w:val="21"/>
                      <w:u w:val="single"/>
                    </w:rPr>
                    <w:t>83.64605</w:t>
                  </w:r>
                </w:p>
              </w:tc>
              <w:tc>
                <w:tcPr>
                  <w:tcW w:w="825" w:type="dxa"/>
                  <w:shd w:val="clear" w:color="auto" w:fill="auto"/>
                  <w:noWrap/>
                  <w:vAlign w:val="center"/>
                </w:tcPr>
                <w:p w14:paraId="210723F8">
                  <w:pPr>
                    <w:pStyle w:val="48"/>
                    <w:rPr>
                      <w:rFonts w:cs="Times New Roman"/>
                      <w:szCs w:val="21"/>
                      <w:u w:val="single"/>
                    </w:rPr>
                  </w:pPr>
                </w:p>
              </w:tc>
            </w:tr>
            <w:tr w14:paraId="5E969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38CBDC21">
                  <w:pPr>
                    <w:pStyle w:val="48"/>
                    <w:rPr>
                      <w:rFonts w:cs="Times New Roman"/>
                      <w:szCs w:val="21"/>
                      <w:u w:val="single"/>
                    </w:rPr>
                  </w:pPr>
                </w:p>
              </w:tc>
              <w:tc>
                <w:tcPr>
                  <w:tcW w:w="1913" w:type="dxa"/>
                  <w:shd w:val="clear" w:color="auto" w:fill="auto"/>
                  <w:vAlign w:val="center"/>
                </w:tcPr>
                <w:p w14:paraId="08EF9343">
                  <w:pPr>
                    <w:pStyle w:val="48"/>
                    <w:rPr>
                      <w:rFonts w:cs="Times New Roman"/>
                      <w:color w:val="000000"/>
                      <w:szCs w:val="21"/>
                      <w:u w:val="single"/>
                    </w:rPr>
                  </w:pPr>
                  <w:r>
                    <w:rPr>
                      <w:rFonts w:cs="Times New Roman"/>
                      <w:color w:val="000000"/>
                      <w:szCs w:val="21"/>
                      <w:u w:val="single"/>
                    </w:rPr>
                    <w:t>Sn</w:t>
                  </w:r>
                </w:p>
              </w:tc>
              <w:tc>
                <w:tcPr>
                  <w:tcW w:w="1109" w:type="dxa"/>
                  <w:shd w:val="clear" w:color="auto" w:fill="auto"/>
                  <w:noWrap/>
                  <w:vAlign w:val="center"/>
                </w:tcPr>
                <w:p w14:paraId="0ABB2210">
                  <w:pPr>
                    <w:pStyle w:val="48"/>
                    <w:rPr>
                      <w:rFonts w:cs="Times New Roman"/>
                      <w:color w:val="000000"/>
                      <w:szCs w:val="21"/>
                      <w:u w:val="single"/>
                    </w:rPr>
                  </w:pPr>
                  <w:r>
                    <w:rPr>
                      <w:rFonts w:cs="Times New Roman"/>
                      <w:color w:val="000000"/>
                      <w:szCs w:val="21"/>
                      <w:u w:val="single"/>
                    </w:rPr>
                    <w:t>8.468455</w:t>
                  </w:r>
                </w:p>
              </w:tc>
              <w:tc>
                <w:tcPr>
                  <w:tcW w:w="438" w:type="dxa"/>
                  <w:vMerge w:val="continue"/>
                  <w:shd w:val="clear" w:color="auto" w:fill="auto"/>
                  <w:noWrap/>
                  <w:vAlign w:val="center"/>
                </w:tcPr>
                <w:p w14:paraId="2D614902">
                  <w:pPr>
                    <w:pStyle w:val="48"/>
                    <w:rPr>
                      <w:rFonts w:cs="Times New Roman"/>
                      <w:szCs w:val="21"/>
                      <w:u w:val="single"/>
                    </w:rPr>
                  </w:pPr>
                </w:p>
              </w:tc>
              <w:tc>
                <w:tcPr>
                  <w:tcW w:w="1913" w:type="dxa"/>
                  <w:shd w:val="clear" w:color="auto" w:fill="auto"/>
                  <w:noWrap/>
                  <w:vAlign w:val="center"/>
                </w:tcPr>
                <w:p w14:paraId="5E1B724C">
                  <w:pPr>
                    <w:pStyle w:val="48"/>
                    <w:rPr>
                      <w:rFonts w:cs="Times New Roman"/>
                      <w:szCs w:val="21"/>
                      <w:u w:val="single"/>
                    </w:rPr>
                  </w:pPr>
                  <w:r>
                    <w:rPr>
                      <w:rFonts w:cs="Times New Roman"/>
                      <w:color w:val="000000"/>
                      <w:szCs w:val="21"/>
                      <w:u w:val="single"/>
                    </w:rPr>
                    <w:t>Sn</w:t>
                  </w:r>
                </w:p>
              </w:tc>
              <w:tc>
                <w:tcPr>
                  <w:tcW w:w="1265" w:type="dxa"/>
                  <w:shd w:val="clear" w:color="auto" w:fill="auto"/>
                  <w:noWrap/>
                  <w:vAlign w:val="center"/>
                </w:tcPr>
                <w:p w14:paraId="0F6E3156">
                  <w:pPr>
                    <w:pStyle w:val="48"/>
                    <w:rPr>
                      <w:rFonts w:cs="Times New Roman"/>
                      <w:szCs w:val="21"/>
                      <w:u w:val="single"/>
                    </w:rPr>
                  </w:pPr>
                  <w:r>
                    <w:rPr>
                      <w:rFonts w:cs="Times New Roman"/>
                      <w:color w:val="000000"/>
                      <w:szCs w:val="21"/>
                      <w:u w:val="single"/>
                    </w:rPr>
                    <w:t>8.468455</w:t>
                  </w:r>
                </w:p>
              </w:tc>
              <w:tc>
                <w:tcPr>
                  <w:tcW w:w="825" w:type="dxa"/>
                  <w:shd w:val="clear" w:color="auto" w:fill="auto"/>
                  <w:noWrap/>
                  <w:vAlign w:val="center"/>
                </w:tcPr>
                <w:p w14:paraId="07031A23">
                  <w:pPr>
                    <w:pStyle w:val="48"/>
                    <w:rPr>
                      <w:rFonts w:cs="Times New Roman"/>
                      <w:szCs w:val="21"/>
                      <w:u w:val="single"/>
                    </w:rPr>
                  </w:pPr>
                </w:p>
              </w:tc>
            </w:tr>
            <w:tr w14:paraId="25DD0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0AFAB354">
                  <w:pPr>
                    <w:pStyle w:val="48"/>
                    <w:rPr>
                      <w:rFonts w:cs="Times New Roman"/>
                      <w:szCs w:val="21"/>
                      <w:u w:val="single"/>
                    </w:rPr>
                  </w:pPr>
                </w:p>
              </w:tc>
              <w:tc>
                <w:tcPr>
                  <w:tcW w:w="1913" w:type="dxa"/>
                  <w:shd w:val="clear" w:color="auto" w:fill="auto"/>
                  <w:vAlign w:val="center"/>
                </w:tcPr>
                <w:p w14:paraId="0480D446">
                  <w:pPr>
                    <w:pStyle w:val="48"/>
                    <w:rPr>
                      <w:rFonts w:cs="Times New Roman"/>
                      <w:color w:val="000000"/>
                      <w:szCs w:val="21"/>
                      <w:u w:val="single"/>
                    </w:rPr>
                  </w:pPr>
                  <w:r>
                    <w:rPr>
                      <w:rFonts w:cs="Times New Roman"/>
                      <w:color w:val="000000"/>
                      <w:szCs w:val="21"/>
                      <w:u w:val="single"/>
                    </w:rPr>
                    <w:t>Sb</w:t>
                  </w:r>
                </w:p>
              </w:tc>
              <w:tc>
                <w:tcPr>
                  <w:tcW w:w="1109" w:type="dxa"/>
                  <w:shd w:val="clear" w:color="auto" w:fill="auto"/>
                  <w:noWrap/>
                  <w:vAlign w:val="center"/>
                </w:tcPr>
                <w:p w14:paraId="13E58920">
                  <w:pPr>
                    <w:pStyle w:val="48"/>
                    <w:rPr>
                      <w:rFonts w:cs="Times New Roman"/>
                      <w:color w:val="000000"/>
                      <w:szCs w:val="21"/>
                      <w:u w:val="single"/>
                    </w:rPr>
                  </w:pPr>
                  <w:r>
                    <w:rPr>
                      <w:rFonts w:cs="Times New Roman"/>
                      <w:color w:val="000000"/>
                      <w:szCs w:val="21"/>
                      <w:u w:val="single"/>
                    </w:rPr>
                    <w:t>2.114238</w:t>
                  </w:r>
                </w:p>
              </w:tc>
              <w:tc>
                <w:tcPr>
                  <w:tcW w:w="438" w:type="dxa"/>
                  <w:vMerge w:val="continue"/>
                  <w:shd w:val="clear" w:color="auto" w:fill="auto"/>
                  <w:noWrap/>
                  <w:vAlign w:val="center"/>
                </w:tcPr>
                <w:p w14:paraId="5A70A9D3">
                  <w:pPr>
                    <w:pStyle w:val="48"/>
                    <w:rPr>
                      <w:rFonts w:cs="Times New Roman"/>
                      <w:szCs w:val="21"/>
                      <w:u w:val="single"/>
                    </w:rPr>
                  </w:pPr>
                </w:p>
              </w:tc>
              <w:tc>
                <w:tcPr>
                  <w:tcW w:w="1913" w:type="dxa"/>
                  <w:shd w:val="clear" w:color="auto" w:fill="auto"/>
                  <w:noWrap/>
                  <w:vAlign w:val="center"/>
                </w:tcPr>
                <w:p w14:paraId="6B4F3390">
                  <w:pPr>
                    <w:pStyle w:val="48"/>
                    <w:rPr>
                      <w:rFonts w:cs="Times New Roman"/>
                      <w:szCs w:val="21"/>
                      <w:u w:val="single"/>
                    </w:rPr>
                  </w:pPr>
                  <w:r>
                    <w:rPr>
                      <w:rFonts w:cs="Times New Roman"/>
                      <w:color w:val="000000"/>
                      <w:szCs w:val="21"/>
                      <w:u w:val="single"/>
                    </w:rPr>
                    <w:t>Sb</w:t>
                  </w:r>
                </w:p>
              </w:tc>
              <w:tc>
                <w:tcPr>
                  <w:tcW w:w="1265" w:type="dxa"/>
                  <w:shd w:val="clear" w:color="auto" w:fill="auto"/>
                  <w:noWrap/>
                  <w:vAlign w:val="center"/>
                </w:tcPr>
                <w:p w14:paraId="3697323B">
                  <w:pPr>
                    <w:pStyle w:val="48"/>
                    <w:rPr>
                      <w:rFonts w:cs="Times New Roman"/>
                      <w:szCs w:val="21"/>
                      <w:u w:val="single"/>
                    </w:rPr>
                  </w:pPr>
                  <w:r>
                    <w:rPr>
                      <w:rFonts w:cs="Times New Roman"/>
                      <w:color w:val="000000"/>
                      <w:szCs w:val="21"/>
                      <w:u w:val="single"/>
                    </w:rPr>
                    <w:t>2.114238</w:t>
                  </w:r>
                </w:p>
              </w:tc>
              <w:tc>
                <w:tcPr>
                  <w:tcW w:w="825" w:type="dxa"/>
                  <w:shd w:val="clear" w:color="auto" w:fill="auto"/>
                  <w:noWrap/>
                  <w:vAlign w:val="center"/>
                </w:tcPr>
                <w:p w14:paraId="3CC4A31A">
                  <w:pPr>
                    <w:pStyle w:val="48"/>
                    <w:rPr>
                      <w:rFonts w:cs="Times New Roman"/>
                      <w:szCs w:val="21"/>
                      <w:u w:val="single"/>
                    </w:rPr>
                  </w:pPr>
                </w:p>
              </w:tc>
            </w:tr>
            <w:tr w14:paraId="40B30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255CFAEE">
                  <w:pPr>
                    <w:pStyle w:val="48"/>
                    <w:rPr>
                      <w:rFonts w:cs="Times New Roman"/>
                      <w:szCs w:val="21"/>
                      <w:u w:val="single"/>
                    </w:rPr>
                  </w:pPr>
                </w:p>
              </w:tc>
              <w:tc>
                <w:tcPr>
                  <w:tcW w:w="1913" w:type="dxa"/>
                  <w:shd w:val="clear" w:color="auto" w:fill="auto"/>
                  <w:vAlign w:val="center"/>
                </w:tcPr>
                <w:p w14:paraId="63FC1D8A">
                  <w:pPr>
                    <w:pStyle w:val="48"/>
                    <w:rPr>
                      <w:rFonts w:cs="Times New Roman"/>
                      <w:color w:val="000000"/>
                      <w:szCs w:val="21"/>
                      <w:u w:val="single"/>
                    </w:rPr>
                  </w:pPr>
                  <w:r>
                    <w:rPr>
                      <w:rFonts w:cs="Times New Roman"/>
                      <w:color w:val="000000"/>
                      <w:szCs w:val="21"/>
                      <w:u w:val="single"/>
                    </w:rPr>
                    <w:t>Cu</w:t>
                  </w:r>
                </w:p>
              </w:tc>
              <w:tc>
                <w:tcPr>
                  <w:tcW w:w="1109" w:type="dxa"/>
                  <w:shd w:val="clear" w:color="auto" w:fill="auto"/>
                  <w:noWrap/>
                  <w:vAlign w:val="center"/>
                </w:tcPr>
                <w:p w14:paraId="25D6858C">
                  <w:pPr>
                    <w:pStyle w:val="48"/>
                    <w:rPr>
                      <w:rFonts w:cs="Times New Roman"/>
                      <w:color w:val="000000"/>
                      <w:szCs w:val="21"/>
                      <w:u w:val="single"/>
                    </w:rPr>
                  </w:pPr>
                  <w:r>
                    <w:rPr>
                      <w:rFonts w:cs="Times New Roman"/>
                      <w:color w:val="000000"/>
                      <w:szCs w:val="21"/>
                      <w:u w:val="single"/>
                    </w:rPr>
                    <w:t>49.30074</w:t>
                  </w:r>
                </w:p>
              </w:tc>
              <w:tc>
                <w:tcPr>
                  <w:tcW w:w="438" w:type="dxa"/>
                  <w:vMerge w:val="continue"/>
                  <w:shd w:val="clear" w:color="auto" w:fill="auto"/>
                  <w:noWrap/>
                  <w:vAlign w:val="center"/>
                </w:tcPr>
                <w:p w14:paraId="18043D44">
                  <w:pPr>
                    <w:pStyle w:val="48"/>
                    <w:rPr>
                      <w:rFonts w:cs="Times New Roman"/>
                      <w:szCs w:val="21"/>
                      <w:u w:val="single"/>
                    </w:rPr>
                  </w:pPr>
                </w:p>
              </w:tc>
              <w:tc>
                <w:tcPr>
                  <w:tcW w:w="1913" w:type="dxa"/>
                  <w:shd w:val="clear" w:color="auto" w:fill="auto"/>
                  <w:noWrap/>
                  <w:vAlign w:val="center"/>
                </w:tcPr>
                <w:p w14:paraId="3A8063F2">
                  <w:pPr>
                    <w:pStyle w:val="48"/>
                    <w:rPr>
                      <w:rFonts w:cs="Times New Roman"/>
                      <w:szCs w:val="21"/>
                      <w:u w:val="single"/>
                    </w:rPr>
                  </w:pPr>
                  <w:r>
                    <w:rPr>
                      <w:rFonts w:cs="Times New Roman"/>
                      <w:color w:val="000000"/>
                      <w:szCs w:val="21"/>
                      <w:u w:val="single"/>
                    </w:rPr>
                    <w:t>Cu</w:t>
                  </w:r>
                </w:p>
              </w:tc>
              <w:tc>
                <w:tcPr>
                  <w:tcW w:w="1265" w:type="dxa"/>
                  <w:shd w:val="clear" w:color="auto" w:fill="auto"/>
                  <w:noWrap/>
                  <w:vAlign w:val="center"/>
                </w:tcPr>
                <w:p w14:paraId="4EF04127">
                  <w:pPr>
                    <w:pStyle w:val="48"/>
                    <w:rPr>
                      <w:rFonts w:cs="Times New Roman"/>
                      <w:szCs w:val="21"/>
                      <w:u w:val="single"/>
                    </w:rPr>
                  </w:pPr>
                  <w:r>
                    <w:rPr>
                      <w:rFonts w:cs="Times New Roman"/>
                      <w:color w:val="000000"/>
                      <w:szCs w:val="21"/>
                      <w:u w:val="single"/>
                    </w:rPr>
                    <w:t>49.30074</w:t>
                  </w:r>
                </w:p>
              </w:tc>
              <w:tc>
                <w:tcPr>
                  <w:tcW w:w="825" w:type="dxa"/>
                  <w:shd w:val="clear" w:color="auto" w:fill="auto"/>
                  <w:noWrap/>
                  <w:vAlign w:val="center"/>
                </w:tcPr>
                <w:p w14:paraId="042B9D41">
                  <w:pPr>
                    <w:pStyle w:val="48"/>
                    <w:rPr>
                      <w:rFonts w:cs="Times New Roman"/>
                      <w:szCs w:val="21"/>
                      <w:u w:val="single"/>
                    </w:rPr>
                  </w:pPr>
                </w:p>
              </w:tc>
            </w:tr>
            <w:tr w14:paraId="34D79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12B42786">
                  <w:pPr>
                    <w:pStyle w:val="48"/>
                    <w:rPr>
                      <w:rFonts w:cs="Times New Roman"/>
                      <w:szCs w:val="21"/>
                      <w:u w:val="single"/>
                    </w:rPr>
                  </w:pPr>
                </w:p>
              </w:tc>
              <w:tc>
                <w:tcPr>
                  <w:tcW w:w="1913" w:type="dxa"/>
                  <w:shd w:val="clear" w:color="auto" w:fill="auto"/>
                  <w:vAlign w:val="center"/>
                </w:tcPr>
                <w:p w14:paraId="25C400E0">
                  <w:pPr>
                    <w:pStyle w:val="48"/>
                    <w:rPr>
                      <w:rFonts w:cs="Times New Roman"/>
                      <w:color w:val="000000"/>
                      <w:szCs w:val="21"/>
                      <w:u w:val="single"/>
                    </w:rPr>
                  </w:pPr>
                  <w:r>
                    <w:rPr>
                      <w:rFonts w:cs="Times New Roman"/>
                      <w:color w:val="000000"/>
                      <w:szCs w:val="21"/>
                      <w:u w:val="single"/>
                    </w:rPr>
                    <w:t>Co</w:t>
                  </w:r>
                </w:p>
              </w:tc>
              <w:tc>
                <w:tcPr>
                  <w:tcW w:w="1109" w:type="dxa"/>
                  <w:shd w:val="clear" w:color="auto" w:fill="auto"/>
                  <w:noWrap/>
                  <w:vAlign w:val="center"/>
                </w:tcPr>
                <w:p w14:paraId="5BD9D09C">
                  <w:pPr>
                    <w:pStyle w:val="48"/>
                    <w:rPr>
                      <w:rFonts w:cs="Times New Roman"/>
                      <w:color w:val="000000"/>
                      <w:szCs w:val="21"/>
                      <w:u w:val="single"/>
                    </w:rPr>
                  </w:pPr>
                  <w:r>
                    <w:rPr>
                      <w:rFonts w:cs="Times New Roman"/>
                      <w:color w:val="000000"/>
                      <w:szCs w:val="21"/>
                      <w:u w:val="single"/>
                    </w:rPr>
                    <w:t>14.47556</w:t>
                  </w:r>
                </w:p>
              </w:tc>
              <w:tc>
                <w:tcPr>
                  <w:tcW w:w="438" w:type="dxa"/>
                  <w:vMerge w:val="continue"/>
                  <w:shd w:val="clear" w:color="auto" w:fill="auto"/>
                  <w:noWrap/>
                  <w:vAlign w:val="center"/>
                </w:tcPr>
                <w:p w14:paraId="0471BFBC">
                  <w:pPr>
                    <w:pStyle w:val="48"/>
                    <w:rPr>
                      <w:rFonts w:cs="Times New Roman"/>
                      <w:szCs w:val="21"/>
                      <w:u w:val="single"/>
                    </w:rPr>
                  </w:pPr>
                </w:p>
              </w:tc>
              <w:tc>
                <w:tcPr>
                  <w:tcW w:w="1913" w:type="dxa"/>
                  <w:shd w:val="clear" w:color="auto" w:fill="auto"/>
                  <w:noWrap/>
                  <w:vAlign w:val="center"/>
                </w:tcPr>
                <w:p w14:paraId="6B15C475">
                  <w:pPr>
                    <w:pStyle w:val="48"/>
                    <w:rPr>
                      <w:rFonts w:cs="Times New Roman"/>
                      <w:szCs w:val="21"/>
                      <w:u w:val="single"/>
                    </w:rPr>
                  </w:pPr>
                  <w:r>
                    <w:rPr>
                      <w:rFonts w:cs="Times New Roman"/>
                      <w:color w:val="000000"/>
                      <w:szCs w:val="21"/>
                      <w:u w:val="single"/>
                    </w:rPr>
                    <w:t>Co</w:t>
                  </w:r>
                </w:p>
              </w:tc>
              <w:tc>
                <w:tcPr>
                  <w:tcW w:w="1265" w:type="dxa"/>
                  <w:shd w:val="clear" w:color="auto" w:fill="auto"/>
                  <w:noWrap/>
                  <w:vAlign w:val="center"/>
                </w:tcPr>
                <w:p w14:paraId="0ED780FA">
                  <w:pPr>
                    <w:pStyle w:val="48"/>
                    <w:rPr>
                      <w:rFonts w:cs="Times New Roman"/>
                      <w:szCs w:val="21"/>
                      <w:u w:val="single"/>
                    </w:rPr>
                  </w:pPr>
                  <w:r>
                    <w:rPr>
                      <w:rFonts w:cs="Times New Roman"/>
                      <w:color w:val="000000"/>
                      <w:szCs w:val="21"/>
                      <w:u w:val="single"/>
                    </w:rPr>
                    <w:t>14.47556</w:t>
                  </w:r>
                </w:p>
              </w:tc>
              <w:tc>
                <w:tcPr>
                  <w:tcW w:w="825" w:type="dxa"/>
                  <w:shd w:val="clear" w:color="auto" w:fill="auto"/>
                  <w:noWrap/>
                  <w:vAlign w:val="center"/>
                </w:tcPr>
                <w:p w14:paraId="742C0FFF">
                  <w:pPr>
                    <w:pStyle w:val="48"/>
                    <w:rPr>
                      <w:rFonts w:cs="Times New Roman"/>
                      <w:szCs w:val="21"/>
                      <w:u w:val="single"/>
                    </w:rPr>
                  </w:pPr>
                </w:p>
              </w:tc>
            </w:tr>
            <w:tr w14:paraId="2BD26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78EF8116">
                  <w:pPr>
                    <w:pStyle w:val="48"/>
                    <w:rPr>
                      <w:rFonts w:cs="Times New Roman"/>
                      <w:szCs w:val="21"/>
                      <w:u w:val="single"/>
                    </w:rPr>
                  </w:pPr>
                </w:p>
              </w:tc>
              <w:tc>
                <w:tcPr>
                  <w:tcW w:w="1913" w:type="dxa"/>
                  <w:shd w:val="clear" w:color="auto" w:fill="auto"/>
                  <w:vAlign w:val="center"/>
                </w:tcPr>
                <w:p w14:paraId="3CA7ACED">
                  <w:pPr>
                    <w:pStyle w:val="48"/>
                    <w:rPr>
                      <w:rFonts w:cs="Times New Roman"/>
                      <w:color w:val="000000"/>
                      <w:szCs w:val="21"/>
                      <w:u w:val="single"/>
                    </w:rPr>
                  </w:pPr>
                  <w:r>
                    <w:rPr>
                      <w:rFonts w:cs="Times New Roman"/>
                      <w:color w:val="000000"/>
                      <w:szCs w:val="21"/>
                      <w:u w:val="single"/>
                    </w:rPr>
                    <w:t>Mn</w:t>
                  </w:r>
                </w:p>
              </w:tc>
              <w:tc>
                <w:tcPr>
                  <w:tcW w:w="1109" w:type="dxa"/>
                  <w:shd w:val="clear" w:color="auto" w:fill="auto"/>
                  <w:noWrap/>
                  <w:vAlign w:val="center"/>
                </w:tcPr>
                <w:p w14:paraId="58261841">
                  <w:pPr>
                    <w:pStyle w:val="48"/>
                    <w:rPr>
                      <w:rFonts w:cs="Times New Roman"/>
                      <w:color w:val="000000"/>
                      <w:szCs w:val="21"/>
                      <w:u w:val="single"/>
                    </w:rPr>
                  </w:pPr>
                  <w:r>
                    <w:rPr>
                      <w:rFonts w:cs="Times New Roman"/>
                      <w:color w:val="000000"/>
                      <w:szCs w:val="21"/>
                      <w:u w:val="single"/>
                    </w:rPr>
                    <w:t>338.8313</w:t>
                  </w:r>
                </w:p>
              </w:tc>
              <w:tc>
                <w:tcPr>
                  <w:tcW w:w="438" w:type="dxa"/>
                  <w:vMerge w:val="continue"/>
                  <w:shd w:val="clear" w:color="auto" w:fill="auto"/>
                  <w:noWrap/>
                  <w:vAlign w:val="center"/>
                </w:tcPr>
                <w:p w14:paraId="4A8687AD">
                  <w:pPr>
                    <w:pStyle w:val="48"/>
                    <w:rPr>
                      <w:rFonts w:cs="Times New Roman"/>
                      <w:szCs w:val="21"/>
                      <w:u w:val="single"/>
                    </w:rPr>
                  </w:pPr>
                </w:p>
              </w:tc>
              <w:tc>
                <w:tcPr>
                  <w:tcW w:w="1913" w:type="dxa"/>
                  <w:shd w:val="clear" w:color="auto" w:fill="auto"/>
                  <w:noWrap/>
                  <w:vAlign w:val="center"/>
                </w:tcPr>
                <w:p w14:paraId="3DA075A5">
                  <w:pPr>
                    <w:pStyle w:val="48"/>
                    <w:rPr>
                      <w:rFonts w:cs="Times New Roman"/>
                      <w:szCs w:val="21"/>
                      <w:u w:val="single"/>
                    </w:rPr>
                  </w:pPr>
                  <w:r>
                    <w:rPr>
                      <w:rFonts w:cs="Times New Roman"/>
                      <w:color w:val="000000"/>
                      <w:szCs w:val="21"/>
                      <w:u w:val="single"/>
                    </w:rPr>
                    <w:t>Mn</w:t>
                  </w:r>
                </w:p>
              </w:tc>
              <w:tc>
                <w:tcPr>
                  <w:tcW w:w="1265" w:type="dxa"/>
                  <w:shd w:val="clear" w:color="auto" w:fill="auto"/>
                  <w:noWrap/>
                  <w:vAlign w:val="center"/>
                </w:tcPr>
                <w:p w14:paraId="3AFDCFCD">
                  <w:pPr>
                    <w:pStyle w:val="48"/>
                    <w:rPr>
                      <w:rFonts w:cs="Times New Roman"/>
                      <w:szCs w:val="21"/>
                      <w:u w:val="single"/>
                    </w:rPr>
                  </w:pPr>
                  <w:r>
                    <w:rPr>
                      <w:rFonts w:cs="Times New Roman"/>
                      <w:color w:val="000000"/>
                      <w:szCs w:val="21"/>
                      <w:u w:val="single"/>
                    </w:rPr>
                    <w:t>338.8313</w:t>
                  </w:r>
                </w:p>
              </w:tc>
              <w:tc>
                <w:tcPr>
                  <w:tcW w:w="825" w:type="dxa"/>
                  <w:shd w:val="clear" w:color="auto" w:fill="auto"/>
                  <w:noWrap/>
                  <w:vAlign w:val="center"/>
                </w:tcPr>
                <w:p w14:paraId="36851417">
                  <w:pPr>
                    <w:pStyle w:val="48"/>
                    <w:rPr>
                      <w:rFonts w:cs="Times New Roman"/>
                      <w:szCs w:val="21"/>
                      <w:u w:val="single"/>
                    </w:rPr>
                  </w:pPr>
                </w:p>
              </w:tc>
            </w:tr>
            <w:tr w14:paraId="7407C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37BCC063">
                  <w:pPr>
                    <w:pStyle w:val="48"/>
                    <w:rPr>
                      <w:rFonts w:cs="Times New Roman"/>
                      <w:szCs w:val="21"/>
                      <w:u w:val="single"/>
                    </w:rPr>
                  </w:pPr>
                </w:p>
              </w:tc>
              <w:tc>
                <w:tcPr>
                  <w:tcW w:w="1913" w:type="dxa"/>
                  <w:shd w:val="clear" w:color="auto" w:fill="auto"/>
                  <w:vAlign w:val="center"/>
                </w:tcPr>
                <w:p w14:paraId="32938A29">
                  <w:pPr>
                    <w:pStyle w:val="48"/>
                    <w:rPr>
                      <w:rFonts w:cs="Times New Roman"/>
                      <w:color w:val="000000"/>
                      <w:szCs w:val="21"/>
                      <w:u w:val="single"/>
                    </w:rPr>
                  </w:pPr>
                  <w:r>
                    <w:rPr>
                      <w:rFonts w:cs="Times New Roman"/>
                      <w:color w:val="000000"/>
                      <w:szCs w:val="21"/>
                      <w:u w:val="single"/>
                    </w:rPr>
                    <w:t>Ni</w:t>
                  </w:r>
                </w:p>
              </w:tc>
              <w:tc>
                <w:tcPr>
                  <w:tcW w:w="1109" w:type="dxa"/>
                  <w:shd w:val="clear" w:color="auto" w:fill="auto"/>
                  <w:noWrap/>
                  <w:vAlign w:val="center"/>
                </w:tcPr>
                <w:p w14:paraId="0D8BB2FC">
                  <w:pPr>
                    <w:pStyle w:val="48"/>
                    <w:rPr>
                      <w:rFonts w:cs="Times New Roman"/>
                      <w:color w:val="000000"/>
                      <w:szCs w:val="21"/>
                      <w:u w:val="single"/>
                    </w:rPr>
                  </w:pPr>
                  <w:r>
                    <w:rPr>
                      <w:rFonts w:cs="Times New Roman"/>
                      <w:color w:val="000000"/>
                      <w:szCs w:val="21"/>
                      <w:u w:val="single"/>
                    </w:rPr>
                    <w:t>66.31291</w:t>
                  </w:r>
                </w:p>
              </w:tc>
              <w:tc>
                <w:tcPr>
                  <w:tcW w:w="438" w:type="dxa"/>
                  <w:vMerge w:val="continue"/>
                  <w:shd w:val="clear" w:color="auto" w:fill="auto"/>
                  <w:noWrap/>
                  <w:vAlign w:val="center"/>
                </w:tcPr>
                <w:p w14:paraId="24A5C76A">
                  <w:pPr>
                    <w:pStyle w:val="48"/>
                    <w:rPr>
                      <w:rFonts w:cs="Times New Roman"/>
                      <w:szCs w:val="21"/>
                      <w:u w:val="single"/>
                    </w:rPr>
                  </w:pPr>
                </w:p>
              </w:tc>
              <w:tc>
                <w:tcPr>
                  <w:tcW w:w="1913" w:type="dxa"/>
                  <w:shd w:val="clear" w:color="auto" w:fill="auto"/>
                  <w:noWrap/>
                  <w:vAlign w:val="center"/>
                </w:tcPr>
                <w:p w14:paraId="2B130CFF">
                  <w:pPr>
                    <w:pStyle w:val="48"/>
                    <w:rPr>
                      <w:rFonts w:cs="Times New Roman"/>
                      <w:szCs w:val="21"/>
                      <w:u w:val="single"/>
                    </w:rPr>
                  </w:pPr>
                  <w:r>
                    <w:rPr>
                      <w:rFonts w:cs="Times New Roman"/>
                      <w:color w:val="000000"/>
                      <w:szCs w:val="21"/>
                      <w:u w:val="single"/>
                    </w:rPr>
                    <w:t>Ni</w:t>
                  </w:r>
                </w:p>
              </w:tc>
              <w:tc>
                <w:tcPr>
                  <w:tcW w:w="1265" w:type="dxa"/>
                  <w:shd w:val="clear" w:color="auto" w:fill="auto"/>
                  <w:noWrap/>
                  <w:vAlign w:val="center"/>
                </w:tcPr>
                <w:p w14:paraId="31B0C864">
                  <w:pPr>
                    <w:pStyle w:val="48"/>
                    <w:rPr>
                      <w:rFonts w:cs="Times New Roman"/>
                      <w:szCs w:val="21"/>
                      <w:u w:val="single"/>
                    </w:rPr>
                  </w:pPr>
                  <w:r>
                    <w:rPr>
                      <w:rFonts w:cs="Times New Roman"/>
                      <w:color w:val="000000"/>
                      <w:szCs w:val="21"/>
                      <w:u w:val="single"/>
                    </w:rPr>
                    <w:t>66.31291</w:t>
                  </w:r>
                </w:p>
              </w:tc>
              <w:tc>
                <w:tcPr>
                  <w:tcW w:w="825" w:type="dxa"/>
                  <w:shd w:val="clear" w:color="auto" w:fill="auto"/>
                  <w:noWrap/>
                  <w:vAlign w:val="center"/>
                </w:tcPr>
                <w:p w14:paraId="4B34B4AE">
                  <w:pPr>
                    <w:pStyle w:val="48"/>
                    <w:rPr>
                      <w:rFonts w:cs="Times New Roman"/>
                      <w:szCs w:val="21"/>
                      <w:u w:val="single"/>
                    </w:rPr>
                  </w:pPr>
                </w:p>
              </w:tc>
            </w:tr>
            <w:tr w14:paraId="2F14E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4677F6A9">
                  <w:pPr>
                    <w:pStyle w:val="48"/>
                    <w:rPr>
                      <w:rFonts w:cs="Times New Roman"/>
                      <w:szCs w:val="21"/>
                      <w:u w:val="single"/>
                    </w:rPr>
                  </w:pPr>
                </w:p>
              </w:tc>
              <w:tc>
                <w:tcPr>
                  <w:tcW w:w="1913" w:type="dxa"/>
                  <w:shd w:val="clear" w:color="auto" w:fill="auto"/>
                  <w:vAlign w:val="center"/>
                </w:tcPr>
                <w:p w14:paraId="157540A9">
                  <w:pPr>
                    <w:pStyle w:val="48"/>
                    <w:rPr>
                      <w:rFonts w:cs="Times New Roman"/>
                      <w:color w:val="000000"/>
                      <w:szCs w:val="21"/>
                      <w:u w:val="single"/>
                    </w:rPr>
                  </w:pPr>
                  <w:r>
                    <w:rPr>
                      <w:rFonts w:cs="Times New Roman"/>
                      <w:color w:val="000000"/>
                      <w:szCs w:val="21"/>
                      <w:u w:val="single"/>
                    </w:rPr>
                    <w:t>V</w:t>
                  </w:r>
                </w:p>
              </w:tc>
              <w:tc>
                <w:tcPr>
                  <w:tcW w:w="1109" w:type="dxa"/>
                  <w:shd w:val="clear" w:color="auto" w:fill="auto"/>
                  <w:noWrap/>
                  <w:vAlign w:val="center"/>
                </w:tcPr>
                <w:p w14:paraId="591356B8">
                  <w:pPr>
                    <w:pStyle w:val="48"/>
                    <w:rPr>
                      <w:rFonts w:cs="Times New Roman"/>
                      <w:color w:val="000000"/>
                      <w:szCs w:val="21"/>
                      <w:u w:val="single"/>
                    </w:rPr>
                  </w:pPr>
                  <w:r>
                    <w:rPr>
                      <w:rFonts w:cs="Times New Roman"/>
                      <w:color w:val="000000"/>
                      <w:szCs w:val="21"/>
                      <w:u w:val="single"/>
                    </w:rPr>
                    <w:t>142.1643</w:t>
                  </w:r>
                </w:p>
              </w:tc>
              <w:tc>
                <w:tcPr>
                  <w:tcW w:w="438" w:type="dxa"/>
                  <w:vMerge w:val="continue"/>
                  <w:shd w:val="clear" w:color="auto" w:fill="auto"/>
                  <w:noWrap/>
                  <w:vAlign w:val="center"/>
                </w:tcPr>
                <w:p w14:paraId="4539EE1D">
                  <w:pPr>
                    <w:pStyle w:val="48"/>
                    <w:rPr>
                      <w:rFonts w:cs="Times New Roman"/>
                      <w:szCs w:val="21"/>
                      <w:u w:val="single"/>
                    </w:rPr>
                  </w:pPr>
                </w:p>
              </w:tc>
              <w:tc>
                <w:tcPr>
                  <w:tcW w:w="1913" w:type="dxa"/>
                  <w:shd w:val="clear" w:color="auto" w:fill="auto"/>
                  <w:noWrap/>
                  <w:vAlign w:val="center"/>
                </w:tcPr>
                <w:p w14:paraId="0E30747E">
                  <w:pPr>
                    <w:pStyle w:val="48"/>
                    <w:rPr>
                      <w:rFonts w:cs="Times New Roman"/>
                      <w:szCs w:val="21"/>
                      <w:u w:val="single"/>
                    </w:rPr>
                  </w:pPr>
                  <w:r>
                    <w:rPr>
                      <w:rFonts w:cs="Times New Roman"/>
                      <w:color w:val="000000"/>
                      <w:szCs w:val="21"/>
                      <w:u w:val="single"/>
                    </w:rPr>
                    <w:t>V</w:t>
                  </w:r>
                </w:p>
              </w:tc>
              <w:tc>
                <w:tcPr>
                  <w:tcW w:w="1265" w:type="dxa"/>
                  <w:shd w:val="clear" w:color="auto" w:fill="auto"/>
                  <w:noWrap/>
                  <w:vAlign w:val="center"/>
                </w:tcPr>
                <w:p w14:paraId="32730843">
                  <w:pPr>
                    <w:pStyle w:val="48"/>
                    <w:rPr>
                      <w:rFonts w:cs="Times New Roman"/>
                      <w:szCs w:val="21"/>
                      <w:u w:val="single"/>
                    </w:rPr>
                  </w:pPr>
                  <w:r>
                    <w:rPr>
                      <w:rFonts w:cs="Times New Roman"/>
                      <w:color w:val="000000"/>
                      <w:szCs w:val="21"/>
                      <w:u w:val="single"/>
                    </w:rPr>
                    <w:t>142.1643</w:t>
                  </w:r>
                </w:p>
              </w:tc>
              <w:tc>
                <w:tcPr>
                  <w:tcW w:w="825" w:type="dxa"/>
                  <w:shd w:val="clear" w:color="auto" w:fill="auto"/>
                  <w:noWrap/>
                  <w:vAlign w:val="center"/>
                </w:tcPr>
                <w:p w14:paraId="3829E3FC">
                  <w:pPr>
                    <w:pStyle w:val="48"/>
                    <w:rPr>
                      <w:rFonts w:cs="Times New Roman"/>
                      <w:szCs w:val="21"/>
                      <w:u w:val="single"/>
                    </w:rPr>
                  </w:pPr>
                </w:p>
              </w:tc>
            </w:tr>
            <w:tr w14:paraId="7C4F3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5" w:type="dxa"/>
                  <w:vMerge w:val="continue"/>
                  <w:shd w:val="clear" w:color="auto" w:fill="auto"/>
                  <w:noWrap/>
                  <w:vAlign w:val="center"/>
                </w:tcPr>
                <w:p w14:paraId="1EB11231">
                  <w:pPr>
                    <w:pStyle w:val="48"/>
                    <w:rPr>
                      <w:rFonts w:cs="Times New Roman"/>
                      <w:szCs w:val="21"/>
                      <w:u w:val="single"/>
                    </w:rPr>
                  </w:pPr>
                </w:p>
              </w:tc>
              <w:tc>
                <w:tcPr>
                  <w:tcW w:w="1913" w:type="dxa"/>
                  <w:shd w:val="clear" w:color="auto" w:fill="auto"/>
                  <w:vAlign w:val="center"/>
                </w:tcPr>
                <w:p w14:paraId="780380D0">
                  <w:pPr>
                    <w:pStyle w:val="48"/>
                    <w:rPr>
                      <w:rFonts w:cs="Times New Roman"/>
                      <w:color w:val="000000"/>
                      <w:szCs w:val="21"/>
                      <w:u w:val="single"/>
                    </w:rPr>
                  </w:pPr>
                  <w:r>
                    <w:rPr>
                      <w:rFonts w:cs="Times New Roman"/>
                      <w:color w:val="000000"/>
                      <w:szCs w:val="21"/>
                      <w:u w:val="single"/>
                    </w:rPr>
                    <w:t>Be+Cr+Sn+Sb+</w:t>
                  </w:r>
                </w:p>
                <w:p w14:paraId="3C160667">
                  <w:pPr>
                    <w:pStyle w:val="48"/>
                    <w:rPr>
                      <w:rFonts w:cs="Times New Roman"/>
                      <w:color w:val="000000"/>
                      <w:szCs w:val="21"/>
                      <w:u w:val="single"/>
                    </w:rPr>
                  </w:pPr>
                  <w:r>
                    <w:rPr>
                      <w:rFonts w:cs="Times New Roman"/>
                      <w:color w:val="000000"/>
                      <w:szCs w:val="21"/>
                      <w:u w:val="single"/>
                    </w:rPr>
                    <w:t>Cu+Co+Mn+Ni+V</w:t>
                  </w:r>
                </w:p>
              </w:tc>
              <w:tc>
                <w:tcPr>
                  <w:tcW w:w="1109" w:type="dxa"/>
                  <w:shd w:val="clear" w:color="auto" w:fill="auto"/>
                  <w:noWrap/>
                  <w:vAlign w:val="center"/>
                </w:tcPr>
                <w:p w14:paraId="6F3A80C1">
                  <w:pPr>
                    <w:pStyle w:val="48"/>
                    <w:rPr>
                      <w:rFonts w:cs="Times New Roman"/>
                      <w:color w:val="000000"/>
                      <w:szCs w:val="21"/>
                      <w:u w:val="single"/>
                    </w:rPr>
                  </w:pPr>
                  <w:r>
                    <w:rPr>
                      <w:rFonts w:cs="Times New Roman"/>
                      <w:color w:val="000000"/>
                      <w:szCs w:val="21"/>
                      <w:u w:val="single"/>
                    </w:rPr>
                    <w:t>707.0861</w:t>
                  </w:r>
                </w:p>
              </w:tc>
              <w:tc>
                <w:tcPr>
                  <w:tcW w:w="438" w:type="dxa"/>
                  <w:vMerge w:val="continue"/>
                  <w:shd w:val="clear" w:color="auto" w:fill="auto"/>
                  <w:noWrap/>
                  <w:vAlign w:val="center"/>
                </w:tcPr>
                <w:p w14:paraId="3E88D239">
                  <w:pPr>
                    <w:pStyle w:val="48"/>
                    <w:rPr>
                      <w:rFonts w:cs="Times New Roman"/>
                      <w:szCs w:val="21"/>
                      <w:u w:val="single"/>
                    </w:rPr>
                  </w:pPr>
                </w:p>
              </w:tc>
              <w:tc>
                <w:tcPr>
                  <w:tcW w:w="1913" w:type="dxa"/>
                  <w:shd w:val="clear" w:color="auto" w:fill="auto"/>
                  <w:noWrap/>
                  <w:vAlign w:val="center"/>
                </w:tcPr>
                <w:p w14:paraId="56F9F414">
                  <w:pPr>
                    <w:pStyle w:val="48"/>
                    <w:rPr>
                      <w:rFonts w:cs="Times New Roman"/>
                      <w:color w:val="000000"/>
                      <w:szCs w:val="21"/>
                      <w:u w:val="single"/>
                    </w:rPr>
                  </w:pPr>
                  <w:r>
                    <w:rPr>
                      <w:rFonts w:cs="Times New Roman"/>
                      <w:color w:val="000000"/>
                      <w:szCs w:val="21"/>
                      <w:u w:val="single"/>
                    </w:rPr>
                    <w:t>Be+Cr+Sn+Sb+</w:t>
                  </w:r>
                </w:p>
                <w:p w14:paraId="2666CCD8">
                  <w:pPr>
                    <w:pStyle w:val="48"/>
                    <w:rPr>
                      <w:rFonts w:cs="Times New Roman"/>
                      <w:szCs w:val="21"/>
                      <w:u w:val="single"/>
                    </w:rPr>
                  </w:pPr>
                  <w:r>
                    <w:rPr>
                      <w:rFonts w:cs="Times New Roman"/>
                      <w:color w:val="000000"/>
                      <w:szCs w:val="21"/>
                      <w:u w:val="single"/>
                    </w:rPr>
                    <w:t>Cu+Co+Mn+Ni+V</w:t>
                  </w:r>
                </w:p>
              </w:tc>
              <w:tc>
                <w:tcPr>
                  <w:tcW w:w="1265" w:type="dxa"/>
                  <w:shd w:val="clear" w:color="auto" w:fill="auto"/>
                  <w:noWrap/>
                  <w:vAlign w:val="center"/>
                </w:tcPr>
                <w:p w14:paraId="601A5C7E">
                  <w:pPr>
                    <w:pStyle w:val="48"/>
                    <w:rPr>
                      <w:rFonts w:cs="Times New Roman"/>
                      <w:szCs w:val="21"/>
                      <w:u w:val="single"/>
                    </w:rPr>
                  </w:pPr>
                  <w:r>
                    <w:rPr>
                      <w:rFonts w:cs="Times New Roman"/>
                      <w:color w:val="000000"/>
                      <w:szCs w:val="21"/>
                      <w:u w:val="single"/>
                    </w:rPr>
                    <w:t>707.0861</w:t>
                  </w:r>
                </w:p>
              </w:tc>
              <w:tc>
                <w:tcPr>
                  <w:tcW w:w="825" w:type="dxa"/>
                  <w:shd w:val="clear" w:color="auto" w:fill="auto"/>
                  <w:noWrap/>
                  <w:vAlign w:val="center"/>
                </w:tcPr>
                <w:p w14:paraId="3A6882B9">
                  <w:pPr>
                    <w:pStyle w:val="48"/>
                    <w:rPr>
                      <w:rFonts w:cs="Times New Roman"/>
                      <w:szCs w:val="21"/>
                      <w:u w:val="single"/>
                    </w:rPr>
                  </w:pPr>
                </w:p>
              </w:tc>
            </w:tr>
          </w:tbl>
          <w:p w14:paraId="037D1C9B">
            <w:pPr>
              <w:pStyle w:val="25"/>
              <w:ind w:firstLine="480"/>
              <w:rPr>
                <w:u w:val="single"/>
              </w:rPr>
            </w:pPr>
            <w:r>
              <w:rPr>
                <w:rFonts w:hint="eastAsia"/>
                <w:u w:val="single"/>
              </w:rPr>
              <w:t>本项目实施后新增旁路放风系统，可将烟气中部分氟元素通过旁路放风去除，未找到旁路放风除尘灰中重金属可类比数据，但重金属在原料中主要以氧化物形式存在，在烟气中也是主要以颗粒物形式存在，因此旁路放风除尘灰中重金属含量与水泥熟料产品中含量基本接近，因此可以考虑进入进入废气的重金属比例与现有工程基本一致，重金属平衡如下：</w:t>
            </w:r>
          </w:p>
          <w:p w14:paraId="43ACC8D4">
            <w:pPr>
              <w:pStyle w:val="84"/>
              <w:rPr>
                <w:u w:val="single"/>
              </w:rPr>
            </w:pPr>
            <w:r>
              <w:rPr>
                <w:rFonts w:hint="eastAsia"/>
                <w:u w:val="single"/>
              </w:rPr>
              <w:t>表2-34  本项目实施后水泥窑重金属平衡表</w:t>
            </w:r>
          </w:p>
          <w:tbl>
            <w:tblPr>
              <w:tblStyle w:val="19"/>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2"/>
              <w:gridCol w:w="1911"/>
              <w:gridCol w:w="1109"/>
              <w:gridCol w:w="436"/>
              <w:gridCol w:w="1910"/>
              <w:gridCol w:w="1261"/>
              <w:gridCol w:w="839"/>
            </w:tblGrid>
            <w:tr w14:paraId="1CD16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452" w:type="dxa"/>
                  <w:gridSpan w:val="3"/>
                  <w:shd w:val="clear" w:color="auto" w:fill="auto"/>
                  <w:noWrap/>
                  <w:vAlign w:val="center"/>
                </w:tcPr>
                <w:p w14:paraId="5B9D2A9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入窑</w:t>
                  </w:r>
                </w:p>
              </w:tc>
              <w:tc>
                <w:tcPr>
                  <w:tcW w:w="4446" w:type="dxa"/>
                  <w:gridSpan w:val="4"/>
                  <w:shd w:val="clear" w:color="auto" w:fill="auto"/>
                  <w:vAlign w:val="center"/>
                </w:tcPr>
                <w:p w14:paraId="5A18731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出窑</w:t>
                  </w:r>
                </w:p>
              </w:tc>
            </w:tr>
            <w:tr w14:paraId="0F797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3" w:type="dxa"/>
                  <w:gridSpan w:val="2"/>
                  <w:shd w:val="clear" w:color="auto" w:fill="auto"/>
                  <w:noWrap/>
                  <w:vAlign w:val="center"/>
                </w:tcPr>
                <w:p w14:paraId="67EB19D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名称</w:t>
                  </w:r>
                </w:p>
              </w:tc>
              <w:tc>
                <w:tcPr>
                  <w:tcW w:w="1109" w:type="dxa"/>
                  <w:shd w:val="clear" w:color="auto" w:fill="auto"/>
                  <w:vAlign w:val="center"/>
                </w:tcPr>
                <w:p w14:paraId="65C90A0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数量t/a</w:t>
                  </w:r>
                </w:p>
              </w:tc>
              <w:tc>
                <w:tcPr>
                  <w:tcW w:w="2346" w:type="dxa"/>
                  <w:gridSpan w:val="2"/>
                  <w:shd w:val="clear" w:color="auto" w:fill="auto"/>
                  <w:vAlign w:val="center"/>
                </w:tcPr>
                <w:p w14:paraId="0C58FE1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名称</w:t>
                  </w:r>
                </w:p>
              </w:tc>
              <w:tc>
                <w:tcPr>
                  <w:tcW w:w="1261" w:type="dxa"/>
                  <w:shd w:val="clear" w:color="auto" w:fill="auto"/>
                  <w:vAlign w:val="center"/>
                </w:tcPr>
                <w:p w14:paraId="2162A21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数量t/a</w:t>
                  </w:r>
                </w:p>
              </w:tc>
              <w:tc>
                <w:tcPr>
                  <w:tcW w:w="839" w:type="dxa"/>
                  <w:shd w:val="clear" w:color="auto" w:fill="auto"/>
                  <w:vAlign w:val="center"/>
                </w:tcPr>
                <w:p w14:paraId="0946942F">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占比%</w:t>
                  </w:r>
                </w:p>
              </w:tc>
            </w:tr>
            <w:tr w14:paraId="68586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3" w:type="dxa"/>
                  <w:gridSpan w:val="2"/>
                  <w:shd w:val="clear" w:color="auto" w:fill="auto"/>
                  <w:noWrap/>
                  <w:vAlign w:val="center"/>
                </w:tcPr>
                <w:p w14:paraId="14DBF32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石灰石</w:t>
                  </w:r>
                </w:p>
              </w:tc>
              <w:tc>
                <w:tcPr>
                  <w:tcW w:w="1109" w:type="dxa"/>
                  <w:shd w:val="clear" w:color="auto" w:fill="auto"/>
                  <w:vAlign w:val="center"/>
                </w:tcPr>
                <w:p w14:paraId="1799122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1467854</w:t>
                  </w:r>
                </w:p>
              </w:tc>
              <w:tc>
                <w:tcPr>
                  <w:tcW w:w="2346" w:type="dxa"/>
                  <w:gridSpan w:val="2"/>
                  <w:shd w:val="clear" w:color="auto" w:fill="auto"/>
                  <w:vAlign w:val="center"/>
                </w:tcPr>
                <w:p w14:paraId="4D84431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熟料</w:t>
                  </w:r>
                </w:p>
              </w:tc>
              <w:tc>
                <w:tcPr>
                  <w:tcW w:w="1261" w:type="dxa"/>
                  <w:shd w:val="clear" w:color="auto" w:fill="auto"/>
                  <w:vAlign w:val="center"/>
                </w:tcPr>
                <w:p w14:paraId="58FA0A7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1320000</w:t>
                  </w:r>
                </w:p>
              </w:tc>
              <w:tc>
                <w:tcPr>
                  <w:tcW w:w="839" w:type="dxa"/>
                  <w:shd w:val="clear" w:color="auto" w:fill="auto"/>
                  <w:vAlign w:val="center"/>
                </w:tcPr>
                <w:p w14:paraId="706089E3">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w:t>
                  </w:r>
                </w:p>
              </w:tc>
            </w:tr>
            <w:tr w14:paraId="011C9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restart"/>
                  <w:shd w:val="clear" w:color="auto" w:fill="auto"/>
                  <w:vAlign w:val="center"/>
                </w:tcPr>
                <w:p w14:paraId="031574A2">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其</w:t>
                  </w:r>
                </w:p>
                <w:p w14:paraId="2170E8B4">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中</w:t>
                  </w:r>
                </w:p>
              </w:tc>
              <w:tc>
                <w:tcPr>
                  <w:tcW w:w="1911" w:type="dxa"/>
                  <w:shd w:val="clear" w:color="auto" w:fill="auto"/>
                  <w:vAlign w:val="center"/>
                </w:tcPr>
                <w:p w14:paraId="22236F5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Hg</w:t>
                  </w:r>
                </w:p>
              </w:tc>
              <w:tc>
                <w:tcPr>
                  <w:tcW w:w="1109" w:type="dxa"/>
                  <w:shd w:val="clear" w:color="auto" w:fill="auto"/>
                  <w:noWrap/>
                  <w:vAlign w:val="center"/>
                </w:tcPr>
                <w:p w14:paraId="7475DA9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0.073393</w:t>
                  </w:r>
                </w:p>
              </w:tc>
              <w:tc>
                <w:tcPr>
                  <w:tcW w:w="436" w:type="dxa"/>
                  <w:vMerge w:val="restart"/>
                  <w:shd w:val="clear" w:color="auto" w:fill="auto"/>
                  <w:noWrap/>
                  <w:vAlign w:val="center"/>
                </w:tcPr>
                <w:p w14:paraId="6F0ADF96">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其</w:t>
                  </w:r>
                </w:p>
                <w:p w14:paraId="72250E27">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中</w:t>
                  </w:r>
                </w:p>
              </w:tc>
              <w:tc>
                <w:tcPr>
                  <w:tcW w:w="1910" w:type="dxa"/>
                  <w:shd w:val="clear" w:color="auto" w:fill="auto"/>
                  <w:vAlign w:val="center"/>
                </w:tcPr>
                <w:p w14:paraId="6C53E4C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Hg</w:t>
                  </w:r>
                </w:p>
              </w:tc>
              <w:tc>
                <w:tcPr>
                  <w:tcW w:w="1261" w:type="dxa"/>
                  <w:shd w:val="clear" w:color="auto" w:fill="auto"/>
                  <w:noWrap/>
                  <w:vAlign w:val="center"/>
                </w:tcPr>
                <w:p w14:paraId="7F3D7114">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0.185443</w:t>
                  </w:r>
                </w:p>
              </w:tc>
              <w:tc>
                <w:tcPr>
                  <w:tcW w:w="839" w:type="dxa"/>
                  <w:shd w:val="clear" w:color="auto" w:fill="auto"/>
                  <w:noWrap/>
                  <w:vAlign w:val="center"/>
                </w:tcPr>
                <w:p w14:paraId="4B5E988F">
                  <w:pPr>
                    <w:pStyle w:val="48"/>
                    <w:rPr>
                      <w:rFonts w:cs="Times New Roman"/>
                      <w:kern w:val="0"/>
                      <w:szCs w:val="21"/>
                      <w:u w:val="single"/>
                    </w:rPr>
                  </w:pPr>
                  <w:r>
                    <w:rPr>
                      <w:rFonts w:hint="eastAsia"/>
                    </w:rPr>
                    <w:t>99.623</w:t>
                  </w:r>
                </w:p>
              </w:tc>
            </w:tr>
            <w:tr w14:paraId="78729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1B46FDD">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0371D92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w:t>
                  </w:r>
                </w:p>
              </w:tc>
              <w:tc>
                <w:tcPr>
                  <w:tcW w:w="1109" w:type="dxa"/>
                  <w:shd w:val="clear" w:color="auto" w:fill="auto"/>
                  <w:noWrap/>
                  <w:vAlign w:val="center"/>
                </w:tcPr>
                <w:p w14:paraId="2F7748D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0.733927</w:t>
                  </w:r>
                </w:p>
              </w:tc>
              <w:tc>
                <w:tcPr>
                  <w:tcW w:w="436" w:type="dxa"/>
                  <w:vMerge w:val="continue"/>
                  <w:shd w:val="clear" w:color="auto" w:fill="auto"/>
                  <w:noWrap/>
                  <w:vAlign w:val="center"/>
                </w:tcPr>
                <w:p w14:paraId="338CB375">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4B16626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w:t>
                  </w:r>
                </w:p>
              </w:tc>
              <w:tc>
                <w:tcPr>
                  <w:tcW w:w="1261" w:type="dxa"/>
                  <w:shd w:val="clear" w:color="auto" w:fill="auto"/>
                  <w:noWrap/>
                  <w:vAlign w:val="center"/>
                </w:tcPr>
                <w:p w14:paraId="7992EE4D">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7.517223</w:t>
                  </w:r>
                </w:p>
              </w:tc>
              <w:tc>
                <w:tcPr>
                  <w:tcW w:w="839" w:type="dxa"/>
                  <w:shd w:val="clear" w:color="auto" w:fill="auto"/>
                  <w:noWrap/>
                  <w:vAlign w:val="center"/>
                </w:tcPr>
                <w:p w14:paraId="73BECF78">
                  <w:pPr>
                    <w:pStyle w:val="48"/>
                    <w:rPr>
                      <w:rFonts w:cs="Times New Roman"/>
                      <w:kern w:val="0"/>
                      <w:szCs w:val="21"/>
                      <w:u w:val="single"/>
                    </w:rPr>
                  </w:pPr>
                  <w:r>
                    <w:rPr>
                      <w:rFonts w:hint="eastAsia"/>
                    </w:rPr>
                    <w:t>99.656</w:t>
                  </w:r>
                </w:p>
              </w:tc>
            </w:tr>
            <w:tr w14:paraId="6739F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27929D8E">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45F219E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Cd</w:t>
                  </w:r>
                </w:p>
              </w:tc>
              <w:tc>
                <w:tcPr>
                  <w:tcW w:w="1109" w:type="dxa"/>
                  <w:shd w:val="clear" w:color="auto" w:fill="auto"/>
                  <w:noWrap/>
                  <w:vAlign w:val="center"/>
                </w:tcPr>
                <w:p w14:paraId="17F6F738">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0.807320</w:t>
                  </w:r>
                </w:p>
              </w:tc>
              <w:tc>
                <w:tcPr>
                  <w:tcW w:w="436" w:type="dxa"/>
                  <w:vMerge w:val="continue"/>
                  <w:shd w:val="clear" w:color="auto" w:fill="auto"/>
                  <w:noWrap/>
                  <w:vAlign w:val="center"/>
                </w:tcPr>
                <w:p w14:paraId="15F536EF">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51A1730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Cd</w:t>
                  </w:r>
                </w:p>
              </w:tc>
              <w:tc>
                <w:tcPr>
                  <w:tcW w:w="1261" w:type="dxa"/>
                  <w:shd w:val="clear" w:color="auto" w:fill="auto"/>
                  <w:noWrap/>
                  <w:vAlign w:val="center"/>
                </w:tcPr>
                <w:p w14:paraId="2E840440">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1.459554</w:t>
                  </w:r>
                </w:p>
              </w:tc>
              <w:tc>
                <w:tcPr>
                  <w:tcW w:w="839" w:type="dxa"/>
                  <w:shd w:val="clear" w:color="auto" w:fill="auto"/>
                  <w:noWrap/>
                  <w:vAlign w:val="center"/>
                </w:tcPr>
                <w:p w14:paraId="018BE7D3">
                  <w:pPr>
                    <w:pStyle w:val="48"/>
                    <w:rPr>
                      <w:rFonts w:cs="Times New Roman"/>
                      <w:kern w:val="0"/>
                      <w:szCs w:val="21"/>
                      <w:u w:val="single"/>
                    </w:rPr>
                  </w:pPr>
                  <w:r>
                    <w:rPr>
                      <w:rFonts w:hint="eastAsia"/>
                    </w:rPr>
                    <w:t>99.503</w:t>
                  </w:r>
                </w:p>
              </w:tc>
            </w:tr>
            <w:tr w14:paraId="09AD2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2CDD66D8">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6AB46D8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Pb</w:t>
                  </w:r>
                </w:p>
              </w:tc>
              <w:tc>
                <w:tcPr>
                  <w:tcW w:w="1109" w:type="dxa"/>
                  <w:shd w:val="clear" w:color="auto" w:fill="auto"/>
                  <w:noWrap/>
                  <w:vAlign w:val="center"/>
                </w:tcPr>
                <w:p w14:paraId="4275F9B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15.41247</w:t>
                  </w:r>
                </w:p>
              </w:tc>
              <w:tc>
                <w:tcPr>
                  <w:tcW w:w="436" w:type="dxa"/>
                  <w:vMerge w:val="continue"/>
                  <w:shd w:val="clear" w:color="auto" w:fill="auto"/>
                  <w:noWrap/>
                  <w:vAlign w:val="center"/>
                </w:tcPr>
                <w:p w14:paraId="113CD62B">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69F9C4C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Pb</w:t>
                  </w:r>
                </w:p>
              </w:tc>
              <w:tc>
                <w:tcPr>
                  <w:tcW w:w="1261" w:type="dxa"/>
                  <w:shd w:val="clear" w:color="auto" w:fill="auto"/>
                  <w:noWrap/>
                  <w:vAlign w:val="center"/>
                </w:tcPr>
                <w:p w14:paraId="7A195FC2">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23.727087</w:t>
                  </w:r>
                </w:p>
              </w:tc>
              <w:tc>
                <w:tcPr>
                  <w:tcW w:w="839" w:type="dxa"/>
                  <w:shd w:val="clear" w:color="auto" w:fill="auto"/>
                  <w:noWrap/>
                  <w:vAlign w:val="center"/>
                </w:tcPr>
                <w:p w14:paraId="039D16DB">
                  <w:pPr>
                    <w:pStyle w:val="48"/>
                    <w:rPr>
                      <w:rFonts w:cs="Times New Roman"/>
                      <w:kern w:val="0"/>
                      <w:szCs w:val="21"/>
                      <w:u w:val="single"/>
                    </w:rPr>
                  </w:pPr>
                  <w:r>
                    <w:rPr>
                      <w:rFonts w:hint="eastAsia"/>
                    </w:rPr>
                    <w:t>99.674</w:t>
                  </w:r>
                </w:p>
              </w:tc>
            </w:tr>
            <w:tr w14:paraId="7E34F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51A86574">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6029551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As</w:t>
                  </w:r>
                </w:p>
              </w:tc>
              <w:tc>
                <w:tcPr>
                  <w:tcW w:w="1109" w:type="dxa"/>
                  <w:shd w:val="clear" w:color="auto" w:fill="auto"/>
                  <w:noWrap/>
                  <w:vAlign w:val="center"/>
                </w:tcPr>
                <w:p w14:paraId="4AA3C6B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7.706234</w:t>
                  </w:r>
                </w:p>
              </w:tc>
              <w:tc>
                <w:tcPr>
                  <w:tcW w:w="436" w:type="dxa"/>
                  <w:vMerge w:val="continue"/>
                  <w:shd w:val="clear" w:color="auto" w:fill="auto"/>
                  <w:noWrap/>
                  <w:vAlign w:val="center"/>
                </w:tcPr>
                <w:p w14:paraId="325DE01C">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4B25089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As</w:t>
                  </w:r>
                </w:p>
              </w:tc>
              <w:tc>
                <w:tcPr>
                  <w:tcW w:w="1261" w:type="dxa"/>
                  <w:shd w:val="clear" w:color="auto" w:fill="auto"/>
                  <w:noWrap/>
                  <w:vAlign w:val="center"/>
                </w:tcPr>
                <w:p w14:paraId="7FA1FAA7">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14.011649</w:t>
                  </w:r>
                </w:p>
              </w:tc>
              <w:tc>
                <w:tcPr>
                  <w:tcW w:w="839" w:type="dxa"/>
                  <w:shd w:val="clear" w:color="auto" w:fill="auto"/>
                  <w:noWrap/>
                  <w:vAlign w:val="center"/>
                </w:tcPr>
                <w:p w14:paraId="74DDDC8C">
                  <w:pPr>
                    <w:pStyle w:val="48"/>
                    <w:rPr>
                      <w:rFonts w:cs="Times New Roman"/>
                      <w:kern w:val="0"/>
                      <w:szCs w:val="21"/>
                      <w:u w:val="single"/>
                    </w:rPr>
                  </w:pPr>
                  <w:r>
                    <w:rPr>
                      <w:rFonts w:hint="eastAsia"/>
                    </w:rPr>
                    <w:t>99.669</w:t>
                  </w:r>
                </w:p>
              </w:tc>
            </w:tr>
            <w:tr w14:paraId="5FF36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A62917B">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2809A52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Tl+Cd+Pb+As</w:t>
                  </w:r>
                </w:p>
              </w:tc>
              <w:tc>
                <w:tcPr>
                  <w:tcW w:w="1109" w:type="dxa"/>
                  <w:shd w:val="clear" w:color="auto" w:fill="auto"/>
                  <w:noWrap/>
                  <w:vAlign w:val="center"/>
                </w:tcPr>
                <w:p w14:paraId="68D82578">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24.649947</w:t>
                  </w:r>
                </w:p>
              </w:tc>
              <w:tc>
                <w:tcPr>
                  <w:tcW w:w="436" w:type="dxa"/>
                  <w:vMerge w:val="continue"/>
                  <w:shd w:val="clear" w:color="auto" w:fill="auto"/>
                  <w:noWrap/>
                  <w:vAlign w:val="center"/>
                </w:tcPr>
                <w:p w14:paraId="2FC2A32B">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48EACE5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Tl+Cd+Pb+As</w:t>
                  </w:r>
                </w:p>
              </w:tc>
              <w:tc>
                <w:tcPr>
                  <w:tcW w:w="1261" w:type="dxa"/>
                  <w:shd w:val="clear" w:color="auto" w:fill="auto"/>
                  <w:noWrap/>
                  <w:vAlign w:val="center"/>
                </w:tcPr>
                <w:p w14:paraId="40A86F1C">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46.715395</w:t>
                  </w:r>
                </w:p>
              </w:tc>
              <w:tc>
                <w:tcPr>
                  <w:tcW w:w="839" w:type="dxa"/>
                  <w:shd w:val="clear" w:color="auto" w:fill="auto"/>
                  <w:noWrap/>
                  <w:vAlign w:val="center"/>
                </w:tcPr>
                <w:p w14:paraId="66FCC9CD">
                  <w:pPr>
                    <w:pStyle w:val="48"/>
                    <w:rPr>
                      <w:rFonts w:cs="Times New Roman"/>
                      <w:kern w:val="0"/>
                      <w:szCs w:val="21"/>
                      <w:u w:val="single"/>
                    </w:rPr>
                  </w:pPr>
                  <w:r>
                    <w:rPr>
                      <w:rFonts w:hint="eastAsia"/>
                    </w:rPr>
                    <w:t>99.664</w:t>
                  </w:r>
                </w:p>
              </w:tc>
            </w:tr>
            <w:tr w14:paraId="6063D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1862D5D5">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1CE3532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w:t>
                  </w:r>
                </w:p>
              </w:tc>
              <w:tc>
                <w:tcPr>
                  <w:tcW w:w="1109" w:type="dxa"/>
                  <w:shd w:val="clear" w:color="auto" w:fill="auto"/>
                  <w:noWrap/>
                  <w:vAlign w:val="center"/>
                </w:tcPr>
                <w:p w14:paraId="4016BFF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0.733927</w:t>
                  </w:r>
                </w:p>
              </w:tc>
              <w:tc>
                <w:tcPr>
                  <w:tcW w:w="436" w:type="dxa"/>
                  <w:vMerge w:val="continue"/>
                  <w:shd w:val="clear" w:color="auto" w:fill="auto"/>
                  <w:noWrap/>
                  <w:vAlign w:val="center"/>
                </w:tcPr>
                <w:p w14:paraId="360DED4D">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29BADC8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w:t>
                  </w:r>
                </w:p>
              </w:tc>
              <w:tc>
                <w:tcPr>
                  <w:tcW w:w="1261" w:type="dxa"/>
                  <w:shd w:val="clear" w:color="auto" w:fill="auto"/>
                  <w:noWrap/>
                  <w:vAlign w:val="center"/>
                </w:tcPr>
                <w:p w14:paraId="0C65D74E">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1.207264</w:t>
                  </w:r>
                </w:p>
              </w:tc>
              <w:tc>
                <w:tcPr>
                  <w:tcW w:w="839" w:type="dxa"/>
                  <w:shd w:val="clear" w:color="auto" w:fill="auto"/>
                  <w:noWrap/>
                  <w:vAlign w:val="center"/>
                </w:tcPr>
                <w:p w14:paraId="0C563F3E">
                  <w:pPr>
                    <w:pStyle w:val="48"/>
                    <w:rPr>
                      <w:rFonts w:cs="Times New Roman"/>
                      <w:kern w:val="0"/>
                      <w:szCs w:val="21"/>
                      <w:u w:val="single"/>
                    </w:rPr>
                  </w:pPr>
                  <w:r>
                    <w:rPr>
                      <w:rFonts w:hint="eastAsia"/>
                    </w:rPr>
                    <w:t>99.515</w:t>
                  </w:r>
                </w:p>
              </w:tc>
            </w:tr>
            <w:tr w14:paraId="7427C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55249E6D">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5367CCA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Cr</w:t>
                  </w:r>
                </w:p>
              </w:tc>
              <w:tc>
                <w:tcPr>
                  <w:tcW w:w="1109" w:type="dxa"/>
                  <w:shd w:val="clear" w:color="auto" w:fill="auto"/>
                  <w:noWrap/>
                  <w:vAlign w:val="center"/>
                </w:tcPr>
                <w:p w14:paraId="1F83355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40.36599</w:t>
                  </w:r>
                </w:p>
              </w:tc>
              <w:tc>
                <w:tcPr>
                  <w:tcW w:w="436" w:type="dxa"/>
                  <w:vMerge w:val="continue"/>
                  <w:shd w:val="clear" w:color="auto" w:fill="auto"/>
                  <w:noWrap/>
                  <w:vAlign w:val="center"/>
                </w:tcPr>
                <w:p w14:paraId="61939F67">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2E03316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Cr</w:t>
                  </w:r>
                </w:p>
              </w:tc>
              <w:tc>
                <w:tcPr>
                  <w:tcW w:w="1261" w:type="dxa"/>
                  <w:shd w:val="clear" w:color="auto" w:fill="auto"/>
                  <w:noWrap/>
                  <w:vAlign w:val="center"/>
                </w:tcPr>
                <w:p w14:paraId="054B45B9">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75.950169</w:t>
                  </w:r>
                </w:p>
              </w:tc>
              <w:tc>
                <w:tcPr>
                  <w:tcW w:w="839" w:type="dxa"/>
                  <w:shd w:val="clear" w:color="auto" w:fill="auto"/>
                  <w:noWrap/>
                  <w:vAlign w:val="center"/>
                </w:tcPr>
                <w:p w14:paraId="721EBA2E">
                  <w:pPr>
                    <w:pStyle w:val="48"/>
                    <w:rPr>
                      <w:rFonts w:cs="Times New Roman"/>
                      <w:kern w:val="0"/>
                      <w:szCs w:val="21"/>
                      <w:u w:val="single"/>
                    </w:rPr>
                  </w:pPr>
                  <w:r>
                    <w:rPr>
                      <w:rFonts w:hint="eastAsia"/>
                    </w:rPr>
                    <w:t>99.681</w:t>
                  </w:r>
                </w:p>
              </w:tc>
            </w:tr>
            <w:tr w14:paraId="7E68F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15B72D09">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162426B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Sn</w:t>
                  </w:r>
                </w:p>
              </w:tc>
              <w:tc>
                <w:tcPr>
                  <w:tcW w:w="1109" w:type="dxa"/>
                  <w:shd w:val="clear" w:color="auto" w:fill="auto"/>
                  <w:noWrap/>
                  <w:vAlign w:val="center"/>
                </w:tcPr>
                <w:p w14:paraId="12513D9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3.669635</w:t>
                  </w:r>
                </w:p>
              </w:tc>
              <w:tc>
                <w:tcPr>
                  <w:tcW w:w="436" w:type="dxa"/>
                  <w:vMerge w:val="continue"/>
                  <w:shd w:val="clear" w:color="auto" w:fill="auto"/>
                  <w:noWrap/>
                  <w:vAlign w:val="center"/>
                </w:tcPr>
                <w:p w14:paraId="68F33D4E">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1BE3AF1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Sn</w:t>
                  </w:r>
                </w:p>
              </w:tc>
              <w:tc>
                <w:tcPr>
                  <w:tcW w:w="1261" w:type="dxa"/>
                  <w:shd w:val="clear" w:color="auto" w:fill="auto"/>
                  <w:noWrap/>
                  <w:vAlign w:val="center"/>
                </w:tcPr>
                <w:p w14:paraId="040E1672">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6.452365</w:t>
                  </w:r>
                </w:p>
              </w:tc>
              <w:tc>
                <w:tcPr>
                  <w:tcW w:w="839" w:type="dxa"/>
                  <w:shd w:val="clear" w:color="auto" w:fill="auto"/>
                  <w:noWrap/>
                  <w:vAlign w:val="center"/>
                </w:tcPr>
                <w:p w14:paraId="573BEDBA">
                  <w:pPr>
                    <w:pStyle w:val="48"/>
                    <w:rPr>
                      <w:rFonts w:cs="Times New Roman"/>
                      <w:kern w:val="0"/>
                      <w:szCs w:val="21"/>
                      <w:u w:val="single"/>
                    </w:rPr>
                  </w:pPr>
                  <w:r>
                    <w:rPr>
                      <w:rFonts w:hint="eastAsia"/>
                    </w:rPr>
                    <w:t>99.679</w:t>
                  </w:r>
                </w:p>
              </w:tc>
            </w:tr>
            <w:tr w14:paraId="02D26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384C3994">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0C8E4D4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Sb</w:t>
                  </w:r>
                </w:p>
              </w:tc>
              <w:tc>
                <w:tcPr>
                  <w:tcW w:w="1109" w:type="dxa"/>
                  <w:shd w:val="clear" w:color="auto" w:fill="auto"/>
                  <w:noWrap/>
                  <w:vAlign w:val="center"/>
                </w:tcPr>
                <w:p w14:paraId="4AFFF86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0.733927</w:t>
                  </w:r>
                </w:p>
              </w:tc>
              <w:tc>
                <w:tcPr>
                  <w:tcW w:w="436" w:type="dxa"/>
                  <w:vMerge w:val="continue"/>
                  <w:shd w:val="clear" w:color="auto" w:fill="auto"/>
                  <w:noWrap/>
                  <w:vAlign w:val="center"/>
                </w:tcPr>
                <w:p w14:paraId="24C838C7">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221BB7A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Sb</w:t>
                  </w:r>
                </w:p>
              </w:tc>
              <w:tc>
                <w:tcPr>
                  <w:tcW w:w="1261" w:type="dxa"/>
                  <w:shd w:val="clear" w:color="auto" w:fill="auto"/>
                  <w:noWrap/>
                  <w:vAlign w:val="center"/>
                </w:tcPr>
                <w:p w14:paraId="12DD90D8">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1.514443</w:t>
                  </w:r>
                </w:p>
              </w:tc>
              <w:tc>
                <w:tcPr>
                  <w:tcW w:w="839" w:type="dxa"/>
                  <w:shd w:val="clear" w:color="auto" w:fill="auto"/>
                  <w:noWrap/>
                  <w:vAlign w:val="center"/>
                </w:tcPr>
                <w:p w14:paraId="7A7EE068">
                  <w:pPr>
                    <w:pStyle w:val="48"/>
                    <w:rPr>
                      <w:rFonts w:cs="Times New Roman"/>
                      <w:kern w:val="0"/>
                      <w:szCs w:val="21"/>
                      <w:u w:val="single"/>
                    </w:rPr>
                  </w:pPr>
                  <w:r>
                    <w:rPr>
                      <w:rFonts w:hint="eastAsia"/>
                    </w:rPr>
                    <w:t>99.683</w:t>
                  </w:r>
                </w:p>
              </w:tc>
            </w:tr>
            <w:tr w14:paraId="68E32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0A413DD0">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6049CEE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w:t>
                  </w:r>
                </w:p>
              </w:tc>
              <w:tc>
                <w:tcPr>
                  <w:tcW w:w="1109" w:type="dxa"/>
                  <w:shd w:val="clear" w:color="auto" w:fill="auto"/>
                  <w:noWrap/>
                  <w:vAlign w:val="center"/>
                </w:tcPr>
                <w:p w14:paraId="0970B66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23.48566</w:t>
                  </w:r>
                </w:p>
              </w:tc>
              <w:tc>
                <w:tcPr>
                  <w:tcW w:w="436" w:type="dxa"/>
                  <w:vMerge w:val="continue"/>
                  <w:shd w:val="clear" w:color="auto" w:fill="auto"/>
                  <w:noWrap/>
                  <w:vAlign w:val="center"/>
                </w:tcPr>
                <w:p w14:paraId="14C9C8F4">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1BE61E0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w:t>
                  </w:r>
                </w:p>
              </w:tc>
              <w:tc>
                <w:tcPr>
                  <w:tcW w:w="1261" w:type="dxa"/>
                  <w:shd w:val="clear" w:color="auto" w:fill="auto"/>
                  <w:noWrap/>
                  <w:vAlign w:val="center"/>
                </w:tcPr>
                <w:p w14:paraId="172C6EBD">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45.888862</w:t>
                  </w:r>
                </w:p>
              </w:tc>
              <w:tc>
                <w:tcPr>
                  <w:tcW w:w="839" w:type="dxa"/>
                  <w:shd w:val="clear" w:color="auto" w:fill="auto"/>
                  <w:noWrap/>
                  <w:vAlign w:val="center"/>
                </w:tcPr>
                <w:p w14:paraId="1D5FF338">
                  <w:pPr>
                    <w:pStyle w:val="48"/>
                    <w:rPr>
                      <w:rFonts w:cs="Times New Roman"/>
                      <w:kern w:val="0"/>
                      <w:szCs w:val="21"/>
                      <w:u w:val="single"/>
                    </w:rPr>
                  </w:pPr>
                  <w:r>
                    <w:rPr>
                      <w:rFonts w:hint="eastAsia"/>
                    </w:rPr>
                    <w:t>99.679</w:t>
                  </w:r>
                </w:p>
              </w:tc>
            </w:tr>
            <w:tr w14:paraId="0DAD4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20FD04FC">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7337D86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Co</w:t>
                  </w:r>
                </w:p>
              </w:tc>
              <w:tc>
                <w:tcPr>
                  <w:tcW w:w="1109" w:type="dxa"/>
                  <w:shd w:val="clear" w:color="auto" w:fill="auto"/>
                  <w:noWrap/>
                  <w:vAlign w:val="center"/>
                </w:tcPr>
                <w:p w14:paraId="34BD68E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8.073197</w:t>
                  </w:r>
                </w:p>
              </w:tc>
              <w:tc>
                <w:tcPr>
                  <w:tcW w:w="436" w:type="dxa"/>
                  <w:vMerge w:val="continue"/>
                  <w:shd w:val="clear" w:color="auto" w:fill="auto"/>
                  <w:noWrap/>
                  <w:vAlign w:val="center"/>
                </w:tcPr>
                <w:p w14:paraId="6609D52A">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3B39C70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Co</w:t>
                  </w:r>
                </w:p>
              </w:tc>
              <w:tc>
                <w:tcPr>
                  <w:tcW w:w="1261" w:type="dxa"/>
                  <w:shd w:val="clear" w:color="auto" w:fill="auto"/>
                  <w:noWrap/>
                  <w:vAlign w:val="center"/>
                </w:tcPr>
                <w:p w14:paraId="07864B60">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12.207331</w:t>
                  </w:r>
                </w:p>
              </w:tc>
              <w:tc>
                <w:tcPr>
                  <w:tcW w:w="839" w:type="dxa"/>
                  <w:shd w:val="clear" w:color="auto" w:fill="auto"/>
                  <w:noWrap/>
                  <w:vAlign w:val="center"/>
                </w:tcPr>
                <w:p w14:paraId="7DE1981C">
                  <w:pPr>
                    <w:pStyle w:val="48"/>
                    <w:rPr>
                      <w:rFonts w:cs="Times New Roman"/>
                      <w:kern w:val="0"/>
                      <w:szCs w:val="21"/>
                      <w:u w:val="single"/>
                    </w:rPr>
                  </w:pPr>
                  <w:r>
                    <w:rPr>
                      <w:rFonts w:hint="eastAsia"/>
                    </w:rPr>
                    <w:t>99.664</w:t>
                  </w:r>
                </w:p>
              </w:tc>
            </w:tr>
            <w:tr w14:paraId="695AB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0697008">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1ED1A92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Mn</w:t>
                  </w:r>
                </w:p>
              </w:tc>
              <w:tc>
                <w:tcPr>
                  <w:tcW w:w="1109" w:type="dxa"/>
                  <w:shd w:val="clear" w:color="auto" w:fill="auto"/>
                  <w:noWrap/>
                  <w:vAlign w:val="center"/>
                </w:tcPr>
                <w:p w14:paraId="51DE188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154.1247</w:t>
                  </w:r>
                </w:p>
              </w:tc>
              <w:tc>
                <w:tcPr>
                  <w:tcW w:w="436" w:type="dxa"/>
                  <w:vMerge w:val="continue"/>
                  <w:shd w:val="clear" w:color="auto" w:fill="auto"/>
                  <w:noWrap/>
                  <w:vAlign w:val="center"/>
                </w:tcPr>
                <w:p w14:paraId="39067BEC">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6DB85A8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Mn</w:t>
                  </w:r>
                </w:p>
              </w:tc>
              <w:tc>
                <w:tcPr>
                  <w:tcW w:w="1261" w:type="dxa"/>
                  <w:shd w:val="clear" w:color="auto" w:fill="auto"/>
                  <w:noWrap/>
                  <w:vAlign w:val="center"/>
                </w:tcPr>
                <w:p w14:paraId="26444CD2">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273.537340</w:t>
                  </w:r>
                </w:p>
              </w:tc>
              <w:tc>
                <w:tcPr>
                  <w:tcW w:w="839" w:type="dxa"/>
                  <w:shd w:val="clear" w:color="auto" w:fill="auto"/>
                  <w:noWrap/>
                  <w:vAlign w:val="center"/>
                </w:tcPr>
                <w:p w14:paraId="3EC114BD">
                  <w:pPr>
                    <w:pStyle w:val="48"/>
                    <w:rPr>
                      <w:rFonts w:cs="Times New Roman"/>
                      <w:kern w:val="0"/>
                      <w:szCs w:val="21"/>
                      <w:u w:val="single"/>
                    </w:rPr>
                  </w:pPr>
                  <w:r>
                    <w:rPr>
                      <w:rFonts w:hint="eastAsia"/>
                    </w:rPr>
                    <w:t>99.684</w:t>
                  </w:r>
                </w:p>
              </w:tc>
            </w:tr>
            <w:tr w14:paraId="08131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16CEEB74">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11029B5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Ni</w:t>
                  </w:r>
                </w:p>
              </w:tc>
              <w:tc>
                <w:tcPr>
                  <w:tcW w:w="1109" w:type="dxa"/>
                  <w:shd w:val="clear" w:color="auto" w:fill="auto"/>
                  <w:noWrap/>
                  <w:vAlign w:val="center"/>
                </w:tcPr>
                <w:p w14:paraId="094F669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40.36599</w:t>
                  </w:r>
                </w:p>
              </w:tc>
              <w:tc>
                <w:tcPr>
                  <w:tcW w:w="436" w:type="dxa"/>
                  <w:vMerge w:val="continue"/>
                  <w:shd w:val="clear" w:color="auto" w:fill="auto"/>
                  <w:noWrap/>
                  <w:vAlign w:val="center"/>
                </w:tcPr>
                <w:p w14:paraId="2E297225">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6A60107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Ni</w:t>
                  </w:r>
                </w:p>
              </w:tc>
              <w:tc>
                <w:tcPr>
                  <w:tcW w:w="1261" w:type="dxa"/>
                  <w:shd w:val="clear" w:color="auto" w:fill="auto"/>
                  <w:noWrap/>
                  <w:vAlign w:val="center"/>
                </w:tcPr>
                <w:p w14:paraId="4E245B4E">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56.941166</w:t>
                  </w:r>
                </w:p>
              </w:tc>
              <w:tc>
                <w:tcPr>
                  <w:tcW w:w="839" w:type="dxa"/>
                  <w:shd w:val="clear" w:color="auto" w:fill="auto"/>
                  <w:noWrap/>
                  <w:vAlign w:val="center"/>
                </w:tcPr>
                <w:p w14:paraId="2E6BF519">
                  <w:pPr>
                    <w:pStyle w:val="48"/>
                    <w:rPr>
                      <w:rFonts w:cs="Times New Roman"/>
                      <w:kern w:val="0"/>
                      <w:szCs w:val="21"/>
                      <w:u w:val="single"/>
                    </w:rPr>
                  </w:pPr>
                  <w:r>
                    <w:rPr>
                      <w:rFonts w:hint="eastAsia"/>
                    </w:rPr>
                    <w:t>99.680</w:t>
                  </w:r>
                </w:p>
              </w:tc>
            </w:tr>
            <w:tr w14:paraId="7BEF6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228EAFFC">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3A947CE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V</w:t>
                  </w:r>
                </w:p>
              </w:tc>
              <w:tc>
                <w:tcPr>
                  <w:tcW w:w="1109" w:type="dxa"/>
                  <w:shd w:val="clear" w:color="auto" w:fill="auto"/>
                  <w:noWrap/>
                  <w:vAlign w:val="center"/>
                </w:tcPr>
                <w:p w14:paraId="59AADB3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77.06234</w:t>
                  </w:r>
                </w:p>
              </w:tc>
              <w:tc>
                <w:tcPr>
                  <w:tcW w:w="436" w:type="dxa"/>
                  <w:vMerge w:val="continue"/>
                  <w:shd w:val="clear" w:color="auto" w:fill="auto"/>
                  <w:noWrap/>
                  <w:vAlign w:val="center"/>
                </w:tcPr>
                <w:p w14:paraId="2BDEE0AC">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3E1AF97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V</w:t>
                  </w:r>
                </w:p>
              </w:tc>
              <w:tc>
                <w:tcPr>
                  <w:tcW w:w="1261" w:type="dxa"/>
                  <w:shd w:val="clear" w:color="auto" w:fill="auto"/>
                  <w:noWrap/>
                  <w:vAlign w:val="center"/>
                </w:tcPr>
                <w:p w14:paraId="7A08BE04">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114.041049</w:t>
                  </w:r>
                </w:p>
              </w:tc>
              <w:tc>
                <w:tcPr>
                  <w:tcW w:w="839" w:type="dxa"/>
                  <w:shd w:val="clear" w:color="auto" w:fill="auto"/>
                  <w:noWrap/>
                  <w:vAlign w:val="center"/>
                </w:tcPr>
                <w:p w14:paraId="5BAAADBD">
                  <w:pPr>
                    <w:pStyle w:val="48"/>
                    <w:rPr>
                      <w:rFonts w:cs="Times New Roman"/>
                      <w:kern w:val="0"/>
                      <w:szCs w:val="21"/>
                      <w:u w:val="single"/>
                    </w:rPr>
                  </w:pPr>
                  <w:r>
                    <w:rPr>
                      <w:rFonts w:hint="eastAsia"/>
                    </w:rPr>
                    <w:t>99.683</w:t>
                  </w:r>
                </w:p>
              </w:tc>
            </w:tr>
            <w:tr w14:paraId="2F88C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7F6A93ED">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72E9B66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Be+Cr+Sn+Sb+</w:t>
                  </w:r>
                </w:p>
                <w:p w14:paraId="1AA73BB4">
                  <w:pPr>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Cu+Co+Mn+Ni+V</w:t>
                  </w:r>
                </w:p>
              </w:tc>
              <w:tc>
                <w:tcPr>
                  <w:tcW w:w="1109" w:type="dxa"/>
                  <w:shd w:val="clear" w:color="auto" w:fill="auto"/>
                  <w:noWrap/>
                  <w:vAlign w:val="center"/>
                </w:tcPr>
                <w:p w14:paraId="63CFC6D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348.6153</w:t>
                  </w:r>
                </w:p>
              </w:tc>
              <w:tc>
                <w:tcPr>
                  <w:tcW w:w="436" w:type="dxa"/>
                  <w:vMerge w:val="continue"/>
                  <w:shd w:val="clear" w:color="auto" w:fill="auto"/>
                  <w:noWrap/>
                  <w:vAlign w:val="center"/>
                </w:tcPr>
                <w:p w14:paraId="562605D6">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1730285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Be+Cr+Sn+Sb+</w:t>
                  </w:r>
                </w:p>
                <w:p w14:paraId="52195087">
                  <w:pPr>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Cu+Co+Mn+Ni+V</w:t>
                  </w:r>
                </w:p>
              </w:tc>
              <w:tc>
                <w:tcPr>
                  <w:tcW w:w="1261" w:type="dxa"/>
                  <w:shd w:val="clear" w:color="auto" w:fill="auto"/>
                  <w:noWrap/>
                  <w:vAlign w:val="center"/>
                </w:tcPr>
                <w:p w14:paraId="500BADE8">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587.741048</w:t>
                  </w:r>
                </w:p>
              </w:tc>
              <w:tc>
                <w:tcPr>
                  <w:tcW w:w="839" w:type="dxa"/>
                  <w:shd w:val="clear" w:color="auto" w:fill="auto"/>
                  <w:noWrap/>
                  <w:vAlign w:val="center"/>
                </w:tcPr>
                <w:p w14:paraId="0387849F">
                  <w:pPr>
                    <w:pStyle w:val="48"/>
                    <w:rPr>
                      <w:rFonts w:cs="Times New Roman"/>
                      <w:kern w:val="0"/>
                      <w:szCs w:val="21"/>
                      <w:u w:val="single"/>
                    </w:rPr>
                  </w:pPr>
                  <w:r>
                    <w:rPr>
                      <w:rFonts w:hint="eastAsia"/>
                    </w:rPr>
                    <w:t>99.682</w:t>
                  </w:r>
                </w:p>
              </w:tc>
            </w:tr>
            <w:tr w14:paraId="4A74B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3" w:type="dxa"/>
                  <w:gridSpan w:val="2"/>
                  <w:shd w:val="clear" w:color="auto" w:fill="auto"/>
                  <w:noWrap/>
                  <w:vAlign w:val="center"/>
                </w:tcPr>
                <w:p w14:paraId="45EF181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页岩</w:t>
                  </w:r>
                </w:p>
              </w:tc>
              <w:tc>
                <w:tcPr>
                  <w:tcW w:w="1109" w:type="dxa"/>
                  <w:shd w:val="clear" w:color="auto" w:fill="auto"/>
                  <w:noWrap/>
                  <w:vAlign w:val="center"/>
                </w:tcPr>
                <w:p w14:paraId="79265B9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61698</w:t>
                  </w:r>
                </w:p>
              </w:tc>
              <w:tc>
                <w:tcPr>
                  <w:tcW w:w="2346" w:type="dxa"/>
                  <w:gridSpan w:val="2"/>
                  <w:shd w:val="clear" w:color="auto" w:fill="auto"/>
                  <w:noWrap/>
                  <w:vAlign w:val="center"/>
                </w:tcPr>
                <w:p w14:paraId="0A89E60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烟气损失</w:t>
                  </w:r>
                </w:p>
              </w:tc>
              <w:tc>
                <w:tcPr>
                  <w:tcW w:w="1261" w:type="dxa"/>
                  <w:shd w:val="clear" w:color="auto" w:fill="auto"/>
                  <w:noWrap/>
                  <w:vAlign w:val="center"/>
                </w:tcPr>
                <w:p w14:paraId="4DEB4F30">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696082.16</w:t>
                  </w:r>
                </w:p>
              </w:tc>
              <w:tc>
                <w:tcPr>
                  <w:tcW w:w="839" w:type="dxa"/>
                  <w:shd w:val="clear" w:color="auto" w:fill="auto"/>
                  <w:noWrap/>
                  <w:vAlign w:val="center"/>
                </w:tcPr>
                <w:p w14:paraId="125CF0A8">
                  <w:pPr>
                    <w:widowControl/>
                    <w:jc w:val="center"/>
                    <w:rPr>
                      <w:rFonts w:ascii="Times New Roman" w:hAnsi="Times New Roman" w:eastAsia="宋体" w:cs="Times New Roman"/>
                      <w:color w:val="000000"/>
                      <w:kern w:val="0"/>
                      <w:szCs w:val="21"/>
                      <w:u w:val="single"/>
                    </w:rPr>
                  </w:pPr>
                </w:p>
              </w:tc>
            </w:tr>
            <w:tr w14:paraId="7638E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restart"/>
                  <w:shd w:val="clear" w:color="auto" w:fill="auto"/>
                  <w:vAlign w:val="center"/>
                </w:tcPr>
                <w:p w14:paraId="1D342361">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其</w:t>
                  </w:r>
                </w:p>
                <w:p w14:paraId="6149DD32">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中</w:t>
                  </w:r>
                </w:p>
              </w:tc>
              <w:tc>
                <w:tcPr>
                  <w:tcW w:w="1911" w:type="dxa"/>
                  <w:shd w:val="clear" w:color="auto" w:fill="auto"/>
                  <w:vAlign w:val="center"/>
                </w:tcPr>
                <w:p w14:paraId="25EDDEA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Hg</w:t>
                  </w:r>
                </w:p>
              </w:tc>
              <w:tc>
                <w:tcPr>
                  <w:tcW w:w="1109" w:type="dxa"/>
                  <w:shd w:val="clear" w:color="auto" w:fill="auto"/>
                  <w:noWrap/>
                  <w:vAlign w:val="center"/>
                </w:tcPr>
                <w:p w14:paraId="348D6E6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0.033934</w:t>
                  </w:r>
                </w:p>
              </w:tc>
              <w:tc>
                <w:tcPr>
                  <w:tcW w:w="436" w:type="dxa"/>
                  <w:vMerge w:val="restart"/>
                  <w:shd w:val="clear" w:color="auto" w:fill="auto"/>
                  <w:noWrap/>
                  <w:vAlign w:val="center"/>
                </w:tcPr>
                <w:p w14:paraId="66F95D6C">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其</w:t>
                  </w:r>
                </w:p>
                <w:p w14:paraId="153C3CDB">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中</w:t>
                  </w:r>
                </w:p>
              </w:tc>
              <w:tc>
                <w:tcPr>
                  <w:tcW w:w="1910" w:type="dxa"/>
                  <w:shd w:val="clear" w:color="auto" w:fill="auto"/>
                  <w:vAlign w:val="center"/>
                </w:tcPr>
                <w:p w14:paraId="561E7BB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Hg</w:t>
                  </w:r>
                </w:p>
              </w:tc>
              <w:tc>
                <w:tcPr>
                  <w:tcW w:w="1261" w:type="dxa"/>
                  <w:shd w:val="clear" w:color="auto" w:fill="auto"/>
                  <w:noWrap/>
                  <w:vAlign w:val="center"/>
                </w:tcPr>
                <w:p w14:paraId="42A949E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0.000115</w:t>
                  </w:r>
                </w:p>
              </w:tc>
              <w:tc>
                <w:tcPr>
                  <w:tcW w:w="839" w:type="dxa"/>
                  <w:shd w:val="clear" w:color="auto" w:fill="auto"/>
                  <w:noWrap/>
                  <w:vAlign w:val="center"/>
                </w:tcPr>
                <w:p w14:paraId="79D9630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0.062</w:t>
                  </w:r>
                </w:p>
              </w:tc>
            </w:tr>
            <w:tr w14:paraId="10D06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3807775B">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50EB6AE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w:t>
                  </w:r>
                </w:p>
              </w:tc>
              <w:tc>
                <w:tcPr>
                  <w:tcW w:w="1109" w:type="dxa"/>
                  <w:shd w:val="clear" w:color="auto" w:fill="auto"/>
                  <w:noWrap/>
                  <w:vAlign w:val="center"/>
                </w:tcPr>
                <w:p w14:paraId="5296DFF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0.185094</w:t>
                  </w:r>
                </w:p>
              </w:tc>
              <w:tc>
                <w:tcPr>
                  <w:tcW w:w="436" w:type="dxa"/>
                  <w:vMerge w:val="continue"/>
                  <w:shd w:val="clear" w:color="auto" w:fill="auto"/>
                  <w:noWrap/>
                  <w:vAlign w:val="center"/>
                </w:tcPr>
                <w:p w14:paraId="191AC5D1">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4D328D9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w:t>
                  </w:r>
                </w:p>
              </w:tc>
              <w:tc>
                <w:tcPr>
                  <w:tcW w:w="1261" w:type="dxa"/>
                  <w:shd w:val="clear" w:color="auto" w:fill="auto"/>
                  <w:noWrap/>
                  <w:vAlign w:val="center"/>
                </w:tcPr>
                <w:p w14:paraId="5C481C3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0.002188</w:t>
                  </w:r>
                </w:p>
              </w:tc>
              <w:tc>
                <w:tcPr>
                  <w:tcW w:w="839" w:type="dxa"/>
                  <w:shd w:val="clear" w:color="auto" w:fill="auto"/>
                  <w:noWrap/>
                  <w:vAlign w:val="center"/>
                </w:tcPr>
                <w:p w14:paraId="181435F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0.029</w:t>
                  </w:r>
                </w:p>
              </w:tc>
            </w:tr>
            <w:tr w14:paraId="5852B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00FF148">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3CB5843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Cd</w:t>
                  </w:r>
                </w:p>
              </w:tc>
              <w:tc>
                <w:tcPr>
                  <w:tcW w:w="1109" w:type="dxa"/>
                  <w:shd w:val="clear" w:color="auto" w:fill="auto"/>
                  <w:noWrap/>
                  <w:vAlign w:val="center"/>
                </w:tcPr>
                <w:p w14:paraId="406F62EB">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0.064783</w:t>
                  </w:r>
                </w:p>
              </w:tc>
              <w:tc>
                <w:tcPr>
                  <w:tcW w:w="436" w:type="dxa"/>
                  <w:vMerge w:val="continue"/>
                  <w:shd w:val="clear" w:color="auto" w:fill="auto"/>
                  <w:noWrap/>
                  <w:vAlign w:val="center"/>
                </w:tcPr>
                <w:p w14:paraId="36529869">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75FC99C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Cd</w:t>
                  </w:r>
                </w:p>
              </w:tc>
              <w:tc>
                <w:tcPr>
                  <w:tcW w:w="1261" w:type="dxa"/>
                  <w:shd w:val="clear" w:color="auto" w:fill="auto"/>
                  <w:noWrap/>
                  <w:vAlign w:val="center"/>
                </w:tcPr>
                <w:p w14:paraId="44C0786A">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0.002670</w:t>
                  </w:r>
                </w:p>
              </w:tc>
              <w:tc>
                <w:tcPr>
                  <w:tcW w:w="839" w:type="dxa"/>
                  <w:shd w:val="clear" w:color="auto" w:fill="auto"/>
                  <w:noWrap/>
                  <w:vAlign w:val="center"/>
                </w:tcPr>
                <w:p w14:paraId="13CED726">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0.182</w:t>
                  </w:r>
                </w:p>
              </w:tc>
            </w:tr>
            <w:tr w14:paraId="31CB6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10EB4402">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77A1761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Pb</w:t>
                  </w:r>
                </w:p>
              </w:tc>
              <w:tc>
                <w:tcPr>
                  <w:tcW w:w="1109" w:type="dxa"/>
                  <w:shd w:val="clear" w:color="auto" w:fill="auto"/>
                  <w:noWrap/>
                  <w:vAlign w:val="center"/>
                </w:tcPr>
                <w:p w14:paraId="669E801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1.85094</w:t>
                  </w:r>
                </w:p>
              </w:tc>
              <w:tc>
                <w:tcPr>
                  <w:tcW w:w="436" w:type="dxa"/>
                  <w:vMerge w:val="continue"/>
                  <w:shd w:val="clear" w:color="auto" w:fill="auto"/>
                  <w:noWrap/>
                  <w:vAlign w:val="center"/>
                </w:tcPr>
                <w:p w14:paraId="5B605D58">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63EDE1F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Pb</w:t>
                  </w:r>
                </w:p>
              </w:tc>
              <w:tc>
                <w:tcPr>
                  <w:tcW w:w="1261" w:type="dxa"/>
                  <w:shd w:val="clear" w:color="auto" w:fill="auto"/>
                  <w:noWrap/>
                  <w:vAlign w:val="center"/>
                </w:tcPr>
                <w:p w14:paraId="68AA891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0.002619</w:t>
                  </w:r>
                </w:p>
              </w:tc>
              <w:tc>
                <w:tcPr>
                  <w:tcW w:w="839" w:type="dxa"/>
                  <w:shd w:val="clear" w:color="auto" w:fill="auto"/>
                  <w:noWrap/>
                  <w:vAlign w:val="center"/>
                </w:tcPr>
                <w:p w14:paraId="4BCAE6A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0.011</w:t>
                  </w:r>
                </w:p>
              </w:tc>
            </w:tr>
            <w:tr w14:paraId="6FA05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0DC56506">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0760820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As</w:t>
                  </w:r>
                </w:p>
              </w:tc>
              <w:tc>
                <w:tcPr>
                  <w:tcW w:w="1109" w:type="dxa"/>
                  <w:shd w:val="clear" w:color="auto" w:fill="auto"/>
                  <w:noWrap/>
                  <w:vAlign w:val="center"/>
                </w:tcPr>
                <w:p w14:paraId="155F4EC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1.079715</w:t>
                  </w:r>
                </w:p>
              </w:tc>
              <w:tc>
                <w:tcPr>
                  <w:tcW w:w="436" w:type="dxa"/>
                  <w:vMerge w:val="continue"/>
                  <w:shd w:val="clear" w:color="auto" w:fill="auto"/>
                  <w:noWrap/>
                  <w:vAlign w:val="center"/>
                </w:tcPr>
                <w:p w14:paraId="7362E4F5">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03D1E09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As</w:t>
                  </w:r>
                </w:p>
              </w:tc>
              <w:tc>
                <w:tcPr>
                  <w:tcW w:w="1261" w:type="dxa"/>
                  <w:shd w:val="clear" w:color="auto" w:fill="auto"/>
                  <w:noWrap/>
                  <w:vAlign w:val="center"/>
                </w:tcPr>
                <w:p w14:paraId="3722C8E9">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0.002249</w:t>
                  </w:r>
                </w:p>
              </w:tc>
              <w:tc>
                <w:tcPr>
                  <w:tcW w:w="839" w:type="dxa"/>
                  <w:shd w:val="clear" w:color="auto" w:fill="auto"/>
                  <w:noWrap/>
                  <w:vAlign w:val="center"/>
                </w:tcPr>
                <w:p w14:paraId="19695D1B">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0.016</w:t>
                  </w:r>
                </w:p>
              </w:tc>
            </w:tr>
            <w:tr w14:paraId="51786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50762697">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19F7BE1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Tl+Cd+Pb+As</w:t>
                  </w:r>
                </w:p>
              </w:tc>
              <w:tc>
                <w:tcPr>
                  <w:tcW w:w="1109" w:type="dxa"/>
                  <w:shd w:val="clear" w:color="auto" w:fill="auto"/>
                  <w:noWrap/>
                  <w:vAlign w:val="center"/>
                </w:tcPr>
                <w:p w14:paraId="29F113E8">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3.180532</w:t>
                  </w:r>
                </w:p>
              </w:tc>
              <w:tc>
                <w:tcPr>
                  <w:tcW w:w="436" w:type="dxa"/>
                  <w:vMerge w:val="continue"/>
                  <w:shd w:val="clear" w:color="auto" w:fill="auto"/>
                  <w:noWrap/>
                  <w:vAlign w:val="center"/>
                </w:tcPr>
                <w:p w14:paraId="3592DE17">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7A67A56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Tl+Cd+Pb+As</w:t>
                  </w:r>
                </w:p>
              </w:tc>
              <w:tc>
                <w:tcPr>
                  <w:tcW w:w="1261" w:type="dxa"/>
                  <w:shd w:val="clear" w:color="auto" w:fill="auto"/>
                  <w:noWrap/>
                  <w:vAlign w:val="center"/>
                </w:tcPr>
                <w:p w14:paraId="2BEA3666">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0.009843</w:t>
                  </w:r>
                </w:p>
              </w:tc>
              <w:tc>
                <w:tcPr>
                  <w:tcW w:w="839" w:type="dxa"/>
                  <w:shd w:val="clear" w:color="auto" w:fill="auto"/>
                  <w:noWrap/>
                  <w:vAlign w:val="center"/>
                </w:tcPr>
                <w:p w14:paraId="4AED0826">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0.021</w:t>
                  </w:r>
                </w:p>
              </w:tc>
            </w:tr>
            <w:tr w14:paraId="09C53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1C2A1D45">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754DB4C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w:t>
                  </w:r>
                </w:p>
              </w:tc>
              <w:tc>
                <w:tcPr>
                  <w:tcW w:w="1109" w:type="dxa"/>
                  <w:shd w:val="clear" w:color="auto" w:fill="auto"/>
                  <w:noWrap/>
                  <w:vAlign w:val="center"/>
                </w:tcPr>
                <w:p w14:paraId="7347FE6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0.185094</w:t>
                  </w:r>
                </w:p>
              </w:tc>
              <w:tc>
                <w:tcPr>
                  <w:tcW w:w="436" w:type="dxa"/>
                  <w:vMerge w:val="continue"/>
                  <w:shd w:val="clear" w:color="auto" w:fill="auto"/>
                  <w:noWrap/>
                  <w:vAlign w:val="center"/>
                </w:tcPr>
                <w:p w14:paraId="3A7E305F">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0C33C4E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w:t>
                  </w:r>
                </w:p>
              </w:tc>
              <w:tc>
                <w:tcPr>
                  <w:tcW w:w="1261" w:type="dxa"/>
                  <w:shd w:val="clear" w:color="auto" w:fill="auto"/>
                  <w:noWrap/>
                  <w:vAlign w:val="center"/>
                </w:tcPr>
                <w:p w14:paraId="2DDF960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0.002062</w:t>
                  </w:r>
                </w:p>
              </w:tc>
              <w:tc>
                <w:tcPr>
                  <w:tcW w:w="839" w:type="dxa"/>
                  <w:shd w:val="clear" w:color="auto" w:fill="auto"/>
                  <w:noWrap/>
                  <w:vAlign w:val="center"/>
                </w:tcPr>
                <w:p w14:paraId="602BE89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0.17</w:t>
                  </w:r>
                </w:p>
              </w:tc>
            </w:tr>
            <w:tr w14:paraId="13E7B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3B7B33E1">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0AA42A9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Cr</w:t>
                  </w:r>
                </w:p>
              </w:tc>
              <w:tc>
                <w:tcPr>
                  <w:tcW w:w="1109" w:type="dxa"/>
                  <w:shd w:val="clear" w:color="auto" w:fill="auto"/>
                  <w:noWrap/>
                  <w:vAlign w:val="center"/>
                </w:tcPr>
                <w:p w14:paraId="69A3E20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6.78678</w:t>
                  </w:r>
                </w:p>
              </w:tc>
              <w:tc>
                <w:tcPr>
                  <w:tcW w:w="436" w:type="dxa"/>
                  <w:vMerge w:val="continue"/>
                  <w:shd w:val="clear" w:color="auto" w:fill="auto"/>
                  <w:noWrap/>
                  <w:vAlign w:val="center"/>
                </w:tcPr>
                <w:p w14:paraId="4356476F">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7A612EF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Cr</w:t>
                  </w:r>
                </w:p>
              </w:tc>
              <w:tc>
                <w:tcPr>
                  <w:tcW w:w="1261" w:type="dxa"/>
                  <w:shd w:val="clear" w:color="auto" w:fill="auto"/>
                  <w:noWrap/>
                  <w:vAlign w:val="center"/>
                </w:tcPr>
                <w:p w14:paraId="6C573A2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0.003048</w:t>
                  </w:r>
                </w:p>
              </w:tc>
              <w:tc>
                <w:tcPr>
                  <w:tcW w:w="839" w:type="dxa"/>
                  <w:shd w:val="clear" w:color="auto" w:fill="auto"/>
                  <w:noWrap/>
                  <w:vAlign w:val="center"/>
                </w:tcPr>
                <w:p w14:paraId="0CA4B0E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0.004</w:t>
                  </w:r>
                </w:p>
              </w:tc>
            </w:tr>
            <w:tr w14:paraId="0F0C5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144DD93F">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39DADCE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Sn</w:t>
                  </w:r>
                </w:p>
              </w:tc>
              <w:tc>
                <w:tcPr>
                  <w:tcW w:w="1109" w:type="dxa"/>
                  <w:shd w:val="clear" w:color="auto" w:fill="auto"/>
                  <w:noWrap/>
                  <w:vAlign w:val="center"/>
                </w:tcPr>
                <w:p w14:paraId="7CCCDFC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0.771225</w:t>
                  </w:r>
                </w:p>
              </w:tc>
              <w:tc>
                <w:tcPr>
                  <w:tcW w:w="436" w:type="dxa"/>
                  <w:vMerge w:val="continue"/>
                  <w:shd w:val="clear" w:color="auto" w:fill="auto"/>
                  <w:noWrap/>
                  <w:vAlign w:val="center"/>
                </w:tcPr>
                <w:p w14:paraId="432FA90B">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54ABB89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Sn</w:t>
                  </w:r>
                </w:p>
              </w:tc>
              <w:tc>
                <w:tcPr>
                  <w:tcW w:w="1261" w:type="dxa"/>
                  <w:shd w:val="clear" w:color="auto" w:fill="auto"/>
                  <w:noWrap/>
                  <w:vAlign w:val="center"/>
                </w:tcPr>
                <w:p w14:paraId="20F8512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0.000388</w:t>
                  </w:r>
                </w:p>
              </w:tc>
              <w:tc>
                <w:tcPr>
                  <w:tcW w:w="839" w:type="dxa"/>
                  <w:shd w:val="clear" w:color="auto" w:fill="auto"/>
                  <w:noWrap/>
                  <w:vAlign w:val="center"/>
                </w:tcPr>
                <w:p w14:paraId="439924C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0.006</w:t>
                  </w:r>
                </w:p>
              </w:tc>
            </w:tr>
            <w:tr w14:paraId="06C85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5C872A9">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4FA410C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Sb</w:t>
                  </w:r>
                </w:p>
              </w:tc>
              <w:tc>
                <w:tcPr>
                  <w:tcW w:w="1109" w:type="dxa"/>
                  <w:shd w:val="clear" w:color="auto" w:fill="auto"/>
                  <w:noWrap/>
                  <w:vAlign w:val="center"/>
                </w:tcPr>
                <w:p w14:paraId="10E42E7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0.185094</w:t>
                  </w:r>
                </w:p>
              </w:tc>
              <w:tc>
                <w:tcPr>
                  <w:tcW w:w="436" w:type="dxa"/>
                  <w:vMerge w:val="continue"/>
                  <w:shd w:val="clear" w:color="auto" w:fill="auto"/>
                  <w:noWrap/>
                  <w:vAlign w:val="center"/>
                </w:tcPr>
                <w:p w14:paraId="188348A9">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0BE2517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Sb</w:t>
                  </w:r>
                </w:p>
              </w:tc>
              <w:tc>
                <w:tcPr>
                  <w:tcW w:w="1261" w:type="dxa"/>
                  <w:shd w:val="clear" w:color="auto" w:fill="auto"/>
                  <w:noWrap/>
                  <w:vAlign w:val="center"/>
                </w:tcPr>
                <w:p w14:paraId="42D3C64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0.000030</w:t>
                  </w:r>
                </w:p>
              </w:tc>
              <w:tc>
                <w:tcPr>
                  <w:tcW w:w="839" w:type="dxa"/>
                  <w:shd w:val="clear" w:color="auto" w:fill="auto"/>
                  <w:noWrap/>
                  <w:vAlign w:val="center"/>
                </w:tcPr>
                <w:p w14:paraId="37D4D69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0.002</w:t>
                  </w:r>
                </w:p>
              </w:tc>
            </w:tr>
            <w:tr w14:paraId="79046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33B3F268">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6FBF743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w:t>
                  </w:r>
                </w:p>
              </w:tc>
              <w:tc>
                <w:tcPr>
                  <w:tcW w:w="1109" w:type="dxa"/>
                  <w:shd w:val="clear" w:color="auto" w:fill="auto"/>
                  <w:noWrap/>
                  <w:vAlign w:val="center"/>
                </w:tcPr>
                <w:p w14:paraId="2558F71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3.39339</w:t>
                  </w:r>
                </w:p>
              </w:tc>
              <w:tc>
                <w:tcPr>
                  <w:tcW w:w="436" w:type="dxa"/>
                  <w:vMerge w:val="continue"/>
                  <w:shd w:val="clear" w:color="auto" w:fill="auto"/>
                  <w:noWrap/>
                  <w:vAlign w:val="center"/>
                </w:tcPr>
                <w:p w14:paraId="5B1179C3">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533844D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w:t>
                  </w:r>
                </w:p>
              </w:tc>
              <w:tc>
                <w:tcPr>
                  <w:tcW w:w="1261" w:type="dxa"/>
                  <w:shd w:val="clear" w:color="auto" w:fill="auto"/>
                  <w:noWrap/>
                  <w:vAlign w:val="center"/>
                </w:tcPr>
                <w:p w14:paraId="36D2B79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0.002762</w:t>
                  </w:r>
                </w:p>
              </w:tc>
              <w:tc>
                <w:tcPr>
                  <w:tcW w:w="839" w:type="dxa"/>
                  <w:shd w:val="clear" w:color="auto" w:fill="auto"/>
                  <w:noWrap/>
                  <w:vAlign w:val="center"/>
                </w:tcPr>
                <w:p w14:paraId="72290B1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0.006</w:t>
                  </w:r>
                </w:p>
              </w:tc>
            </w:tr>
            <w:tr w14:paraId="1F2B6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41743094">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52D7C5E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Co</w:t>
                  </w:r>
                </w:p>
              </w:tc>
              <w:tc>
                <w:tcPr>
                  <w:tcW w:w="1109" w:type="dxa"/>
                  <w:shd w:val="clear" w:color="auto" w:fill="auto"/>
                  <w:noWrap/>
                  <w:vAlign w:val="center"/>
                </w:tcPr>
                <w:p w14:paraId="0DE6E6F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0.771225</w:t>
                  </w:r>
                </w:p>
              </w:tc>
              <w:tc>
                <w:tcPr>
                  <w:tcW w:w="436" w:type="dxa"/>
                  <w:vMerge w:val="continue"/>
                  <w:shd w:val="clear" w:color="auto" w:fill="auto"/>
                  <w:noWrap/>
                  <w:vAlign w:val="center"/>
                </w:tcPr>
                <w:p w14:paraId="1F38F624">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72ED7DA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Co</w:t>
                  </w:r>
                </w:p>
              </w:tc>
              <w:tc>
                <w:tcPr>
                  <w:tcW w:w="1261" w:type="dxa"/>
                  <w:shd w:val="clear" w:color="auto" w:fill="auto"/>
                  <w:noWrap/>
                  <w:vAlign w:val="center"/>
                </w:tcPr>
                <w:p w14:paraId="2292876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0.002572</w:t>
                  </w:r>
                </w:p>
              </w:tc>
              <w:tc>
                <w:tcPr>
                  <w:tcW w:w="839" w:type="dxa"/>
                  <w:shd w:val="clear" w:color="auto" w:fill="auto"/>
                  <w:noWrap/>
                  <w:vAlign w:val="center"/>
                </w:tcPr>
                <w:p w14:paraId="48E186C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0.021</w:t>
                  </w:r>
                </w:p>
              </w:tc>
            </w:tr>
            <w:tr w14:paraId="3E3E5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2AF49C92">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2887BE2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Mn</w:t>
                  </w:r>
                </w:p>
              </w:tc>
              <w:tc>
                <w:tcPr>
                  <w:tcW w:w="1109" w:type="dxa"/>
                  <w:shd w:val="clear" w:color="auto" w:fill="auto"/>
                  <w:noWrap/>
                  <w:vAlign w:val="center"/>
                </w:tcPr>
                <w:p w14:paraId="76EE644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27.7641</w:t>
                  </w:r>
                </w:p>
              </w:tc>
              <w:tc>
                <w:tcPr>
                  <w:tcW w:w="436" w:type="dxa"/>
                  <w:vMerge w:val="continue"/>
                  <w:shd w:val="clear" w:color="auto" w:fill="auto"/>
                  <w:noWrap/>
                  <w:vAlign w:val="center"/>
                </w:tcPr>
                <w:p w14:paraId="77B48050">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1787686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Mn</w:t>
                  </w:r>
                </w:p>
              </w:tc>
              <w:tc>
                <w:tcPr>
                  <w:tcW w:w="1261" w:type="dxa"/>
                  <w:shd w:val="clear" w:color="auto" w:fill="auto"/>
                  <w:noWrap/>
                  <w:vAlign w:val="center"/>
                </w:tcPr>
                <w:p w14:paraId="6B6123C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0.002744</w:t>
                  </w:r>
                </w:p>
              </w:tc>
              <w:tc>
                <w:tcPr>
                  <w:tcW w:w="839" w:type="dxa"/>
                  <w:shd w:val="clear" w:color="auto" w:fill="auto"/>
                  <w:noWrap/>
                  <w:vAlign w:val="center"/>
                </w:tcPr>
                <w:p w14:paraId="688882F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0.001</w:t>
                  </w:r>
                </w:p>
              </w:tc>
            </w:tr>
            <w:tr w14:paraId="4BC9E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5E55ED45">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0B938E5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Ni</w:t>
                  </w:r>
                </w:p>
              </w:tc>
              <w:tc>
                <w:tcPr>
                  <w:tcW w:w="1109" w:type="dxa"/>
                  <w:shd w:val="clear" w:color="auto" w:fill="auto"/>
                  <w:noWrap/>
                  <w:vAlign w:val="center"/>
                </w:tcPr>
                <w:p w14:paraId="25490A0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3.39339</w:t>
                  </w:r>
                </w:p>
              </w:tc>
              <w:tc>
                <w:tcPr>
                  <w:tcW w:w="436" w:type="dxa"/>
                  <w:vMerge w:val="continue"/>
                  <w:shd w:val="clear" w:color="auto" w:fill="auto"/>
                  <w:noWrap/>
                  <w:vAlign w:val="center"/>
                </w:tcPr>
                <w:p w14:paraId="3ECAF9F9">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3BE5671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Ni</w:t>
                  </w:r>
                </w:p>
              </w:tc>
              <w:tc>
                <w:tcPr>
                  <w:tcW w:w="1261" w:type="dxa"/>
                  <w:shd w:val="clear" w:color="auto" w:fill="auto"/>
                  <w:noWrap/>
                  <w:vAlign w:val="center"/>
                </w:tcPr>
                <w:p w14:paraId="0D16295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0.002856</w:t>
                  </w:r>
                </w:p>
              </w:tc>
              <w:tc>
                <w:tcPr>
                  <w:tcW w:w="839" w:type="dxa"/>
                  <w:shd w:val="clear" w:color="auto" w:fill="auto"/>
                  <w:noWrap/>
                  <w:vAlign w:val="center"/>
                </w:tcPr>
                <w:p w14:paraId="4886FA8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0.005</w:t>
                  </w:r>
                </w:p>
              </w:tc>
            </w:tr>
            <w:tr w14:paraId="2A0BB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6AA9AC67">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6F9D7A6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V</w:t>
                  </w:r>
                </w:p>
              </w:tc>
              <w:tc>
                <w:tcPr>
                  <w:tcW w:w="1109" w:type="dxa"/>
                  <w:shd w:val="clear" w:color="auto" w:fill="auto"/>
                  <w:noWrap/>
                  <w:vAlign w:val="center"/>
                </w:tcPr>
                <w:p w14:paraId="7572534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10.79715</w:t>
                  </w:r>
                </w:p>
              </w:tc>
              <w:tc>
                <w:tcPr>
                  <w:tcW w:w="436" w:type="dxa"/>
                  <w:vMerge w:val="continue"/>
                  <w:shd w:val="clear" w:color="auto" w:fill="auto"/>
                  <w:noWrap/>
                  <w:vAlign w:val="center"/>
                </w:tcPr>
                <w:p w14:paraId="431860C8">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79B5DFF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V</w:t>
                  </w:r>
                </w:p>
              </w:tc>
              <w:tc>
                <w:tcPr>
                  <w:tcW w:w="1261" w:type="dxa"/>
                  <w:shd w:val="clear" w:color="auto" w:fill="auto"/>
                  <w:noWrap/>
                  <w:vAlign w:val="center"/>
                </w:tcPr>
                <w:p w14:paraId="4A7E7E7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0.002288</w:t>
                  </w:r>
                </w:p>
              </w:tc>
              <w:tc>
                <w:tcPr>
                  <w:tcW w:w="839" w:type="dxa"/>
                  <w:shd w:val="clear" w:color="auto" w:fill="auto"/>
                  <w:noWrap/>
                  <w:vAlign w:val="center"/>
                </w:tcPr>
                <w:p w14:paraId="24BD099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0.002</w:t>
                  </w:r>
                </w:p>
              </w:tc>
            </w:tr>
            <w:tr w14:paraId="24B14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23B2D199">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5098717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Be+Cr+Sn+Sb+</w:t>
                  </w:r>
                </w:p>
                <w:p w14:paraId="7EBE6411">
                  <w:pPr>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Cu+Co+Mn+Ni+V</w:t>
                  </w:r>
                </w:p>
              </w:tc>
              <w:tc>
                <w:tcPr>
                  <w:tcW w:w="1109" w:type="dxa"/>
                  <w:shd w:val="clear" w:color="auto" w:fill="auto"/>
                  <w:noWrap/>
                  <w:vAlign w:val="center"/>
                </w:tcPr>
                <w:p w14:paraId="02165E5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54.04745</w:t>
                  </w:r>
                </w:p>
              </w:tc>
              <w:tc>
                <w:tcPr>
                  <w:tcW w:w="436" w:type="dxa"/>
                  <w:vMerge w:val="continue"/>
                  <w:shd w:val="clear" w:color="auto" w:fill="auto"/>
                  <w:noWrap/>
                  <w:vAlign w:val="center"/>
                </w:tcPr>
                <w:p w14:paraId="4AA35798">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2DE4C93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Be+Cr+Sn+Sb+</w:t>
                  </w:r>
                </w:p>
                <w:p w14:paraId="0FBE3B25">
                  <w:pPr>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Cu+Co+Mn+Ni+V</w:t>
                  </w:r>
                </w:p>
              </w:tc>
              <w:tc>
                <w:tcPr>
                  <w:tcW w:w="1261" w:type="dxa"/>
                  <w:shd w:val="clear" w:color="auto" w:fill="auto"/>
                  <w:noWrap/>
                  <w:vAlign w:val="center"/>
                </w:tcPr>
                <w:p w14:paraId="2ECCCFD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0.017689</w:t>
                  </w:r>
                </w:p>
              </w:tc>
              <w:tc>
                <w:tcPr>
                  <w:tcW w:w="839" w:type="dxa"/>
                  <w:shd w:val="clear" w:color="auto" w:fill="auto"/>
                  <w:noWrap/>
                  <w:vAlign w:val="center"/>
                </w:tcPr>
                <w:p w14:paraId="5D99EA4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0.003</w:t>
                  </w:r>
                </w:p>
              </w:tc>
            </w:tr>
            <w:tr w14:paraId="24F90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3" w:type="dxa"/>
                  <w:gridSpan w:val="2"/>
                  <w:shd w:val="clear" w:color="auto" w:fill="auto"/>
                  <w:noWrap/>
                  <w:vAlign w:val="center"/>
                </w:tcPr>
                <w:p w14:paraId="0D5D3DA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砂岩</w:t>
                  </w:r>
                </w:p>
              </w:tc>
              <w:tc>
                <w:tcPr>
                  <w:tcW w:w="1109" w:type="dxa"/>
                  <w:shd w:val="clear" w:color="auto" w:fill="auto"/>
                  <w:noWrap/>
                  <w:vAlign w:val="center"/>
                </w:tcPr>
                <w:p w14:paraId="0D0A963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33914</w:t>
                  </w:r>
                </w:p>
              </w:tc>
              <w:tc>
                <w:tcPr>
                  <w:tcW w:w="2346" w:type="dxa"/>
                  <w:gridSpan w:val="2"/>
                  <w:shd w:val="clear" w:color="auto" w:fill="auto"/>
                  <w:noWrap/>
                  <w:vAlign w:val="center"/>
                </w:tcPr>
                <w:p w14:paraId="74F5618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旁路放风除尘灰</w:t>
                  </w:r>
                </w:p>
              </w:tc>
              <w:tc>
                <w:tcPr>
                  <w:tcW w:w="1261" w:type="dxa"/>
                  <w:shd w:val="clear" w:color="auto" w:fill="auto"/>
                  <w:noWrap/>
                  <w:vAlign w:val="center"/>
                </w:tcPr>
                <w:p w14:paraId="22C7C44C">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4173.84</w:t>
                  </w:r>
                </w:p>
              </w:tc>
              <w:tc>
                <w:tcPr>
                  <w:tcW w:w="839" w:type="dxa"/>
                  <w:shd w:val="clear" w:color="auto" w:fill="auto"/>
                  <w:noWrap/>
                  <w:vAlign w:val="center"/>
                </w:tcPr>
                <w:p w14:paraId="10DE4489">
                  <w:pPr>
                    <w:widowControl/>
                    <w:jc w:val="center"/>
                    <w:rPr>
                      <w:rFonts w:ascii="Times New Roman" w:hAnsi="Times New Roman" w:eastAsia="宋体" w:cs="Times New Roman"/>
                      <w:color w:val="000000"/>
                      <w:kern w:val="0"/>
                      <w:szCs w:val="21"/>
                      <w:u w:val="single"/>
                    </w:rPr>
                  </w:pPr>
                </w:p>
              </w:tc>
            </w:tr>
            <w:tr w14:paraId="65439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restart"/>
                  <w:shd w:val="clear" w:color="auto" w:fill="auto"/>
                  <w:vAlign w:val="center"/>
                </w:tcPr>
                <w:p w14:paraId="5FBE001B">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其</w:t>
                  </w:r>
                </w:p>
                <w:p w14:paraId="153490C4">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中</w:t>
                  </w:r>
                </w:p>
              </w:tc>
              <w:tc>
                <w:tcPr>
                  <w:tcW w:w="1911" w:type="dxa"/>
                  <w:shd w:val="clear" w:color="auto" w:fill="auto"/>
                  <w:vAlign w:val="center"/>
                </w:tcPr>
                <w:p w14:paraId="11B54D1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Hg</w:t>
                  </w:r>
                </w:p>
              </w:tc>
              <w:tc>
                <w:tcPr>
                  <w:tcW w:w="1109" w:type="dxa"/>
                  <w:shd w:val="clear" w:color="auto" w:fill="auto"/>
                  <w:noWrap/>
                  <w:vAlign w:val="center"/>
                </w:tcPr>
                <w:p w14:paraId="069FB4B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0.010174</w:t>
                  </w:r>
                </w:p>
              </w:tc>
              <w:tc>
                <w:tcPr>
                  <w:tcW w:w="436" w:type="dxa"/>
                  <w:vMerge w:val="restart"/>
                  <w:shd w:val="clear" w:color="auto" w:fill="auto"/>
                  <w:noWrap/>
                  <w:vAlign w:val="center"/>
                </w:tcPr>
                <w:p w14:paraId="72B83412">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其</w:t>
                  </w:r>
                </w:p>
                <w:p w14:paraId="1D0C972D">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中</w:t>
                  </w:r>
                </w:p>
              </w:tc>
              <w:tc>
                <w:tcPr>
                  <w:tcW w:w="1910" w:type="dxa"/>
                  <w:shd w:val="clear" w:color="auto" w:fill="auto"/>
                  <w:vAlign w:val="center"/>
                </w:tcPr>
                <w:p w14:paraId="61AF3D5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Hg</w:t>
                  </w:r>
                </w:p>
              </w:tc>
              <w:tc>
                <w:tcPr>
                  <w:tcW w:w="1261" w:type="dxa"/>
                  <w:shd w:val="clear" w:color="auto" w:fill="auto"/>
                  <w:noWrap/>
                  <w:vAlign w:val="center"/>
                </w:tcPr>
                <w:p w14:paraId="52C74E43">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0.000586</w:t>
                  </w:r>
                </w:p>
              </w:tc>
              <w:tc>
                <w:tcPr>
                  <w:tcW w:w="839" w:type="dxa"/>
                  <w:shd w:val="clear" w:color="auto" w:fill="auto"/>
                  <w:noWrap/>
                  <w:vAlign w:val="center"/>
                </w:tcPr>
                <w:p w14:paraId="20923745">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0.315</w:t>
                  </w:r>
                </w:p>
              </w:tc>
            </w:tr>
            <w:tr w14:paraId="5A98F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1A8A54C">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3B80399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w:t>
                  </w:r>
                </w:p>
              </w:tc>
              <w:tc>
                <w:tcPr>
                  <w:tcW w:w="1109" w:type="dxa"/>
                  <w:shd w:val="clear" w:color="auto" w:fill="auto"/>
                  <w:noWrap/>
                  <w:vAlign w:val="center"/>
                </w:tcPr>
                <w:p w14:paraId="58FE17C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0.067828</w:t>
                  </w:r>
                </w:p>
              </w:tc>
              <w:tc>
                <w:tcPr>
                  <w:tcW w:w="436" w:type="dxa"/>
                  <w:vMerge w:val="continue"/>
                  <w:shd w:val="clear" w:color="auto" w:fill="auto"/>
                  <w:noWrap/>
                  <w:vAlign w:val="center"/>
                </w:tcPr>
                <w:p w14:paraId="78FFB402">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562A8C3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w:t>
                  </w:r>
                </w:p>
              </w:tc>
              <w:tc>
                <w:tcPr>
                  <w:tcW w:w="1261" w:type="dxa"/>
                  <w:shd w:val="clear" w:color="auto" w:fill="auto"/>
                  <w:noWrap/>
                  <w:vAlign w:val="center"/>
                </w:tcPr>
                <w:p w14:paraId="3CAA90AF">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0.023769</w:t>
                  </w:r>
                </w:p>
              </w:tc>
              <w:tc>
                <w:tcPr>
                  <w:tcW w:w="839" w:type="dxa"/>
                  <w:shd w:val="clear" w:color="auto" w:fill="auto"/>
                  <w:noWrap/>
                  <w:vAlign w:val="center"/>
                </w:tcPr>
                <w:p w14:paraId="2B6010A5">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0.315</w:t>
                  </w:r>
                </w:p>
              </w:tc>
            </w:tr>
            <w:tr w14:paraId="396A3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514A6753">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177DB63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Cd</w:t>
                  </w:r>
                </w:p>
              </w:tc>
              <w:tc>
                <w:tcPr>
                  <w:tcW w:w="1109" w:type="dxa"/>
                  <w:shd w:val="clear" w:color="auto" w:fill="auto"/>
                  <w:noWrap/>
                  <w:vAlign w:val="center"/>
                </w:tcPr>
                <w:p w14:paraId="024B0BF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0.03561</w:t>
                  </w:r>
                </w:p>
              </w:tc>
              <w:tc>
                <w:tcPr>
                  <w:tcW w:w="436" w:type="dxa"/>
                  <w:vMerge w:val="continue"/>
                  <w:shd w:val="clear" w:color="auto" w:fill="auto"/>
                  <w:noWrap/>
                  <w:vAlign w:val="center"/>
                </w:tcPr>
                <w:p w14:paraId="44354509">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7A9F921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Cd</w:t>
                  </w:r>
                </w:p>
              </w:tc>
              <w:tc>
                <w:tcPr>
                  <w:tcW w:w="1261" w:type="dxa"/>
                  <w:shd w:val="clear" w:color="auto" w:fill="auto"/>
                  <w:noWrap/>
                  <w:vAlign w:val="center"/>
                </w:tcPr>
                <w:p w14:paraId="3142D4EB">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0.004615</w:t>
                  </w:r>
                </w:p>
              </w:tc>
              <w:tc>
                <w:tcPr>
                  <w:tcW w:w="839" w:type="dxa"/>
                  <w:shd w:val="clear" w:color="auto" w:fill="auto"/>
                  <w:noWrap/>
                  <w:vAlign w:val="center"/>
                </w:tcPr>
                <w:p w14:paraId="6D13D334">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0.315</w:t>
                  </w:r>
                </w:p>
              </w:tc>
            </w:tr>
            <w:tr w14:paraId="17B71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A3DE1B3">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094F0F0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Pb</w:t>
                  </w:r>
                </w:p>
              </w:tc>
              <w:tc>
                <w:tcPr>
                  <w:tcW w:w="1109" w:type="dxa"/>
                  <w:shd w:val="clear" w:color="auto" w:fill="auto"/>
                  <w:noWrap/>
                  <w:vAlign w:val="center"/>
                </w:tcPr>
                <w:p w14:paraId="3CD17C1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0.593495</w:t>
                  </w:r>
                </w:p>
              </w:tc>
              <w:tc>
                <w:tcPr>
                  <w:tcW w:w="436" w:type="dxa"/>
                  <w:vMerge w:val="continue"/>
                  <w:shd w:val="clear" w:color="auto" w:fill="auto"/>
                  <w:noWrap/>
                  <w:vAlign w:val="center"/>
                </w:tcPr>
                <w:p w14:paraId="1837C5FC">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6E800A7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Pb</w:t>
                  </w:r>
                </w:p>
              </w:tc>
              <w:tc>
                <w:tcPr>
                  <w:tcW w:w="1261" w:type="dxa"/>
                  <w:shd w:val="clear" w:color="auto" w:fill="auto"/>
                  <w:noWrap/>
                  <w:vAlign w:val="center"/>
                </w:tcPr>
                <w:p w14:paraId="048B7E84">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0.075025</w:t>
                  </w:r>
                </w:p>
              </w:tc>
              <w:tc>
                <w:tcPr>
                  <w:tcW w:w="839" w:type="dxa"/>
                  <w:shd w:val="clear" w:color="auto" w:fill="auto"/>
                  <w:noWrap/>
                  <w:vAlign w:val="center"/>
                </w:tcPr>
                <w:p w14:paraId="2C2CEDEA">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0.315</w:t>
                  </w:r>
                </w:p>
              </w:tc>
            </w:tr>
            <w:tr w14:paraId="1FBA9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139E08F1">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67AD1F1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As</w:t>
                  </w:r>
                </w:p>
              </w:tc>
              <w:tc>
                <w:tcPr>
                  <w:tcW w:w="1109" w:type="dxa"/>
                  <w:shd w:val="clear" w:color="auto" w:fill="auto"/>
                  <w:noWrap/>
                  <w:vAlign w:val="center"/>
                </w:tcPr>
                <w:p w14:paraId="7D1EE4A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0.373054</w:t>
                  </w:r>
                </w:p>
              </w:tc>
              <w:tc>
                <w:tcPr>
                  <w:tcW w:w="436" w:type="dxa"/>
                  <w:vMerge w:val="continue"/>
                  <w:shd w:val="clear" w:color="auto" w:fill="auto"/>
                  <w:noWrap/>
                  <w:vAlign w:val="center"/>
                </w:tcPr>
                <w:p w14:paraId="7D72A2CC">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33BFE5E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As</w:t>
                  </w:r>
                </w:p>
              </w:tc>
              <w:tc>
                <w:tcPr>
                  <w:tcW w:w="1261" w:type="dxa"/>
                  <w:shd w:val="clear" w:color="auto" w:fill="auto"/>
                  <w:noWrap/>
                  <w:vAlign w:val="center"/>
                </w:tcPr>
                <w:p w14:paraId="39464CD9">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0.044305</w:t>
                  </w:r>
                </w:p>
              </w:tc>
              <w:tc>
                <w:tcPr>
                  <w:tcW w:w="839" w:type="dxa"/>
                  <w:shd w:val="clear" w:color="auto" w:fill="auto"/>
                  <w:noWrap/>
                  <w:vAlign w:val="center"/>
                </w:tcPr>
                <w:p w14:paraId="0798647F">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0.315</w:t>
                  </w:r>
                </w:p>
              </w:tc>
            </w:tr>
            <w:tr w14:paraId="0C731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0705B49C">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19039A5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Tl+Cd+Pb+As</w:t>
                  </w:r>
                </w:p>
              </w:tc>
              <w:tc>
                <w:tcPr>
                  <w:tcW w:w="1109" w:type="dxa"/>
                  <w:shd w:val="clear" w:color="auto" w:fill="auto"/>
                  <w:noWrap/>
                  <w:vAlign w:val="center"/>
                </w:tcPr>
                <w:p w14:paraId="668752B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1.069987</w:t>
                  </w:r>
                </w:p>
              </w:tc>
              <w:tc>
                <w:tcPr>
                  <w:tcW w:w="436" w:type="dxa"/>
                  <w:vMerge w:val="continue"/>
                  <w:shd w:val="clear" w:color="auto" w:fill="auto"/>
                  <w:noWrap/>
                  <w:vAlign w:val="center"/>
                </w:tcPr>
                <w:p w14:paraId="7FD4FA48">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63DD20E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Tl+Cd+Pb+As</w:t>
                  </w:r>
                </w:p>
              </w:tc>
              <w:tc>
                <w:tcPr>
                  <w:tcW w:w="1261" w:type="dxa"/>
                  <w:shd w:val="clear" w:color="auto" w:fill="auto"/>
                  <w:noWrap/>
                  <w:vAlign w:val="center"/>
                </w:tcPr>
                <w:p w14:paraId="4AC932F9">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0.147714</w:t>
                  </w:r>
                </w:p>
              </w:tc>
              <w:tc>
                <w:tcPr>
                  <w:tcW w:w="839" w:type="dxa"/>
                  <w:shd w:val="clear" w:color="auto" w:fill="auto"/>
                  <w:noWrap/>
                  <w:vAlign w:val="center"/>
                </w:tcPr>
                <w:p w14:paraId="4270238D">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0.315</w:t>
                  </w:r>
                </w:p>
              </w:tc>
            </w:tr>
            <w:tr w14:paraId="42F28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1C85E69B">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63AB04A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w:t>
                  </w:r>
                </w:p>
              </w:tc>
              <w:tc>
                <w:tcPr>
                  <w:tcW w:w="1109" w:type="dxa"/>
                  <w:shd w:val="clear" w:color="auto" w:fill="auto"/>
                  <w:noWrap/>
                  <w:vAlign w:val="center"/>
                </w:tcPr>
                <w:p w14:paraId="358ADA0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0.067828</w:t>
                  </w:r>
                </w:p>
              </w:tc>
              <w:tc>
                <w:tcPr>
                  <w:tcW w:w="436" w:type="dxa"/>
                  <w:vMerge w:val="continue"/>
                  <w:shd w:val="clear" w:color="auto" w:fill="auto"/>
                  <w:noWrap/>
                  <w:vAlign w:val="center"/>
                </w:tcPr>
                <w:p w14:paraId="3320C77E">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166B407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w:t>
                  </w:r>
                </w:p>
              </w:tc>
              <w:tc>
                <w:tcPr>
                  <w:tcW w:w="1261" w:type="dxa"/>
                  <w:shd w:val="clear" w:color="auto" w:fill="auto"/>
                  <w:noWrap/>
                  <w:vAlign w:val="center"/>
                </w:tcPr>
                <w:p w14:paraId="35D66D8A">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0.003817</w:t>
                  </w:r>
                </w:p>
              </w:tc>
              <w:tc>
                <w:tcPr>
                  <w:tcW w:w="839" w:type="dxa"/>
                  <w:shd w:val="clear" w:color="auto" w:fill="auto"/>
                  <w:noWrap/>
                  <w:vAlign w:val="center"/>
                </w:tcPr>
                <w:p w14:paraId="33A30A3C">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0.315</w:t>
                  </w:r>
                </w:p>
              </w:tc>
            </w:tr>
            <w:tr w14:paraId="45F80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4CE22C4F">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5CD129E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Cr</w:t>
                  </w:r>
                </w:p>
              </w:tc>
              <w:tc>
                <w:tcPr>
                  <w:tcW w:w="1109" w:type="dxa"/>
                  <w:shd w:val="clear" w:color="auto" w:fill="auto"/>
                  <w:noWrap/>
                  <w:vAlign w:val="center"/>
                </w:tcPr>
                <w:p w14:paraId="2527897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1.86527</w:t>
                  </w:r>
                </w:p>
              </w:tc>
              <w:tc>
                <w:tcPr>
                  <w:tcW w:w="436" w:type="dxa"/>
                  <w:vMerge w:val="continue"/>
                  <w:shd w:val="clear" w:color="auto" w:fill="auto"/>
                  <w:noWrap/>
                  <w:vAlign w:val="center"/>
                </w:tcPr>
                <w:p w14:paraId="244F9364">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3C9ED13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Cr</w:t>
                  </w:r>
                </w:p>
              </w:tc>
              <w:tc>
                <w:tcPr>
                  <w:tcW w:w="1261" w:type="dxa"/>
                  <w:shd w:val="clear" w:color="auto" w:fill="auto"/>
                  <w:noWrap/>
                  <w:vAlign w:val="center"/>
                </w:tcPr>
                <w:p w14:paraId="2E559CD1">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0.240154</w:t>
                  </w:r>
                </w:p>
              </w:tc>
              <w:tc>
                <w:tcPr>
                  <w:tcW w:w="839" w:type="dxa"/>
                  <w:shd w:val="clear" w:color="auto" w:fill="auto"/>
                  <w:noWrap/>
                  <w:vAlign w:val="center"/>
                </w:tcPr>
                <w:p w14:paraId="710789C3">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0.315</w:t>
                  </w:r>
                </w:p>
              </w:tc>
            </w:tr>
            <w:tr w14:paraId="6F67B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0C27212D">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751849F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Sn</w:t>
                  </w:r>
                </w:p>
              </w:tc>
              <w:tc>
                <w:tcPr>
                  <w:tcW w:w="1109" w:type="dxa"/>
                  <w:shd w:val="clear" w:color="auto" w:fill="auto"/>
                  <w:noWrap/>
                  <w:vAlign w:val="center"/>
                </w:tcPr>
                <w:p w14:paraId="131F782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0.254355</w:t>
                  </w:r>
                </w:p>
              </w:tc>
              <w:tc>
                <w:tcPr>
                  <w:tcW w:w="436" w:type="dxa"/>
                  <w:vMerge w:val="continue"/>
                  <w:shd w:val="clear" w:color="auto" w:fill="auto"/>
                  <w:noWrap/>
                  <w:vAlign w:val="center"/>
                </w:tcPr>
                <w:p w14:paraId="15FAAD80">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450DC88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Sn</w:t>
                  </w:r>
                </w:p>
              </w:tc>
              <w:tc>
                <w:tcPr>
                  <w:tcW w:w="1261" w:type="dxa"/>
                  <w:shd w:val="clear" w:color="auto" w:fill="auto"/>
                  <w:noWrap/>
                  <w:vAlign w:val="center"/>
                </w:tcPr>
                <w:p w14:paraId="2321E823">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0.020402</w:t>
                  </w:r>
                </w:p>
              </w:tc>
              <w:tc>
                <w:tcPr>
                  <w:tcW w:w="839" w:type="dxa"/>
                  <w:shd w:val="clear" w:color="auto" w:fill="auto"/>
                  <w:noWrap/>
                  <w:vAlign w:val="center"/>
                </w:tcPr>
                <w:p w14:paraId="4E042D21">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0.315</w:t>
                  </w:r>
                </w:p>
              </w:tc>
            </w:tr>
            <w:tr w14:paraId="18E9D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5F3F9370">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303327E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Sb</w:t>
                  </w:r>
                </w:p>
              </w:tc>
              <w:tc>
                <w:tcPr>
                  <w:tcW w:w="1109" w:type="dxa"/>
                  <w:shd w:val="clear" w:color="auto" w:fill="auto"/>
                  <w:noWrap/>
                  <w:vAlign w:val="center"/>
                </w:tcPr>
                <w:p w14:paraId="4290F94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0.067828</w:t>
                  </w:r>
                </w:p>
              </w:tc>
              <w:tc>
                <w:tcPr>
                  <w:tcW w:w="436" w:type="dxa"/>
                  <w:vMerge w:val="continue"/>
                  <w:shd w:val="clear" w:color="auto" w:fill="auto"/>
                  <w:noWrap/>
                  <w:vAlign w:val="center"/>
                </w:tcPr>
                <w:p w14:paraId="7D934747">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7FD0099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Sb</w:t>
                  </w:r>
                </w:p>
              </w:tc>
              <w:tc>
                <w:tcPr>
                  <w:tcW w:w="1261" w:type="dxa"/>
                  <w:shd w:val="clear" w:color="auto" w:fill="auto"/>
                  <w:noWrap/>
                  <w:vAlign w:val="center"/>
                </w:tcPr>
                <w:p w14:paraId="7E07F5B6">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0.004789</w:t>
                  </w:r>
                </w:p>
              </w:tc>
              <w:tc>
                <w:tcPr>
                  <w:tcW w:w="839" w:type="dxa"/>
                  <w:shd w:val="clear" w:color="auto" w:fill="auto"/>
                  <w:noWrap/>
                  <w:vAlign w:val="center"/>
                </w:tcPr>
                <w:p w14:paraId="3C9311F7">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0.315</w:t>
                  </w:r>
                </w:p>
              </w:tc>
            </w:tr>
            <w:tr w14:paraId="15D84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10B31E6A">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52812AB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w:t>
                  </w:r>
                </w:p>
              </w:tc>
              <w:tc>
                <w:tcPr>
                  <w:tcW w:w="1109" w:type="dxa"/>
                  <w:shd w:val="clear" w:color="auto" w:fill="auto"/>
                  <w:noWrap/>
                  <w:vAlign w:val="center"/>
                </w:tcPr>
                <w:p w14:paraId="23566CF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0.932635</w:t>
                  </w:r>
                </w:p>
              </w:tc>
              <w:tc>
                <w:tcPr>
                  <w:tcW w:w="436" w:type="dxa"/>
                  <w:vMerge w:val="continue"/>
                  <w:shd w:val="clear" w:color="auto" w:fill="auto"/>
                  <w:noWrap/>
                  <w:vAlign w:val="center"/>
                </w:tcPr>
                <w:p w14:paraId="5B6DA94C">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45E8615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w:t>
                  </w:r>
                </w:p>
              </w:tc>
              <w:tc>
                <w:tcPr>
                  <w:tcW w:w="1261" w:type="dxa"/>
                  <w:shd w:val="clear" w:color="auto" w:fill="auto"/>
                  <w:noWrap/>
                  <w:vAlign w:val="center"/>
                </w:tcPr>
                <w:p w14:paraId="727E6C01">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0.145101</w:t>
                  </w:r>
                </w:p>
              </w:tc>
              <w:tc>
                <w:tcPr>
                  <w:tcW w:w="839" w:type="dxa"/>
                  <w:shd w:val="clear" w:color="auto" w:fill="auto"/>
                  <w:noWrap/>
                  <w:vAlign w:val="center"/>
                </w:tcPr>
                <w:p w14:paraId="1D72B39E">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0.315</w:t>
                  </w:r>
                </w:p>
              </w:tc>
            </w:tr>
            <w:tr w14:paraId="77D6A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F57F9F6">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38F6A1E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Co</w:t>
                  </w:r>
                </w:p>
              </w:tc>
              <w:tc>
                <w:tcPr>
                  <w:tcW w:w="1109" w:type="dxa"/>
                  <w:shd w:val="clear" w:color="auto" w:fill="auto"/>
                  <w:noWrap/>
                  <w:vAlign w:val="center"/>
                </w:tcPr>
                <w:p w14:paraId="0C987BF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0.288269</w:t>
                  </w:r>
                </w:p>
              </w:tc>
              <w:tc>
                <w:tcPr>
                  <w:tcW w:w="436" w:type="dxa"/>
                  <w:vMerge w:val="continue"/>
                  <w:shd w:val="clear" w:color="auto" w:fill="auto"/>
                  <w:noWrap/>
                  <w:vAlign w:val="center"/>
                </w:tcPr>
                <w:p w14:paraId="21EB0F76">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39F4299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Co</w:t>
                  </w:r>
                </w:p>
              </w:tc>
              <w:tc>
                <w:tcPr>
                  <w:tcW w:w="1261" w:type="dxa"/>
                  <w:shd w:val="clear" w:color="auto" w:fill="auto"/>
                  <w:noWrap/>
                  <w:vAlign w:val="center"/>
                </w:tcPr>
                <w:p w14:paraId="0C37279A">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0.038600</w:t>
                  </w:r>
                </w:p>
              </w:tc>
              <w:tc>
                <w:tcPr>
                  <w:tcW w:w="839" w:type="dxa"/>
                  <w:shd w:val="clear" w:color="auto" w:fill="auto"/>
                  <w:noWrap/>
                  <w:vAlign w:val="center"/>
                </w:tcPr>
                <w:p w14:paraId="2231D671">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0.315</w:t>
                  </w:r>
                </w:p>
              </w:tc>
            </w:tr>
            <w:tr w14:paraId="7C594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F917C01">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3434C46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Mn</w:t>
                  </w:r>
                </w:p>
              </w:tc>
              <w:tc>
                <w:tcPr>
                  <w:tcW w:w="1109" w:type="dxa"/>
                  <w:shd w:val="clear" w:color="auto" w:fill="auto"/>
                  <w:noWrap/>
                  <w:vAlign w:val="center"/>
                </w:tcPr>
                <w:p w14:paraId="5570E87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9.32635</w:t>
                  </w:r>
                </w:p>
              </w:tc>
              <w:tc>
                <w:tcPr>
                  <w:tcW w:w="436" w:type="dxa"/>
                  <w:vMerge w:val="continue"/>
                  <w:shd w:val="clear" w:color="auto" w:fill="auto"/>
                  <w:noWrap/>
                  <w:vAlign w:val="center"/>
                </w:tcPr>
                <w:p w14:paraId="5070AB52">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2A85856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Mn</w:t>
                  </w:r>
                </w:p>
              </w:tc>
              <w:tc>
                <w:tcPr>
                  <w:tcW w:w="1261" w:type="dxa"/>
                  <w:shd w:val="clear" w:color="auto" w:fill="auto"/>
                  <w:noWrap/>
                  <w:vAlign w:val="center"/>
                </w:tcPr>
                <w:p w14:paraId="338DA5DF">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0.864925</w:t>
                  </w:r>
                </w:p>
              </w:tc>
              <w:tc>
                <w:tcPr>
                  <w:tcW w:w="839" w:type="dxa"/>
                  <w:shd w:val="clear" w:color="auto" w:fill="auto"/>
                  <w:noWrap/>
                  <w:vAlign w:val="center"/>
                </w:tcPr>
                <w:p w14:paraId="2A334542">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0.315</w:t>
                  </w:r>
                </w:p>
              </w:tc>
            </w:tr>
            <w:tr w14:paraId="58B3A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4DD2ED3F">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41D14D2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Ni</w:t>
                  </w:r>
                </w:p>
              </w:tc>
              <w:tc>
                <w:tcPr>
                  <w:tcW w:w="1109" w:type="dxa"/>
                  <w:shd w:val="clear" w:color="auto" w:fill="auto"/>
                  <w:noWrap/>
                  <w:vAlign w:val="center"/>
                </w:tcPr>
                <w:p w14:paraId="1BCEE27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1.441345</w:t>
                  </w:r>
                </w:p>
              </w:tc>
              <w:tc>
                <w:tcPr>
                  <w:tcW w:w="436" w:type="dxa"/>
                  <w:vMerge w:val="continue"/>
                  <w:shd w:val="clear" w:color="auto" w:fill="auto"/>
                  <w:noWrap/>
                  <w:vAlign w:val="center"/>
                </w:tcPr>
                <w:p w14:paraId="5855C67C">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7982204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Ni</w:t>
                  </w:r>
                </w:p>
              </w:tc>
              <w:tc>
                <w:tcPr>
                  <w:tcW w:w="1261" w:type="dxa"/>
                  <w:shd w:val="clear" w:color="auto" w:fill="auto"/>
                  <w:noWrap/>
                  <w:vAlign w:val="center"/>
                </w:tcPr>
                <w:p w14:paraId="3E6A953F">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0.180048</w:t>
                  </w:r>
                </w:p>
              </w:tc>
              <w:tc>
                <w:tcPr>
                  <w:tcW w:w="839" w:type="dxa"/>
                  <w:shd w:val="clear" w:color="auto" w:fill="auto"/>
                  <w:noWrap/>
                  <w:vAlign w:val="center"/>
                </w:tcPr>
                <w:p w14:paraId="05B117CD">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0.315</w:t>
                  </w:r>
                </w:p>
              </w:tc>
            </w:tr>
            <w:tr w14:paraId="0422F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D600E97">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6B0B976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V</w:t>
                  </w:r>
                </w:p>
              </w:tc>
              <w:tc>
                <w:tcPr>
                  <w:tcW w:w="1109" w:type="dxa"/>
                  <w:shd w:val="clear" w:color="auto" w:fill="auto"/>
                  <w:noWrap/>
                  <w:vAlign w:val="center"/>
                </w:tcPr>
                <w:p w14:paraId="449E647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3.73054</w:t>
                  </w:r>
                </w:p>
              </w:tc>
              <w:tc>
                <w:tcPr>
                  <w:tcW w:w="436" w:type="dxa"/>
                  <w:vMerge w:val="continue"/>
                  <w:shd w:val="clear" w:color="auto" w:fill="auto"/>
                  <w:noWrap/>
                  <w:vAlign w:val="center"/>
                </w:tcPr>
                <w:p w14:paraId="3D558357">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1E08527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V</w:t>
                  </w:r>
                </w:p>
              </w:tc>
              <w:tc>
                <w:tcPr>
                  <w:tcW w:w="1261" w:type="dxa"/>
                  <w:shd w:val="clear" w:color="auto" w:fill="auto"/>
                  <w:noWrap/>
                  <w:vAlign w:val="center"/>
                </w:tcPr>
                <w:p w14:paraId="28497C8C">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0.360598</w:t>
                  </w:r>
                </w:p>
              </w:tc>
              <w:tc>
                <w:tcPr>
                  <w:tcW w:w="839" w:type="dxa"/>
                  <w:shd w:val="clear" w:color="auto" w:fill="auto"/>
                  <w:noWrap/>
                  <w:vAlign w:val="center"/>
                </w:tcPr>
                <w:p w14:paraId="0E246756">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0.315</w:t>
                  </w:r>
                </w:p>
              </w:tc>
            </w:tr>
            <w:tr w14:paraId="44FBE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2C02BED4">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6011944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Be+Cr+Sn+Sb+</w:t>
                  </w:r>
                </w:p>
                <w:p w14:paraId="29B7775C">
                  <w:pPr>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Cu+Co+Mn+Ni+V</w:t>
                  </w:r>
                </w:p>
              </w:tc>
              <w:tc>
                <w:tcPr>
                  <w:tcW w:w="1109" w:type="dxa"/>
                  <w:shd w:val="clear" w:color="auto" w:fill="auto"/>
                  <w:noWrap/>
                  <w:vAlign w:val="center"/>
                </w:tcPr>
                <w:p w14:paraId="6305BDA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17.97442</w:t>
                  </w:r>
                </w:p>
              </w:tc>
              <w:tc>
                <w:tcPr>
                  <w:tcW w:w="436" w:type="dxa"/>
                  <w:vMerge w:val="continue"/>
                  <w:shd w:val="clear" w:color="auto" w:fill="auto"/>
                  <w:noWrap/>
                  <w:vAlign w:val="center"/>
                </w:tcPr>
                <w:p w14:paraId="2F57B12C">
                  <w:pPr>
                    <w:widowControl/>
                    <w:jc w:val="center"/>
                    <w:rPr>
                      <w:rFonts w:ascii="Times New Roman" w:hAnsi="Times New Roman" w:eastAsia="宋体" w:cs="Times New Roman"/>
                      <w:color w:val="000000"/>
                      <w:kern w:val="0"/>
                      <w:szCs w:val="21"/>
                      <w:u w:val="single"/>
                    </w:rPr>
                  </w:pPr>
                </w:p>
              </w:tc>
              <w:tc>
                <w:tcPr>
                  <w:tcW w:w="1910" w:type="dxa"/>
                  <w:shd w:val="clear" w:color="auto" w:fill="auto"/>
                  <w:vAlign w:val="center"/>
                </w:tcPr>
                <w:p w14:paraId="2648D6A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Be+Cr+Sn+Sb+</w:t>
                  </w:r>
                </w:p>
                <w:p w14:paraId="2660C2FA">
                  <w:pPr>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Cu+Co+Mn+Ni+V</w:t>
                  </w:r>
                </w:p>
              </w:tc>
              <w:tc>
                <w:tcPr>
                  <w:tcW w:w="1261" w:type="dxa"/>
                  <w:shd w:val="clear" w:color="auto" w:fill="auto"/>
                  <w:noWrap/>
                  <w:vAlign w:val="center"/>
                </w:tcPr>
                <w:p w14:paraId="4AC1AC78">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1.85437</w:t>
                  </w:r>
                </w:p>
              </w:tc>
              <w:tc>
                <w:tcPr>
                  <w:tcW w:w="839" w:type="dxa"/>
                  <w:shd w:val="clear" w:color="auto" w:fill="auto"/>
                  <w:noWrap/>
                  <w:vAlign w:val="center"/>
                </w:tcPr>
                <w:p w14:paraId="3D43132B">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0.315</w:t>
                  </w:r>
                </w:p>
              </w:tc>
            </w:tr>
            <w:tr w14:paraId="709E1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3" w:type="dxa"/>
                  <w:gridSpan w:val="2"/>
                  <w:shd w:val="clear" w:color="auto" w:fill="auto"/>
                  <w:noWrap/>
                  <w:vAlign w:val="center"/>
                </w:tcPr>
                <w:p w14:paraId="51BA017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铁渣</w:t>
                  </w:r>
                </w:p>
              </w:tc>
              <w:tc>
                <w:tcPr>
                  <w:tcW w:w="1109" w:type="dxa"/>
                  <w:shd w:val="clear" w:color="auto" w:fill="auto"/>
                  <w:noWrap/>
                  <w:vAlign w:val="center"/>
                </w:tcPr>
                <w:p w14:paraId="36B0A68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25985</w:t>
                  </w:r>
                </w:p>
              </w:tc>
              <w:tc>
                <w:tcPr>
                  <w:tcW w:w="436" w:type="dxa"/>
                  <w:shd w:val="clear" w:color="auto" w:fill="auto"/>
                  <w:noWrap/>
                  <w:vAlign w:val="center"/>
                </w:tcPr>
                <w:p w14:paraId="60A05FD9">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7A8A58F">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631B4354">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597CD464">
                  <w:pPr>
                    <w:widowControl/>
                    <w:jc w:val="center"/>
                    <w:rPr>
                      <w:rFonts w:ascii="Times New Roman" w:hAnsi="Times New Roman" w:eastAsia="宋体" w:cs="Times New Roman"/>
                      <w:kern w:val="0"/>
                      <w:szCs w:val="21"/>
                      <w:u w:val="single"/>
                    </w:rPr>
                  </w:pPr>
                </w:p>
              </w:tc>
            </w:tr>
            <w:tr w14:paraId="60F93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restart"/>
                  <w:shd w:val="clear" w:color="auto" w:fill="auto"/>
                  <w:vAlign w:val="center"/>
                </w:tcPr>
                <w:p w14:paraId="145D0381">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其</w:t>
                  </w:r>
                </w:p>
                <w:p w14:paraId="05606947">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中</w:t>
                  </w:r>
                </w:p>
              </w:tc>
              <w:tc>
                <w:tcPr>
                  <w:tcW w:w="1911" w:type="dxa"/>
                  <w:shd w:val="clear" w:color="auto" w:fill="auto"/>
                  <w:vAlign w:val="center"/>
                </w:tcPr>
                <w:p w14:paraId="3D31FC6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Hg</w:t>
                  </w:r>
                </w:p>
              </w:tc>
              <w:tc>
                <w:tcPr>
                  <w:tcW w:w="1109" w:type="dxa"/>
                  <w:shd w:val="clear" w:color="auto" w:fill="auto"/>
                  <w:noWrap/>
                  <w:vAlign w:val="center"/>
                </w:tcPr>
                <w:p w14:paraId="27FF238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w:t>
                  </w:r>
                </w:p>
              </w:tc>
              <w:tc>
                <w:tcPr>
                  <w:tcW w:w="436" w:type="dxa"/>
                  <w:shd w:val="clear" w:color="auto" w:fill="auto"/>
                  <w:noWrap/>
                  <w:vAlign w:val="center"/>
                </w:tcPr>
                <w:p w14:paraId="25495097">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5E9B5C33">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179B8536">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7A97EC17">
                  <w:pPr>
                    <w:widowControl/>
                    <w:jc w:val="center"/>
                    <w:rPr>
                      <w:rFonts w:ascii="Times New Roman" w:hAnsi="Times New Roman" w:eastAsia="宋体" w:cs="Times New Roman"/>
                      <w:kern w:val="0"/>
                      <w:szCs w:val="21"/>
                      <w:u w:val="single"/>
                    </w:rPr>
                  </w:pPr>
                </w:p>
              </w:tc>
            </w:tr>
            <w:tr w14:paraId="3458E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038AC125">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0BAF743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w:t>
                  </w:r>
                </w:p>
              </w:tc>
              <w:tc>
                <w:tcPr>
                  <w:tcW w:w="1109" w:type="dxa"/>
                  <w:shd w:val="clear" w:color="auto" w:fill="auto"/>
                  <w:noWrap/>
                  <w:vAlign w:val="center"/>
                </w:tcPr>
                <w:p w14:paraId="35714AD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0.003898</w:t>
                  </w:r>
                </w:p>
              </w:tc>
              <w:tc>
                <w:tcPr>
                  <w:tcW w:w="436" w:type="dxa"/>
                  <w:shd w:val="clear" w:color="auto" w:fill="auto"/>
                  <w:noWrap/>
                  <w:vAlign w:val="center"/>
                </w:tcPr>
                <w:p w14:paraId="70B387BB">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36EAF361">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61DD7A34">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77609BAA">
                  <w:pPr>
                    <w:widowControl/>
                    <w:jc w:val="center"/>
                    <w:rPr>
                      <w:rFonts w:ascii="Times New Roman" w:hAnsi="Times New Roman" w:eastAsia="宋体" w:cs="Times New Roman"/>
                      <w:kern w:val="0"/>
                      <w:szCs w:val="21"/>
                      <w:u w:val="single"/>
                    </w:rPr>
                  </w:pPr>
                </w:p>
              </w:tc>
            </w:tr>
            <w:tr w14:paraId="27DAC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D204436">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75B0915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Cd</w:t>
                  </w:r>
                </w:p>
              </w:tc>
              <w:tc>
                <w:tcPr>
                  <w:tcW w:w="1109" w:type="dxa"/>
                  <w:shd w:val="clear" w:color="auto" w:fill="auto"/>
                  <w:noWrap/>
                  <w:vAlign w:val="center"/>
                </w:tcPr>
                <w:p w14:paraId="737E4B8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0.038978</w:t>
                  </w:r>
                </w:p>
              </w:tc>
              <w:tc>
                <w:tcPr>
                  <w:tcW w:w="436" w:type="dxa"/>
                  <w:shd w:val="clear" w:color="auto" w:fill="auto"/>
                  <w:noWrap/>
                  <w:vAlign w:val="center"/>
                </w:tcPr>
                <w:p w14:paraId="1CB87C15">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42FC37C4">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465B06D7">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18B5FF98">
                  <w:pPr>
                    <w:widowControl/>
                    <w:jc w:val="center"/>
                    <w:rPr>
                      <w:rFonts w:ascii="Times New Roman" w:hAnsi="Times New Roman" w:eastAsia="宋体" w:cs="Times New Roman"/>
                      <w:kern w:val="0"/>
                      <w:szCs w:val="21"/>
                      <w:u w:val="single"/>
                    </w:rPr>
                  </w:pPr>
                </w:p>
              </w:tc>
            </w:tr>
            <w:tr w14:paraId="51548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11AF54C2">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5CED033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Pb</w:t>
                  </w:r>
                </w:p>
              </w:tc>
              <w:tc>
                <w:tcPr>
                  <w:tcW w:w="1109" w:type="dxa"/>
                  <w:shd w:val="clear" w:color="auto" w:fill="auto"/>
                  <w:noWrap/>
                  <w:vAlign w:val="center"/>
                </w:tcPr>
                <w:p w14:paraId="05020CF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1.5591</w:t>
                  </w:r>
                </w:p>
              </w:tc>
              <w:tc>
                <w:tcPr>
                  <w:tcW w:w="436" w:type="dxa"/>
                  <w:shd w:val="clear" w:color="auto" w:fill="auto"/>
                  <w:noWrap/>
                  <w:vAlign w:val="center"/>
                </w:tcPr>
                <w:p w14:paraId="17F4397C">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032B8B8F">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7DDB952B">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410461D3">
                  <w:pPr>
                    <w:widowControl/>
                    <w:jc w:val="center"/>
                    <w:rPr>
                      <w:rFonts w:ascii="Times New Roman" w:hAnsi="Times New Roman" w:eastAsia="宋体" w:cs="Times New Roman"/>
                      <w:kern w:val="0"/>
                      <w:szCs w:val="21"/>
                      <w:u w:val="single"/>
                    </w:rPr>
                  </w:pPr>
                </w:p>
              </w:tc>
            </w:tr>
            <w:tr w14:paraId="1A1A8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01BAFA6D">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1748B0D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As</w:t>
                  </w:r>
                </w:p>
              </w:tc>
              <w:tc>
                <w:tcPr>
                  <w:tcW w:w="1109" w:type="dxa"/>
                  <w:shd w:val="clear" w:color="auto" w:fill="auto"/>
                  <w:noWrap/>
                  <w:vAlign w:val="center"/>
                </w:tcPr>
                <w:p w14:paraId="4CC8820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0.714588</w:t>
                  </w:r>
                </w:p>
              </w:tc>
              <w:tc>
                <w:tcPr>
                  <w:tcW w:w="436" w:type="dxa"/>
                  <w:shd w:val="clear" w:color="auto" w:fill="auto"/>
                  <w:noWrap/>
                  <w:vAlign w:val="center"/>
                </w:tcPr>
                <w:p w14:paraId="7C41B9F7">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3B72D75">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2C548B95">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3F312305">
                  <w:pPr>
                    <w:widowControl/>
                    <w:jc w:val="center"/>
                    <w:rPr>
                      <w:rFonts w:ascii="Times New Roman" w:hAnsi="Times New Roman" w:eastAsia="宋体" w:cs="Times New Roman"/>
                      <w:kern w:val="0"/>
                      <w:szCs w:val="21"/>
                      <w:u w:val="single"/>
                    </w:rPr>
                  </w:pPr>
                </w:p>
              </w:tc>
            </w:tr>
            <w:tr w14:paraId="44A4E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2BDB38C">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2692E92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Tl+Cd+Pb+As</w:t>
                  </w:r>
                </w:p>
              </w:tc>
              <w:tc>
                <w:tcPr>
                  <w:tcW w:w="1109" w:type="dxa"/>
                  <w:shd w:val="clear" w:color="auto" w:fill="auto"/>
                  <w:noWrap/>
                  <w:vAlign w:val="center"/>
                </w:tcPr>
                <w:p w14:paraId="05BA1D3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2.316563</w:t>
                  </w:r>
                </w:p>
              </w:tc>
              <w:tc>
                <w:tcPr>
                  <w:tcW w:w="436" w:type="dxa"/>
                  <w:shd w:val="clear" w:color="auto" w:fill="auto"/>
                  <w:noWrap/>
                  <w:vAlign w:val="center"/>
                </w:tcPr>
                <w:p w14:paraId="3CEE956C">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99A0140">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2BE377DC">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29C0C334">
                  <w:pPr>
                    <w:widowControl/>
                    <w:jc w:val="center"/>
                    <w:rPr>
                      <w:rFonts w:ascii="Times New Roman" w:hAnsi="Times New Roman" w:eastAsia="宋体" w:cs="Times New Roman"/>
                      <w:kern w:val="0"/>
                      <w:szCs w:val="21"/>
                      <w:u w:val="single"/>
                    </w:rPr>
                  </w:pPr>
                </w:p>
              </w:tc>
            </w:tr>
            <w:tr w14:paraId="1AE74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4065C2E5">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3E7445D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w:t>
                  </w:r>
                </w:p>
              </w:tc>
              <w:tc>
                <w:tcPr>
                  <w:tcW w:w="1109" w:type="dxa"/>
                  <w:shd w:val="clear" w:color="auto" w:fill="auto"/>
                  <w:noWrap/>
                  <w:vAlign w:val="center"/>
                </w:tcPr>
                <w:p w14:paraId="572117C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0.038978</w:t>
                  </w:r>
                </w:p>
              </w:tc>
              <w:tc>
                <w:tcPr>
                  <w:tcW w:w="436" w:type="dxa"/>
                  <w:shd w:val="clear" w:color="auto" w:fill="auto"/>
                  <w:noWrap/>
                  <w:vAlign w:val="center"/>
                </w:tcPr>
                <w:p w14:paraId="69CF7ACE">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0291700E">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3A15E2D6">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64D8D348">
                  <w:pPr>
                    <w:widowControl/>
                    <w:jc w:val="center"/>
                    <w:rPr>
                      <w:rFonts w:ascii="Times New Roman" w:hAnsi="Times New Roman" w:eastAsia="宋体" w:cs="Times New Roman"/>
                      <w:kern w:val="0"/>
                      <w:szCs w:val="21"/>
                      <w:u w:val="single"/>
                    </w:rPr>
                  </w:pPr>
                </w:p>
              </w:tc>
            </w:tr>
            <w:tr w14:paraId="1A69A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126C61F5">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7FEBCF8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Cr</w:t>
                  </w:r>
                </w:p>
              </w:tc>
              <w:tc>
                <w:tcPr>
                  <w:tcW w:w="1109" w:type="dxa"/>
                  <w:shd w:val="clear" w:color="auto" w:fill="auto"/>
                  <w:noWrap/>
                  <w:vAlign w:val="center"/>
                </w:tcPr>
                <w:p w14:paraId="3D5297C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13.64213</w:t>
                  </w:r>
                </w:p>
              </w:tc>
              <w:tc>
                <w:tcPr>
                  <w:tcW w:w="436" w:type="dxa"/>
                  <w:shd w:val="clear" w:color="auto" w:fill="auto"/>
                  <w:noWrap/>
                  <w:vAlign w:val="center"/>
                </w:tcPr>
                <w:p w14:paraId="7C8D2EBF">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1AC38622">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5062789B">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26C034D1">
                  <w:pPr>
                    <w:widowControl/>
                    <w:jc w:val="center"/>
                    <w:rPr>
                      <w:rFonts w:ascii="Times New Roman" w:hAnsi="Times New Roman" w:eastAsia="宋体" w:cs="Times New Roman"/>
                      <w:kern w:val="0"/>
                      <w:szCs w:val="21"/>
                      <w:u w:val="single"/>
                    </w:rPr>
                  </w:pPr>
                </w:p>
              </w:tc>
            </w:tr>
            <w:tr w14:paraId="50880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36415C00">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333F402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Sn</w:t>
                  </w:r>
                </w:p>
              </w:tc>
              <w:tc>
                <w:tcPr>
                  <w:tcW w:w="1109" w:type="dxa"/>
                  <w:shd w:val="clear" w:color="auto" w:fill="auto"/>
                  <w:noWrap/>
                  <w:vAlign w:val="center"/>
                </w:tcPr>
                <w:p w14:paraId="4EBF00D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0.77955</w:t>
                  </w:r>
                </w:p>
              </w:tc>
              <w:tc>
                <w:tcPr>
                  <w:tcW w:w="436" w:type="dxa"/>
                  <w:shd w:val="clear" w:color="auto" w:fill="auto"/>
                  <w:noWrap/>
                  <w:vAlign w:val="center"/>
                </w:tcPr>
                <w:p w14:paraId="090D4434">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3ED3C7C">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291A7C34">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22DCBF13">
                  <w:pPr>
                    <w:widowControl/>
                    <w:jc w:val="center"/>
                    <w:rPr>
                      <w:rFonts w:ascii="Times New Roman" w:hAnsi="Times New Roman" w:eastAsia="宋体" w:cs="Times New Roman"/>
                      <w:kern w:val="0"/>
                      <w:szCs w:val="21"/>
                      <w:u w:val="single"/>
                    </w:rPr>
                  </w:pPr>
                </w:p>
              </w:tc>
            </w:tr>
            <w:tr w14:paraId="59BFA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001D48D8">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12C306B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Sb</w:t>
                  </w:r>
                </w:p>
              </w:tc>
              <w:tc>
                <w:tcPr>
                  <w:tcW w:w="1109" w:type="dxa"/>
                  <w:shd w:val="clear" w:color="auto" w:fill="auto"/>
                  <w:noWrap/>
                  <w:vAlign w:val="center"/>
                </w:tcPr>
                <w:p w14:paraId="447494D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0.15591</w:t>
                  </w:r>
                </w:p>
              </w:tc>
              <w:tc>
                <w:tcPr>
                  <w:tcW w:w="436" w:type="dxa"/>
                  <w:shd w:val="clear" w:color="auto" w:fill="auto"/>
                  <w:noWrap/>
                  <w:vAlign w:val="center"/>
                </w:tcPr>
                <w:p w14:paraId="03114B65">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2B68B4F2">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5D756A82">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1159B791">
                  <w:pPr>
                    <w:widowControl/>
                    <w:jc w:val="center"/>
                    <w:rPr>
                      <w:rFonts w:ascii="Times New Roman" w:hAnsi="Times New Roman" w:eastAsia="宋体" w:cs="Times New Roman"/>
                      <w:kern w:val="0"/>
                      <w:szCs w:val="21"/>
                      <w:u w:val="single"/>
                    </w:rPr>
                  </w:pPr>
                </w:p>
              </w:tc>
            </w:tr>
            <w:tr w14:paraId="0705C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5E47DF60">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3457C88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w:t>
                  </w:r>
                </w:p>
              </w:tc>
              <w:tc>
                <w:tcPr>
                  <w:tcW w:w="1109" w:type="dxa"/>
                  <w:shd w:val="clear" w:color="auto" w:fill="auto"/>
                  <w:noWrap/>
                  <w:vAlign w:val="center"/>
                </w:tcPr>
                <w:p w14:paraId="5D0D134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7.145875</w:t>
                  </w:r>
                </w:p>
              </w:tc>
              <w:tc>
                <w:tcPr>
                  <w:tcW w:w="436" w:type="dxa"/>
                  <w:shd w:val="clear" w:color="auto" w:fill="auto"/>
                  <w:noWrap/>
                  <w:vAlign w:val="center"/>
                </w:tcPr>
                <w:p w14:paraId="78135809">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F155C75">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02833960">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69C8F493">
                  <w:pPr>
                    <w:widowControl/>
                    <w:jc w:val="center"/>
                    <w:rPr>
                      <w:rFonts w:ascii="Times New Roman" w:hAnsi="Times New Roman" w:eastAsia="宋体" w:cs="Times New Roman"/>
                      <w:kern w:val="0"/>
                      <w:szCs w:val="21"/>
                      <w:u w:val="single"/>
                    </w:rPr>
                  </w:pPr>
                </w:p>
              </w:tc>
            </w:tr>
            <w:tr w14:paraId="5006E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5C16B9DC">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0EF1C11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Co</w:t>
                  </w:r>
                </w:p>
              </w:tc>
              <w:tc>
                <w:tcPr>
                  <w:tcW w:w="1109" w:type="dxa"/>
                  <w:shd w:val="clear" w:color="auto" w:fill="auto"/>
                  <w:noWrap/>
                  <w:vAlign w:val="center"/>
                </w:tcPr>
                <w:p w14:paraId="3665F44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0.77955</w:t>
                  </w:r>
                </w:p>
              </w:tc>
              <w:tc>
                <w:tcPr>
                  <w:tcW w:w="436" w:type="dxa"/>
                  <w:shd w:val="clear" w:color="auto" w:fill="auto"/>
                  <w:noWrap/>
                  <w:vAlign w:val="center"/>
                </w:tcPr>
                <w:p w14:paraId="030E4183">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E06C4B9">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4B795BF2">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28DD21B7">
                  <w:pPr>
                    <w:widowControl/>
                    <w:jc w:val="center"/>
                    <w:rPr>
                      <w:rFonts w:ascii="Times New Roman" w:hAnsi="Times New Roman" w:eastAsia="宋体" w:cs="Times New Roman"/>
                      <w:kern w:val="0"/>
                      <w:szCs w:val="21"/>
                      <w:u w:val="single"/>
                    </w:rPr>
                  </w:pPr>
                </w:p>
              </w:tc>
            </w:tr>
            <w:tr w14:paraId="2EA00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A957B6F">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27F940E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Mn</w:t>
                  </w:r>
                </w:p>
              </w:tc>
              <w:tc>
                <w:tcPr>
                  <w:tcW w:w="1109" w:type="dxa"/>
                  <w:shd w:val="clear" w:color="auto" w:fill="auto"/>
                  <w:noWrap/>
                  <w:vAlign w:val="center"/>
                </w:tcPr>
                <w:p w14:paraId="480110F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39.62713</w:t>
                  </w:r>
                </w:p>
              </w:tc>
              <w:tc>
                <w:tcPr>
                  <w:tcW w:w="436" w:type="dxa"/>
                  <w:shd w:val="clear" w:color="auto" w:fill="auto"/>
                  <w:noWrap/>
                  <w:vAlign w:val="center"/>
                </w:tcPr>
                <w:p w14:paraId="43434FCB">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2A972D3D">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3678EE90">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7E983029">
                  <w:pPr>
                    <w:widowControl/>
                    <w:jc w:val="center"/>
                    <w:rPr>
                      <w:rFonts w:ascii="Times New Roman" w:hAnsi="Times New Roman" w:eastAsia="宋体" w:cs="Times New Roman"/>
                      <w:kern w:val="0"/>
                      <w:szCs w:val="21"/>
                      <w:u w:val="single"/>
                    </w:rPr>
                  </w:pPr>
                </w:p>
              </w:tc>
            </w:tr>
            <w:tr w14:paraId="3474D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2E0837B1">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37A414F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Ni</w:t>
                  </w:r>
                </w:p>
              </w:tc>
              <w:tc>
                <w:tcPr>
                  <w:tcW w:w="1109" w:type="dxa"/>
                  <w:shd w:val="clear" w:color="auto" w:fill="auto"/>
                  <w:noWrap/>
                  <w:vAlign w:val="center"/>
                </w:tcPr>
                <w:p w14:paraId="5CFE8BF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3.248125</w:t>
                  </w:r>
                </w:p>
              </w:tc>
              <w:tc>
                <w:tcPr>
                  <w:tcW w:w="436" w:type="dxa"/>
                  <w:shd w:val="clear" w:color="auto" w:fill="auto"/>
                  <w:noWrap/>
                  <w:vAlign w:val="center"/>
                </w:tcPr>
                <w:p w14:paraId="108F36A6">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B040365">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6AEF3E3D">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6769AB5D">
                  <w:pPr>
                    <w:widowControl/>
                    <w:jc w:val="center"/>
                    <w:rPr>
                      <w:rFonts w:ascii="Times New Roman" w:hAnsi="Times New Roman" w:eastAsia="宋体" w:cs="Times New Roman"/>
                      <w:kern w:val="0"/>
                      <w:szCs w:val="21"/>
                      <w:u w:val="single"/>
                    </w:rPr>
                  </w:pPr>
                </w:p>
              </w:tc>
            </w:tr>
            <w:tr w14:paraId="3C1A3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5FEC9B78">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62E4FBF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V</w:t>
                  </w:r>
                </w:p>
              </w:tc>
              <w:tc>
                <w:tcPr>
                  <w:tcW w:w="1109" w:type="dxa"/>
                  <w:shd w:val="clear" w:color="auto" w:fill="auto"/>
                  <w:noWrap/>
                  <w:vAlign w:val="center"/>
                </w:tcPr>
                <w:p w14:paraId="0FAAE9D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7.7955</w:t>
                  </w:r>
                </w:p>
              </w:tc>
              <w:tc>
                <w:tcPr>
                  <w:tcW w:w="436" w:type="dxa"/>
                  <w:shd w:val="clear" w:color="auto" w:fill="auto"/>
                  <w:noWrap/>
                  <w:vAlign w:val="center"/>
                </w:tcPr>
                <w:p w14:paraId="4A6B36BE">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52A279CD">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1BF76F8C">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70B4F2FE">
                  <w:pPr>
                    <w:widowControl/>
                    <w:jc w:val="center"/>
                    <w:rPr>
                      <w:rFonts w:ascii="Times New Roman" w:hAnsi="Times New Roman" w:eastAsia="宋体" w:cs="Times New Roman"/>
                      <w:kern w:val="0"/>
                      <w:szCs w:val="21"/>
                      <w:u w:val="single"/>
                    </w:rPr>
                  </w:pPr>
                </w:p>
              </w:tc>
            </w:tr>
            <w:tr w14:paraId="2FE81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442C1F5C">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2248406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Be+Cr+Sn+Sb+</w:t>
                  </w:r>
                </w:p>
                <w:p w14:paraId="3BDFDD83">
                  <w:pPr>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Cu+Co+Mn+Ni+V</w:t>
                  </w:r>
                </w:p>
              </w:tc>
              <w:tc>
                <w:tcPr>
                  <w:tcW w:w="1109" w:type="dxa"/>
                  <w:shd w:val="clear" w:color="auto" w:fill="auto"/>
                  <w:noWrap/>
                  <w:vAlign w:val="center"/>
                </w:tcPr>
                <w:p w14:paraId="6003D4D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73.21274</w:t>
                  </w:r>
                </w:p>
              </w:tc>
              <w:tc>
                <w:tcPr>
                  <w:tcW w:w="436" w:type="dxa"/>
                  <w:shd w:val="clear" w:color="auto" w:fill="auto"/>
                  <w:noWrap/>
                  <w:vAlign w:val="center"/>
                </w:tcPr>
                <w:p w14:paraId="7A83F644">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1C44A68F">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6D169229">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3CF51D6A">
                  <w:pPr>
                    <w:widowControl/>
                    <w:jc w:val="center"/>
                    <w:rPr>
                      <w:rFonts w:ascii="Times New Roman" w:hAnsi="Times New Roman" w:eastAsia="宋体" w:cs="Times New Roman"/>
                      <w:kern w:val="0"/>
                      <w:szCs w:val="21"/>
                      <w:u w:val="single"/>
                    </w:rPr>
                  </w:pPr>
                </w:p>
              </w:tc>
            </w:tr>
            <w:tr w14:paraId="42CFD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3" w:type="dxa"/>
                  <w:gridSpan w:val="2"/>
                  <w:shd w:val="clear" w:color="auto" w:fill="auto"/>
                  <w:noWrap/>
                  <w:vAlign w:val="center"/>
                </w:tcPr>
                <w:p w14:paraId="6B17258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煤炭</w:t>
                  </w:r>
                </w:p>
              </w:tc>
              <w:tc>
                <w:tcPr>
                  <w:tcW w:w="1109" w:type="dxa"/>
                  <w:shd w:val="clear" w:color="auto" w:fill="auto"/>
                  <w:noWrap/>
                  <w:vAlign w:val="center"/>
                </w:tcPr>
                <w:p w14:paraId="60A1E9A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124805</w:t>
                  </w:r>
                </w:p>
              </w:tc>
              <w:tc>
                <w:tcPr>
                  <w:tcW w:w="436" w:type="dxa"/>
                  <w:shd w:val="clear" w:color="auto" w:fill="auto"/>
                  <w:noWrap/>
                  <w:vAlign w:val="center"/>
                </w:tcPr>
                <w:p w14:paraId="34073BC3">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18E0D11B">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07D7B8C6">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57934D69">
                  <w:pPr>
                    <w:widowControl/>
                    <w:jc w:val="center"/>
                    <w:rPr>
                      <w:rFonts w:ascii="Times New Roman" w:hAnsi="Times New Roman" w:eastAsia="宋体" w:cs="Times New Roman"/>
                      <w:kern w:val="0"/>
                      <w:szCs w:val="21"/>
                      <w:u w:val="single"/>
                    </w:rPr>
                  </w:pPr>
                </w:p>
              </w:tc>
            </w:tr>
            <w:tr w14:paraId="4C4BA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restart"/>
                  <w:shd w:val="clear" w:color="auto" w:fill="auto"/>
                  <w:vAlign w:val="center"/>
                </w:tcPr>
                <w:p w14:paraId="6F784FE0">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其</w:t>
                  </w:r>
                </w:p>
                <w:p w14:paraId="43111F41">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中</w:t>
                  </w:r>
                </w:p>
              </w:tc>
              <w:tc>
                <w:tcPr>
                  <w:tcW w:w="1911" w:type="dxa"/>
                  <w:shd w:val="clear" w:color="auto" w:fill="auto"/>
                  <w:vAlign w:val="center"/>
                </w:tcPr>
                <w:p w14:paraId="578334D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Hg</w:t>
                  </w:r>
                </w:p>
              </w:tc>
              <w:tc>
                <w:tcPr>
                  <w:tcW w:w="1109" w:type="dxa"/>
                  <w:shd w:val="clear" w:color="auto" w:fill="auto"/>
                  <w:noWrap/>
                  <w:vAlign w:val="center"/>
                </w:tcPr>
                <w:p w14:paraId="4B79235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0.068643</w:t>
                  </w:r>
                </w:p>
              </w:tc>
              <w:tc>
                <w:tcPr>
                  <w:tcW w:w="436" w:type="dxa"/>
                  <w:shd w:val="clear" w:color="auto" w:fill="auto"/>
                  <w:noWrap/>
                  <w:vAlign w:val="center"/>
                </w:tcPr>
                <w:p w14:paraId="3A546D1E">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1A1B4A8B">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589DFD24">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4CEF0017">
                  <w:pPr>
                    <w:widowControl/>
                    <w:jc w:val="center"/>
                    <w:rPr>
                      <w:rFonts w:ascii="Times New Roman" w:hAnsi="Times New Roman" w:eastAsia="宋体" w:cs="Times New Roman"/>
                      <w:kern w:val="0"/>
                      <w:szCs w:val="21"/>
                      <w:u w:val="single"/>
                    </w:rPr>
                  </w:pPr>
                </w:p>
              </w:tc>
            </w:tr>
            <w:tr w14:paraId="72062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3646BA69">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08BBB72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w:t>
                  </w:r>
                </w:p>
              </w:tc>
              <w:tc>
                <w:tcPr>
                  <w:tcW w:w="1109" w:type="dxa"/>
                  <w:shd w:val="clear" w:color="auto" w:fill="auto"/>
                  <w:noWrap/>
                  <w:vAlign w:val="center"/>
                </w:tcPr>
                <w:p w14:paraId="56FCCB9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6.552263</w:t>
                  </w:r>
                </w:p>
              </w:tc>
              <w:tc>
                <w:tcPr>
                  <w:tcW w:w="436" w:type="dxa"/>
                  <w:shd w:val="clear" w:color="auto" w:fill="auto"/>
                  <w:noWrap/>
                  <w:vAlign w:val="center"/>
                </w:tcPr>
                <w:p w14:paraId="71ECFF6F">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3334212">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0FB766AC">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4729E837">
                  <w:pPr>
                    <w:widowControl/>
                    <w:jc w:val="center"/>
                    <w:rPr>
                      <w:rFonts w:ascii="Times New Roman" w:hAnsi="Times New Roman" w:eastAsia="宋体" w:cs="Times New Roman"/>
                      <w:kern w:val="0"/>
                      <w:szCs w:val="21"/>
                      <w:u w:val="single"/>
                    </w:rPr>
                  </w:pPr>
                </w:p>
              </w:tc>
            </w:tr>
            <w:tr w14:paraId="0F2A8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6A61667C">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089DD04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Cd</w:t>
                  </w:r>
                </w:p>
              </w:tc>
              <w:tc>
                <w:tcPr>
                  <w:tcW w:w="1109" w:type="dxa"/>
                  <w:shd w:val="clear" w:color="auto" w:fill="auto"/>
                  <w:noWrap/>
                  <w:vAlign w:val="center"/>
                </w:tcPr>
                <w:p w14:paraId="17E24CA5">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0.343214</w:t>
                  </w:r>
                </w:p>
              </w:tc>
              <w:tc>
                <w:tcPr>
                  <w:tcW w:w="436" w:type="dxa"/>
                  <w:shd w:val="clear" w:color="auto" w:fill="auto"/>
                  <w:noWrap/>
                  <w:vAlign w:val="center"/>
                </w:tcPr>
                <w:p w14:paraId="24015E4D">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13427A1C">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17DDBB48">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6B54EEFA">
                  <w:pPr>
                    <w:widowControl/>
                    <w:jc w:val="center"/>
                    <w:rPr>
                      <w:rFonts w:ascii="Times New Roman" w:hAnsi="Times New Roman" w:eastAsia="宋体" w:cs="Times New Roman"/>
                      <w:kern w:val="0"/>
                      <w:szCs w:val="21"/>
                      <w:u w:val="single"/>
                    </w:rPr>
                  </w:pPr>
                </w:p>
              </w:tc>
            </w:tr>
            <w:tr w14:paraId="1B2DC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392B7B15">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61D21ED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Pb</w:t>
                  </w:r>
                </w:p>
              </w:tc>
              <w:tc>
                <w:tcPr>
                  <w:tcW w:w="1109" w:type="dxa"/>
                  <w:shd w:val="clear" w:color="auto" w:fill="auto"/>
                  <w:noWrap/>
                  <w:vAlign w:val="center"/>
                </w:tcPr>
                <w:p w14:paraId="4DDCED2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3.432138</w:t>
                  </w:r>
                </w:p>
              </w:tc>
              <w:tc>
                <w:tcPr>
                  <w:tcW w:w="436" w:type="dxa"/>
                  <w:shd w:val="clear" w:color="auto" w:fill="auto"/>
                  <w:noWrap/>
                  <w:vAlign w:val="center"/>
                </w:tcPr>
                <w:p w14:paraId="1E42B6BA">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598D9956">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2E0305CC">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33D86A47">
                  <w:pPr>
                    <w:widowControl/>
                    <w:jc w:val="center"/>
                    <w:rPr>
                      <w:rFonts w:ascii="Times New Roman" w:hAnsi="Times New Roman" w:eastAsia="宋体" w:cs="Times New Roman"/>
                      <w:kern w:val="0"/>
                      <w:szCs w:val="21"/>
                      <w:u w:val="single"/>
                    </w:rPr>
                  </w:pPr>
                </w:p>
              </w:tc>
            </w:tr>
            <w:tr w14:paraId="37E03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297AB026">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7FFAFBD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As</w:t>
                  </w:r>
                </w:p>
              </w:tc>
              <w:tc>
                <w:tcPr>
                  <w:tcW w:w="1109" w:type="dxa"/>
                  <w:shd w:val="clear" w:color="auto" w:fill="auto"/>
                  <w:noWrap/>
                  <w:vAlign w:val="center"/>
                </w:tcPr>
                <w:p w14:paraId="787F6512">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4.056163</w:t>
                  </w:r>
                </w:p>
              </w:tc>
              <w:tc>
                <w:tcPr>
                  <w:tcW w:w="436" w:type="dxa"/>
                  <w:shd w:val="clear" w:color="auto" w:fill="auto"/>
                  <w:noWrap/>
                  <w:vAlign w:val="center"/>
                </w:tcPr>
                <w:p w14:paraId="2087A056">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C4DD84B">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4E3540D0">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3B75D486">
                  <w:pPr>
                    <w:widowControl/>
                    <w:jc w:val="center"/>
                    <w:rPr>
                      <w:rFonts w:ascii="Times New Roman" w:hAnsi="Times New Roman" w:eastAsia="宋体" w:cs="Times New Roman"/>
                      <w:kern w:val="0"/>
                      <w:szCs w:val="21"/>
                      <w:u w:val="single"/>
                    </w:rPr>
                  </w:pPr>
                </w:p>
              </w:tc>
            </w:tr>
            <w:tr w14:paraId="2FA2E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2E96441">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21E5B8E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Tl+Cd+Pb+As</w:t>
                  </w:r>
                </w:p>
              </w:tc>
              <w:tc>
                <w:tcPr>
                  <w:tcW w:w="1109" w:type="dxa"/>
                  <w:shd w:val="clear" w:color="auto" w:fill="auto"/>
                  <w:noWrap/>
                  <w:vAlign w:val="center"/>
                </w:tcPr>
                <w:p w14:paraId="2EF2681C">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14.38378</w:t>
                  </w:r>
                </w:p>
              </w:tc>
              <w:tc>
                <w:tcPr>
                  <w:tcW w:w="436" w:type="dxa"/>
                  <w:shd w:val="clear" w:color="auto" w:fill="auto"/>
                  <w:noWrap/>
                  <w:vAlign w:val="center"/>
                </w:tcPr>
                <w:p w14:paraId="5631BEE5">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7BCD444">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7616E6E9">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4C5EF58B">
                  <w:pPr>
                    <w:widowControl/>
                    <w:jc w:val="center"/>
                    <w:rPr>
                      <w:rFonts w:ascii="Times New Roman" w:hAnsi="Times New Roman" w:eastAsia="宋体" w:cs="Times New Roman"/>
                      <w:kern w:val="0"/>
                      <w:szCs w:val="21"/>
                      <w:u w:val="single"/>
                    </w:rPr>
                  </w:pPr>
                </w:p>
              </w:tc>
            </w:tr>
            <w:tr w14:paraId="4D2D8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21B2294C">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06F63CC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w:t>
                  </w:r>
                </w:p>
              </w:tc>
              <w:tc>
                <w:tcPr>
                  <w:tcW w:w="1109" w:type="dxa"/>
                  <w:shd w:val="clear" w:color="auto" w:fill="auto"/>
                  <w:noWrap/>
                  <w:vAlign w:val="center"/>
                </w:tcPr>
                <w:p w14:paraId="394D9D3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0.187208</w:t>
                  </w:r>
                </w:p>
              </w:tc>
              <w:tc>
                <w:tcPr>
                  <w:tcW w:w="436" w:type="dxa"/>
                  <w:shd w:val="clear" w:color="auto" w:fill="auto"/>
                  <w:noWrap/>
                  <w:vAlign w:val="center"/>
                </w:tcPr>
                <w:p w14:paraId="77F12956">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1CA18BA6">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3C91F42B">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442B5DE0">
                  <w:pPr>
                    <w:widowControl/>
                    <w:jc w:val="center"/>
                    <w:rPr>
                      <w:rFonts w:ascii="Times New Roman" w:hAnsi="Times New Roman" w:eastAsia="宋体" w:cs="Times New Roman"/>
                      <w:kern w:val="0"/>
                      <w:szCs w:val="21"/>
                      <w:u w:val="single"/>
                    </w:rPr>
                  </w:pPr>
                </w:p>
              </w:tc>
            </w:tr>
            <w:tr w14:paraId="35F7B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42C9CA2F">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2B0E727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Cr</w:t>
                  </w:r>
                </w:p>
              </w:tc>
              <w:tc>
                <w:tcPr>
                  <w:tcW w:w="1109" w:type="dxa"/>
                  <w:shd w:val="clear" w:color="auto" w:fill="auto"/>
                  <w:noWrap/>
                  <w:vAlign w:val="center"/>
                </w:tcPr>
                <w:p w14:paraId="533913E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6.864275</w:t>
                  </w:r>
                </w:p>
              </w:tc>
              <w:tc>
                <w:tcPr>
                  <w:tcW w:w="436" w:type="dxa"/>
                  <w:shd w:val="clear" w:color="auto" w:fill="auto"/>
                  <w:noWrap/>
                  <w:vAlign w:val="center"/>
                </w:tcPr>
                <w:p w14:paraId="0FA1E88C">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408CF6AC">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50D99B00">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1BB9CC8D">
                  <w:pPr>
                    <w:widowControl/>
                    <w:jc w:val="center"/>
                    <w:rPr>
                      <w:rFonts w:ascii="Times New Roman" w:hAnsi="Times New Roman" w:eastAsia="宋体" w:cs="Times New Roman"/>
                      <w:kern w:val="0"/>
                      <w:szCs w:val="21"/>
                      <w:u w:val="single"/>
                    </w:rPr>
                  </w:pPr>
                </w:p>
              </w:tc>
            </w:tr>
            <w:tr w14:paraId="695A0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49A8427D">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0B2DE5E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Sn</w:t>
                  </w:r>
                </w:p>
              </w:tc>
              <w:tc>
                <w:tcPr>
                  <w:tcW w:w="1109" w:type="dxa"/>
                  <w:shd w:val="clear" w:color="auto" w:fill="auto"/>
                  <w:noWrap/>
                  <w:vAlign w:val="center"/>
                </w:tcPr>
                <w:p w14:paraId="7C224C4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0.936038</w:t>
                  </w:r>
                </w:p>
              </w:tc>
              <w:tc>
                <w:tcPr>
                  <w:tcW w:w="436" w:type="dxa"/>
                  <w:shd w:val="clear" w:color="auto" w:fill="auto"/>
                  <w:noWrap/>
                  <w:vAlign w:val="center"/>
                </w:tcPr>
                <w:p w14:paraId="1402B21A">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4F673AEA">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1F985B4E">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4C9CEFDF">
                  <w:pPr>
                    <w:widowControl/>
                    <w:jc w:val="center"/>
                    <w:rPr>
                      <w:rFonts w:ascii="Times New Roman" w:hAnsi="Times New Roman" w:eastAsia="宋体" w:cs="Times New Roman"/>
                      <w:kern w:val="0"/>
                      <w:szCs w:val="21"/>
                      <w:u w:val="single"/>
                    </w:rPr>
                  </w:pPr>
                </w:p>
              </w:tc>
            </w:tr>
            <w:tr w14:paraId="0CC7E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599C61FB">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1FB84E1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Sb</w:t>
                  </w:r>
                </w:p>
              </w:tc>
              <w:tc>
                <w:tcPr>
                  <w:tcW w:w="1109" w:type="dxa"/>
                  <w:shd w:val="clear" w:color="auto" w:fill="auto"/>
                  <w:noWrap/>
                  <w:vAlign w:val="center"/>
                </w:tcPr>
                <w:p w14:paraId="3E58565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0.374415</w:t>
                  </w:r>
                </w:p>
              </w:tc>
              <w:tc>
                <w:tcPr>
                  <w:tcW w:w="436" w:type="dxa"/>
                  <w:shd w:val="clear" w:color="auto" w:fill="auto"/>
                  <w:noWrap/>
                  <w:vAlign w:val="center"/>
                </w:tcPr>
                <w:p w14:paraId="445847EA">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E26AEC3">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267697A2">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3BC8C740">
                  <w:pPr>
                    <w:widowControl/>
                    <w:jc w:val="center"/>
                    <w:rPr>
                      <w:rFonts w:ascii="Times New Roman" w:hAnsi="Times New Roman" w:eastAsia="宋体" w:cs="Times New Roman"/>
                      <w:kern w:val="0"/>
                      <w:szCs w:val="21"/>
                      <w:u w:val="single"/>
                    </w:rPr>
                  </w:pPr>
                </w:p>
              </w:tc>
            </w:tr>
            <w:tr w14:paraId="739AF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6190B6BB">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0DBE794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w:t>
                  </w:r>
                </w:p>
              </w:tc>
              <w:tc>
                <w:tcPr>
                  <w:tcW w:w="1109" w:type="dxa"/>
                  <w:shd w:val="clear" w:color="auto" w:fill="auto"/>
                  <w:noWrap/>
                  <w:vAlign w:val="center"/>
                </w:tcPr>
                <w:p w14:paraId="1736049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6.864275</w:t>
                  </w:r>
                </w:p>
              </w:tc>
              <w:tc>
                <w:tcPr>
                  <w:tcW w:w="436" w:type="dxa"/>
                  <w:shd w:val="clear" w:color="auto" w:fill="auto"/>
                  <w:noWrap/>
                  <w:vAlign w:val="center"/>
                </w:tcPr>
                <w:p w14:paraId="7383C2A8">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DC22B20">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1440AAB5">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39397F11">
                  <w:pPr>
                    <w:widowControl/>
                    <w:jc w:val="center"/>
                    <w:rPr>
                      <w:rFonts w:ascii="Times New Roman" w:hAnsi="Times New Roman" w:eastAsia="宋体" w:cs="Times New Roman"/>
                      <w:kern w:val="0"/>
                      <w:szCs w:val="21"/>
                      <w:u w:val="single"/>
                    </w:rPr>
                  </w:pPr>
                </w:p>
              </w:tc>
            </w:tr>
            <w:tr w14:paraId="34D15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3CA13EDD">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7CC9A8A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Co</w:t>
                  </w:r>
                </w:p>
              </w:tc>
              <w:tc>
                <w:tcPr>
                  <w:tcW w:w="1109" w:type="dxa"/>
                  <w:shd w:val="clear" w:color="auto" w:fill="auto"/>
                  <w:noWrap/>
                  <w:vAlign w:val="center"/>
                </w:tcPr>
                <w:p w14:paraId="750BC29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2.184088</w:t>
                  </w:r>
                </w:p>
              </w:tc>
              <w:tc>
                <w:tcPr>
                  <w:tcW w:w="436" w:type="dxa"/>
                  <w:shd w:val="clear" w:color="auto" w:fill="auto"/>
                  <w:noWrap/>
                  <w:vAlign w:val="center"/>
                </w:tcPr>
                <w:p w14:paraId="21F24136">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4CEA6C16">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382D8C21">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615A6818">
                  <w:pPr>
                    <w:widowControl/>
                    <w:jc w:val="center"/>
                    <w:rPr>
                      <w:rFonts w:ascii="Times New Roman" w:hAnsi="Times New Roman" w:eastAsia="宋体" w:cs="Times New Roman"/>
                      <w:kern w:val="0"/>
                      <w:szCs w:val="21"/>
                      <w:u w:val="single"/>
                    </w:rPr>
                  </w:pPr>
                </w:p>
              </w:tc>
            </w:tr>
            <w:tr w14:paraId="59322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5DFC92EC">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6AA7AB4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Mn</w:t>
                  </w:r>
                </w:p>
              </w:tc>
              <w:tc>
                <w:tcPr>
                  <w:tcW w:w="1109" w:type="dxa"/>
                  <w:shd w:val="clear" w:color="auto" w:fill="auto"/>
                  <w:noWrap/>
                  <w:vAlign w:val="center"/>
                </w:tcPr>
                <w:p w14:paraId="11050D2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34.32138</w:t>
                  </w:r>
                </w:p>
              </w:tc>
              <w:tc>
                <w:tcPr>
                  <w:tcW w:w="436" w:type="dxa"/>
                  <w:shd w:val="clear" w:color="auto" w:fill="auto"/>
                  <w:noWrap/>
                  <w:vAlign w:val="center"/>
                </w:tcPr>
                <w:p w14:paraId="4555371B">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3FB20B3F">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28F9D287">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139ECA7B">
                  <w:pPr>
                    <w:widowControl/>
                    <w:jc w:val="center"/>
                    <w:rPr>
                      <w:rFonts w:ascii="Times New Roman" w:hAnsi="Times New Roman" w:eastAsia="宋体" w:cs="Times New Roman"/>
                      <w:kern w:val="0"/>
                      <w:szCs w:val="21"/>
                      <w:u w:val="single"/>
                    </w:rPr>
                  </w:pPr>
                </w:p>
              </w:tc>
            </w:tr>
            <w:tr w14:paraId="28B1D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1E6DBD06">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201EB8A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Ni</w:t>
                  </w:r>
                </w:p>
              </w:tc>
              <w:tc>
                <w:tcPr>
                  <w:tcW w:w="1109" w:type="dxa"/>
                  <w:shd w:val="clear" w:color="auto" w:fill="auto"/>
                  <w:noWrap/>
                  <w:vAlign w:val="center"/>
                </w:tcPr>
                <w:p w14:paraId="23B2621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6.864275</w:t>
                  </w:r>
                </w:p>
              </w:tc>
              <w:tc>
                <w:tcPr>
                  <w:tcW w:w="436" w:type="dxa"/>
                  <w:shd w:val="clear" w:color="auto" w:fill="auto"/>
                  <w:noWrap/>
                  <w:vAlign w:val="center"/>
                </w:tcPr>
                <w:p w14:paraId="101D5EC7">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582D355C">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3C3AEE01">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0A95AE43">
                  <w:pPr>
                    <w:widowControl/>
                    <w:jc w:val="center"/>
                    <w:rPr>
                      <w:rFonts w:ascii="Times New Roman" w:hAnsi="Times New Roman" w:eastAsia="宋体" w:cs="Times New Roman"/>
                      <w:kern w:val="0"/>
                      <w:szCs w:val="21"/>
                      <w:u w:val="single"/>
                    </w:rPr>
                  </w:pPr>
                </w:p>
              </w:tc>
            </w:tr>
            <w:tr w14:paraId="370F9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5FA59E78">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1C91936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V</w:t>
                  </w:r>
                </w:p>
              </w:tc>
              <w:tc>
                <w:tcPr>
                  <w:tcW w:w="1109" w:type="dxa"/>
                  <w:shd w:val="clear" w:color="auto" w:fill="auto"/>
                  <w:noWrap/>
                  <w:vAlign w:val="center"/>
                </w:tcPr>
                <w:p w14:paraId="34A8F39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13.72855</w:t>
                  </w:r>
                </w:p>
              </w:tc>
              <w:tc>
                <w:tcPr>
                  <w:tcW w:w="436" w:type="dxa"/>
                  <w:shd w:val="clear" w:color="auto" w:fill="auto"/>
                  <w:noWrap/>
                  <w:vAlign w:val="center"/>
                </w:tcPr>
                <w:p w14:paraId="7ED4F70A">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0CC5B67C">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69380A99">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09A0BD52">
                  <w:pPr>
                    <w:widowControl/>
                    <w:jc w:val="center"/>
                    <w:rPr>
                      <w:rFonts w:ascii="Times New Roman" w:hAnsi="Times New Roman" w:eastAsia="宋体" w:cs="Times New Roman"/>
                      <w:kern w:val="0"/>
                      <w:szCs w:val="21"/>
                      <w:u w:val="single"/>
                    </w:rPr>
                  </w:pPr>
                </w:p>
              </w:tc>
            </w:tr>
            <w:tr w14:paraId="5C7C5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4DB8E79E">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4B47249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Be+Cr+Sn+Sb+</w:t>
                  </w:r>
                </w:p>
                <w:p w14:paraId="4F0307D0">
                  <w:pPr>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Cu+Co+Mn+Ni+V</w:t>
                  </w:r>
                </w:p>
              </w:tc>
              <w:tc>
                <w:tcPr>
                  <w:tcW w:w="1109" w:type="dxa"/>
                  <w:shd w:val="clear" w:color="auto" w:fill="auto"/>
                  <w:noWrap/>
                  <w:vAlign w:val="center"/>
                </w:tcPr>
                <w:p w14:paraId="6D92EFD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72.3245</w:t>
                  </w:r>
                </w:p>
              </w:tc>
              <w:tc>
                <w:tcPr>
                  <w:tcW w:w="436" w:type="dxa"/>
                  <w:shd w:val="clear" w:color="auto" w:fill="auto"/>
                  <w:noWrap/>
                  <w:vAlign w:val="center"/>
                </w:tcPr>
                <w:p w14:paraId="4DA19253">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0E52A5C8">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5D227DCB">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7790ABC6">
                  <w:pPr>
                    <w:widowControl/>
                    <w:jc w:val="center"/>
                    <w:rPr>
                      <w:rFonts w:ascii="Times New Roman" w:hAnsi="Times New Roman" w:eastAsia="宋体" w:cs="Times New Roman"/>
                      <w:kern w:val="0"/>
                      <w:szCs w:val="21"/>
                      <w:u w:val="single"/>
                    </w:rPr>
                  </w:pPr>
                </w:p>
              </w:tc>
            </w:tr>
            <w:tr w14:paraId="564E5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3" w:type="dxa"/>
                  <w:gridSpan w:val="2"/>
                  <w:shd w:val="clear" w:color="auto" w:fill="auto"/>
                  <w:noWrap/>
                  <w:vAlign w:val="center"/>
                </w:tcPr>
                <w:p w14:paraId="609CD9E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危险废物</w:t>
                  </w:r>
                </w:p>
              </w:tc>
              <w:tc>
                <w:tcPr>
                  <w:tcW w:w="1109" w:type="dxa"/>
                  <w:shd w:val="clear" w:color="auto" w:fill="auto"/>
                  <w:noWrap/>
                  <w:vAlign w:val="center"/>
                </w:tcPr>
                <w:p w14:paraId="79F7329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100000</w:t>
                  </w:r>
                </w:p>
              </w:tc>
              <w:tc>
                <w:tcPr>
                  <w:tcW w:w="436" w:type="dxa"/>
                  <w:shd w:val="clear" w:color="auto" w:fill="auto"/>
                  <w:noWrap/>
                  <w:vAlign w:val="center"/>
                </w:tcPr>
                <w:p w14:paraId="4034D8FA">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2474A88">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1D0C1999">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54E5E222">
                  <w:pPr>
                    <w:widowControl/>
                    <w:jc w:val="center"/>
                    <w:rPr>
                      <w:rFonts w:ascii="Times New Roman" w:hAnsi="Times New Roman" w:eastAsia="宋体" w:cs="Times New Roman"/>
                      <w:kern w:val="0"/>
                      <w:szCs w:val="21"/>
                      <w:u w:val="single"/>
                    </w:rPr>
                  </w:pPr>
                </w:p>
              </w:tc>
            </w:tr>
            <w:tr w14:paraId="3791B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restart"/>
                  <w:shd w:val="clear" w:color="auto" w:fill="auto"/>
                  <w:vAlign w:val="center"/>
                </w:tcPr>
                <w:p w14:paraId="2495E91C">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其</w:t>
                  </w:r>
                </w:p>
                <w:p w14:paraId="7C9400BE">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中</w:t>
                  </w:r>
                </w:p>
              </w:tc>
              <w:tc>
                <w:tcPr>
                  <w:tcW w:w="1911" w:type="dxa"/>
                  <w:shd w:val="clear" w:color="auto" w:fill="auto"/>
                  <w:vAlign w:val="center"/>
                </w:tcPr>
                <w:p w14:paraId="3720B2C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Hg</w:t>
                  </w:r>
                </w:p>
              </w:tc>
              <w:tc>
                <w:tcPr>
                  <w:tcW w:w="1109" w:type="dxa"/>
                  <w:shd w:val="clear" w:color="auto" w:fill="auto"/>
                  <w:noWrap/>
                  <w:vAlign w:val="center"/>
                </w:tcPr>
                <w:p w14:paraId="71A48F4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w:t>
                  </w:r>
                </w:p>
              </w:tc>
              <w:tc>
                <w:tcPr>
                  <w:tcW w:w="436" w:type="dxa"/>
                  <w:shd w:val="clear" w:color="auto" w:fill="auto"/>
                  <w:noWrap/>
                  <w:vAlign w:val="center"/>
                </w:tcPr>
                <w:p w14:paraId="2A9611A5">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30CFF6C">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7D2E5AF8">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21A5C5BC">
                  <w:pPr>
                    <w:widowControl/>
                    <w:jc w:val="center"/>
                    <w:rPr>
                      <w:rFonts w:ascii="Times New Roman" w:hAnsi="Times New Roman" w:eastAsia="宋体" w:cs="Times New Roman"/>
                      <w:kern w:val="0"/>
                      <w:szCs w:val="21"/>
                      <w:u w:val="single"/>
                    </w:rPr>
                  </w:pPr>
                </w:p>
              </w:tc>
            </w:tr>
            <w:tr w14:paraId="34129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2AFAB9CB">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56E81AA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w:t>
                  </w:r>
                </w:p>
              </w:tc>
              <w:tc>
                <w:tcPr>
                  <w:tcW w:w="1109" w:type="dxa"/>
                  <w:shd w:val="clear" w:color="auto" w:fill="auto"/>
                  <w:noWrap/>
                  <w:vAlign w:val="center"/>
                </w:tcPr>
                <w:p w14:paraId="654A2CD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w:t>
                  </w:r>
                </w:p>
              </w:tc>
              <w:tc>
                <w:tcPr>
                  <w:tcW w:w="436" w:type="dxa"/>
                  <w:shd w:val="clear" w:color="auto" w:fill="auto"/>
                  <w:noWrap/>
                  <w:vAlign w:val="center"/>
                </w:tcPr>
                <w:p w14:paraId="3BEDC959">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15BCE3E">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6DFC7008">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56F2714F">
                  <w:pPr>
                    <w:widowControl/>
                    <w:jc w:val="center"/>
                    <w:rPr>
                      <w:rFonts w:ascii="Times New Roman" w:hAnsi="Times New Roman" w:eastAsia="宋体" w:cs="Times New Roman"/>
                      <w:kern w:val="0"/>
                      <w:szCs w:val="21"/>
                      <w:u w:val="single"/>
                    </w:rPr>
                  </w:pPr>
                </w:p>
              </w:tc>
            </w:tr>
            <w:tr w14:paraId="371B6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072BEDCB">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5959A43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Cd</w:t>
                  </w:r>
                </w:p>
              </w:tc>
              <w:tc>
                <w:tcPr>
                  <w:tcW w:w="1109" w:type="dxa"/>
                  <w:shd w:val="clear" w:color="auto" w:fill="auto"/>
                  <w:noWrap/>
                  <w:vAlign w:val="center"/>
                </w:tcPr>
                <w:p w14:paraId="250B1ED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0.105</w:t>
                  </w:r>
                </w:p>
              </w:tc>
              <w:tc>
                <w:tcPr>
                  <w:tcW w:w="436" w:type="dxa"/>
                  <w:shd w:val="clear" w:color="auto" w:fill="auto"/>
                  <w:noWrap/>
                  <w:vAlign w:val="center"/>
                </w:tcPr>
                <w:p w14:paraId="074C781A">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2E9DDB49">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778FACA2">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0E781840">
                  <w:pPr>
                    <w:widowControl/>
                    <w:jc w:val="center"/>
                    <w:rPr>
                      <w:rFonts w:ascii="Times New Roman" w:hAnsi="Times New Roman" w:eastAsia="宋体" w:cs="Times New Roman"/>
                      <w:kern w:val="0"/>
                      <w:szCs w:val="21"/>
                      <w:u w:val="single"/>
                    </w:rPr>
                  </w:pPr>
                </w:p>
              </w:tc>
            </w:tr>
            <w:tr w14:paraId="7902F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007FAA6">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2325AAD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Pb</w:t>
                  </w:r>
                </w:p>
              </w:tc>
              <w:tc>
                <w:tcPr>
                  <w:tcW w:w="1109" w:type="dxa"/>
                  <w:shd w:val="clear" w:color="auto" w:fill="auto"/>
                  <w:noWrap/>
                  <w:vAlign w:val="center"/>
                </w:tcPr>
                <w:p w14:paraId="2CDDB30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0.105</w:t>
                  </w:r>
                </w:p>
              </w:tc>
              <w:tc>
                <w:tcPr>
                  <w:tcW w:w="436" w:type="dxa"/>
                  <w:shd w:val="clear" w:color="auto" w:fill="auto"/>
                  <w:noWrap/>
                  <w:vAlign w:val="center"/>
                </w:tcPr>
                <w:p w14:paraId="6F6A0006">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E2E4C7E">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169647E3">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79E768F1">
                  <w:pPr>
                    <w:widowControl/>
                    <w:jc w:val="center"/>
                    <w:rPr>
                      <w:rFonts w:ascii="Times New Roman" w:hAnsi="Times New Roman" w:eastAsia="宋体" w:cs="Times New Roman"/>
                      <w:kern w:val="0"/>
                      <w:szCs w:val="21"/>
                      <w:u w:val="single"/>
                    </w:rPr>
                  </w:pPr>
                </w:p>
              </w:tc>
            </w:tr>
            <w:tr w14:paraId="3A3EF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206CDFE">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23B8156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As</w:t>
                  </w:r>
                </w:p>
              </w:tc>
              <w:tc>
                <w:tcPr>
                  <w:tcW w:w="1109" w:type="dxa"/>
                  <w:shd w:val="clear" w:color="auto" w:fill="auto"/>
                  <w:noWrap/>
                  <w:vAlign w:val="center"/>
                </w:tcPr>
                <w:p w14:paraId="76F6974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0.055</w:t>
                  </w:r>
                </w:p>
              </w:tc>
              <w:tc>
                <w:tcPr>
                  <w:tcW w:w="436" w:type="dxa"/>
                  <w:shd w:val="clear" w:color="auto" w:fill="auto"/>
                  <w:noWrap/>
                  <w:vAlign w:val="center"/>
                </w:tcPr>
                <w:p w14:paraId="02C3E911">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1349A6E9">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57DE8657">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6E5155F5">
                  <w:pPr>
                    <w:widowControl/>
                    <w:jc w:val="center"/>
                    <w:rPr>
                      <w:rFonts w:ascii="Times New Roman" w:hAnsi="Times New Roman" w:eastAsia="宋体" w:cs="Times New Roman"/>
                      <w:kern w:val="0"/>
                      <w:szCs w:val="21"/>
                      <w:u w:val="single"/>
                    </w:rPr>
                  </w:pPr>
                </w:p>
              </w:tc>
            </w:tr>
            <w:tr w14:paraId="3C182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59F1E702">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596D3CC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Tl+Cd+Pb+As</w:t>
                  </w:r>
                </w:p>
              </w:tc>
              <w:tc>
                <w:tcPr>
                  <w:tcW w:w="1109" w:type="dxa"/>
                  <w:shd w:val="clear" w:color="auto" w:fill="auto"/>
                  <w:noWrap/>
                  <w:vAlign w:val="center"/>
                </w:tcPr>
                <w:p w14:paraId="5372261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0.265</w:t>
                  </w:r>
                </w:p>
              </w:tc>
              <w:tc>
                <w:tcPr>
                  <w:tcW w:w="436" w:type="dxa"/>
                  <w:shd w:val="clear" w:color="auto" w:fill="auto"/>
                  <w:noWrap/>
                  <w:vAlign w:val="center"/>
                </w:tcPr>
                <w:p w14:paraId="39411CEB">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4F116A45">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647E42C1">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2F6F537D">
                  <w:pPr>
                    <w:widowControl/>
                    <w:jc w:val="center"/>
                    <w:rPr>
                      <w:rFonts w:ascii="Times New Roman" w:hAnsi="Times New Roman" w:eastAsia="宋体" w:cs="Times New Roman"/>
                      <w:kern w:val="0"/>
                      <w:szCs w:val="21"/>
                      <w:u w:val="single"/>
                    </w:rPr>
                  </w:pPr>
                </w:p>
              </w:tc>
            </w:tr>
            <w:tr w14:paraId="27A24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5D762747">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0E4F3A4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w:t>
                  </w:r>
                </w:p>
              </w:tc>
              <w:tc>
                <w:tcPr>
                  <w:tcW w:w="1109" w:type="dxa"/>
                  <w:shd w:val="clear" w:color="auto" w:fill="auto"/>
                  <w:noWrap/>
                  <w:vAlign w:val="center"/>
                </w:tcPr>
                <w:p w14:paraId="11B5919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w:t>
                  </w:r>
                </w:p>
              </w:tc>
              <w:tc>
                <w:tcPr>
                  <w:tcW w:w="436" w:type="dxa"/>
                  <w:shd w:val="clear" w:color="auto" w:fill="auto"/>
                  <w:noWrap/>
                  <w:vAlign w:val="center"/>
                </w:tcPr>
                <w:p w14:paraId="349F4577">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218573D9">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58D87EDC">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5E2FB833">
                  <w:pPr>
                    <w:widowControl/>
                    <w:jc w:val="center"/>
                    <w:rPr>
                      <w:rFonts w:ascii="Times New Roman" w:hAnsi="Times New Roman" w:eastAsia="宋体" w:cs="Times New Roman"/>
                      <w:kern w:val="0"/>
                      <w:szCs w:val="21"/>
                      <w:u w:val="single"/>
                    </w:rPr>
                  </w:pPr>
                </w:p>
              </w:tc>
            </w:tr>
            <w:tr w14:paraId="34B41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03975F96">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17C2CBA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Cr</w:t>
                  </w:r>
                </w:p>
              </w:tc>
              <w:tc>
                <w:tcPr>
                  <w:tcW w:w="1109" w:type="dxa"/>
                  <w:shd w:val="clear" w:color="auto" w:fill="auto"/>
                  <w:noWrap/>
                  <w:vAlign w:val="center"/>
                </w:tcPr>
                <w:p w14:paraId="0763211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0.5005</w:t>
                  </w:r>
                </w:p>
              </w:tc>
              <w:tc>
                <w:tcPr>
                  <w:tcW w:w="436" w:type="dxa"/>
                  <w:shd w:val="clear" w:color="auto" w:fill="auto"/>
                  <w:noWrap/>
                  <w:vAlign w:val="center"/>
                </w:tcPr>
                <w:p w14:paraId="7FA3433A">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2BE31F77">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0426EBB5">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5339C1C4">
                  <w:pPr>
                    <w:widowControl/>
                    <w:jc w:val="center"/>
                    <w:rPr>
                      <w:rFonts w:ascii="Times New Roman" w:hAnsi="Times New Roman" w:eastAsia="宋体" w:cs="Times New Roman"/>
                      <w:kern w:val="0"/>
                      <w:szCs w:val="21"/>
                      <w:u w:val="single"/>
                    </w:rPr>
                  </w:pPr>
                </w:p>
              </w:tc>
            </w:tr>
            <w:tr w14:paraId="69C56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4DB98510">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73FDA1E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Sn</w:t>
                  </w:r>
                </w:p>
              </w:tc>
              <w:tc>
                <w:tcPr>
                  <w:tcW w:w="1109" w:type="dxa"/>
                  <w:shd w:val="clear" w:color="auto" w:fill="auto"/>
                  <w:noWrap/>
                  <w:vAlign w:val="center"/>
                </w:tcPr>
                <w:p w14:paraId="41791CE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w:t>
                  </w:r>
                </w:p>
              </w:tc>
              <w:tc>
                <w:tcPr>
                  <w:tcW w:w="436" w:type="dxa"/>
                  <w:shd w:val="clear" w:color="auto" w:fill="auto"/>
                  <w:noWrap/>
                  <w:vAlign w:val="center"/>
                </w:tcPr>
                <w:p w14:paraId="5EDE2DE8">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246C60F3">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689B0F45">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783F526B">
                  <w:pPr>
                    <w:widowControl/>
                    <w:jc w:val="center"/>
                    <w:rPr>
                      <w:rFonts w:ascii="Times New Roman" w:hAnsi="Times New Roman" w:eastAsia="宋体" w:cs="Times New Roman"/>
                      <w:kern w:val="0"/>
                      <w:szCs w:val="21"/>
                      <w:u w:val="single"/>
                    </w:rPr>
                  </w:pPr>
                </w:p>
              </w:tc>
            </w:tr>
            <w:tr w14:paraId="1592F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61C76816">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51D5334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Sb</w:t>
                  </w:r>
                </w:p>
              </w:tc>
              <w:tc>
                <w:tcPr>
                  <w:tcW w:w="1109" w:type="dxa"/>
                  <w:shd w:val="clear" w:color="auto" w:fill="auto"/>
                  <w:noWrap/>
                  <w:vAlign w:val="center"/>
                </w:tcPr>
                <w:p w14:paraId="46784B8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w:t>
                  </w:r>
                </w:p>
              </w:tc>
              <w:tc>
                <w:tcPr>
                  <w:tcW w:w="436" w:type="dxa"/>
                  <w:shd w:val="clear" w:color="auto" w:fill="auto"/>
                  <w:noWrap/>
                  <w:vAlign w:val="center"/>
                </w:tcPr>
                <w:p w14:paraId="4F561369">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A6E8CE1">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5C23E955">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65A125D3">
                  <w:pPr>
                    <w:widowControl/>
                    <w:jc w:val="center"/>
                    <w:rPr>
                      <w:rFonts w:ascii="Times New Roman" w:hAnsi="Times New Roman" w:eastAsia="宋体" w:cs="Times New Roman"/>
                      <w:kern w:val="0"/>
                      <w:szCs w:val="21"/>
                      <w:u w:val="single"/>
                    </w:rPr>
                  </w:pPr>
                </w:p>
              </w:tc>
            </w:tr>
            <w:tr w14:paraId="24C02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7AA90112">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5883FF9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w:t>
                  </w:r>
                </w:p>
              </w:tc>
              <w:tc>
                <w:tcPr>
                  <w:tcW w:w="1109" w:type="dxa"/>
                  <w:shd w:val="clear" w:color="auto" w:fill="auto"/>
                  <w:noWrap/>
                  <w:vAlign w:val="center"/>
                </w:tcPr>
                <w:p w14:paraId="3B9F131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w:t>
                  </w:r>
                </w:p>
              </w:tc>
              <w:tc>
                <w:tcPr>
                  <w:tcW w:w="436" w:type="dxa"/>
                  <w:shd w:val="clear" w:color="auto" w:fill="auto"/>
                  <w:noWrap/>
                  <w:vAlign w:val="center"/>
                </w:tcPr>
                <w:p w14:paraId="5E204870">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79DCC3C">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2E8FFED6">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384DA024">
                  <w:pPr>
                    <w:widowControl/>
                    <w:jc w:val="center"/>
                    <w:rPr>
                      <w:rFonts w:ascii="Times New Roman" w:hAnsi="Times New Roman" w:eastAsia="宋体" w:cs="Times New Roman"/>
                      <w:kern w:val="0"/>
                      <w:szCs w:val="21"/>
                      <w:u w:val="single"/>
                    </w:rPr>
                  </w:pPr>
                </w:p>
              </w:tc>
            </w:tr>
            <w:tr w14:paraId="4726F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4BEA9782">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4EC6543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Co</w:t>
                  </w:r>
                </w:p>
              </w:tc>
              <w:tc>
                <w:tcPr>
                  <w:tcW w:w="1109" w:type="dxa"/>
                  <w:shd w:val="clear" w:color="auto" w:fill="auto"/>
                  <w:noWrap/>
                  <w:vAlign w:val="center"/>
                </w:tcPr>
                <w:p w14:paraId="36650E3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w:t>
                  </w:r>
                </w:p>
              </w:tc>
              <w:tc>
                <w:tcPr>
                  <w:tcW w:w="436" w:type="dxa"/>
                  <w:shd w:val="clear" w:color="auto" w:fill="auto"/>
                  <w:noWrap/>
                  <w:vAlign w:val="center"/>
                </w:tcPr>
                <w:p w14:paraId="2420790E">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5E89F106">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47DAD61B">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246C0FDB">
                  <w:pPr>
                    <w:widowControl/>
                    <w:jc w:val="center"/>
                    <w:rPr>
                      <w:rFonts w:ascii="Times New Roman" w:hAnsi="Times New Roman" w:eastAsia="宋体" w:cs="Times New Roman"/>
                      <w:kern w:val="0"/>
                      <w:szCs w:val="21"/>
                      <w:u w:val="single"/>
                    </w:rPr>
                  </w:pPr>
                </w:p>
              </w:tc>
            </w:tr>
            <w:tr w14:paraId="6CF31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3021FF72">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756D74B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Mn</w:t>
                  </w:r>
                </w:p>
              </w:tc>
              <w:tc>
                <w:tcPr>
                  <w:tcW w:w="1109" w:type="dxa"/>
                  <w:shd w:val="clear" w:color="auto" w:fill="auto"/>
                  <w:noWrap/>
                  <w:vAlign w:val="center"/>
                </w:tcPr>
                <w:p w14:paraId="60E2A07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w:t>
                  </w:r>
                </w:p>
              </w:tc>
              <w:tc>
                <w:tcPr>
                  <w:tcW w:w="436" w:type="dxa"/>
                  <w:shd w:val="clear" w:color="auto" w:fill="auto"/>
                  <w:noWrap/>
                  <w:vAlign w:val="center"/>
                </w:tcPr>
                <w:p w14:paraId="7B5E023F">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4E1A7471">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7B5FED2F">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12F26090">
                  <w:pPr>
                    <w:widowControl/>
                    <w:jc w:val="center"/>
                    <w:rPr>
                      <w:rFonts w:ascii="Times New Roman" w:hAnsi="Times New Roman" w:eastAsia="宋体" w:cs="Times New Roman"/>
                      <w:kern w:val="0"/>
                      <w:szCs w:val="21"/>
                      <w:u w:val="single"/>
                    </w:rPr>
                  </w:pPr>
                </w:p>
              </w:tc>
            </w:tr>
            <w:tr w14:paraId="24E27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1D6C1564">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274B265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Ni</w:t>
                  </w:r>
                </w:p>
              </w:tc>
              <w:tc>
                <w:tcPr>
                  <w:tcW w:w="1109" w:type="dxa"/>
                  <w:shd w:val="clear" w:color="auto" w:fill="auto"/>
                  <w:noWrap/>
                  <w:vAlign w:val="center"/>
                </w:tcPr>
                <w:p w14:paraId="08FA332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w:t>
                  </w:r>
                </w:p>
              </w:tc>
              <w:tc>
                <w:tcPr>
                  <w:tcW w:w="436" w:type="dxa"/>
                  <w:shd w:val="clear" w:color="auto" w:fill="auto"/>
                  <w:noWrap/>
                  <w:vAlign w:val="center"/>
                </w:tcPr>
                <w:p w14:paraId="4D87DBFE">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1B085018">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67B5DE1E">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40B80C31">
                  <w:pPr>
                    <w:widowControl/>
                    <w:jc w:val="center"/>
                    <w:rPr>
                      <w:rFonts w:ascii="Times New Roman" w:hAnsi="Times New Roman" w:eastAsia="宋体" w:cs="Times New Roman"/>
                      <w:kern w:val="0"/>
                      <w:szCs w:val="21"/>
                      <w:u w:val="single"/>
                    </w:rPr>
                  </w:pPr>
                </w:p>
              </w:tc>
            </w:tr>
            <w:tr w14:paraId="77664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4EDEE915">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5D90138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V</w:t>
                  </w:r>
                </w:p>
              </w:tc>
              <w:tc>
                <w:tcPr>
                  <w:tcW w:w="1109" w:type="dxa"/>
                  <w:shd w:val="clear" w:color="auto" w:fill="auto"/>
                  <w:noWrap/>
                  <w:vAlign w:val="center"/>
                </w:tcPr>
                <w:p w14:paraId="7F5CA1A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w:t>
                  </w:r>
                </w:p>
              </w:tc>
              <w:tc>
                <w:tcPr>
                  <w:tcW w:w="436" w:type="dxa"/>
                  <w:shd w:val="clear" w:color="auto" w:fill="auto"/>
                  <w:noWrap/>
                  <w:vAlign w:val="center"/>
                </w:tcPr>
                <w:p w14:paraId="03D3E5AC">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4D1570FF">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1D0B4B8D">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3D2AC816">
                  <w:pPr>
                    <w:widowControl/>
                    <w:jc w:val="center"/>
                    <w:rPr>
                      <w:rFonts w:ascii="Times New Roman" w:hAnsi="Times New Roman" w:eastAsia="宋体" w:cs="Times New Roman"/>
                      <w:kern w:val="0"/>
                      <w:szCs w:val="21"/>
                      <w:u w:val="single"/>
                    </w:rPr>
                  </w:pPr>
                </w:p>
              </w:tc>
            </w:tr>
            <w:tr w14:paraId="036ED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vAlign w:val="center"/>
                </w:tcPr>
                <w:p w14:paraId="423EDEAE">
                  <w:pPr>
                    <w:widowControl/>
                    <w:jc w:val="center"/>
                    <w:rPr>
                      <w:rFonts w:ascii="Times New Roman" w:hAnsi="Times New Roman" w:eastAsia="宋体" w:cs="Times New Roman"/>
                      <w:color w:val="000000"/>
                      <w:kern w:val="0"/>
                      <w:szCs w:val="21"/>
                      <w:u w:val="single"/>
                    </w:rPr>
                  </w:pPr>
                </w:p>
              </w:tc>
              <w:tc>
                <w:tcPr>
                  <w:tcW w:w="1911" w:type="dxa"/>
                  <w:shd w:val="clear" w:color="auto" w:fill="auto"/>
                  <w:vAlign w:val="center"/>
                </w:tcPr>
                <w:p w14:paraId="2049F09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Be+Cr+Sn+Sb+</w:t>
                  </w:r>
                </w:p>
              </w:tc>
              <w:tc>
                <w:tcPr>
                  <w:tcW w:w="1109" w:type="dxa"/>
                  <w:shd w:val="clear" w:color="auto" w:fill="auto"/>
                  <w:noWrap/>
                  <w:vAlign w:val="center"/>
                </w:tcPr>
                <w:p w14:paraId="727983A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0.5005</w:t>
                  </w:r>
                </w:p>
              </w:tc>
              <w:tc>
                <w:tcPr>
                  <w:tcW w:w="436" w:type="dxa"/>
                  <w:shd w:val="clear" w:color="auto" w:fill="auto"/>
                  <w:noWrap/>
                  <w:vAlign w:val="center"/>
                </w:tcPr>
                <w:p w14:paraId="59502D29">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2E68D9B">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35A78971">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4FE2A3D1">
                  <w:pPr>
                    <w:widowControl/>
                    <w:jc w:val="center"/>
                    <w:rPr>
                      <w:rFonts w:ascii="Times New Roman" w:hAnsi="Times New Roman" w:eastAsia="宋体" w:cs="Times New Roman"/>
                      <w:kern w:val="0"/>
                      <w:szCs w:val="21"/>
                      <w:u w:val="single"/>
                    </w:rPr>
                  </w:pPr>
                </w:p>
              </w:tc>
            </w:tr>
            <w:tr w14:paraId="66E92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41EE8F0B">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3A8B35B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Cu+Co+Mn+Ni+V</w:t>
                  </w:r>
                </w:p>
              </w:tc>
              <w:tc>
                <w:tcPr>
                  <w:tcW w:w="1109" w:type="dxa"/>
                  <w:shd w:val="clear" w:color="auto" w:fill="auto"/>
                  <w:noWrap/>
                  <w:vAlign w:val="center"/>
                </w:tcPr>
                <w:p w14:paraId="60BAB788">
                  <w:pPr>
                    <w:widowControl/>
                    <w:jc w:val="center"/>
                    <w:rPr>
                      <w:rFonts w:ascii="Times New Roman" w:hAnsi="Times New Roman" w:eastAsia="宋体" w:cs="Times New Roman"/>
                      <w:color w:val="000000"/>
                      <w:kern w:val="0"/>
                      <w:szCs w:val="21"/>
                      <w:u w:val="single"/>
                    </w:rPr>
                  </w:pPr>
                </w:p>
              </w:tc>
              <w:tc>
                <w:tcPr>
                  <w:tcW w:w="436" w:type="dxa"/>
                  <w:shd w:val="clear" w:color="auto" w:fill="auto"/>
                  <w:noWrap/>
                  <w:vAlign w:val="center"/>
                </w:tcPr>
                <w:p w14:paraId="1DACFDE6">
                  <w:pPr>
                    <w:widowControl/>
                    <w:jc w:val="center"/>
                    <w:rPr>
                      <w:rFonts w:ascii="Times New Roman" w:hAnsi="Times New Roman" w:eastAsia="宋体" w:cs="Times New Roman"/>
                      <w:kern w:val="0"/>
                      <w:szCs w:val="21"/>
                      <w:u w:val="single"/>
                    </w:rPr>
                  </w:pPr>
                </w:p>
              </w:tc>
              <w:tc>
                <w:tcPr>
                  <w:tcW w:w="1910" w:type="dxa"/>
                  <w:shd w:val="clear" w:color="auto" w:fill="auto"/>
                  <w:noWrap/>
                  <w:vAlign w:val="center"/>
                </w:tcPr>
                <w:p w14:paraId="4AE2FE16">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1F633E36">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0A6968D1">
                  <w:pPr>
                    <w:widowControl/>
                    <w:jc w:val="center"/>
                    <w:rPr>
                      <w:rFonts w:ascii="Times New Roman" w:hAnsi="Times New Roman" w:eastAsia="宋体" w:cs="Times New Roman"/>
                      <w:kern w:val="0"/>
                      <w:szCs w:val="21"/>
                      <w:u w:val="single"/>
                    </w:rPr>
                  </w:pPr>
                </w:p>
              </w:tc>
            </w:tr>
            <w:tr w14:paraId="5A8D6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3" w:type="dxa"/>
                  <w:gridSpan w:val="2"/>
                  <w:shd w:val="clear" w:color="auto" w:fill="auto"/>
                  <w:noWrap/>
                  <w:vAlign w:val="center"/>
                </w:tcPr>
                <w:p w14:paraId="0D540D5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替代燃料</w:t>
                  </w:r>
                </w:p>
              </w:tc>
              <w:tc>
                <w:tcPr>
                  <w:tcW w:w="1109" w:type="dxa"/>
                  <w:shd w:val="clear" w:color="auto" w:fill="auto"/>
                  <w:noWrap/>
                  <w:vAlign w:val="center"/>
                </w:tcPr>
                <w:p w14:paraId="7EC4276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100000</w:t>
                  </w:r>
                </w:p>
              </w:tc>
              <w:tc>
                <w:tcPr>
                  <w:tcW w:w="436" w:type="dxa"/>
                  <w:shd w:val="clear" w:color="auto" w:fill="auto"/>
                  <w:noWrap/>
                  <w:vAlign w:val="center"/>
                </w:tcPr>
                <w:p w14:paraId="17FF00FB">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0B2F2D07">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30B5D87F">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5B216E91">
                  <w:pPr>
                    <w:widowControl/>
                    <w:jc w:val="center"/>
                    <w:rPr>
                      <w:rFonts w:ascii="Times New Roman" w:hAnsi="Times New Roman" w:eastAsia="宋体" w:cs="Times New Roman"/>
                      <w:kern w:val="0"/>
                      <w:szCs w:val="21"/>
                      <w:u w:val="single"/>
                    </w:rPr>
                  </w:pPr>
                </w:p>
              </w:tc>
            </w:tr>
            <w:tr w14:paraId="2013C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3" w:type="dxa"/>
                  <w:gridSpan w:val="2"/>
                  <w:shd w:val="clear" w:color="auto" w:fill="auto"/>
                  <w:noWrap/>
                  <w:vAlign w:val="center"/>
                </w:tcPr>
                <w:p w14:paraId="64417CD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无机类一般固废</w:t>
                  </w:r>
                </w:p>
              </w:tc>
              <w:tc>
                <w:tcPr>
                  <w:tcW w:w="1109" w:type="dxa"/>
                  <w:shd w:val="clear" w:color="auto" w:fill="auto"/>
                  <w:noWrap/>
                  <w:vAlign w:val="center"/>
                </w:tcPr>
                <w:p w14:paraId="61098C2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66000</w:t>
                  </w:r>
                </w:p>
              </w:tc>
              <w:tc>
                <w:tcPr>
                  <w:tcW w:w="436" w:type="dxa"/>
                  <w:shd w:val="clear" w:color="auto" w:fill="auto"/>
                  <w:noWrap/>
                  <w:vAlign w:val="center"/>
                </w:tcPr>
                <w:p w14:paraId="537D5D7B">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66CF14B">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50E84663">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653488F3">
                  <w:pPr>
                    <w:widowControl/>
                    <w:jc w:val="center"/>
                    <w:rPr>
                      <w:rFonts w:ascii="Times New Roman" w:hAnsi="Times New Roman" w:eastAsia="宋体" w:cs="Times New Roman"/>
                      <w:kern w:val="0"/>
                      <w:szCs w:val="21"/>
                      <w:u w:val="single"/>
                    </w:rPr>
                  </w:pPr>
                </w:p>
              </w:tc>
            </w:tr>
            <w:tr w14:paraId="26F5D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restart"/>
                  <w:shd w:val="clear" w:color="auto" w:fill="auto"/>
                  <w:noWrap/>
                  <w:vAlign w:val="center"/>
                </w:tcPr>
                <w:p w14:paraId="3D717E75">
                  <w:pPr>
                    <w:widowControl/>
                    <w:jc w:val="center"/>
                    <w:rPr>
                      <w:rFonts w:ascii="Times New Roman" w:hAnsi="Times New Roman" w:eastAsia="宋体" w:cs="Times New Roman"/>
                      <w:kern w:val="0"/>
                      <w:szCs w:val="21"/>
                      <w:u w:val="single"/>
                    </w:rPr>
                  </w:pPr>
                  <w:r>
                    <w:rPr>
                      <w:rFonts w:hint="eastAsia" w:ascii="Times New Roman" w:hAnsi="Times New Roman" w:eastAsia="宋体" w:cs="Times New Roman"/>
                      <w:kern w:val="0"/>
                      <w:szCs w:val="21"/>
                      <w:u w:val="single"/>
                    </w:rPr>
                    <w:t>其</w:t>
                  </w:r>
                </w:p>
                <w:p w14:paraId="107599D6">
                  <w:pPr>
                    <w:widowControl/>
                    <w:jc w:val="center"/>
                    <w:rPr>
                      <w:rFonts w:ascii="Times New Roman" w:hAnsi="Times New Roman" w:eastAsia="宋体" w:cs="Times New Roman"/>
                      <w:kern w:val="0"/>
                      <w:szCs w:val="21"/>
                      <w:u w:val="single"/>
                    </w:rPr>
                  </w:pPr>
                  <w:r>
                    <w:rPr>
                      <w:rFonts w:hint="eastAsia" w:ascii="Times New Roman" w:hAnsi="Times New Roman" w:eastAsia="宋体" w:cs="Times New Roman"/>
                      <w:kern w:val="0"/>
                      <w:szCs w:val="21"/>
                      <w:u w:val="single"/>
                    </w:rPr>
                    <w:t>中</w:t>
                  </w:r>
                </w:p>
              </w:tc>
              <w:tc>
                <w:tcPr>
                  <w:tcW w:w="1911" w:type="dxa"/>
                  <w:shd w:val="clear" w:color="auto" w:fill="auto"/>
                  <w:vAlign w:val="center"/>
                </w:tcPr>
                <w:p w14:paraId="23110FC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Hg</w:t>
                  </w:r>
                </w:p>
              </w:tc>
              <w:tc>
                <w:tcPr>
                  <w:tcW w:w="1109" w:type="dxa"/>
                  <w:shd w:val="clear" w:color="auto" w:fill="auto"/>
                  <w:vAlign w:val="center"/>
                </w:tcPr>
                <w:p w14:paraId="37120A8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0.000001</w:t>
                  </w:r>
                </w:p>
              </w:tc>
              <w:tc>
                <w:tcPr>
                  <w:tcW w:w="436" w:type="dxa"/>
                  <w:shd w:val="clear" w:color="auto" w:fill="auto"/>
                  <w:noWrap/>
                  <w:vAlign w:val="center"/>
                </w:tcPr>
                <w:p w14:paraId="0821BBF3">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5E996CC">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6B1CB5CD">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7604F517">
                  <w:pPr>
                    <w:widowControl/>
                    <w:jc w:val="center"/>
                    <w:rPr>
                      <w:rFonts w:ascii="Times New Roman" w:hAnsi="Times New Roman" w:eastAsia="宋体" w:cs="Times New Roman"/>
                      <w:kern w:val="0"/>
                      <w:szCs w:val="21"/>
                      <w:u w:val="single"/>
                    </w:rPr>
                  </w:pPr>
                </w:p>
              </w:tc>
            </w:tr>
            <w:tr w14:paraId="675BD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75F81CEC">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1E6AA6B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w:t>
                  </w:r>
                </w:p>
              </w:tc>
              <w:tc>
                <w:tcPr>
                  <w:tcW w:w="1109" w:type="dxa"/>
                  <w:shd w:val="clear" w:color="auto" w:fill="auto"/>
                  <w:vAlign w:val="center"/>
                </w:tcPr>
                <w:p w14:paraId="5625785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0.000171</w:t>
                  </w:r>
                </w:p>
              </w:tc>
              <w:tc>
                <w:tcPr>
                  <w:tcW w:w="436" w:type="dxa"/>
                  <w:shd w:val="clear" w:color="auto" w:fill="auto"/>
                  <w:noWrap/>
                  <w:vAlign w:val="center"/>
                </w:tcPr>
                <w:p w14:paraId="744C8035">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477FFEC0">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3B65522F">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462EEACD">
                  <w:pPr>
                    <w:widowControl/>
                    <w:jc w:val="center"/>
                    <w:rPr>
                      <w:rFonts w:ascii="Times New Roman" w:hAnsi="Times New Roman" w:eastAsia="宋体" w:cs="Times New Roman"/>
                      <w:kern w:val="0"/>
                      <w:szCs w:val="21"/>
                      <w:u w:val="single"/>
                    </w:rPr>
                  </w:pPr>
                </w:p>
              </w:tc>
            </w:tr>
            <w:tr w14:paraId="26572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77737C69">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0AF177E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Cd</w:t>
                  </w:r>
                </w:p>
              </w:tc>
              <w:tc>
                <w:tcPr>
                  <w:tcW w:w="1109" w:type="dxa"/>
                  <w:shd w:val="clear" w:color="auto" w:fill="auto"/>
                  <w:vAlign w:val="center"/>
                </w:tcPr>
                <w:p w14:paraId="661C76C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0.011935</w:t>
                  </w:r>
                </w:p>
              </w:tc>
              <w:tc>
                <w:tcPr>
                  <w:tcW w:w="436" w:type="dxa"/>
                  <w:shd w:val="clear" w:color="auto" w:fill="auto"/>
                  <w:noWrap/>
                  <w:vAlign w:val="center"/>
                </w:tcPr>
                <w:p w14:paraId="14B33B30">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747C6CA">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3CC51B67">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06BD46A8">
                  <w:pPr>
                    <w:widowControl/>
                    <w:jc w:val="center"/>
                    <w:rPr>
                      <w:rFonts w:ascii="Times New Roman" w:hAnsi="Times New Roman" w:eastAsia="宋体" w:cs="Times New Roman"/>
                      <w:kern w:val="0"/>
                      <w:szCs w:val="21"/>
                      <w:u w:val="single"/>
                    </w:rPr>
                  </w:pPr>
                </w:p>
              </w:tc>
            </w:tr>
            <w:tr w14:paraId="606D7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419F5333">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451A19E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Pb</w:t>
                  </w:r>
                </w:p>
              </w:tc>
              <w:tc>
                <w:tcPr>
                  <w:tcW w:w="1109" w:type="dxa"/>
                  <w:shd w:val="clear" w:color="auto" w:fill="auto"/>
                  <w:vAlign w:val="center"/>
                </w:tcPr>
                <w:p w14:paraId="77E6A0A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0.027591</w:t>
                  </w:r>
                </w:p>
              </w:tc>
              <w:tc>
                <w:tcPr>
                  <w:tcW w:w="436" w:type="dxa"/>
                  <w:shd w:val="clear" w:color="auto" w:fill="auto"/>
                  <w:noWrap/>
                  <w:vAlign w:val="center"/>
                </w:tcPr>
                <w:p w14:paraId="53FC7963">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4947C680">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3559E5DF">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048C304C">
                  <w:pPr>
                    <w:widowControl/>
                    <w:jc w:val="center"/>
                    <w:rPr>
                      <w:rFonts w:ascii="Times New Roman" w:hAnsi="Times New Roman" w:eastAsia="宋体" w:cs="Times New Roman"/>
                      <w:kern w:val="0"/>
                      <w:szCs w:val="21"/>
                      <w:u w:val="single"/>
                    </w:rPr>
                  </w:pPr>
                </w:p>
              </w:tc>
            </w:tr>
            <w:tr w14:paraId="314A3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6D6E3771">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74C729C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As</w:t>
                  </w:r>
                </w:p>
              </w:tc>
              <w:tc>
                <w:tcPr>
                  <w:tcW w:w="1109" w:type="dxa"/>
                  <w:shd w:val="clear" w:color="auto" w:fill="auto"/>
                  <w:vAlign w:val="center"/>
                </w:tcPr>
                <w:p w14:paraId="54A25D9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0.009451</w:t>
                  </w:r>
                </w:p>
              </w:tc>
              <w:tc>
                <w:tcPr>
                  <w:tcW w:w="436" w:type="dxa"/>
                  <w:shd w:val="clear" w:color="auto" w:fill="auto"/>
                  <w:noWrap/>
                  <w:vAlign w:val="center"/>
                </w:tcPr>
                <w:p w14:paraId="7A70B564">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30F473DD">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5EC4057B">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4FE17B00">
                  <w:pPr>
                    <w:widowControl/>
                    <w:jc w:val="center"/>
                    <w:rPr>
                      <w:rFonts w:ascii="Times New Roman" w:hAnsi="Times New Roman" w:eastAsia="宋体" w:cs="Times New Roman"/>
                      <w:kern w:val="0"/>
                      <w:szCs w:val="21"/>
                      <w:u w:val="single"/>
                    </w:rPr>
                  </w:pPr>
                </w:p>
              </w:tc>
            </w:tr>
            <w:tr w14:paraId="7FADA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136D56C1">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6C2118F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Tl+Cd+Pb+As</w:t>
                  </w:r>
                </w:p>
              </w:tc>
              <w:tc>
                <w:tcPr>
                  <w:tcW w:w="1109" w:type="dxa"/>
                  <w:shd w:val="clear" w:color="auto" w:fill="auto"/>
                  <w:vAlign w:val="center"/>
                </w:tcPr>
                <w:p w14:paraId="2E99EFC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0.049148</w:t>
                  </w:r>
                </w:p>
              </w:tc>
              <w:tc>
                <w:tcPr>
                  <w:tcW w:w="436" w:type="dxa"/>
                  <w:shd w:val="clear" w:color="auto" w:fill="auto"/>
                  <w:noWrap/>
                  <w:vAlign w:val="center"/>
                </w:tcPr>
                <w:p w14:paraId="1792AE6E">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5DFEF0EB">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6C59B8F9">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1C39554C">
                  <w:pPr>
                    <w:widowControl/>
                    <w:jc w:val="center"/>
                    <w:rPr>
                      <w:rFonts w:ascii="Times New Roman" w:hAnsi="Times New Roman" w:eastAsia="宋体" w:cs="Times New Roman"/>
                      <w:kern w:val="0"/>
                      <w:szCs w:val="21"/>
                      <w:u w:val="single"/>
                    </w:rPr>
                  </w:pPr>
                </w:p>
              </w:tc>
            </w:tr>
            <w:tr w14:paraId="73214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4643D766">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1F23BFB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w:t>
                  </w:r>
                </w:p>
              </w:tc>
              <w:tc>
                <w:tcPr>
                  <w:tcW w:w="1109" w:type="dxa"/>
                  <w:shd w:val="clear" w:color="auto" w:fill="auto"/>
                  <w:vAlign w:val="center"/>
                </w:tcPr>
                <w:p w14:paraId="6DF6513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0.00011</w:t>
                  </w:r>
                </w:p>
              </w:tc>
              <w:tc>
                <w:tcPr>
                  <w:tcW w:w="436" w:type="dxa"/>
                  <w:shd w:val="clear" w:color="auto" w:fill="auto"/>
                  <w:noWrap/>
                  <w:vAlign w:val="center"/>
                </w:tcPr>
                <w:p w14:paraId="13FF8948">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655E7FD">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67D16B64">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6347C77F">
                  <w:pPr>
                    <w:widowControl/>
                    <w:jc w:val="center"/>
                    <w:rPr>
                      <w:rFonts w:ascii="Times New Roman" w:hAnsi="Times New Roman" w:eastAsia="宋体" w:cs="Times New Roman"/>
                      <w:kern w:val="0"/>
                      <w:szCs w:val="21"/>
                      <w:u w:val="single"/>
                    </w:rPr>
                  </w:pPr>
                </w:p>
              </w:tc>
            </w:tr>
            <w:tr w14:paraId="3728E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443A6B1C">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3AD5896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Cr</w:t>
                  </w:r>
                </w:p>
              </w:tc>
              <w:tc>
                <w:tcPr>
                  <w:tcW w:w="1109" w:type="dxa"/>
                  <w:shd w:val="clear" w:color="auto" w:fill="auto"/>
                  <w:vAlign w:val="center"/>
                </w:tcPr>
                <w:p w14:paraId="4DAB31A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0.048436</w:t>
                  </w:r>
                </w:p>
              </w:tc>
              <w:tc>
                <w:tcPr>
                  <w:tcW w:w="436" w:type="dxa"/>
                  <w:shd w:val="clear" w:color="auto" w:fill="auto"/>
                  <w:noWrap/>
                  <w:vAlign w:val="center"/>
                </w:tcPr>
                <w:p w14:paraId="44B37995">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46A3DD0">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6230D1DE">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0E7530D6">
                  <w:pPr>
                    <w:widowControl/>
                    <w:jc w:val="center"/>
                    <w:rPr>
                      <w:rFonts w:ascii="Times New Roman" w:hAnsi="Times New Roman" w:eastAsia="宋体" w:cs="Times New Roman"/>
                      <w:kern w:val="0"/>
                      <w:szCs w:val="21"/>
                      <w:u w:val="single"/>
                    </w:rPr>
                  </w:pPr>
                </w:p>
              </w:tc>
            </w:tr>
            <w:tr w14:paraId="0AF17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7057AB29">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02D59F9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Sn</w:t>
                  </w:r>
                </w:p>
              </w:tc>
              <w:tc>
                <w:tcPr>
                  <w:tcW w:w="1109" w:type="dxa"/>
                  <w:shd w:val="clear" w:color="auto" w:fill="auto"/>
                  <w:vAlign w:val="center"/>
                </w:tcPr>
                <w:p w14:paraId="24C790C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0.002353</w:t>
                  </w:r>
                </w:p>
              </w:tc>
              <w:tc>
                <w:tcPr>
                  <w:tcW w:w="436" w:type="dxa"/>
                  <w:shd w:val="clear" w:color="auto" w:fill="auto"/>
                  <w:noWrap/>
                  <w:vAlign w:val="center"/>
                </w:tcPr>
                <w:p w14:paraId="67A39395">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099DAED5">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17C1C262">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544F0B6C">
                  <w:pPr>
                    <w:widowControl/>
                    <w:jc w:val="center"/>
                    <w:rPr>
                      <w:rFonts w:ascii="Times New Roman" w:hAnsi="Times New Roman" w:eastAsia="宋体" w:cs="Times New Roman"/>
                      <w:kern w:val="0"/>
                      <w:szCs w:val="21"/>
                      <w:u w:val="single"/>
                    </w:rPr>
                  </w:pPr>
                </w:p>
              </w:tc>
            </w:tr>
            <w:tr w14:paraId="2F64D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4BFAB4F2">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61706AF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Sb</w:t>
                  </w:r>
                </w:p>
              </w:tc>
              <w:tc>
                <w:tcPr>
                  <w:tcW w:w="1109" w:type="dxa"/>
                  <w:shd w:val="clear" w:color="auto" w:fill="auto"/>
                  <w:vAlign w:val="center"/>
                </w:tcPr>
                <w:p w14:paraId="011645A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0.002088</w:t>
                  </w:r>
                </w:p>
              </w:tc>
              <w:tc>
                <w:tcPr>
                  <w:tcW w:w="436" w:type="dxa"/>
                  <w:shd w:val="clear" w:color="auto" w:fill="auto"/>
                  <w:noWrap/>
                  <w:vAlign w:val="center"/>
                </w:tcPr>
                <w:p w14:paraId="1AA3B82A">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02A5B826">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0B0F336B">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76D090D2">
                  <w:pPr>
                    <w:widowControl/>
                    <w:jc w:val="center"/>
                    <w:rPr>
                      <w:rFonts w:ascii="Times New Roman" w:hAnsi="Times New Roman" w:eastAsia="宋体" w:cs="Times New Roman"/>
                      <w:kern w:val="0"/>
                      <w:szCs w:val="21"/>
                      <w:u w:val="single"/>
                    </w:rPr>
                  </w:pPr>
                </w:p>
              </w:tc>
            </w:tr>
            <w:tr w14:paraId="10492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15C81A48">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20702FA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w:t>
                  </w:r>
                </w:p>
              </w:tc>
              <w:tc>
                <w:tcPr>
                  <w:tcW w:w="1109" w:type="dxa"/>
                  <w:shd w:val="clear" w:color="auto" w:fill="auto"/>
                  <w:vAlign w:val="center"/>
                </w:tcPr>
                <w:p w14:paraId="54E9631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0.006886</w:t>
                  </w:r>
                </w:p>
              </w:tc>
              <w:tc>
                <w:tcPr>
                  <w:tcW w:w="436" w:type="dxa"/>
                  <w:shd w:val="clear" w:color="auto" w:fill="auto"/>
                  <w:noWrap/>
                  <w:vAlign w:val="center"/>
                </w:tcPr>
                <w:p w14:paraId="4B0AE91C">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33ADAA41">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544FC09B">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027E5153">
                  <w:pPr>
                    <w:widowControl/>
                    <w:jc w:val="center"/>
                    <w:rPr>
                      <w:rFonts w:ascii="Times New Roman" w:hAnsi="Times New Roman" w:eastAsia="宋体" w:cs="Times New Roman"/>
                      <w:kern w:val="0"/>
                      <w:szCs w:val="21"/>
                      <w:u w:val="single"/>
                    </w:rPr>
                  </w:pPr>
                </w:p>
              </w:tc>
            </w:tr>
            <w:tr w14:paraId="10B6F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1CBCBA94">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6370601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Co</w:t>
                  </w:r>
                </w:p>
              </w:tc>
              <w:tc>
                <w:tcPr>
                  <w:tcW w:w="1109" w:type="dxa"/>
                  <w:shd w:val="clear" w:color="auto" w:fill="auto"/>
                  <w:vAlign w:val="center"/>
                </w:tcPr>
                <w:p w14:paraId="5DE3ABE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0.000174</w:t>
                  </w:r>
                </w:p>
              </w:tc>
              <w:tc>
                <w:tcPr>
                  <w:tcW w:w="436" w:type="dxa"/>
                  <w:shd w:val="clear" w:color="auto" w:fill="auto"/>
                  <w:noWrap/>
                  <w:vAlign w:val="center"/>
                </w:tcPr>
                <w:p w14:paraId="116E171B">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5F585B13">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0F39D9AE">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5F2B4460">
                  <w:pPr>
                    <w:widowControl/>
                    <w:jc w:val="center"/>
                    <w:rPr>
                      <w:rFonts w:ascii="Times New Roman" w:hAnsi="Times New Roman" w:eastAsia="宋体" w:cs="Times New Roman"/>
                      <w:kern w:val="0"/>
                      <w:szCs w:val="21"/>
                      <w:u w:val="single"/>
                    </w:rPr>
                  </w:pPr>
                </w:p>
              </w:tc>
            </w:tr>
            <w:tr w14:paraId="50A7C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23C70E9A">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08D6DB4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Mn</w:t>
                  </w:r>
                </w:p>
              </w:tc>
              <w:tc>
                <w:tcPr>
                  <w:tcW w:w="1109" w:type="dxa"/>
                  <w:shd w:val="clear" w:color="auto" w:fill="auto"/>
                  <w:vAlign w:val="center"/>
                </w:tcPr>
                <w:p w14:paraId="4118776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0.301389</w:t>
                  </w:r>
                </w:p>
              </w:tc>
              <w:tc>
                <w:tcPr>
                  <w:tcW w:w="436" w:type="dxa"/>
                  <w:shd w:val="clear" w:color="auto" w:fill="auto"/>
                  <w:noWrap/>
                  <w:vAlign w:val="center"/>
                </w:tcPr>
                <w:p w14:paraId="1DC9F452">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0E5E11C6">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7DCCC0B8">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33BA5A74">
                  <w:pPr>
                    <w:widowControl/>
                    <w:jc w:val="center"/>
                    <w:rPr>
                      <w:rFonts w:ascii="Times New Roman" w:hAnsi="Times New Roman" w:eastAsia="宋体" w:cs="Times New Roman"/>
                      <w:kern w:val="0"/>
                      <w:szCs w:val="21"/>
                      <w:u w:val="single"/>
                    </w:rPr>
                  </w:pPr>
                </w:p>
              </w:tc>
            </w:tr>
            <w:tr w14:paraId="3008F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798A82DD">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4ECDBF2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Ni</w:t>
                  </w:r>
                </w:p>
              </w:tc>
              <w:tc>
                <w:tcPr>
                  <w:tcW w:w="1109" w:type="dxa"/>
                  <w:shd w:val="clear" w:color="auto" w:fill="auto"/>
                  <w:vAlign w:val="center"/>
                </w:tcPr>
                <w:p w14:paraId="6904164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0.00695</w:t>
                  </w:r>
                </w:p>
              </w:tc>
              <w:tc>
                <w:tcPr>
                  <w:tcW w:w="436" w:type="dxa"/>
                  <w:shd w:val="clear" w:color="auto" w:fill="auto"/>
                  <w:noWrap/>
                  <w:vAlign w:val="center"/>
                </w:tcPr>
                <w:p w14:paraId="5CBB7CC4">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379D608A">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340EBF76">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187B67FC">
                  <w:pPr>
                    <w:widowControl/>
                    <w:jc w:val="center"/>
                    <w:rPr>
                      <w:rFonts w:ascii="Times New Roman" w:hAnsi="Times New Roman" w:eastAsia="宋体" w:cs="Times New Roman"/>
                      <w:kern w:val="0"/>
                      <w:szCs w:val="21"/>
                      <w:u w:val="single"/>
                    </w:rPr>
                  </w:pPr>
                </w:p>
              </w:tc>
            </w:tr>
            <w:tr w14:paraId="22434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29F1A404">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59F6B30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V</w:t>
                  </w:r>
                </w:p>
              </w:tc>
              <w:tc>
                <w:tcPr>
                  <w:tcW w:w="1109" w:type="dxa"/>
                  <w:shd w:val="clear" w:color="auto" w:fill="auto"/>
                  <w:vAlign w:val="center"/>
                </w:tcPr>
                <w:p w14:paraId="6881DB8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0.00586</w:t>
                  </w:r>
                </w:p>
              </w:tc>
              <w:tc>
                <w:tcPr>
                  <w:tcW w:w="436" w:type="dxa"/>
                  <w:shd w:val="clear" w:color="auto" w:fill="auto"/>
                  <w:noWrap/>
                  <w:vAlign w:val="center"/>
                </w:tcPr>
                <w:p w14:paraId="36F1EDA5">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E27B985">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721A3A34">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6D642A2B">
                  <w:pPr>
                    <w:widowControl/>
                    <w:jc w:val="center"/>
                    <w:rPr>
                      <w:rFonts w:ascii="Times New Roman" w:hAnsi="Times New Roman" w:eastAsia="宋体" w:cs="Times New Roman"/>
                      <w:kern w:val="0"/>
                      <w:szCs w:val="21"/>
                      <w:u w:val="single"/>
                    </w:rPr>
                  </w:pPr>
                </w:p>
              </w:tc>
            </w:tr>
            <w:tr w14:paraId="56271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1A25EC37">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00722E6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Be+Cr+Sn+Sb+</w:t>
                  </w:r>
                </w:p>
                <w:p w14:paraId="36B8AF73">
                  <w:pPr>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Cu+Co+Mn+Ni+V</w:t>
                  </w:r>
                </w:p>
              </w:tc>
              <w:tc>
                <w:tcPr>
                  <w:tcW w:w="1109" w:type="dxa"/>
                  <w:shd w:val="clear" w:color="auto" w:fill="auto"/>
                  <w:vAlign w:val="center"/>
                </w:tcPr>
                <w:p w14:paraId="2E3533C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0.374246</w:t>
                  </w:r>
                </w:p>
              </w:tc>
              <w:tc>
                <w:tcPr>
                  <w:tcW w:w="436" w:type="dxa"/>
                  <w:shd w:val="clear" w:color="auto" w:fill="auto"/>
                  <w:noWrap/>
                  <w:vAlign w:val="center"/>
                </w:tcPr>
                <w:p w14:paraId="317ACF81">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48646354">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319BED7C">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2071291C">
                  <w:pPr>
                    <w:widowControl/>
                    <w:jc w:val="center"/>
                    <w:rPr>
                      <w:rFonts w:ascii="Times New Roman" w:hAnsi="Times New Roman" w:eastAsia="宋体" w:cs="Times New Roman"/>
                      <w:kern w:val="0"/>
                      <w:szCs w:val="21"/>
                      <w:u w:val="single"/>
                    </w:rPr>
                  </w:pPr>
                </w:p>
              </w:tc>
            </w:tr>
            <w:tr w14:paraId="555C9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3" w:type="dxa"/>
                  <w:gridSpan w:val="2"/>
                  <w:shd w:val="clear" w:color="auto" w:fill="auto"/>
                  <w:noWrap/>
                  <w:vAlign w:val="center"/>
                </w:tcPr>
                <w:p w14:paraId="1DD28E2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有机类一般固废</w:t>
                  </w:r>
                </w:p>
              </w:tc>
              <w:tc>
                <w:tcPr>
                  <w:tcW w:w="1109" w:type="dxa"/>
                  <w:shd w:val="clear" w:color="auto" w:fill="auto"/>
                  <w:noWrap/>
                  <w:vAlign w:val="center"/>
                </w:tcPr>
                <w:p w14:paraId="1A7E907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40000</w:t>
                  </w:r>
                </w:p>
              </w:tc>
              <w:tc>
                <w:tcPr>
                  <w:tcW w:w="436" w:type="dxa"/>
                  <w:shd w:val="clear" w:color="auto" w:fill="auto"/>
                  <w:noWrap/>
                  <w:vAlign w:val="center"/>
                </w:tcPr>
                <w:p w14:paraId="509D32D2">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089A5A08">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75FE74F3">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0E561205">
                  <w:pPr>
                    <w:widowControl/>
                    <w:jc w:val="center"/>
                    <w:rPr>
                      <w:rFonts w:ascii="Times New Roman" w:hAnsi="Times New Roman" w:eastAsia="宋体" w:cs="Times New Roman"/>
                      <w:kern w:val="0"/>
                      <w:szCs w:val="21"/>
                      <w:u w:val="single"/>
                    </w:rPr>
                  </w:pPr>
                </w:p>
              </w:tc>
            </w:tr>
            <w:tr w14:paraId="40E84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restart"/>
                  <w:shd w:val="clear" w:color="auto" w:fill="auto"/>
                  <w:noWrap/>
                  <w:vAlign w:val="center"/>
                </w:tcPr>
                <w:p w14:paraId="7CAF6B71">
                  <w:pPr>
                    <w:widowControl/>
                    <w:jc w:val="center"/>
                    <w:rPr>
                      <w:rFonts w:ascii="Times New Roman" w:hAnsi="Times New Roman" w:eastAsia="宋体" w:cs="Times New Roman"/>
                      <w:kern w:val="0"/>
                      <w:szCs w:val="21"/>
                      <w:u w:val="single"/>
                    </w:rPr>
                  </w:pPr>
                  <w:r>
                    <w:rPr>
                      <w:rFonts w:hint="eastAsia" w:ascii="Times New Roman" w:hAnsi="Times New Roman" w:eastAsia="宋体" w:cs="Times New Roman"/>
                      <w:kern w:val="0"/>
                      <w:szCs w:val="21"/>
                      <w:u w:val="single"/>
                    </w:rPr>
                    <w:t>其</w:t>
                  </w:r>
                </w:p>
                <w:p w14:paraId="330C367D">
                  <w:pPr>
                    <w:widowControl/>
                    <w:jc w:val="center"/>
                    <w:rPr>
                      <w:rFonts w:ascii="Times New Roman" w:hAnsi="Times New Roman" w:eastAsia="宋体" w:cs="Times New Roman"/>
                      <w:kern w:val="0"/>
                      <w:szCs w:val="21"/>
                      <w:u w:val="single"/>
                    </w:rPr>
                  </w:pPr>
                  <w:r>
                    <w:rPr>
                      <w:rFonts w:hint="eastAsia" w:ascii="Times New Roman" w:hAnsi="Times New Roman" w:eastAsia="宋体" w:cs="Times New Roman"/>
                      <w:kern w:val="0"/>
                      <w:szCs w:val="21"/>
                      <w:u w:val="single"/>
                    </w:rPr>
                    <w:t>中</w:t>
                  </w:r>
                </w:p>
              </w:tc>
              <w:tc>
                <w:tcPr>
                  <w:tcW w:w="1911" w:type="dxa"/>
                  <w:shd w:val="clear" w:color="auto" w:fill="auto"/>
                  <w:vAlign w:val="center"/>
                </w:tcPr>
                <w:p w14:paraId="6B9AFF4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Hg</w:t>
                  </w:r>
                </w:p>
              </w:tc>
              <w:tc>
                <w:tcPr>
                  <w:tcW w:w="1109" w:type="dxa"/>
                  <w:shd w:val="clear" w:color="auto" w:fill="auto"/>
                  <w:vAlign w:val="center"/>
                </w:tcPr>
                <w:p w14:paraId="30958A0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w:t>
                  </w:r>
                </w:p>
              </w:tc>
              <w:tc>
                <w:tcPr>
                  <w:tcW w:w="436" w:type="dxa"/>
                  <w:shd w:val="clear" w:color="auto" w:fill="auto"/>
                  <w:noWrap/>
                  <w:vAlign w:val="center"/>
                </w:tcPr>
                <w:p w14:paraId="7BC870A5">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5B12D40A">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1787A75F">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02DEB701">
                  <w:pPr>
                    <w:widowControl/>
                    <w:jc w:val="center"/>
                    <w:rPr>
                      <w:rFonts w:ascii="Times New Roman" w:hAnsi="Times New Roman" w:eastAsia="宋体" w:cs="Times New Roman"/>
                      <w:kern w:val="0"/>
                      <w:szCs w:val="21"/>
                      <w:u w:val="single"/>
                    </w:rPr>
                  </w:pPr>
                </w:p>
              </w:tc>
            </w:tr>
            <w:tr w14:paraId="32CDC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3CBA130F">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1DDF5D9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w:t>
                  </w:r>
                </w:p>
              </w:tc>
              <w:tc>
                <w:tcPr>
                  <w:tcW w:w="1109" w:type="dxa"/>
                  <w:shd w:val="clear" w:color="auto" w:fill="auto"/>
                  <w:vAlign w:val="center"/>
                </w:tcPr>
                <w:p w14:paraId="3F6A5AA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w:t>
                  </w:r>
                </w:p>
              </w:tc>
              <w:tc>
                <w:tcPr>
                  <w:tcW w:w="436" w:type="dxa"/>
                  <w:shd w:val="clear" w:color="auto" w:fill="auto"/>
                  <w:noWrap/>
                  <w:vAlign w:val="center"/>
                </w:tcPr>
                <w:p w14:paraId="2BA18F32">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33300622">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7FAA804C">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7FA3D6AC">
                  <w:pPr>
                    <w:widowControl/>
                    <w:jc w:val="center"/>
                    <w:rPr>
                      <w:rFonts w:ascii="Times New Roman" w:hAnsi="Times New Roman" w:eastAsia="宋体" w:cs="Times New Roman"/>
                      <w:kern w:val="0"/>
                      <w:szCs w:val="21"/>
                      <w:u w:val="single"/>
                    </w:rPr>
                  </w:pPr>
                </w:p>
              </w:tc>
            </w:tr>
            <w:tr w14:paraId="02023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20D6D18B">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1D20210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Cd</w:t>
                  </w:r>
                </w:p>
              </w:tc>
              <w:tc>
                <w:tcPr>
                  <w:tcW w:w="1109" w:type="dxa"/>
                  <w:shd w:val="clear" w:color="auto" w:fill="auto"/>
                  <w:vAlign w:val="center"/>
                </w:tcPr>
                <w:p w14:paraId="7B09662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0.06</w:t>
                  </w:r>
                </w:p>
              </w:tc>
              <w:tc>
                <w:tcPr>
                  <w:tcW w:w="436" w:type="dxa"/>
                  <w:shd w:val="clear" w:color="auto" w:fill="auto"/>
                  <w:noWrap/>
                  <w:vAlign w:val="center"/>
                </w:tcPr>
                <w:p w14:paraId="6EF69FB2">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19A4733C">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20F3144D">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76033B03">
                  <w:pPr>
                    <w:widowControl/>
                    <w:jc w:val="center"/>
                    <w:rPr>
                      <w:rFonts w:ascii="Times New Roman" w:hAnsi="Times New Roman" w:eastAsia="宋体" w:cs="Times New Roman"/>
                      <w:kern w:val="0"/>
                      <w:szCs w:val="21"/>
                      <w:u w:val="single"/>
                    </w:rPr>
                  </w:pPr>
                </w:p>
              </w:tc>
            </w:tr>
            <w:tr w14:paraId="0CA1B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4254CB53">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2A48FED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Pb</w:t>
                  </w:r>
                </w:p>
              </w:tc>
              <w:tc>
                <w:tcPr>
                  <w:tcW w:w="1109" w:type="dxa"/>
                  <w:shd w:val="clear" w:color="auto" w:fill="auto"/>
                  <w:vAlign w:val="center"/>
                </w:tcPr>
                <w:p w14:paraId="6162BC8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0.824</w:t>
                  </w:r>
                </w:p>
              </w:tc>
              <w:tc>
                <w:tcPr>
                  <w:tcW w:w="436" w:type="dxa"/>
                  <w:shd w:val="clear" w:color="auto" w:fill="auto"/>
                  <w:noWrap/>
                  <w:vAlign w:val="center"/>
                </w:tcPr>
                <w:p w14:paraId="19F3EE73">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BF0D697">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4F01D449">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4E70DA3C">
                  <w:pPr>
                    <w:widowControl/>
                    <w:jc w:val="center"/>
                    <w:rPr>
                      <w:rFonts w:ascii="Times New Roman" w:hAnsi="Times New Roman" w:eastAsia="宋体" w:cs="Times New Roman"/>
                      <w:kern w:val="0"/>
                      <w:szCs w:val="21"/>
                      <w:u w:val="single"/>
                    </w:rPr>
                  </w:pPr>
                </w:p>
              </w:tc>
            </w:tr>
            <w:tr w14:paraId="119E4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31F627CD">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3E01DA0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As</w:t>
                  </w:r>
                </w:p>
              </w:tc>
              <w:tc>
                <w:tcPr>
                  <w:tcW w:w="1109" w:type="dxa"/>
                  <w:shd w:val="clear" w:color="auto" w:fill="auto"/>
                  <w:vAlign w:val="center"/>
                </w:tcPr>
                <w:p w14:paraId="1EBC670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0.064</w:t>
                  </w:r>
                </w:p>
              </w:tc>
              <w:tc>
                <w:tcPr>
                  <w:tcW w:w="436" w:type="dxa"/>
                  <w:shd w:val="clear" w:color="auto" w:fill="auto"/>
                  <w:noWrap/>
                  <w:vAlign w:val="center"/>
                </w:tcPr>
                <w:p w14:paraId="42ACE629">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58C0CB9">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78ECBC06">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7B949BA0">
                  <w:pPr>
                    <w:widowControl/>
                    <w:jc w:val="center"/>
                    <w:rPr>
                      <w:rFonts w:ascii="Times New Roman" w:hAnsi="Times New Roman" w:eastAsia="宋体" w:cs="Times New Roman"/>
                      <w:kern w:val="0"/>
                      <w:szCs w:val="21"/>
                      <w:u w:val="single"/>
                    </w:rPr>
                  </w:pPr>
                </w:p>
              </w:tc>
            </w:tr>
            <w:tr w14:paraId="3A745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683D0E78">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0F9689C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Tl+Cd+Pb+As</w:t>
                  </w:r>
                </w:p>
              </w:tc>
              <w:tc>
                <w:tcPr>
                  <w:tcW w:w="1109" w:type="dxa"/>
                  <w:shd w:val="clear" w:color="auto" w:fill="auto"/>
                  <w:vAlign w:val="center"/>
                </w:tcPr>
                <w:p w14:paraId="7F89CE7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0.948</w:t>
                  </w:r>
                </w:p>
              </w:tc>
              <w:tc>
                <w:tcPr>
                  <w:tcW w:w="436" w:type="dxa"/>
                  <w:shd w:val="clear" w:color="auto" w:fill="auto"/>
                  <w:noWrap/>
                  <w:vAlign w:val="center"/>
                </w:tcPr>
                <w:p w14:paraId="08686BEF">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03F7A63">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23304C24">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7DAA5515">
                  <w:pPr>
                    <w:widowControl/>
                    <w:jc w:val="center"/>
                    <w:rPr>
                      <w:rFonts w:ascii="Times New Roman" w:hAnsi="Times New Roman" w:eastAsia="宋体" w:cs="Times New Roman"/>
                      <w:kern w:val="0"/>
                      <w:szCs w:val="21"/>
                      <w:u w:val="single"/>
                    </w:rPr>
                  </w:pPr>
                </w:p>
              </w:tc>
            </w:tr>
            <w:tr w14:paraId="4AC3C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358CC7E6">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352F19A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w:t>
                  </w:r>
                </w:p>
              </w:tc>
              <w:tc>
                <w:tcPr>
                  <w:tcW w:w="1109" w:type="dxa"/>
                  <w:shd w:val="clear" w:color="auto" w:fill="auto"/>
                  <w:vAlign w:val="center"/>
                </w:tcPr>
                <w:p w14:paraId="707A09B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w:t>
                  </w:r>
                </w:p>
              </w:tc>
              <w:tc>
                <w:tcPr>
                  <w:tcW w:w="436" w:type="dxa"/>
                  <w:shd w:val="clear" w:color="auto" w:fill="auto"/>
                  <w:noWrap/>
                  <w:vAlign w:val="center"/>
                </w:tcPr>
                <w:p w14:paraId="5AE2E4E0">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17D2D415">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0FC66516">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6773A4F3">
                  <w:pPr>
                    <w:widowControl/>
                    <w:jc w:val="center"/>
                    <w:rPr>
                      <w:rFonts w:ascii="Times New Roman" w:hAnsi="Times New Roman" w:eastAsia="宋体" w:cs="Times New Roman"/>
                      <w:kern w:val="0"/>
                      <w:szCs w:val="21"/>
                      <w:u w:val="single"/>
                    </w:rPr>
                  </w:pPr>
                </w:p>
              </w:tc>
            </w:tr>
            <w:tr w14:paraId="0C269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5E80BDA5">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2DF0F40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Cr</w:t>
                  </w:r>
                </w:p>
              </w:tc>
              <w:tc>
                <w:tcPr>
                  <w:tcW w:w="1109" w:type="dxa"/>
                  <w:shd w:val="clear" w:color="auto" w:fill="auto"/>
                  <w:vAlign w:val="center"/>
                </w:tcPr>
                <w:p w14:paraId="4CE4E0C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6.12</w:t>
                  </w:r>
                </w:p>
              </w:tc>
              <w:tc>
                <w:tcPr>
                  <w:tcW w:w="436" w:type="dxa"/>
                  <w:shd w:val="clear" w:color="auto" w:fill="auto"/>
                  <w:noWrap/>
                  <w:vAlign w:val="center"/>
                </w:tcPr>
                <w:p w14:paraId="62DDBEC2">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14202010">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1E72FD5E">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55FBEFFC">
                  <w:pPr>
                    <w:widowControl/>
                    <w:jc w:val="center"/>
                    <w:rPr>
                      <w:rFonts w:ascii="Times New Roman" w:hAnsi="Times New Roman" w:eastAsia="宋体" w:cs="Times New Roman"/>
                      <w:kern w:val="0"/>
                      <w:szCs w:val="21"/>
                      <w:u w:val="single"/>
                    </w:rPr>
                  </w:pPr>
                </w:p>
              </w:tc>
            </w:tr>
            <w:tr w14:paraId="71DF6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714A4671">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7ADB9B3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Sn</w:t>
                  </w:r>
                </w:p>
              </w:tc>
              <w:tc>
                <w:tcPr>
                  <w:tcW w:w="1109" w:type="dxa"/>
                  <w:shd w:val="clear" w:color="auto" w:fill="auto"/>
                  <w:vAlign w:val="center"/>
                </w:tcPr>
                <w:p w14:paraId="75AE498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0.06</w:t>
                  </w:r>
                </w:p>
              </w:tc>
              <w:tc>
                <w:tcPr>
                  <w:tcW w:w="436" w:type="dxa"/>
                  <w:shd w:val="clear" w:color="auto" w:fill="auto"/>
                  <w:noWrap/>
                  <w:vAlign w:val="center"/>
                </w:tcPr>
                <w:p w14:paraId="3B40F9DB">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50C9D436">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2E3D398C">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106F9240">
                  <w:pPr>
                    <w:widowControl/>
                    <w:jc w:val="center"/>
                    <w:rPr>
                      <w:rFonts w:ascii="Times New Roman" w:hAnsi="Times New Roman" w:eastAsia="宋体" w:cs="Times New Roman"/>
                      <w:kern w:val="0"/>
                      <w:szCs w:val="21"/>
                      <w:u w:val="single"/>
                    </w:rPr>
                  </w:pPr>
                </w:p>
              </w:tc>
            </w:tr>
            <w:tr w14:paraId="68E7C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36E06F73">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1C5D6C2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Sb</w:t>
                  </w:r>
                </w:p>
              </w:tc>
              <w:tc>
                <w:tcPr>
                  <w:tcW w:w="1109" w:type="dxa"/>
                  <w:shd w:val="clear" w:color="auto" w:fill="auto"/>
                  <w:vAlign w:val="center"/>
                </w:tcPr>
                <w:p w14:paraId="5692B51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w:t>
                  </w:r>
                </w:p>
              </w:tc>
              <w:tc>
                <w:tcPr>
                  <w:tcW w:w="436" w:type="dxa"/>
                  <w:shd w:val="clear" w:color="auto" w:fill="auto"/>
                  <w:noWrap/>
                  <w:vAlign w:val="center"/>
                </w:tcPr>
                <w:p w14:paraId="0FB60A85">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3618C69F">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376F0B23">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65F21D59">
                  <w:pPr>
                    <w:widowControl/>
                    <w:jc w:val="center"/>
                    <w:rPr>
                      <w:rFonts w:ascii="Times New Roman" w:hAnsi="Times New Roman" w:eastAsia="宋体" w:cs="Times New Roman"/>
                      <w:kern w:val="0"/>
                      <w:szCs w:val="21"/>
                      <w:u w:val="single"/>
                    </w:rPr>
                  </w:pPr>
                </w:p>
              </w:tc>
            </w:tr>
            <w:tr w14:paraId="514D7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50FB4832">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59C3681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w:t>
                  </w:r>
                </w:p>
              </w:tc>
              <w:tc>
                <w:tcPr>
                  <w:tcW w:w="1109" w:type="dxa"/>
                  <w:shd w:val="clear" w:color="auto" w:fill="auto"/>
                  <w:vAlign w:val="center"/>
                </w:tcPr>
                <w:p w14:paraId="5E30F36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4.208</w:t>
                  </w:r>
                </w:p>
              </w:tc>
              <w:tc>
                <w:tcPr>
                  <w:tcW w:w="436" w:type="dxa"/>
                  <w:shd w:val="clear" w:color="auto" w:fill="auto"/>
                  <w:noWrap/>
                  <w:vAlign w:val="center"/>
                </w:tcPr>
                <w:p w14:paraId="0B47E3AC">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04509A1A">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093A33AC">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42161147">
                  <w:pPr>
                    <w:widowControl/>
                    <w:jc w:val="center"/>
                    <w:rPr>
                      <w:rFonts w:ascii="Times New Roman" w:hAnsi="Times New Roman" w:eastAsia="宋体" w:cs="Times New Roman"/>
                      <w:kern w:val="0"/>
                      <w:szCs w:val="21"/>
                      <w:u w:val="single"/>
                    </w:rPr>
                  </w:pPr>
                </w:p>
              </w:tc>
            </w:tr>
            <w:tr w14:paraId="5D24D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6290E19C">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14703E04">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Co</w:t>
                  </w:r>
                </w:p>
              </w:tc>
              <w:tc>
                <w:tcPr>
                  <w:tcW w:w="1109" w:type="dxa"/>
                  <w:shd w:val="clear" w:color="auto" w:fill="auto"/>
                  <w:vAlign w:val="center"/>
                </w:tcPr>
                <w:p w14:paraId="740F3E3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0.152</w:t>
                  </w:r>
                </w:p>
              </w:tc>
              <w:tc>
                <w:tcPr>
                  <w:tcW w:w="436" w:type="dxa"/>
                  <w:shd w:val="clear" w:color="auto" w:fill="auto"/>
                  <w:noWrap/>
                  <w:vAlign w:val="center"/>
                </w:tcPr>
                <w:p w14:paraId="3FAD8577">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4F709457">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6A8EE0F2">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6631FD6D">
                  <w:pPr>
                    <w:widowControl/>
                    <w:jc w:val="center"/>
                    <w:rPr>
                      <w:rFonts w:ascii="Times New Roman" w:hAnsi="Times New Roman" w:eastAsia="宋体" w:cs="Times New Roman"/>
                      <w:kern w:val="0"/>
                      <w:szCs w:val="21"/>
                      <w:u w:val="single"/>
                    </w:rPr>
                  </w:pPr>
                </w:p>
              </w:tc>
            </w:tr>
            <w:tr w14:paraId="6693F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14513AEF">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2299EB8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Mn</w:t>
                  </w:r>
                </w:p>
              </w:tc>
              <w:tc>
                <w:tcPr>
                  <w:tcW w:w="1109" w:type="dxa"/>
                  <w:shd w:val="clear" w:color="auto" w:fill="auto"/>
                  <w:vAlign w:val="center"/>
                </w:tcPr>
                <w:p w14:paraId="356954D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8.94</w:t>
                  </w:r>
                </w:p>
              </w:tc>
              <w:tc>
                <w:tcPr>
                  <w:tcW w:w="436" w:type="dxa"/>
                  <w:shd w:val="clear" w:color="auto" w:fill="auto"/>
                  <w:noWrap/>
                  <w:vAlign w:val="center"/>
                </w:tcPr>
                <w:p w14:paraId="67641BE8">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4EFFDF0">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629F0EEE">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08B6B15C">
                  <w:pPr>
                    <w:widowControl/>
                    <w:jc w:val="center"/>
                    <w:rPr>
                      <w:rFonts w:ascii="Times New Roman" w:hAnsi="Times New Roman" w:eastAsia="宋体" w:cs="Times New Roman"/>
                      <w:kern w:val="0"/>
                      <w:szCs w:val="21"/>
                      <w:u w:val="single"/>
                    </w:rPr>
                  </w:pPr>
                </w:p>
              </w:tc>
            </w:tr>
            <w:tr w14:paraId="10146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6EEFCE3F">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479C398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Ni</w:t>
                  </w:r>
                </w:p>
              </w:tc>
              <w:tc>
                <w:tcPr>
                  <w:tcW w:w="1109" w:type="dxa"/>
                  <w:shd w:val="clear" w:color="auto" w:fill="auto"/>
                  <w:vAlign w:val="center"/>
                </w:tcPr>
                <w:p w14:paraId="1421373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1.804</w:t>
                  </w:r>
                </w:p>
              </w:tc>
              <w:tc>
                <w:tcPr>
                  <w:tcW w:w="436" w:type="dxa"/>
                  <w:shd w:val="clear" w:color="auto" w:fill="auto"/>
                  <w:noWrap/>
                  <w:vAlign w:val="center"/>
                </w:tcPr>
                <w:p w14:paraId="52E16FB1">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1FB290AE">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1DA45A4B">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0DF75214">
                  <w:pPr>
                    <w:widowControl/>
                    <w:jc w:val="center"/>
                    <w:rPr>
                      <w:rFonts w:ascii="Times New Roman" w:hAnsi="Times New Roman" w:eastAsia="宋体" w:cs="Times New Roman"/>
                      <w:kern w:val="0"/>
                      <w:szCs w:val="21"/>
                      <w:u w:val="single"/>
                    </w:rPr>
                  </w:pPr>
                </w:p>
              </w:tc>
            </w:tr>
            <w:tr w14:paraId="3654E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677CCB59">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5986847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V</w:t>
                  </w:r>
                </w:p>
              </w:tc>
              <w:tc>
                <w:tcPr>
                  <w:tcW w:w="1109" w:type="dxa"/>
                  <w:shd w:val="clear" w:color="auto" w:fill="auto"/>
                  <w:vAlign w:val="center"/>
                </w:tcPr>
                <w:p w14:paraId="479BF85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1.284</w:t>
                  </w:r>
                </w:p>
              </w:tc>
              <w:tc>
                <w:tcPr>
                  <w:tcW w:w="436" w:type="dxa"/>
                  <w:shd w:val="clear" w:color="auto" w:fill="auto"/>
                  <w:noWrap/>
                  <w:vAlign w:val="center"/>
                </w:tcPr>
                <w:p w14:paraId="5ED06533">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4E9F363C">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7511B2BF">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1E378086">
                  <w:pPr>
                    <w:widowControl/>
                    <w:jc w:val="center"/>
                    <w:rPr>
                      <w:rFonts w:ascii="Times New Roman" w:hAnsi="Times New Roman" w:eastAsia="宋体" w:cs="Times New Roman"/>
                      <w:kern w:val="0"/>
                      <w:szCs w:val="21"/>
                      <w:u w:val="single"/>
                    </w:rPr>
                  </w:pPr>
                </w:p>
              </w:tc>
            </w:tr>
            <w:tr w14:paraId="4D707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0D0429AF">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28317B5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Be+Cr+Sn+Sb+</w:t>
                  </w:r>
                </w:p>
                <w:p w14:paraId="5667B09F">
                  <w:pPr>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Cu+Co+Mn+Ni+V</w:t>
                  </w:r>
                </w:p>
              </w:tc>
              <w:tc>
                <w:tcPr>
                  <w:tcW w:w="1109" w:type="dxa"/>
                  <w:shd w:val="clear" w:color="auto" w:fill="auto"/>
                  <w:vAlign w:val="center"/>
                </w:tcPr>
                <w:p w14:paraId="0C66440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22.568</w:t>
                  </w:r>
                </w:p>
              </w:tc>
              <w:tc>
                <w:tcPr>
                  <w:tcW w:w="436" w:type="dxa"/>
                  <w:shd w:val="clear" w:color="auto" w:fill="auto"/>
                  <w:noWrap/>
                  <w:vAlign w:val="center"/>
                </w:tcPr>
                <w:p w14:paraId="35B069E3">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5DFEF4DE">
                  <w:pPr>
                    <w:widowControl/>
                    <w:jc w:val="center"/>
                    <w:rPr>
                      <w:rFonts w:ascii="Times New Roman" w:hAnsi="Times New Roman" w:eastAsia="宋体" w:cs="Times New Roman"/>
                      <w:kern w:val="0"/>
                      <w:szCs w:val="21"/>
                      <w:u w:val="single"/>
                    </w:rPr>
                  </w:pPr>
                </w:p>
              </w:tc>
              <w:tc>
                <w:tcPr>
                  <w:tcW w:w="1261" w:type="dxa"/>
                  <w:shd w:val="clear" w:color="auto" w:fill="auto"/>
                  <w:noWrap/>
                  <w:vAlign w:val="center"/>
                </w:tcPr>
                <w:p w14:paraId="334DA4AA">
                  <w:pPr>
                    <w:widowControl/>
                    <w:jc w:val="center"/>
                    <w:rPr>
                      <w:rFonts w:ascii="Times New Roman" w:hAnsi="Times New Roman" w:eastAsia="宋体" w:cs="Times New Roman"/>
                      <w:kern w:val="0"/>
                      <w:szCs w:val="21"/>
                      <w:u w:val="single"/>
                    </w:rPr>
                  </w:pPr>
                </w:p>
              </w:tc>
              <w:tc>
                <w:tcPr>
                  <w:tcW w:w="839" w:type="dxa"/>
                  <w:shd w:val="clear" w:color="auto" w:fill="auto"/>
                  <w:noWrap/>
                  <w:vAlign w:val="center"/>
                </w:tcPr>
                <w:p w14:paraId="73718403">
                  <w:pPr>
                    <w:widowControl/>
                    <w:jc w:val="center"/>
                    <w:rPr>
                      <w:rFonts w:ascii="Times New Roman" w:hAnsi="Times New Roman" w:eastAsia="宋体" w:cs="Times New Roman"/>
                      <w:kern w:val="0"/>
                      <w:szCs w:val="21"/>
                      <w:u w:val="single"/>
                    </w:rPr>
                  </w:pPr>
                </w:p>
              </w:tc>
            </w:tr>
            <w:tr w14:paraId="7E2A8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43" w:type="dxa"/>
                  <w:gridSpan w:val="2"/>
                  <w:shd w:val="clear" w:color="auto" w:fill="auto"/>
                  <w:noWrap/>
                  <w:vAlign w:val="center"/>
                </w:tcPr>
                <w:p w14:paraId="19929F1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合计</w:t>
                  </w:r>
                </w:p>
              </w:tc>
              <w:tc>
                <w:tcPr>
                  <w:tcW w:w="1109" w:type="dxa"/>
                  <w:shd w:val="clear" w:color="auto" w:fill="auto"/>
                  <w:noWrap/>
                  <w:vAlign w:val="center"/>
                </w:tcPr>
                <w:p w14:paraId="64A7689E">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2020256</w:t>
                  </w:r>
                </w:p>
              </w:tc>
              <w:tc>
                <w:tcPr>
                  <w:tcW w:w="2346" w:type="dxa"/>
                  <w:gridSpan w:val="2"/>
                  <w:shd w:val="clear" w:color="auto" w:fill="auto"/>
                  <w:noWrap/>
                  <w:vAlign w:val="center"/>
                </w:tcPr>
                <w:p w14:paraId="50990CE8">
                  <w:pPr>
                    <w:widowControl/>
                    <w:jc w:val="center"/>
                    <w:rPr>
                      <w:rFonts w:ascii="Times New Roman" w:hAnsi="Times New Roman" w:eastAsia="宋体" w:cs="Times New Roman"/>
                      <w:kern w:val="0"/>
                      <w:szCs w:val="21"/>
                      <w:u w:val="single"/>
                    </w:rPr>
                  </w:pPr>
                  <w:r>
                    <w:rPr>
                      <w:rFonts w:hint="eastAsia" w:ascii="Times New Roman" w:hAnsi="Times New Roman" w:eastAsia="宋体" w:cs="Times New Roman"/>
                      <w:kern w:val="0"/>
                      <w:szCs w:val="21"/>
                      <w:u w:val="single"/>
                    </w:rPr>
                    <w:t>合计</w:t>
                  </w:r>
                </w:p>
              </w:tc>
              <w:tc>
                <w:tcPr>
                  <w:tcW w:w="1261" w:type="dxa"/>
                  <w:shd w:val="clear" w:color="auto" w:fill="auto"/>
                  <w:noWrap/>
                  <w:vAlign w:val="center"/>
                </w:tcPr>
                <w:p w14:paraId="517CE41E">
                  <w:pPr>
                    <w:widowControl/>
                    <w:jc w:val="center"/>
                    <w:rPr>
                      <w:rFonts w:ascii="Times New Roman" w:hAnsi="Times New Roman" w:eastAsia="宋体" w:cs="Times New Roman"/>
                      <w:kern w:val="0"/>
                      <w:szCs w:val="21"/>
                      <w:u w:val="single"/>
                    </w:rPr>
                  </w:pPr>
                  <w:r>
                    <w:rPr>
                      <w:rFonts w:hint="eastAsia" w:ascii="Times New Roman" w:hAnsi="Times New Roman" w:eastAsia="宋体" w:cs="Times New Roman"/>
                      <w:kern w:val="0"/>
                      <w:szCs w:val="21"/>
                      <w:u w:val="single"/>
                    </w:rPr>
                    <w:t>2020256</w:t>
                  </w:r>
                </w:p>
              </w:tc>
              <w:tc>
                <w:tcPr>
                  <w:tcW w:w="839" w:type="dxa"/>
                  <w:shd w:val="clear" w:color="auto" w:fill="auto"/>
                  <w:noWrap/>
                  <w:vAlign w:val="center"/>
                </w:tcPr>
                <w:p w14:paraId="6EC4BCC9">
                  <w:pPr>
                    <w:widowControl/>
                    <w:jc w:val="center"/>
                    <w:rPr>
                      <w:rFonts w:ascii="Times New Roman" w:hAnsi="Times New Roman" w:eastAsia="宋体" w:cs="Times New Roman"/>
                      <w:kern w:val="0"/>
                      <w:szCs w:val="21"/>
                      <w:u w:val="single"/>
                    </w:rPr>
                  </w:pPr>
                </w:p>
              </w:tc>
            </w:tr>
            <w:tr w14:paraId="3818B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restart"/>
                  <w:shd w:val="clear" w:color="auto" w:fill="auto"/>
                  <w:noWrap/>
                  <w:vAlign w:val="center"/>
                </w:tcPr>
                <w:p w14:paraId="623F7C60">
                  <w:pPr>
                    <w:widowControl/>
                    <w:jc w:val="center"/>
                    <w:rPr>
                      <w:rFonts w:ascii="Times New Roman" w:hAnsi="Times New Roman" w:eastAsia="宋体" w:cs="Times New Roman"/>
                      <w:kern w:val="0"/>
                      <w:szCs w:val="21"/>
                      <w:u w:val="single"/>
                    </w:rPr>
                  </w:pPr>
                  <w:r>
                    <w:rPr>
                      <w:rFonts w:hint="eastAsia" w:ascii="Times New Roman" w:hAnsi="Times New Roman" w:eastAsia="宋体" w:cs="Times New Roman"/>
                      <w:kern w:val="0"/>
                      <w:szCs w:val="21"/>
                      <w:u w:val="single"/>
                    </w:rPr>
                    <w:t>其</w:t>
                  </w:r>
                </w:p>
                <w:p w14:paraId="57D72572">
                  <w:pPr>
                    <w:widowControl/>
                    <w:jc w:val="center"/>
                    <w:rPr>
                      <w:rFonts w:ascii="Times New Roman" w:hAnsi="Times New Roman" w:eastAsia="宋体" w:cs="Times New Roman"/>
                      <w:kern w:val="0"/>
                      <w:szCs w:val="21"/>
                      <w:u w:val="single"/>
                    </w:rPr>
                  </w:pPr>
                  <w:r>
                    <w:rPr>
                      <w:rFonts w:hint="eastAsia" w:ascii="Times New Roman" w:hAnsi="Times New Roman" w:eastAsia="宋体" w:cs="Times New Roman"/>
                      <w:kern w:val="0"/>
                      <w:szCs w:val="21"/>
                      <w:u w:val="single"/>
                    </w:rPr>
                    <w:t>中</w:t>
                  </w:r>
                </w:p>
              </w:tc>
              <w:tc>
                <w:tcPr>
                  <w:tcW w:w="1911" w:type="dxa"/>
                  <w:shd w:val="clear" w:color="auto" w:fill="auto"/>
                  <w:vAlign w:val="center"/>
                </w:tcPr>
                <w:p w14:paraId="4CC8C4E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Hg</w:t>
                  </w:r>
                </w:p>
              </w:tc>
              <w:tc>
                <w:tcPr>
                  <w:tcW w:w="1109" w:type="dxa"/>
                  <w:shd w:val="clear" w:color="auto" w:fill="auto"/>
                  <w:noWrap/>
                  <w:vAlign w:val="center"/>
                </w:tcPr>
                <w:p w14:paraId="531C8B7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0.186145</w:t>
                  </w:r>
                </w:p>
              </w:tc>
              <w:tc>
                <w:tcPr>
                  <w:tcW w:w="436" w:type="dxa"/>
                  <w:vMerge w:val="restart"/>
                  <w:shd w:val="clear" w:color="auto" w:fill="auto"/>
                  <w:noWrap/>
                  <w:vAlign w:val="center"/>
                </w:tcPr>
                <w:p w14:paraId="4124ACD8">
                  <w:pPr>
                    <w:widowControl/>
                    <w:jc w:val="center"/>
                    <w:rPr>
                      <w:rFonts w:ascii="Times New Roman" w:hAnsi="Times New Roman" w:eastAsia="宋体" w:cs="Times New Roman"/>
                      <w:kern w:val="0"/>
                      <w:szCs w:val="21"/>
                      <w:u w:val="single"/>
                    </w:rPr>
                  </w:pPr>
                  <w:r>
                    <w:rPr>
                      <w:rFonts w:hint="eastAsia" w:ascii="Times New Roman" w:hAnsi="Times New Roman" w:eastAsia="宋体" w:cs="Times New Roman"/>
                      <w:kern w:val="0"/>
                      <w:szCs w:val="21"/>
                      <w:u w:val="single"/>
                    </w:rPr>
                    <w:t>其</w:t>
                  </w:r>
                </w:p>
                <w:p w14:paraId="45654A55">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kern w:val="0"/>
                      <w:szCs w:val="21"/>
                      <w:u w:val="single"/>
                    </w:rPr>
                    <w:t>中</w:t>
                  </w:r>
                </w:p>
              </w:tc>
              <w:tc>
                <w:tcPr>
                  <w:tcW w:w="1910" w:type="dxa"/>
                  <w:shd w:val="clear" w:color="auto" w:fill="auto"/>
                  <w:noWrap/>
                  <w:vAlign w:val="center"/>
                </w:tcPr>
                <w:p w14:paraId="149CE15A">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Hg</w:t>
                  </w:r>
                </w:p>
              </w:tc>
              <w:tc>
                <w:tcPr>
                  <w:tcW w:w="1261" w:type="dxa"/>
                  <w:shd w:val="clear" w:color="auto" w:fill="auto"/>
                  <w:noWrap/>
                  <w:vAlign w:val="center"/>
                </w:tcPr>
                <w:p w14:paraId="1F691241">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0.186145</w:t>
                  </w:r>
                </w:p>
              </w:tc>
              <w:tc>
                <w:tcPr>
                  <w:tcW w:w="839" w:type="dxa"/>
                  <w:shd w:val="clear" w:color="auto" w:fill="auto"/>
                  <w:noWrap/>
                  <w:vAlign w:val="center"/>
                </w:tcPr>
                <w:p w14:paraId="301CCEFC">
                  <w:pPr>
                    <w:widowControl/>
                    <w:jc w:val="center"/>
                    <w:rPr>
                      <w:rFonts w:ascii="Times New Roman" w:hAnsi="Times New Roman" w:eastAsia="宋体" w:cs="Times New Roman"/>
                      <w:kern w:val="0"/>
                      <w:szCs w:val="21"/>
                      <w:u w:val="single"/>
                    </w:rPr>
                  </w:pPr>
                </w:p>
              </w:tc>
            </w:tr>
            <w:tr w14:paraId="57C5B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3E3458A1">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68787E6B">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w:t>
                  </w:r>
                </w:p>
              </w:tc>
              <w:tc>
                <w:tcPr>
                  <w:tcW w:w="1109" w:type="dxa"/>
                  <w:shd w:val="clear" w:color="auto" w:fill="auto"/>
                  <w:noWrap/>
                  <w:vAlign w:val="center"/>
                </w:tcPr>
                <w:p w14:paraId="072F2D0F">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7.54318</w:t>
                  </w:r>
                  <w:r>
                    <w:rPr>
                      <w:rFonts w:hint="eastAsia" w:ascii="Times New Roman" w:hAnsi="Times New Roman" w:eastAsia="宋体" w:cs="Times New Roman"/>
                      <w:color w:val="000000"/>
                      <w:kern w:val="0"/>
                      <w:szCs w:val="21"/>
                      <w:u w:val="single"/>
                    </w:rPr>
                    <w:t>0</w:t>
                  </w:r>
                </w:p>
              </w:tc>
              <w:tc>
                <w:tcPr>
                  <w:tcW w:w="436" w:type="dxa"/>
                  <w:vMerge w:val="continue"/>
                  <w:shd w:val="clear" w:color="auto" w:fill="auto"/>
                  <w:noWrap/>
                  <w:vAlign w:val="center"/>
                </w:tcPr>
                <w:p w14:paraId="0F134955">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4925BF8">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Tl</w:t>
                  </w:r>
                </w:p>
              </w:tc>
              <w:tc>
                <w:tcPr>
                  <w:tcW w:w="1261" w:type="dxa"/>
                  <w:shd w:val="clear" w:color="auto" w:fill="auto"/>
                  <w:noWrap/>
                  <w:vAlign w:val="center"/>
                </w:tcPr>
                <w:p w14:paraId="09CC3EA4">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7.54318</w:t>
                  </w:r>
                  <w:r>
                    <w:rPr>
                      <w:rFonts w:hint="eastAsia" w:ascii="Times New Roman" w:hAnsi="Times New Roman" w:eastAsia="宋体" w:cs="Times New Roman"/>
                      <w:color w:val="000000"/>
                      <w:kern w:val="0"/>
                      <w:szCs w:val="21"/>
                      <w:u w:val="single"/>
                    </w:rPr>
                    <w:t>0</w:t>
                  </w:r>
                </w:p>
              </w:tc>
              <w:tc>
                <w:tcPr>
                  <w:tcW w:w="839" w:type="dxa"/>
                  <w:shd w:val="clear" w:color="auto" w:fill="auto"/>
                  <w:noWrap/>
                  <w:vAlign w:val="center"/>
                </w:tcPr>
                <w:p w14:paraId="3413E417">
                  <w:pPr>
                    <w:widowControl/>
                    <w:jc w:val="center"/>
                    <w:rPr>
                      <w:rFonts w:ascii="Times New Roman" w:hAnsi="Times New Roman" w:eastAsia="宋体" w:cs="Times New Roman"/>
                      <w:kern w:val="0"/>
                      <w:szCs w:val="21"/>
                      <w:u w:val="single"/>
                    </w:rPr>
                  </w:pPr>
                </w:p>
              </w:tc>
            </w:tr>
            <w:tr w14:paraId="58FEC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47E9C63E">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0FD544D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Cd</w:t>
                  </w:r>
                </w:p>
              </w:tc>
              <w:tc>
                <w:tcPr>
                  <w:tcW w:w="1109" w:type="dxa"/>
                  <w:shd w:val="clear" w:color="auto" w:fill="auto"/>
                  <w:noWrap/>
                  <w:vAlign w:val="center"/>
                </w:tcPr>
                <w:p w14:paraId="502A7C50">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1.466839</w:t>
                  </w:r>
                </w:p>
              </w:tc>
              <w:tc>
                <w:tcPr>
                  <w:tcW w:w="436" w:type="dxa"/>
                  <w:vMerge w:val="continue"/>
                  <w:shd w:val="clear" w:color="auto" w:fill="auto"/>
                  <w:noWrap/>
                  <w:vAlign w:val="center"/>
                </w:tcPr>
                <w:p w14:paraId="17BC6D47">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00F5965">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Cd</w:t>
                  </w:r>
                </w:p>
              </w:tc>
              <w:tc>
                <w:tcPr>
                  <w:tcW w:w="1261" w:type="dxa"/>
                  <w:shd w:val="clear" w:color="auto" w:fill="auto"/>
                  <w:noWrap/>
                  <w:vAlign w:val="center"/>
                </w:tcPr>
                <w:p w14:paraId="4DF5DE0E">
                  <w:pPr>
                    <w:widowControl/>
                    <w:jc w:val="center"/>
                    <w:rPr>
                      <w:rFonts w:ascii="Times New Roman" w:hAnsi="Times New Roman" w:eastAsia="宋体" w:cs="Times New Roman"/>
                      <w:kern w:val="0"/>
                      <w:szCs w:val="21"/>
                      <w:u w:val="single"/>
                    </w:rPr>
                  </w:pPr>
                  <w:r>
                    <w:rPr>
                      <w:rFonts w:hint="eastAsia" w:ascii="Times New Roman" w:hAnsi="Times New Roman" w:eastAsia="宋体" w:cs="Times New Roman"/>
                      <w:color w:val="000000"/>
                      <w:kern w:val="0"/>
                      <w:szCs w:val="21"/>
                      <w:u w:val="single"/>
                    </w:rPr>
                    <w:t>1.466839</w:t>
                  </w:r>
                </w:p>
              </w:tc>
              <w:tc>
                <w:tcPr>
                  <w:tcW w:w="839" w:type="dxa"/>
                  <w:shd w:val="clear" w:color="auto" w:fill="auto"/>
                  <w:noWrap/>
                  <w:vAlign w:val="center"/>
                </w:tcPr>
                <w:p w14:paraId="24CAED07">
                  <w:pPr>
                    <w:widowControl/>
                    <w:jc w:val="center"/>
                    <w:rPr>
                      <w:rFonts w:ascii="Times New Roman" w:hAnsi="Times New Roman" w:eastAsia="宋体" w:cs="Times New Roman"/>
                      <w:kern w:val="0"/>
                      <w:szCs w:val="21"/>
                      <w:u w:val="single"/>
                    </w:rPr>
                  </w:pPr>
                </w:p>
              </w:tc>
            </w:tr>
            <w:tr w14:paraId="18FFE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117EB1AC">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3D7F9397">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Pb</w:t>
                  </w:r>
                </w:p>
              </w:tc>
              <w:tc>
                <w:tcPr>
                  <w:tcW w:w="1109" w:type="dxa"/>
                  <w:shd w:val="clear" w:color="auto" w:fill="auto"/>
                  <w:noWrap/>
                  <w:vAlign w:val="center"/>
                </w:tcPr>
                <w:p w14:paraId="4358F2D5">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23.80473</w:t>
                  </w:r>
                  <w:r>
                    <w:rPr>
                      <w:rFonts w:hint="eastAsia" w:ascii="Times New Roman" w:hAnsi="Times New Roman" w:eastAsia="宋体" w:cs="Times New Roman"/>
                      <w:color w:val="000000"/>
                      <w:kern w:val="0"/>
                      <w:szCs w:val="21"/>
                      <w:u w:val="single"/>
                    </w:rPr>
                    <w:t>1</w:t>
                  </w:r>
                </w:p>
              </w:tc>
              <w:tc>
                <w:tcPr>
                  <w:tcW w:w="436" w:type="dxa"/>
                  <w:vMerge w:val="continue"/>
                  <w:shd w:val="clear" w:color="auto" w:fill="auto"/>
                  <w:noWrap/>
                  <w:vAlign w:val="center"/>
                </w:tcPr>
                <w:p w14:paraId="107C3E52">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44F866DF">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Pb</w:t>
                  </w:r>
                </w:p>
              </w:tc>
              <w:tc>
                <w:tcPr>
                  <w:tcW w:w="1261" w:type="dxa"/>
                  <w:shd w:val="clear" w:color="auto" w:fill="auto"/>
                  <w:noWrap/>
                  <w:vAlign w:val="center"/>
                </w:tcPr>
                <w:p w14:paraId="00CB80DC">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23.80473</w:t>
                  </w:r>
                  <w:r>
                    <w:rPr>
                      <w:rFonts w:hint="eastAsia" w:ascii="Times New Roman" w:hAnsi="Times New Roman" w:eastAsia="宋体" w:cs="Times New Roman"/>
                      <w:color w:val="000000"/>
                      <w:kern w:val="0"/>
                      <w:szCs w:val="21"/>
                      <w:u w:val="single"/>
                    </w:rPr>
                    <w:t>1</w:t>
                  </w:r>
                </w:p>
              </w:tc>
              <w:tc>
                <w:tcPr>
                  <w:tcW w:w="839" w:type="dxa"/>
                  <w:shd w:val="clear" w:color="auto" w:fill="auto"/>
                  <w:noWrap/>
                  <w:vAlign w:val="center"/>
                </w:tcPr>
                <w:p w14:paraId="53C31DF3">
                  <w:pPr>
                    <w:widowControl/>
                    <w:jc w:val="center"/>
                    <w:rPr>
                      <w:rFonts w:ascii="Times New Roman" w:hAnsi="Times New Roman" w:eastAsia="宋体" w:cs="Times New Roman"/>
                      <w:kern w:val="0"/>
                      <w:szCs w:val="21"/>
                      <w:u w:val="single"/>
                    </w:rPr>
                  </w:pPr>
                </w:p>
              </w:tc>
            </w:tr>
            <w:tr w14:paraId="51267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1972FD8B">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4DF297C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As</w:t>
                  </w:r>
                </w:p>
              </w:tc>
              <w:tc>
                <w:tcPr>
                  <w:tcW w:w="1109" w:type="dxa"/>
                  <w:shd w:val="clear" w:color="auto" w:fill="auto"/>
                  <w:noWrap/>
                  <w:vAlign w:val="center"/>
                </w:tcPr>
                <w:p w14:paraId="03F84208">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14.058204</w:t>
                  </w:r>
                </w:p>
              </w:tc>
              <w:tc>
                <w:tcPr>
                  <w:tcW w:w="436" w:type="dxa"/>
                  <w:vMerge w:val="continue"/>
                  <w:shd w:val="clear" w:color="auto" w:fill="auto"/>
                  <w:noWrap/>
                  <w:vAlign w:val="center"/>
                </w:tcPr>
                <w:p w14:paraId="6A57CD68">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257DC623">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As</w:t>
                  </w:r>
                </w:p>
              </w:tc>
              <w:tc>
                <w:tcPr>
                  <w:tcW w:w="1261" w:type="dxa"/>
                  <w:shd w:val="clear" w:color="auto" w:fill="auto"/>
                  <w:noWrap/>
                  <w:vAlign w:val="center"/>
                </w:tcPr>
                <w:p w14:paraId="75641345">
                  <w:pPr>
                    <w:widowControl/>
                    <w:jc w:val="center"/>
                    <w:rPr>
                      <w:rFonts w:ascii="Times New Roman" w:hAnsi="Times New Roman" w:eastAsia="宋体" w:cs="Times New Roman"/>
                      <w:kern w:val="0"/>
                      <w:szCs w:val="21"/>
                      <w:u w:val="single"/>
                    </w:rPr>
                  </w:pPr>
                  <w:r>
                    <w:rPr>
                      <w:rFonts w:hint="eastAsia" w:ascii="Times New Roman" w:hAnsi="Times New Roman" w:eastAsia="宋体" w:cs="Times New Roman"/>
                      <w:color w:val="000000"/>
                      <w:kern w:val="0"/>
                      <w:szCs w:val="21"/>
                      <w:u w:val="single"/>
                    </w:rPr>
                    <w:t>14.058204</w:t>
                  </w:r>
                </w:p>
              </w:tc>
              <w:tc>
                <w:tcPr>
                  <w:tcW w:w="839" w:type="dxa"/>
                  <w:shd w:val="clear" w:color="auto" w:fill="auto"/>
                  <w:noWrap/>
                  <w:vAlign w:val="center"/>
                </w:tcPr>
                <w:p w14:paraId="55106531">
                  <w:pPr>
                    <w:widowControl/>
                    <w:jc w:val="center"/>
                    <w:rPr>
                      <w:rFonts w:ascii="Times New Roman" w:hAnsi="Times New Roman" w:eastAsia="宋体" w:cs="Times New Roman"/>
                      <w:kern w:val="0"/>
                      <w:szCs w:val="21"/>
                      <w:u w:val="single"/>
                    </w:rPr>
                  </w:pPr>
                </w:p>
              </w:tc>
            </w:tr>
            <w:tr w14:paraId="34D6F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2043097C">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705A78C0">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Tl+Cd+Pb+As</w:t>
                  </w:r>
                </w:p>
              </w:tc>
              <w:tc>
                <w:tcPr>
                  <w:tcW w:w="1109" w:type="dxa"/>
                  <w:shd w:val="clear" w:color="auto" w:fill="auto"/>
                  <w:noWrap/>
                  <w:vAlign w:val="center"/>
                </w:tcPr>
                <w:p w14:paraId="3F8B92E5">
                  <w:pPr>
                    <w:widowControl/>
                    <w:jc w:val="center"/>
                    <w:rPr>
                      <w:rFonts w:ascii="Times New Roman" w:hAnsi="Times New Roman" w:eastAsia="宋体" w:cs="Times New Roman"/>
                      <w:color w:val="000000"/>
                      <w:kern w:val="0"/>
                      <w:szCs w:val="21"/>
                      <w:u w:val="single"/>
                    </w:rPr>
                  </w:pPr>
                  <w:r>
                    <w:rPr>
                      <w:rFonts w:hint="eastAsia" w:ascii="Times New Roman" w:hAnsi="Times New Roman" w:eastAsia="宋体" w:cs="Times New Roman"/>
                      <w:color w:val="000000"/>
                      <w:kern w:val="0"/>
                      <w:szCs w:val="21"/>
                      <w:u w:val="single"/>
                    </w:rPr>
                    <w:t>46.872953</w:t>
                  </w:r>
                </w:p>
              </w:tc>
              <w:tc>
                <w:tcPr>
                  <w:tcW w:w="436" w:type="dxa"/>
                  <w:vMerge w:val="continue"/>
                  <w:shd w:val="clear" w:color="auto" w:fill="auto"/>
                  <w:noWrap/>
                  <w:vAlign w:val="center"/>
                </w:tcPr>
                <w:p w14:paraId="6B648528">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67C6D663">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Tl+Cd+Pb+As</w:t>
                  </w:r>
                </w:p>
              </w:tc>
              <w:tc>
                <w:tcPr>
                  <w:tcW w:w="1261" w:type="dxa"/>
                  <w:shd w:val="clear" w:color="auto" w:fill="auto"/>
                  <w:noWrap/>
                  <w:vAlign w:val="center"/>
                </w:tcPr>
                <w:p w14:paraId="3BA7AD98">
                  <w:pPr>
                    <w:widowControl/>
                    <w:jc w:val="center"/>
                    <w:rPr>
                      <w:rFonts w:ascii="Times New Roman" w:hAnsi="Times New Roman" w:eastAsia="宋体" w:cs="Times New Roman"/>
                      <w:kern w:val="0"/>
                      <w:szCs w:val="21"/>
                      <w:u w:val="single"/>
                    </w:rPr>
                  </w:pPr>
                  <w:r>
                    <w:rPr>
                      <w:rFonts w:hint="eastAsia" w:ascii="Times New Roman" w:hAnsi="Times New Roman" w:eastAsia="宋体" w:cs="Times New Roman"/>
                      <w:color w:val="000000"/>
                      <w:kern w:val="0"/>
                      <w:szCs w:val="21"/>
                      <w:u w:val="single"/>
                    </w:rPr>
                    <w:t>46.872953</w:t>
                  </w:r>
                </w:p>
              </w:tc>
              <w:tc>
                <w:tcPr>
                  <w:tcW w:w="839" w:type="dxa"/>
                  <w:shd w:val="clear" w:color="auto" w:fill="auto"/>
                  <w:noWrap/>
                  <w:vAlign w:val="center"/>
                </w:tcPr>
                <w:p w14:paraId="25FCDEE5">
                  <w:pPr>
                    <w:widowControl/>
                    <w:jc w:val="center"/>
                    <w:rPr>
                      <w:rFonts w:ascii="Times New Roman" w:hAnsi="Times New Roman" w:eastAsia="宋体" w:cs="Times New Roman"/>
                      <w:kern w:val="0"/>
                      <w:szCs w:val="21"/>
                      <w:u w:val="single"/>
                    </w:rPr>
                  </w:pPr>
                </w:p>
              </w:tc>
            </w:tr>
            <w:tr w14:paraId="001D7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5B7F8047">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4AC4A1D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w:t>
                  </w:r>
                </w:p>
              </w:tc>
              <w:tc>
                <w:tcPr>
                  <w:tcW w:w="1109" w:type="dxa"/>
                  <w:shd w:val="clear" w:color="auto" w:fill="auto"/>
                  <w:noWrap/>
                  <w:vAlign w:val="center"/>
                </w:tcPr>
                <w:p w14:paraId="6B495DE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1.213144</w:t>
                  </w:r>
                </w:p>
              </w:tc>
              <w:tc>
                <w:tcPr>
                  <w:tcW w:w="436" w:type="dxa"/>
                  <w:vMerge w:val="continue"/>
                  <w:shd w:val="clear" w:color="auto" w:fill="auto"/>
                  <w:noWrap/>
                  <w:vAlign w:val="center"/>
                </w:tcPr>
                <w:p w14:paraId="32C2DE14">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3973980B">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Be</w:t>
                  </w:r>
                </w:p>
              </w:tc>
              <w:tc>
                <w:tcPr>
                  <w:tcW w:w="1261" w:type="dxa"/>
                  <w:shd w:val="clear" w:color="auto" w:fill="auto"/>
                  <w:noWrap/>
                  <w:vAlign w:val="center"/>
                </w:tcPr>
                <w:p w14:paraId="7E60F5D2">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1.213144</w:t>
                  </w:r>
                </w:p>
              </w:tc>
              <w:tc>
                <w:tcPr>
                  <w:tcW w:w="839" w:type="dxa"/>
                  <w:shd w:val="clear" w:color="auto" w:fill="auto"/>
                  <w:noWrap/>
                  <w:vAlign w:val="center"/>
                </w:tcPr>
                <w:p w14:paraId="66DD42EF">
                  <w:pPr>
                    <w:widowControl/>
                    <w:jc w:val="center"/>
                    <w:rPr>
                      <w:rFonts w:ascii="Times New Roman" w:hAnsi="Times New Roman" w:eastAsia="宋体" w:cs="Times New Roman"/>
                      <w:kern w:val="0"/>
                      <w:szCs w:val="21"/>
                      <w:u w:val="single"/>
                    </w:rPr>
                  </w:pPr>
                </w:p>
              </w:tc>
            </w:tr>
            <w:tr w14:paraId="2F16D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0348C802">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005817B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Cr</w:t>
                  </w:r>
                </w:p>
              </w:tc>
              <w:tc>
                <w:tcPr>
                  <w:tcW w:w="1109" w:type="dxa"/>
                  <w:shd w:val="clear" w:color="auto" w:fill="auto"/>
                  <w:noWrap/>
                  <w:vAlign w:val="center"/>
                </w:tcPr>
                <w:p w14:paraId="56F4B46E">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76.19337</w:t>
                  </w:r>
                </w:p>
              </w:tc>
              <w:tc>
                <w:tcPr>
                  <w:tcW w:w="436" w:type="dxa"/>
                  <w:vMerge w:val="continue"/>
                  <w:shd w:val="clear" w:color="auto" w:fill="auto"/>
                  <w:noWrap/>
                  <w:vAlign w:val="center"/>
                </w:tcPr>
                <w:p w14:paraId="41C6CF61">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31FF2D6">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Cr</w:t>
                  </w:r>
                </w:p>
              </w:tc>
              <w:tc>
                <w:tcPr>
                  <w:tcW w:w="1261" w:type="dxa"/>
                  <w:shd w:val="clear" w:color="auto" w:fill="auto"/>
                  <w:noWrap/>
                  <w:vAlign w:val="center"/>
                </w:tcPr>
                <w:p w14:paraId="42A13910">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76.19337</w:t>
                  </w:r>
                </w:p>
              </w:tc>
              <w:tc>
                <w:tcPr>
                  <w:tcW w:w="839" w:type="dxa"/>
                  <w:shd w:val="clear" w:color="auto" w:fill="auto"/>
                  <w:noWrap/>
                  <w:vAlign w:val="center"/>
                </w:tcPr>
                <w:p w14:paraId="23B7D026">
                  <w:pPr>
                    <w:widowControl/>
                    <w:jc w:val="center"/>
                    <w:rPr>
                      <w:rFonts w:ascii="Times New Roman" w:hAnsi="Times New Roman" w:eastAsia="宋体" w:cs="Times New Roman"/>
                      <w:kern w:val="0"/>
                      <w:szCs w:val="21"/>
                      <w:u w:val="single"/>
                    </w:rPr>
                  </w:pPr>
                </w:p>
              </w:tc>
            </w:tr>
            <w:tr w14:paraId="265C5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76FD64EC">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037D7AC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Sn</w:t>
                  </w:r>
                </w:p>
              </w:tc>
              <w:tc>
                <w:tcPr>
                  <w:tcW w:w="1109" w:type="dxa"/>
                  <w:shd w:val="clear" w:color="auto" w:fill="auto"/>
                  <w:noWrap/>
                  <w:vAlign w:val="center"/>
                </w:tcPr>
                <w:p w14:paraId="3C0D1A6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6.473156</w:t>
                  </w:r>
                </w:p>
              </w:tc>
              <w:tc>
                <w:tcPr>
                  <w:tcW w:w="436" w:type="dxa"/>
                  <w:vMerge w:val="continue"/>
                  <w:shd w:val="clear" w:color="auto" w:fill="auto"/>
                  <w:noWrap/>
                  <w:vAlign w:val="center"/>
                </w:tcPr>
                <w:p w14:paraId="2B69675D">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25ADCC20">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Sn</w:t>
                  </w:r>
                </w:p>
              </w:tc>
              <w:tc>
                <w:tcPr>
                  <w:tcW w:w="1261" w:type="dxa"/>
                  <w:shd w:val="clear" w:color="auto" w:fill="auto"/>
                  <w:noWrap/>
                  <w:vAlign w:val="center"/>
                </w:tcPr>
                <w:p w14:paraId="3FD76B34">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6.473156</w:t>
                  </w:r>
                </w:p>
              </w:tc>
              <w:tc>
                <w:tcPr>
                  <w:tcW w:w="839" w:type="dxa"/>
                  <w:shd w:val="clear" w:color="auto" w:fill="auto"/>
                  <w:noWrap/>
                  <w:vAlign w:val="center"/>
                </w:tcPr>
                <w:p w14:paraId="7161D062">
                  <w:pPr>
                    <w:widowControl/>
                    <w:jc w:val="center"/>
                    <w:rPr>
                      <w:rFonts w:ascii="Times New Roman" w:hAnsi="Times New Roman" w:eastAsia="宋体" w:cs="Times New Roman"/>
                      <w:kern w:val="0"/>
                      <w:szCs w:val="21"/>
                      <w:u w:val="single"/>
                    </w:rPr>
                  </w:pPr>
                </w:p>
              </w:tc>
            </w:tr>
            <w:tr w14:paraId="48129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54EF2DD5">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78F98C73">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Sb</w:t>
                  </w:r>
                </w:p>
              </w:tc>
              <w:tc>
                <w:tcPr>
                  <w:tcW w:w="1109" w:type="dxa"/>
                  <w:shd w:val="clear" w:color="auto" w:fill="auto"/>
                  <w:noWrap/>
                  <w:vAlign w:val="center"/>
                </w:tcPr>
                <w:p w14:paraId="3E769AE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1.519262</w:t>
                  </w:r>
                </w:p>
              </w:tc>
              <w:tc>
                <w:tcPr>
                  <w:tcW w:w="436" w:type="dxa"/>
                  <w:vMerge w:val="continue"/>
                  <w:shd w:val="clear" w:color="auto" w:fill="auto"/>
                  <w:noWrap/>
                  <w:vAlign w:val="center"/>
                </w:tcPr>
                <w:p w14:paraId="41EAD50C">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38487488">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Sb</w:t>
                  </w:r>
                </w:p>
              </w:tc>
              <w:tc>
                <w:tcPr>
                  <w:tcW w:w="1261" w:type="dxa"/>
                  <w:shd w:val="clear" w:color="auto" w:fill="auto"/>
                  <w:noWrap/>
                  <w:vAlign w:val="center"/>
                </w:tcPr>
                <w:p w14:paraId="7B6EAC24">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1.519262</w:t>
                  </w:r>
                </w:p>
              </w:tc>
              <w:tc>
                <w:tcPr>
                  <w:tcW w:w="839" w:type="dxa"/>
                  <w:shd w:val="clear" w:color="auto" w:fill="auto"/>
                  <w:noWrap/>
                  <w:vAlign w:val="center"/>
                </w:tcPr>
                <w:p w14:paraId="50AF1553">
                  <w:pPr>
                    <w:widowControl/>
                    <w:jc w:val="center"/>
                    <w:rPr>
                      <w:rFonts w:ascii="Times New Roman" w:hAnsi="Times New Roman" w:eastAsia="宋体" w:cs="Times New Roman"/>
                      <w:kern w:val="0"/>
                      <w:szCs w:val="21"/>
                      <w:u w:val="single"/>
                    </w:rPr>
                  </w:pPr>
                </w:p>
              </w:tc>
            </w:tr>
            <w:tr w14:paraId="2A86B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59A073EA">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67163B0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w:t>
                  </w:r>
                </w:p>
              </w:tc>
              <w:tc>
                <w:tcPr>
                  <w:tcW w:w="1109" w:type="dxa"/>
                  <w:shd w:val="clear" w:color="auto" w:fill="auto"/>
                  <w:noWrap/>
                  <w:vAlign w:val="center"/>
                </w:tcPr>
                <w:p w14:paraId="7A93F42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46.03673</w:t>
                  </w:r>
                </w:p>
              </w:tc>
              <w:tc>
                <w:tcPr>
                  <w:tcW w:w="436" w:type="dxa"/>
                  <w:vMerge w:val="continue"/>
                  <w:shd w:val="clear" w:color="auto" w:fill="auto"/>
                  <w:noWrap/>
                  <w:vAlign w:val="center"/>
                </w:tcPr>
                <w:p w14:paraId="55E8AA32">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0757C729">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Cu</w:t>
                  </w:r>
                </w:p>
              </w:tc>
              <w:tc>
                <w:tcPr>
                  <w:tcW w:w="1261" w:type="dxa"/>
                  <w:shd w:val="clear" w:color="auto" w:fill="auto"/>
                  <w:noWrap/>
                  <w:vAlign w:val="center"/>
                </w:tcPr>
                <w:p w14:paraId="098C4005">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46.03673</w:t>
                  </w:r>
                </w:p>
              </w:tc>
              <w:tc>
                <w:tcPr>
                  <w:tcW w:w="839" w:type="dxa"/>
                  <w:shd w:val="clear" w:color="auto" w:fill="auto"/>
                  <w:noWrap/>
                  <w:vAlign w:val="center"/>
                </w:tcPr>
                <w:p w14:paraId="52DABE8F">
                  <w:pPr>
                    <w:widowControl/>
                    <w:jc w:val="center"/>
                    <w:rPr>
                      <w:rFonts w:ascii="Times New Roman" w:hAnsi="Times New Roman" w:eastAsia="宋体" w:cs="Times New Roman"/>
                      <w:kern w:val="0"/>
                      <w:szCs w:val="21"/>
                      <w:u w:val="single"/>
                    </w:rPr>
                  </w:pPr>
                </w:p>
              </w:tc>
            </w:tr>
            <w:tr w14:paraId="678CB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68814B85">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4328FBE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Co</w:t>
                  </w:r>
                </w:p>
              </w:tc>
              <w:tc>
                <w:tcPr>
                  <w:tcW w:w="1109" w:type="dxa"/>
                  <w:shd w:val="clear" w:color="auto" w:fill="auto"/>
                  <w:noWrap/>
                  <w:vAlign w:val="center"/>
                </w:tcPr>
                <w:p w14:paraId="10E72BB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12.2485</w:t>
                  </w:r>
                </w:p>
              </w:tc>
              <w:tc>
                <w:tcPr>
                  <w:tcW w:w="436" w:type="dxa"/>
                  <w:vMerge w:val="continue"/>
                  <w:shd w:val="clear" w:color="auto" w:fill="auto"/>
                  <w:noWrap/>
                  <w:vAlign w:val="center"/>
                </w:tcPr>
                <w:p w14:paraId="5DB93CC8">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FF9BB34">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Co</w:t>
                  </w:r>
                </w:p>
              </w:tc>
              <w:tc>
                <w:tcPr>
                  <w:tcW w:w="1261" w:type="dxa"/>
                  <w:shd w:val="clear" w:color="auto" w:fill="auto"/>
                  <w:noWrap/>
                  <w:vAlign w:val="center"/>
                </w:tcPr>
                <w:p w14:paraId="56961CCB">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12.2485</w:t>
                  </w:r>
                </w:p>
              </w:tc>
              <w:tc>
                <w:tcPr>
                  <w:tcW w:w="839" w:type="dxa"/>
                  <w:shd w:val="clear" w:color="auto" w:fill="auto"/>
                  <w:noWrap/>
                  <w:vAlign w:val="center"/>
                </w:tcPr>
                <w:p w14:paraId="6C54B685">
                  <w:pPr>
                    <w:widowControl/>
                    <w:jc w:val="center"/>
                    <w:rPr>
                      <w:rFonts w:ascii="Times New Roman" w:hAnsi="Times New Roman" w:eastAsia="宋体" w:cs="Times New Roman"/>
                      <w:kern w:val="0"/>
                      <w:szCs w:val="21"/>
                      <w:u w:val="single"/>
                    </w:rPr>
                  </w:pPr>
                </w:p>
              </w:tc>
            </w:tr>
            <w:tr w14:paraId="6BB0B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5DCCF956">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68F81CEC">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Mn</w:t>
                  </w:r>
                </w:p>
              </w:tc>
              <w:tc>
                <w:tcPr>
                  <w:tcW w:w="1109" w:type="dxa"/>
                  <w:shd w:val="clear" w:color="auto" w:fill="auto"/>
                  <w:noWrap/>
                  <w:vAlign w:val="center"/>
                </w:tcPr>
                <w:p w14:paraId="3BD9A96D">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274.405</w:t>
                  </w:r>
                </w:p>
              </w:tc>
              <w:tc>
                <w:tcPr>
                  <w:tcW w:w="436" w:type="dxa"/>
                  <w:vMerge w:val="continue"/>
                  <w:shd w:val="clear" w:color="auto" w:fill="auto"/>
                  <w:noWrap/>
                  <w:vAlign w:val="center"/>
                </w:tcPr>
                <w:p w14:paraId="0BFF4CED">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7DC355A7">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Mn</w:t>
                  </w:r>
                </w:p>
              </w:tc>
              <w:tc>
                <w:tcPr>
                  <w:tcW w:w="1261" w:type="dxa"/>
                  <w:shd w:val="clear" w:color="auto" w:fill="auto"/>
                  <w:noWrap/>
                  <w:vAlign w:val="center"/>
                </w:tcPr>
                <w:p w14:paraId="32F07BEE">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274.405</w:t>
                  </w:r>
                </w:p>
              </w:tc>
              <w:tc>
                <w:tcPr>
                  <w:tcW w:w="839" w:type="dxa"/>
                  <w:shd w:val="clear" w:color="auto" w:fill="auto"/>
                  <w:noWrap/>
                  <w:vAlign w:val="center"/>
                </w:tcPr>
                <w:p w14:paraId="322C7E3D">
                  <w:pPr>
                    <w:widowControl/>
                    <w:jc w:val="center"/>
                    <w:rPr>
                      <w:rFonts w:ascii="Times New Roman" w:hAnsi="Times New Roman" w:eastAsia="宋体" w:cs="Times New Roman"/>
                      <w:kern w:val="0"/>
                      <w:szCs w:val="21"/>
                      <w:u w:val="single"/>
                    </w:rPr>
                  </w:pPr>
                </w:p>
              </w:tc>
            </w:tr>
            <w:tr w14:paraId="6BC6D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55FB44BF">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4BACFE4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Ni</w:t>
                  </w:r>
                </w:p>
              </w:tc>
              <w:tc>
                <w:tcPr>
                  <w:tcW w:w="1109" w:type="dxa"/>
                  <w:shd w:val="clear" w:color="auto" w:fill="auto"/>
                  <w:noWrap/>
                  <w:vAlign w:val="center"/>
                </w:tcPr>
                <w:p w14:paraId="141FB51A">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57.12407</w:t>
                  </w:r>
                </w:p>
              </w:tc>
              <w:tc>
                <w:tcPr>
                  <w:tcW w:w="436" w:type="dxa"/>
                  <w:vMerge w:val="continue"/>
                  <w:shd w:val="clear" w:color="auto" w:fill="auto"/>
                  <w:noWrap/>
                  <w:vAlign w:val="center"/>
                </w:tcPr>
                <w:p w14:paraId="7D9DD554">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4F91BFF5">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Ni</w:t>
                  </w:r>
                </w:p>
              </w:tc>
              <w:tc>
                <w:tcPr>
                  <w:tcW w:w="1261" w:type="dxa"/>
                  <w:shd w:val="clear" w:color="auto" w:fill="auto"/>
                  <w:noWrap/>
                  <w:vAlign w:val="center"/>
                </w:tcPr>
                <w:p w14:paraId="6378C8D1">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57.12407</w:t>
                  </w:r>
                </w:p>
              </w:tc>
              <w:tc>
                <w:tcPr>
                  <w:tcW w:w="839" w:type="dxa"/>
                  <w:shd w:val="clear" w:color="auto" w:fill="auto"/>
                  <w:noWrap/>
                  <w:vAlign w:val="center"/>
                </w:tcPr>
                <w:p w14:paraId="4B30DB5C">
                  <w:pPr>
                    <w:widowControl/>
                    <w:jc w:val="center"/>
                    <w:rPr>
                      <w:rFonts w:ascii="Times New Roman" w:hAnsi="Times New Roman" w:eastAsia="宋体" w:cs="Times New Roman"/>
                      <w:kern w:val="0"/>
                      <w:szCs w:val="21"/>
                      <w:u w:val="single"/>
                    </w:rPr>
                  </w:pPr>
                </w:p>
              </w:tc>
            </w:tr>
            <w:tr w14:paraId="65799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22D5DC4C">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3E020AE2">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V</w:t>
                  </w:r>
                </w:p>
              </w:tc>
              <w:tc>
                <w:tcPr>
                  <w:tcW w:w="1109" w:type="dxa"/>
                  <w:shd w:val="clear" w:color="auto" w:fill="auto"/>
                  <w:noWrap/>
                  <w:vAlign w:val="center"/>
                </w:tcPr>
                <w:p w14:paraId="4F106508">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114.4039</w:t>
                  </w:r>
                </w:p>
              </w:tc>
              <w:tc>
                <w:tcPr>
                  <w:tcW w:w="436" w:type="dxa"/>
                  <w:vMerge w:val="continue"/>
                  <w:shd w:val="clear" w:color="auto" w:fill="auto"/>
                  <w:noWrap/>
                  <w:vAlign w:val="center"/>
                </w:tcPr>
                <w:p w14:paraId="0D448C49">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4941D6A6">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V</w:t>
                  </w:r>
                </w:p>
              </w:tc>
              <w:tc>
                <w:tcPr>
                  <w:tcW w:w="1261" w:type="dxa"/>
                  <w:shd w:val="clear" w:color="auto" w:fill="auto"/>
                  <w:noWrap/>
                  <w:vAlign w:val="center"/>
                </w:tcPr>
                <w:p w14:paraId="2A22CEFB">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114.4039</w:t>
                  </w:r>
                </w:p>
              </w:tc>
              <w:tc>
                <w:tcPr>
                  <w:tcW w:w="839" w:type="dxa"/>
                  <w:shd w:val="clear" w:color="auto" w:fill="auto"/>
                  <w:noWrap/>
                  <w:vAlign w:val="center"/>
                </w:tcPr>
                <w:p w14:paraId="2186CD7E">
                  <w:pPr>
                    <w:widowControl/>
                    <w:jc w:val="center"/>
                    <w:rPr>
                      <w:rFonts w:ascii="Times New Roman" w:hAnsi="Times New Roman" w:eastAsia="宋体" w:cs="Times New Roman"/>
                      <w:kern w:val="0"/>
                      <w:szCs w:val="21"/>
                      <w:u w:val="single"/>
                    </w:rPr>
                  </w:pPr>
                </w:p>
              </w:tc>
            </w:tr>
            <w:tr w14:paraId="339DD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2" w:type="dxa"/>
                  <w:vMerge w:val="continue"/>
                  <w:shd w:val="clear" w:color="auto" w:fill="auto"/>
                  <w:noWrap/>
                  <w:vAlign w:val="center"/>
                </w:tcPr>
                <w:p w14:paraId="7FF918B0">
                  <w:pPr>
                    <w:widowControl/>
                    <w:jc w:val="center"/>
                    <w:rPr>
                      <w:rFonts w:ascii="Times New Roman" w:hAnsi="Times New Roman" w:eastAsia="宋体" w:cs="Times New Roman"/>
                      <w:kern w:val="0"/>
                      <w:szCs w:val="21"/>
                      <w:u w:val="single"/>
                    </w:rPr>
                  </w:pPr>
                </w:p>
              </w:tc>
              <w:tc>
                <w:tcPr>
                  <w:tcW w:w="1911" w:type="dxa"/>
                  <w:shd w:val="clear" w:color="auto" w:fill="auto"/>
                  <w:vAlign w:val="center"/>
                </w:tcPr>
                <w:p w14:paraId="1B927EB9">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Be+Cr+Sn+Sb+</w:t>
                  </w:r>
                </w:p>
                <w:p w14:paraId="38D9D3A6">
                  <w:pPr>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Cu+Co+Mn+Ni+V</w:t>
                  </w:r>
                </w:p>
              </w:tc>
              <w:tc>
                <w:tcPr>
                  <w:tcW w:w="1109" w:type="dxa"/>
                  <w:shd w:val="clear" w:color="auto" w:fill="auto"/>
                  <w:noWrap/>
                  <w:vAlign w:val="center"/>
                </w:tcPr>
                <w:p w14:paraId="37CAB7A6">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589.6172</w:t>
                  </w:r>
                </w:p>
              </w:tc>
              <w:tc>
                <w:tcPr>
                  <w:tcW w:w="436" w:type="dxa"/>
                  <w:vMerge w:val="continue"/>
                  <w:shd w:val="clear" w:color="auto" w:fill="auto"/>
                  <w:noWrap/>
                  <w:vAlign w:val="center"/>
                </w:tcPr>
                <w:p w14:paraId="79F9382C">
                  <w:pPr>
                    <w:widowControl/>
                    <w:jc w:val="center"/>
                    <w:rPr>
                      <w:rFonts w:ascii="Times New Roman" w:hAnsi="Times New Roman" w:eastAsia="宋体" w:cs="Times New Roman"/>
                      <w:color w:val="000000"/>
                      <w:kern w:val="0"/>
                      <w:szCs w:val="21"/>
                      <w:u w:val="single"/>
                    </w:rPr>
                  </w:pPr>
                </w:p>
              </w:tc>
              <w:tc>
                <w:tcPr>
                  <w:tcW w:w="1910" w:type="dxa"/>
                  <w:shd w:val="clear" w:color="auto" w:fill="auto"/>
                  <w:noWrap/>
                  <w:vAlign w:val="center"/>
                </w:tcPr>
                <w:p w14:paraId="0CBD9C71">
                  <w:pPr>
                    <w:widowControl/>
                    <w:jc w:val="center"/>
                    <w:rPr>
                      <w:rFonts w:ascii="Times New Roman" w:hAnsi="Times New Roman" w:eastAsia="宋体" w:cs="Times New Roman"/>
                      <w:color w:val="000000"/>
                      <w:kern w:val="0"/>
                      <w:szCs w:val="21"/>
                      <w:u w:val="single"/>
                    </w:rPr>
                  </w:pPr>
                  <w:r>
                    <w:rPr>
                      <w:rFonts w:ascii="Times New Roman" w:hAnsi="Times New Roman" w:eastAsia="宋体" w:cs="Times New Roman"/>
                      <w:color w:val="000000"/>
                      <w:kern w:val="0"/>
                      <w:szCs w:val="21"/>
                      <w:u w:val="single"/>
                    </w:rPr>
                    <w:t>Be+Cr+Sn+Sb+</w:t>
                  </w:r>
                </w:p>
                <w:p w14:paraId="352007F8">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Cu+Co+Mn+Ni+V</w:t>
                  </w:r>
                </w:p>
              </w:tc>
              <w:tc>
                <w:tcPr>
                  <w:tcW w:w="1261" w:type="dxa"/>
                  <w:shd w:val="clear" w:color="auto" w:fill="auto"/>
                  <w:noWrap/>
                  <w:vAlign w:val="center"/>
                </w:tcPr>
                <w:p w14:paraId="0B3E01D0">
                  <w:pPr>
                    <w:widowControl/>
                    <w:jc w:val="center"/>
                    <w:rPr>
                      <w:rFonts w:ascii="Times New Roman" w:hAnsi="Times New Roman" w:eastAsia="宋体" w:cs="Times New Roman"/>
                      <w:kern w:val="0"/>
                      <w:szCs w:val="21"/>
                      <w:u w:val="single"/>
                    </w:rPr>
                  </w:pPr>
                  <w:r>
                    <w:rPr>
                      <w:rFonts w:ascii="Times New Roman" w:hAnsi="Times New Roman" w:eastAsia="宋体" w:cs="Times New Roman"/>
                      <w:color w:val="000000"/>
                      <w:kern w:val="0"/>
                      <w:szCs w:val="21"/>
                      <w:u w:val="single"/>
                    </w:rPr>
                    <w:t>589.6172</w:t>
                  </w:r>
                </w:p>
              </w:tc>
              <w:tc>
                <w:tcPr>
                  <w:tcW w:w="839" w:type="dxa"/>
                  <w:shd w:val="clear" w:color="auto" w:fill="auto"/>
                  <w:noWrap/>
                  <w:vAlign w:val="center"/>
                </w:tcPr>
                <w:p w14:paraId="30992988">
                  <w:pPr>
                    <w:widowControl/>
                    <w:jc w:val="center"/>
                    <w:rPr>
                      <w:rFonts w:ascii="Times New Roman" w:hAnsi="Times New Roman" w:eastAsia="宋体" w:cs="Times New Roman"/>
                      <w:kern w:val="0"/>
                      <w:szCs w:val="21"/>
                      <w:u w:val="single"/>
                    </w:rPr>
                  </w:pPr>
                </w:p>
              </w:tc>
            </w:tr>
          </w:tbl>
          <w:p w14:paraId="6C77C4D6">
            <w:pPr>
              <w:pStyle w:val="25"/>
              <w:ind w:firstLine="480"/>
              <w:rPr>
                <w:u w:val="single"/>
              </w:rPr>
            </w:pPr>
            <w:r>
              <w:rPr>
                <w:rFonts w:hint="eastAsia"/>
                <w:u w:val="single"/>
              </w:rPr>
              <w:t>10、物料重金属含量的符合性分析</w:t>
            </w:r>
          </w:p>
          <w:p w14:paraId="3662F3F1">
            <w:pPr>
              <w:pStyle w:val="25"/>
              <w:ind w:firstLine="480"/>
              <w:rPr>
                <w:u w:val="single"/>
              </w:rPr>
            </w:pPr>
            <w:r>
              <w:rPr>
                <w:rFonts w:hint="eastAsia"/>
                <w:u w:val="single"/>
              </w:rPr>
              <w:t>（1）与《水泥窑协同处置固体废物环境保护技术规范》（HJ662-2013）符合性分析</w:t>
            </w:r>
          </w:p>
          <w:p w14:paraId="65D8479B">
            <w:pPr>
              <w:pStyle w:val="25"/>
              <w:ind w:firstLine="480"/>
              <w:rPr>
                <w:u w:val="single"/>
              </w:rPr>
            </w:pPr>
            <w:r>
              <w:rPr>
                <w:rFonts w:hint="eastAsia"/>
                <w:u w:val="single"/>
              </w:rPr>
              <w:t>根据《水泥窑协同处置固体废物环境保护技术规范》（HJ662-2013）中6.6.7入窑物料(包括常规原料、燃料和固体废物)中重金属的最大允许投加量不应大于表1所列限值，对于单位为mg/kg-cem的重金属，最大允许投加量还包括磨制水泥时由混合材带入的重金属。</w:t>
            </w:r>
          </w:p>
          <w:p w14:paraId="3DB5C68F">
            <w:pPr>
              <w:pStyle w:val="25"/>
              <w:ind w:firstLine="480"/>
              <w:rPr>
                <w:u w:val="single"/>
              </w:rPr>
            </w:pPr>
            <w:r>
              <w:rPr>
                <w:rFonts w:hint="eastAsia"/>
                <w:u w:val="single"/>
              </w:rPr>
              <w:t>1）水泥窑生料中重金属投加量</w:t>
            </w:r>
          </w:p>
          <w:p w14:paraId="46453236">
            <w:pPr>
              <w:pStyle w:val="25"/>
              <w:ind w:firstLine="480"/>
              <w:rPr>
                <w:u w:val="single"/>
              </w:rPr>
            </w:pPr>
            <w:r>
              <w:rPr>
                <w:rFonts w:hint="eastAsia"/>
                <w:u w:val="single"/>
              </w:rPr>
              <w:t>根据前文物料平衡分析，熟料产量为1320000t/a，入窑重金属量如下：</w:t>
            </w:r>
          </w:p>
          <w:p w14:paraId="713E21D8">
            <w:pPr>
              <w:pStyle w:val="84"/>
              <w:rPr>
                <w:u w:val="single"/>
              </w:rPr>
            </w:pPr>
            <w:r>
              <w:rPr>
                <w:rFonts w:hint="eastAsia"/>
                <w:u w:val="single"/>
              </w:rPr>
              <w:t>表2-35  水泥窑入窑重金属投加量</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9"/>
              <w:gridCol w:w="1240"/>
              <w:gridCol w:w="1937"/>
              <w:gridCol w:w="1722"/>
              <w:gridCol w:w="650"/>
            </w:tblGrid>
            <w:tr w14:paraId="51CB2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9" w:type="dxa"/>
                  <w:vAlign w:val="center"/>
                </w:tcPr>
                <w:p w14:paraId="58D4A5C1">
                  <w:pPr>
                    <w:pStyle w:val="48"/>
                    <w:rPr>
                      <w:u w:val="single"/>
                    </w:rPr>
                  </w:pPr>
                  <w:r>
                    <w:rPr>
                      <w:rFonts w:hint="eastAsia"/>
                      <w:u w:val="single"/>
                    </w:rPr>
                    <w:t>重金属</w:t>
                  </w:r>
                </w:p>
              </w:tc>
              <w:tc>
                <w:tcPr>
                  <w:tcW w:w="1240" w:type="dxa"/>
                  <w:vAlign w:val="center"/>
                </w:tcPr>
                <w:p w14:paraId="688AA8D6">
                  <w:pPr>
                    <w:pStyle w:val="48"/>
                    <w:rPr>
                      <w:u w:val="single"/>
                    </w:rPr>
                  </w:pPr>
                  <w:r>
                    <w:rPr>
                      <w:rFonts w:hint="eastAsia"/>
                      <w:u w:val="single"/>
                    </w:rPr>
                    <w:t>投入总量</w:t>
                  </w:r>
                </w:p>
                <w:p w14:paraId="44663F52">
                  <w:pPr>
                    <w:pStyle w:val="48"/>
                    <w:rPr>
                      <w:u w:val="single"/>
                    </w:rPr>
                  </w:pPr>
                  <w:r>
                    <w:rPr>
                      <w:rFonts w:hint="eastAsia"/>
                      <w:u w:val="single"/>
                    </w:rPr>
                    <w:t>t/a</w:t>
                  </w:r>
                </w:p>
              </w:tc>
              <w:tc>
                <w:tcPr>
                  <w:tcW w:w="1937" w:type="dxa"/>
                  <w:vAlign w:val="center"/>
                </w:tcPr>
                <w:p w14:paraId="04DB2505">
                  <w:pPr>
                    <w:pStyle w:val="48"/>
                    <w:rPr>
                      <w:u w:val="single"/>
                    </w:rPr>
                  </w:pPr>
                  <w:r>
                    <w:rPr>
                      <w:rFonts w:hint="eastAsia"/>
                      <w:u w:val="single"/>
                    </w:rPr>
                    <w:t>单位重金属投入量</w:t>
                  </w:r>
                </w:p>
                <w:p w14:paraId="628BBDCD">
                  <w:pPr>
                    <w:pStyle w:val="48"/>
                    <w:rPr>
                      <w:u w:val="single"/>
                    </w:rPr>
                  </w:pPr>
                  <w:r>
                    <w:rPr>
                      <w:rFonts w:hint="eastAsia"/>
                      <w:u w:val="single"/>
                    </w:rPr>
                    <w:t>mg/kg-cli</w:t>
                  </w:r>
                </w:p>
              </w:tc>
              <w:tc>
                <w:tcPr>
                  <w:tcW w:w="1722" w:type="dxa"/>
                  <w:vAlign w:val="center"/>
                </w:tcPr>
                <w:p w14:paraId="2EDD0EC1">
                  <w:pPr>
                    <w:pStyle w:val="48"/>
                    <w:rPr>
                      <w:u w:val="single"/>
                    </w:rPr>
                  </w:pPr>
                  <w:r>
                    <w:rPr>
                      <w:rFonts w:hint="eastAsia"/>
                      <w:u w:val="single"/>
                    </w:rPr>
                    <w:t>最大允许投加量</w:t>
                  </w:r>
                </w:p>
                <w:p w14:paraId="3106FF11">
                  <w:pPr>
                    <w:pStyle w:val="48"/>
                    <w:rPr>
                      <w:u w:val="single"/>
                    </w:rPr>
                  </w:pPr>
                  <w:r>
                    <w:rPr>
                      <w:rFonts w:hint="eastAsia"/>
                      <w:u w:val="single"/>
                    </w:rPr>
                    <w:t>mg/kg-cli</w:t>
                  </w:r>
                </w:p>
              </w:tc>
              <w:tc>
                <w:tcPr>
                  <w:tcW w:w="650" w:type="dxa"/>
                  <w:vAlign w:val="center"/>
                </w:tcPr>
                <w:p w14:paraId="28528410">
                  <w:pPr>
                    <w:pStyle w:val="48"/>
                    <w:rPr>
                      <w:u w:val="single"/>
                    </w:rPr>
                  </w:pPr>
                  <w:r>
                    <w:rPr>
                      <w:rFonts w:hint="eastAsia"/>
                      <w:u w:val="single"/>
                    </w:rPr>
                    <w:t>是否</w:t>
                  </w:r>
                </w:p>
                <w:p w14:paraId="30A96BE0">
                  <w:pPr>
                    <w:pStyle w:val="48"/>
                    <w:rPr>
                      <w:u w:val="single"/>
                    </w:rPr>
                  </w:pPr>
                  <w:r>
                    <w:rPr>
                      <w:rFonts w:hint="eastAsia"/>
                      <w:u w:val="single"/>
                    </w:rPr>
                    <w:t>满足</w:t>
                  </w:r>
                </w:p>
              </w:tc>
            </w:tr>
            <w:tr w14:paraId="46593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9" w:type="dxa"/>
                  <w:vAlign w:val="center"/>
                </w:tcPr>
                <w:p w14:paraId="0AB02346">
                  <w:pPr>
                    <w:pStyle w:val="48"/>
                    <w:rPr>
                      <w:u w:val="single"/>
                    </w:rPr>
                  </w:pPr>
                  <w:r>
                    <w:rPr>
                      <w:rFonts w:hint="eastAsia"/>
                      <w:u w:val="single"/>
                    </w:rPr>
                    <w:t>Hg</w:t>
                  </w:r>
                </w:p>
              </w:tc>
              <w:tc>
                <w:tcPr>
                  <w:tcW w:w="1240" w:type="dxa"/>
                  <w:vAlign w:val="center"/>
                </w:tcPr>
                <w:p w14:paraId="02D5DBE0">
                  <w:pPr>
                    <w:pStyle w:val="48"/>
                    <w:rPr>
                      <w:u w:val="single"/>
                    </w:rPr>
                  </w:pPr>
                  <w:r>
                    <w:rPr>
                      <w:rFonts w:hint="eastAsia"/>
                      <w:u w:val="single"/>
                    </w:rPr>
                    <w:t>0.186145</w:t>
                  </w:r>
                </w:p>
              </w:tc>
              <w:tc>
                <w:tcPr>
                  <w:tcW w:w="1937" w:type="dxa"/>
                  <w:vAlign w:val="center"/>
                </w:tcPr>
                <w:p w14:paraId="6A739749">
                  <w:pPr>
                    <w:pStyle w:val="48"/>
                    <w:rPr>
                      <w:u w:val="single"/>
                    </w:rPr>
                  </w:pPr>
                  <w:r>
                    <w:rPr>
                      <w:rFonts w:hint="eastAsia"/>
                      <w:u w:val="single"/>
                    </w:rPr>
                    <w:t>0.141</w:t>
                  </w:r>
                </w:p>
              </w:tc>
              <w:tc>
                <w:tcPr>
                  <w:tcW w:w="1722" w:type="dxa"/>
                  <w:vAlign w:val="center"/>
                </w:tcPr>
                <w:p w14:paraId="45DE8384">
                  <w:pPr>
                    <w:pStyle w:val="48"/>
                    <w:rPr>
                      <w:u w:val="single"/>
                    </w:rPr>
                  </w:pPr>
                  <w:r>
                    <w:rPr>
                      <w:rFonts w:hint="eastAsia"/>
                      <w:u w:val="single"/>
                    </w:rPr>
                    <w:t>0.23</w:t>
                  </w:r>
                </w:p>
              </w:tc>
              <w:tc>
                <w:tcPr>
                  <w:tcW w:w="650" w:type="dxa"/>
                  <w:vAlign w:val="center"/>
                </w:tcPr>
                <w:p w14:paraId="02FEA3F3">
                  <w:pPr>
                    <w:pStyle w:val="48"/>
                    <w:rPr>
                      <w:u w:val="single"/>
                    </w:rPr>
                  </w:pPr>
                  <w:r>
                    <w:rPr>
                      <w:rFonts w:hint="eastAsia"/>
                      <w:u w:val="single"/>
                    </w:rPr>
                    <w:t>是</w:t>
                  </w:r>
                </w:p>
              </w:tc>
            </w:tr>
            <w:tr w14:paraId="203D3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9" w:type="dxa"/>
                  <w:vAlign w:val="center"/>
                </w:tcPr>
                <w:p w14:paraId="436727DE">
                  <w:pPr>
                    <w:pStyle w:val="48"/>
                    <w:rPr>
                      <w:u w:val="single"/>
                    </w:rPr>
                  </w:pPr>
                  <w:r>
                    <w:rPr>
                      <w:rFonts w:hint="eastAsia"/>
                      <w:u w:val="single"/>
                    </w:rPr>
                    <w:t>Tl+Cd+Pb+15×As</w:t>
                  </w:r>
                </w:p>
              </w:tc>
              <w:tc>
                <w:tcPr>
                  <w:tcW w:w="1240" w:type="dxa"/>
                  <w:vAlign w:val="center"/>
                </w:tcPr>
                <w:p w14:paraId="155CCEB5">
                  <w:pPr>
                    <w:pStyle w:val="48"/>
                    <w:rPr>
                      <w:u w:val="single"/>
                    </w:rPr>
                  </w:pPr>
                  <w:r>
                    <w:rPr>
                      <w:rFonts w:hint="eastAsia"/>
                      <w:u w:val="single"/>
                    </w:rPr>
                    <w:t>243.68781</w:t>
                  </w:r>
                </w:p>
              </w:tc>
              <w:tc>
                <w:tcPr>
                  <w:tcW w:w="1937" w:type="dxa"/>
                  <w:vAlign w:val="center"/>
                </w:tcPr>
                <w:p w14:paraId="77013E2D">
                  <w:pPr>
                    <w:pStyle w:val="48"/>
                    <w:rPr>
                      <w:u w:val="single"/>
                    </w:rPr>
                  </w:pPr>
                  <w:r>
                    <w:rPr>
                      <w:rFonts w:hint="eastAsia"/>
                      <w:u w:val="single"/>
                    </w:rPr>
                    <w:t>184.612</w:t>
                  </w:r>
                </w:p>
              </w:tc>
              <w:tc>
                <w:tcPr>
                  <w:tcW w:w="1722" w:type="dxa"/>
                  <w:vAlign w:val="center"/>
                </w:tcPr>
                <w:p w14:paraId="7BA5A427">
                  <w:pPr>
                    <w:pStyle w:val="48"/>
                    <w:rPr>
                      <w:u w:val="single"/>
                    </w:rPr>
                  </w:pPr>
                  <w:r>
                    <w:rPr>
                      <w:rFonts w:hint="eastAsia"/>
                      <w:u w:val="single"/>
                    </w:rPr>
                    <w:t>230</w:t>
                  </w:r>
                </w:p>
              </w:tc>
              <w:tc>
                <w:tcPr>
                  <w:tcW w:w="650" w:type="dxa"/>
                  <w:vAlign w:val="center"/>
                </w:tcPr>
                <w:p w14:paraId="269EAB3C">
                  <w:pPr>
                    <w:pStyle w:val="48"/>
                    <w:rPr>
                      <w:u w:val="single"/>
                    </w:rPr>
                  </w:pPr>
                  <w:r>
                    <w:rPr>
                      <w:rFonts w:hint="eastAsia"/>
                      <w:u w:val="single"/>
                    </w:rPr>
                    <w:t>是</w:t>
                  </w:r>
                </w:p>
              </w:tc>
            </w:tr>
            <w:tr w14:paraId="42476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9" w:type="dxa"/>
                  <w:vAlign w:val="center"/>
                </w:tcPr>
                <w:p w14:paraId="1D732EB9">
                  <w:pPr>
                    <w:pStyle w:val="48"/>
                    <w:rPr>
                      <w:u w:val="single"/>
                    </w:rPr>
                  </w:pPr>
                  <w:r>
                    <w:rPr>
                      <w:rFonts w:hint="eastAsia"/>
                      <w:u w:val="single"/>
                    </w:rPr>
                    <w:t>Be+Cr+10×Sn+50×Sb</w:t>
                  </w:r>
                </w:p>
                <w:p w14:paraId="19B0CC67">
                  <w:pPr>
                    <w:pStyle w:val="48"/>
                    <w:rPr>
                      <w:u w:val="single"/>
                    </w:rPr>
                  </w:pPr>
                  <w:r>
                    <w:rPr>
                      <w:rFonts w:hint="eastAsia"/>
                      <w:u w:val="single"/>
                    </w:rPr>
                    <w:t>+Cu+Mn+Ni+V</w:t>
                  </w:r>
                </w:p>
              </w:tc>
              <w:tc>
                <w:tcPr>
                  <w:tcW w:w="1240" w:type="dxa"/>
                  <w:vAlign w:val="center"/>
                </w:tcPr>
                <w:p w14:paraId="1FD466FE">
                  <w:pPr>
                    <w:pStyle w:val="48"/>
                    <w:rPr>
                      <w:u w:val="single"/>
                    </w:rPr>
                  </w:pPr>
                  <w:r>
                    <w:rPr>
                      <w:rFonts w:hint="eastAsia"/>
                      <w:u w:val="single"/>
                    </w:rPr>
                    <w:t>710.070874</w:t>
                  </w:r>
                </w:p>
              </w:tc>
              <w:tc>
                <w:tcPr>
                  <w:tcW w:w="1937" w:type="dxa"/>
                  <w:vAlign w:val="center"/>
                </w:tcPr>
                <w:p w14:paraId="57995D4C">
                  <w:pPr>
                    <w:pStyle w:val="48"/>
                    <w:rPr>
                      <w:u w:val="single"/>
                    </w:rPr>
                  </w:pPr>
                  <w:r>
                    <w:rPr>
                      <w:rFonts w:hint="eastAsia"/>
                      <w:u w:val="single"/>
                    </w:rPr>
                    <w:t>537.93</w:t>
                  </w:r>
                </w:p>
              </w:tc>
              <w:tc>
                <w:tcPr>
                  <w:tcW w:w="1722" w:type="dxa"/>
                  <w:vAlign w:val="center"/>
                </w:tcPr>
                <w:p w14:paraId="2706951B">
                  <w:pPr>
                    <w:pStyle w:val="48"/>
                    <w:rPr>
                      <w:u w:val="single"/>
                    </w:rPr>
                  </w:pPr>
                  <w:r>
                    <w:rPr>
                      <w:rFonts w:hint="eastAsia"/>
                      <w:u w:val="single"/>
                    </w:rPr>
                    <w:t>1150</w:t>
                  </w:r>
                </w:p>
              </w:tc>
              <w:tc>
                <w:tcPr>
                  <w:tcW w:w="650" w:type="dxa"/>
                  <w:vAlign w:val="center"/>
                </w:tcPr>
                <w:p w14:paraId="5946F9C9">
                  <w:pPr>
                    <w:pStyle w:val="48"/>
                    <w:rPr>
                      <w:u w:val="single"/>
                    </w:rPr>
                  </w:pPr>
                  <w:r>
                    <w:rPr>
                      <w:rFonts w:hint="eastAsia"/>
                      <w:u w:val="single"/>
                    </w:rPr>
                    <w:t>是</w:t>
                  </w:r>
                </w:p>
              </w:tc>
            </w:tr>
          </w:tbl>
          <w:p w14:paraId="4A48C479">
            <w:pPr>
              <w:pStyle w:val="59"/>
              <w:ind w:firstLine="480"/>
              <w:rPr>
                <w:u w:val="single"/>
              </w:rPr>
            </w:pPr>
            <w:r>
              <w:rPr>
                <w:rFonts w:hint="eastAsia"/>
                <w:u w:val="single"/>
              </w:rPr>
              <w:t>根据上表可知，水泥窑入窑重金属投加量满足《水泥窑协同处置固体废物环境保护技术规范》（HJ662-2013）要求。</w:t>
            </w:r>
          </w:p>
          <w:p w14:paraId="5A0794E5">
            <w:pPr>
              <w:pStyle w:val="59"/>
              <w:ind w:firstLine="480"/>
              <w:rPr>
                <w:u w:val="single"/>
              </w:rPr>
            </w:pPr>
            <w:r>
              <w:rPr>
                <w:rFonts w:hint="eastAsia"/>
                <w:u w:val="single"/>
              </w:rPr>
              <w:t>2）重金属的单位水泥投加量</w:t>
            </w:r>
          </w:p>
          <w:p w14:paraId="0A4E13D1">
            <w:pPr>
              <w:pStyle w:val="59"/>
              <w:ind w:firstLine="480"/>
              <w:rPr>
                <w:u w:val="single"/>
              </w:rPr>
            </w:pPr>
            <w:r>
              <w:rPr>
                <w:rFonts w:hint="eastAsia"/>
                <w:u w:val="single"/>
              </w:rPr>
              <w:t>根据前文分析，改建后混合材物料系统主要投加分别为水泥熟料1320000t/a、粉煤灰42400t/a、沸石/锰渣53000t/a、脱硫石膏10600t/a、无机类固废14000t/a。</w:t>
            </w:r>
          </w:p>
          <w:p w14:paraId="7072AAED">
            <w:pPr>
              <w:pStyle w:val="59"/>
              <w:ind w:firstLine="480"/>
              <w:rPr>
                <w:u w:val="single"/>
              </w:rPr>
            </w:pPr>
            <w:r>
              <w:rPr>
                <w:rFonts w:hint="eastAsia"/>
                <w:u w:val="single"/>
              </w:rPr>
              <w:t>①无机类固废带入重金属量</w:t>
            </w:r>
          </w:p>
          <w:p w14:paraId="670D59F0">
            <w:pPr>
              <w:pStyle w:val="59"/>
              <w:ind w:firstLine="480"/>
              <w:rPr>
                <w:u w:val="single"/>
              </w:rPr>
            </w:pPr>
            <w:r>
              <w:rPr>
                <w:rFonts w:hint="eastAsia"/>
                <w:u w:val="single"/>
              </w:rPr>
              <w:t>无机类固废作为混合材使用的主要包括SW17可再生类废物（废石材）、SW70工程渣土、SW71工程泥浆、SW72工程垃圾、SW73拆除垃圾，其中主要以工程渣土为主，用量为10000t/a，占总预计用量的71.43%，且本次仅对工程渣土进行了取样分析其成分，因此以工程渣土中重金属含量作为代表进行核算，具体如下：</w:t>
            </w:r>
          </w:p>
          <w:p w14:paraId="06237F8B">
            <w:pPr>
              <w:pStyle w:val="84"/>
              <w:rPr>
                <w:u w:val="single"/>
              </w:rPr>
            </w:pPr>
            <w:r>
              <w:rPr>
                <w:rFonts w:hint="eastAsia"/>
                <w:u w:val="single"/>
              </w:rPr>
              <w:t>表2-36  作为混合材的无机类固废重金属投加量</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94"/>
              <w:gridCol w:w="1251"/>
              <w:gridCol w:w="1813"/>
              <w:gridCol w:w="1640"/>
            </w:tblGrid>
            <w:tr w14:paraId="29692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tcPr>
                <w:p w14:paraId="02B953DF">
                  <w:pPr>
                    <w:pStyle w:val="48"/>
                    <w:rPr>
                      <w:u w:val="single"/>
                    </w:rPr>
                  </w:pPr>
                  <w:r>
                    <w:rPr>
                      <w:rFonts w:hint="eastAsia"/>
                      <w:u w:val="single"/>
                    </w:rPr>
                    <w:t>无机类固废投加量t/a</w:t>
                  </w:r>
                </w:p>
              </w:tc>
              <w:tc>
                <w:tcPr>
                  <w:tcW w:w="1251" w:type="dxa"/>
                </w:tcPr>
                <w:p w14:paraId="297E4FCA">
                  <w:pPr>
                    <w:pStyle w:val="48"/>
                    <w:rPr>
                      <w:u w:val="single"/>
                    </w:rPr>
                  </w:pPr>
                  <w:r>
                    <w:rPr>
                      <w:rFonts w:hint="eastAsia"/>
                      <w:u w:val="single"/>
                    </w:rPr>
                    <w:t>重金属</w:t>
                  </w:r>
                </w:p>
              </w:tc>
              <w:tc>
                <w:tcPr>
                  <w:tcW w:w="1813" w:type="dxa"/>
                </w:tcPr>
                <w:p w14:paraId="0D8C2099">
                  <w:pPr>
                    <w:pStyle w:val="48"/>
                    <w:rPr>
                      <w:u w:val="single"/>
                    </w:rPr>
                  </w:pPr>
                  <w:r>
                    <w:rPr>
                      <w:rFonts w:hint="eastAsia"/>
                      <w:u w:val="single"/>
                    </w:rPr>
                    <w:t>含量mg/kg</w:t>
                  </w:r>
                </w:p>
              </w:tc>
              <w:tc>
                <w:tcPr>
                  <w:tcW w:w="1640" w:type="dxa"/>
                </w:tcPr>
                <w:p w14:paraId="6F0D474F">
                  <w:pPr>
                    <w:pStyle w:val="48"/>
                    <w:rPr>
                      <w:u w:val="single"/>
                    </w:rPr>
                  </w:pPr>
                  <w:r>
                    <w:rPr>
                      <w:rFonts w:hint="eastAsia"/>
                      <w:u w:val="single"/>
                    </w:rPr>
                    <w:t>投加量t/a</w:t>
                  </w:r>
                </w:p>
              </w:tc>
            </w:tr>
            <w:tr w14:paraId="65690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vMerge w:val="restart"/>
                  <w:vAlign w:val="center"/>
                </w:tcPr>
                <w:p w14:paraId="293F824E">
                  <w:pPr>
                    <w:pStyle w:val="48"/>
                    <w:rPr>
                      <w:u w:val="single"/>
                    </w:rPr>
                  </w:pPr>
                  <w:r>
                    <w:rPr>
                      <w:rFonts w:hint="eastAsia"/>
                      <w:u w:val="single"/>
                    </w:rPr>
                    <w:t>14000</w:t>
                  </w:r>
                </w:p>
              </w:tc>
              <w:tc>
                <w:tcPr>
                  <w:tcW w:w="1251" w:type="dxa"/>
                </w:tcPr>
                <w:p w14:paraId="0060A690">
                  <w:pPr>
                    <w:pStyle w:val="48"/>
                    <w:rPr>
                      <w:u w:val="single"/>
                    </w:rPr>
                  </w:pPr>
                  <w:r>
                    <w:rPr>
                      <w:rFonts w:hint="eastAsia"/>
                      <w:u w:val="single"/>
                    </w:rPr>
                    <w:t>总铬</w:t>
                  </w:r>
                </w:p>
              </w:tc>
              <w:tc>
                <w:tcPr>
                  <w:tcW w:w="1813" w:type="dxa"/>
                </w:tcPr>
                <w:p w14:paraId="2B85DB45">
                  <w:pPr>
                    <w:pStyle w:val="48"/>
                    <w:rPr>
                      <w:u w:val="single"/>
                    </w:rPr>
                  </w:pPr>
                  <w:r>
                    <w:rPr>
                      <w:rFonts w:hint="eastAsia"/>
                      <w:u w:val="single"/>
                    </w:rPr>
                    <w:t>未检出</w:t>
                  </w:r>
                </w:p>
              </w:tc>
              <w:tc>
                <w:tcPr>
                  <w:tcW w:w="1640" w:type="dxa"/>
                </w:tcPr>
                <w:p w14:paraId="1F621DD8">
                  <w:pPr>
                    <w:pStyle w:val="48"/>
                    <w:rPr>
                      <w:u w:val="single"/>
                    </w:rPr>
                  </w:pPr>
                  <w:r>
                    <w:rPr>
                      <w:rFonts w:hint="eastAsia"/>
                      <w:u w:val="single"/>
                    </w:rPr>
                    <w:t>0</w:t>
                  </w:r>
                </w:p>
              </w:tc>
            </w:tr>
            <w:tr w14:paraId="738CB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vMerge w:val="continue"/>
                </w:tcPr>
                <w:p w14:paraId="1614560F">
                  <w:pPr>
                    <w:pStyle w:val="48"/>
                    <w:rPr>
                      <w:u w:val="single"/>
                    </w:rPr>
                  </w:pPr>
                </w:p>
              </w:tc>
              <w:tc>
                <w:tcPr>
                  <w:tcW w:w="1251" w:type="dxa"/>
                </w:tcPr>
                <w:p w14:paraId="167D1205">
                  <w:pPr>
                    <w:pStyle w:val="48"/>
                    <w:rPr>
                      <w:u w:val="single"/>
                    </w:rPr>
                  </w:pPr>
                  <w:r>
                    <w:rPr>
                      <w:rFonts w:hint="eastAsia"/>
                      <w:u w:val="single"/>
                    </w:rPr>
                    <w:t>六价铬</w:t>
                  </w:r>
                </w:p>
              </w:tc>
              <w:tc>
                <w:tcPr>
                  <w:tcW w:w="1813" w:type="dxa"/>
                </w:tcPr>
                <w:p w14:paraId="3219EACA">
                  <w:pPr>
                    <w:pStyle w:val="48"/>
                    <w:rPr>
                      <w:u w:val="single"/>
                    </w:rPr>
                  </w:pPr>
                  <w:r>
                    <w:rPr>
                      <w:rFonts w:hint="eastAsia"/>
                      <w:u w:val="single"/>
                    </w:rPr>
                    <w:t>未检出</w:t>
                  </w:r>
                </w:p>
              </w:tc>
              <w:tc>
                <w:tcPr>
                  <w:tcW w:w="1640" w:type="dxa"/>
                </w:tcPr>
                <w:p w14:paraId="4F24AAA6">
                  <w:pPr>
                    <w:pStyle w:val="48"/>
                    <w:rPr>
                      <w:u w:val="single"/>
                    </w:rPr>
                  </w:pPr>
                  <w:r>
                    <w:rPr>
                      <w:rFonts w:hint="eastAsia"/>
                      <w:u w:val="single"/>
                    </w:rPr>
                    <w:t>0</w:t>
                  </w:r>
                </w:p>
              </w:tc>
            </w:tr>
            <w:tr w14:paraId="42B8E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vMerge w:val="continue"/>
                </w:tcPr>
                <w:p w14:paraId="3C2A08E6">
                  <w:pPr>
                    <w:pStyle w:val="48"/>
                    <w:rPr>
                      <w:u w:val="single"/>
                    </w:rPr>
                  </w:pPr>
                </w:p>
              </w:tc>
              <w:tc>
                <w:tcPr>
                  <w:tcW w:w="1251" w:type="dxa"/>
                </w:tcPr>
                <w:p w14:paraId="776CDB8D">
                  <w:pPr>
                    <w:pStyle w:val="48"/>
                    <w:rPr>
                      <w:u w:val="single"/>
                    </w:rPr>
                  </w:pPr>
                  <w:r>
                    <w:rPr>
                      <w:rFonts w:hint="eastAsia"/>
                      <w:u w:val="single"/>
                    </w:rPr>
                    <w:t>总锌</w:t>
                  </w:r>
                </w:p>
              </w:tc>
              <w:tc>
                <w:tcPr>
                  <w:tcW w:w="1813" w:type="dxa"/>
                </w:tcPr>
                <w:p w14:paraId="5D26C9DC">
                  <w:pPr>
                    <w:pStyle w:val="48"/>
                    <w:rPr>
                      <w:u w:val="single"/>
                    </w:rPr>
                  </w:pPr>
                  <w:r>
                    <w:rPr>
                      <w:rFonts w:hint="eastAsia"/>
                      <w:u w:val="single"/>
                    </w:rPr>
                    <w:t>1218.2</w:t>
                  </w:r>
                </w:p>
              </w:tc>
              <w:tc>
                <w:tcPr>
                  <w:tcW w:w="1640" w:type="dxa"/>
                </w:tcPr>
                <w:p w14:paraId="2773E93F">
                  <w:pPr>
                    <w:pStyle w:val="48"/>
                    <w:rPr>
                      <w:u w:val="single"/>
                    </w:rPr>
                  </w:pPr>
                  <w:r>
                    <w:rPr>
                      <w:rFonts w:hint="eastAsia"/>
                      <w:u w:val="single"/>
                    </w:rPr>
                    <w:t>17.0548</w:t>
                  </w:r>
                </w:p>
              </w:tc>
            </w:tr>
            <w:tr w14:paraId="1F919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vMerge w:val="continue"/>
                </w:tcPr>
                <w:p w14:paraId="6D4F32C4">
                  <w:pPr>
                    <w:pStyle w:val="48"/>
                    <w:rPr>
                      <w:u w:val="single"/>
                    </w:rPr>
                  </w:pPr>
                </w:p>
              </w:tc>
              <w:tc>
                <w:tcPr>
                  <w:tcW w:w="1251" w:type="dxa"/>
                </w:tcPr>
                <w:p w14:paraId="41EF31BE">
                  <w:pPr>
                    <w:pStyle w:val="48"/>
                    <w:rPr>
                      <w:u w:val="single"/>
                    </w:rPr>
                  </w:pPr>
                  <w:r>
                    <w:rPr>
                      <w:rFonts w:hint="eastAsia"/>
                      <w:u w:val="single"/>
                    </w:rPr>
                    <w:t>锰</w:t>
                  </w:r>
                </w:p>
              </w:tc>
              <w:tc>
                <w:tcPr>
                  <w:tcW w:w="1813" w:type="dxa"/>
                </w:tcPr>
                <w:p w14:paraId="683CD8B5">
                  <w:pPr>
                    <w:pStyle w:val="48"/>
                    <w:rPr>
                      <w:u w:val="single"/>
                    </w:rPr>
                  </w:pPr>
                  <w:r>
                    <w:rPr>
                      <w:rFonts w:hint="eastAsia"/>
                      <w:u w:val="single"/>
                    </w:rPr>
                    <w:t>44.3</w:t>
                  </w:r>
                </w:p>
              </w:tc>
              <w:tc>
                <w:tcPr>
                  <w:tcW w:w="1640" w:type="dxa"/>
                </w:tcPr>
                <w:p w14:paraId="0E08590F">
                  <w:pPr>
                    <w:pStyle w:val="48"/>
                    <w:rPr>
                      <w:u w:val="single"/>
                    </w:rPr>
                  </w:pPr>
                  <w:r>
                    <w:rPr>
                      <w:rFonts w:hint="eastAsia"/>
                      <w:u w:val="single"/>
                    </w:rPr>
                    <w:t>0.6202</w:t>
                  </w:r>
                </w:p>
              </w:tc>
            </w:tr>
            <w:tr w14:paraId="439E4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vMerge w:val="continue"/>
                </w:tcPr>
                <w:p w14:paraId="43AB4DBF">
                  <w:pPr>
                    <w:pStyle w:val="48"/>
                    <w:rPr>
                      <w:u w:val="single"/>
                    </w:rPr>
                  </w:pPr>
                </w:p>
              </w:tc>
              <w:tc>
                <w:tcPr>
                  <w:tcW w:w="1251" w:type="dxa"/>
                </w:tcPr>
                <w:p w14:paraId="46B5E3CB">
                  <w:pPr>
                    <w:pStyle w:val="48"/>
                    <w:rPr>
                      <w:u w:val="single"/>
                    </w:rPr>
                  </w:pPr>
                  <w:r>
                    <w:rPr>
                      <w:rFonts w:hint="eastAsia"/>
                      <w:u w:val="single"/>
                    </w:rPr>
                    <w:t>镍</w:t>
                  </w:r>
                </w:p>
              </w:tc>
              <w:tc>
                <w:tcPr>
                  <w:tcW w:w="1813" w:type="dxa"/>
                </w:tcPr>
                <w:p w14:paraId="0D4242C1">
                  <w:pPr>
                    <w:pStyle w:val="48"/>
                    <w:rPr>
                      <w:u w:val="single"/>
                    </w:rPr>
                  </w:pPr>
                  <w:r>
                    <w:rPr>
                      <w:rFonts w:hint="eastAsia"/>
                      <w:u w:val="single"/>
                    </w:rPr>
                    <w:t>1023.3</w:t>
                  </w:r>
                </w:p>
              </w:tc>
              <w:tc>
                <w:tcPr>
                  <w:tcW w:w="1640" w:type="dxa"/>
                </w:tcPr>
                <w:p w14:paraId="2EA05539">
                  <w:pPr>
                    <w:pStyle w:val="48"/>
                    <w:rPr>
                      <w:u w:val="single"/>
                    </w:rPr>
                  </w:pPr>
                  <w:r>
                    <w:rPr>
                      <w:rFonts w:hint="eastAsia"/>
                      <w:u w:val="single"/>
                    </w:rPr>
                    <w:t>14.3262</w:t>
                  </w:r>
                </w:p>
              </w:tc>
            </w:tr>
            <w:tr w14:paraId="17601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vMerge w:val="continue"/>
                </w:tcPr>
                <w:p w14:paraId="00B11D11">
                  <w:pPr>
                    <w:pStyle w:val="48"/>
                    <w:rPr>
                      <w:u w:val="single"/>
                    </w:rPr>
                  </w:pPr>
                </w:p>
              </w:tc>
              <w:tc>
                <w:tcPr>
                  <w:tcW w:w="1251" w:type="dxa"/>
                </w:tcPr>
                <w:p w14:paraId="6EB1A1EC">
                  <w:pPr>
                    <w:pStyle w:val="48"/>
                    <w:rPr>
                      <w:u w:val="single"/>
                    </w:rPr>
                  </w:pPr>
                  <w:r>
                    <w:rPr>
                      <w:rFonts w:hint="eastAsia"/>
                      <w:u w:val="single"/>
                    </w:rPr>
                    <w:t>钼</w:t>
                  </w:r>
                </w:p>
              </w:tc>
              <w:tc>
                <w:tcPr>
                  <w:tcW w:w="1813" w:type="dxa"/>
                </w:tcPr>
                <w:p w14:paraId="6086B8C7">
                  <w:pPr>
                    <w:pStyle w:val="48"/>
                    <w:rPr>
                      <w:u w:val="single"/>
                    </w:rPr>
                  </w:pPr>
                  <w:r>
                    <w:rPr>
                      <w:rFonts w:hint="eastAsia"/>
                      <w:u w:val="single"/>
                    </w:rPr>
                    <w:t>1.7</w:t>
                  </w:r>
                </w:p>
              </w:tc>
              <w:tc>
                <w:tcPr>
                  <w:tcW w:w="1640" w:type="dxa"/>
                </w:tcPr>
                <w:p w14:paraId="2A871C6F">
                  <w:pPr>
                    <w:pStyle w:val="48"/>
                    <w:rPr>
                      <w:u w:val="single"/>
                    </w:rPr>
                  </w:pPr>
                  <w:r>
                    <w:rPr>
                      <w:rFonts w:hint="eastAsia"/>
                      <w:u w:val="single"/>
                    </w:rPr>
                    <w:t>0.0238</w:t>
                  </w:r>
                </w:p>
              </w:tc>
            </w:tr>
            <w:tr w14:paraId="20D44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vMerge w:val="continue"/>
                </w:tcPr>
                <w:p w14:paraId="32A2E3F9">
                  <w:pPr>
                    <w:pStyle w:val="48"/>
                    <w:rPr>
                      <w:u w:val="single"/>
                    </w:rPr>
                  </w:pPr>
                </w:p>
              </w:tc>
              <w:tc>
                <w:tcPr>
                  <w:tcW w:w="1251" w:type="dxa"/>
                </w:tcPr>
                <w:p w14:paraId="3D861069">
                  <w:pPr>
                    <w:pStyle w:val="48"/>
                    <w:rPr>
                      <w:u w:val="single"/>
                    </w:rPr>
                  </w:pPr>
                  <w:r>
                    <w:rPr>
                      <w:rFonts w:hint="eastAsia"/>
                      <w:u w:val="single"/>
                    </w:rPr>
                    <w:t>砷</w:t>
                  </w:r>
                </w:p>
              </w:tc>
              <w:tc>
                <w:tcPr>
                  <w:tcW w:w="1813" w:type="dxa"/>
                </w:tcPr>
                <w:p w14:paraId="0F8391FF">
                  <w:pPr>
                    <w:pStyle w:val="48"/>
                    <w:rPr>
                      <w:u w:val="single"/>
                    </w:rPr>
                  </w:pPr>
                  <w:r>
                    <w:rPr>
                      <w:rFonts w:hint="eastAsia"/>
                      <w:u w:val="single"/>
                    </w:rPr>
                    <w:t>153.4</w:t>
                  </w:r>
                </w:p>
              </w:tc>
              <w:tc>
                <w:tcPr>
                  <w:tcW w:w="1640" w:type="dxa"/>
                </w:tcPr>
                <w:p w14:paraId="7AC7BAEF">
                  <w:pPr>
                    <w:pStyle w:val="48"/>
                    <w:rPr>
                      <w:u w:val="single"/>
                    </w:rPr>
                  </w:pPr>
                  <w:r>
                    <w:rPr>
                      <w:rFonts w:hint="eastAsia"/>
                      <w:u w:val="single"/>
                    </w:rPr>
                    <w:t>2.1476</w:t>
                  </w:r>
                </w:p>
              </w:tc>
            </w:tr>
            <w:tr w14:paraId="35145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vMerge w:val="continue"/>
                </w:tcPr>
                <w:p w14:paraId="396793DF">
                  <w:pPr>
                    <w:pStyle w:val="48"/>
                    <w:rPr>
                      <w:u w:val="single"/>
                    </w:rPr>
                  </w:pPr>
                </w:p>
              </w:tc>
              <w:tc>
                <w:tcPr>
                  <w:tcW w:w="1251" w:type="dxa"/>
                </w:tcPr>
                <w:p w14:paraId="48E7EF0A">
                  <w:pPr>
                    <w:pStyle w:val="48"/>
                    <w:rPr>
                      <w:u w:val="single"/>
                    </w:rPr>
                  </w:pPr>
                  <w:r>
                    <w:rPr>
                      <w:rFonts w:hint="eastAsia"/>
                      <w:u w:val="single"/>
                    </w:rPr>
                    <w:t>镉</w:t>
                  </w:r>
                </w:p>
              </w:tc>
              <w:tc>
                <w:tcPr>
                  <w:tcW w:w="1813" w:type="dxa"/>
                </w:tcPr>
                <w:p w14:paraId="781AF224">
                  <w:pPr>
                    <w:pStyle w:val="48"/>
                    <w:rPr>
                      <w:u w:val="single"/>
                    </w:rPr>
                  </w:pPr>
                  <w:r>
                    <w:rPr>
                      <w:rFonts w:hint="eastAsia"/>
                      <w:u w:val="single"/>
                    </w:rPr>
                    <w:t>50.90</w:t>
                  </w:r>
                </w:p>
              </w:tc>
              <w:tc>
                <w:tcPr>
                  <w:tcW w:w="1640" w:type="dxa"/>
                </w:tcPr>
                <w:p w14:paraId="68569CF7">
                  <w:pPr>
                    <w:pStyle w:val="48"/>
                    <w:rPr>
                      <w:u w:val="single"/>
                    </w:rPr>
                  </w:pPr>
                  <w:r>
                    <w:rPr>
                      <w:rFonts w:hint="eastAsia"/>
                      <w:u w:val="single"/>
                    </w:rPr>
                    <w:t>0.7126</w:t>
                  </w:r>
                </w:p>
              </w:tc>
            </w:tr>
            <w:tr w14:paraId="62865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vMerge w:val="continue"/>
                </w:tcPr>
                <w:p w14:paraId="1C964E4A">
                  <w:pPr>
                    <w:pStyle w:val="48"/>
                    <w:rPr>
                      <w:u w:val="single"/>
                    </w:rPr>
                  </w:pPr>
                </w:p>
              </w:tc>
              <w:tc>
                <w:tcPr>
                  <w:tcW w:w="1251" w:type="dxa"/>
                </w:tcPr>
                <w:p w14:paraId="6A337F80">
                  <w:pPr>
                    <w:pStyle w:val="48"/>
                    <w:rPr>
                      <w:u w:val="single"/>
                    </w:rPr>
                  </w:pPr>
                  <w:r>
                    <w:rPr>
                      <w:rFonts w:hint="eastAsia"/>
                      <w:u w:val="single"/>
                    </w:rPr>
                    <w:t>铅</w:t>
                  </w:r>
                </w:p>
              </w:tc>
              <w:tc>
                <w:tcPr>
                  <w:tcW w:w="1813" w:type="dxa"/>
                </w:tcPr>
                <w:p w14:paraId="5CCCFB98">
                  <w:pPr>
                    <w:pStyle w:val="48"/>
                    <w:rPr>
                      <w:u w:val="single"/>
                    </w:rPr>
                  </w:pPr>
                  <w:r>
                    <w:rPr>
                      <w:rFonts w:hint="eastAsia"/>
                      <w:u w:val="single"/>
                    </w:rPr>
                    <w:t>116.0</w:t>
                  </w:r>
                </w:p>
              </w:tc>
              <w:tc>
                <w:tcPr>
                  <w:tcW w:w="1640" w:type="dxa"/>
                </w:tcPr>
                <w:p w14:paraId="51BE89CC">
                  <w:pPr>
                    <w:pStyle w:val="48"/>
                    <w:rPr>
                      <w:u w:val="single"/>
                    </w:rPr>
                  </w:pPr>
                  <w:r>
                    <w:rPr>
                      <w:rFonts w:hint="eastAsia"/>
                      <w:u w:val="single"/>
                    </w:rPr>
                    <w:t>1.6240</w:t>
                  </w:r>
                </w:p>
              </w:tc>
            </w:tr>
            <w:tr w14:paraId="58421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vMerge w:val="continue"/>
                </w:tcPr>
                <w:p w14:paraId="08662FFD">
                  <w:pPr>
                    <w:pStyle w:val="48"/>
                    <w:rPr>
                      <w:u w:val="single"/>
                    </w:rPr>
                  </w:pPr>
                </w:p>
              </w:tc>
              <w:tc>
                <w:tcPr>
                  <w:tcW w:w="1251" w:type="dxa"/>
                </w:tcPr>
                <w:p w14:paraId="05C84C75">
                  <w:pPr>
                    <w:pStyle w:val="48"/>
                    <w:rPr>
                      <w:u w:val="single"/>
                    </w:rPr>
                  </w:pPr>
                  <w:r>
                    <w:rPr>
                      <w:rFonts w:hint="eastAsia"/>
                      <w:u w:val="single"/>
                    </w:rPr>
                    <w:t>铜</w:t>
                  </w:r>
                </w:p>
              </w:tc>
              <w:tc>
                <w:tcPr>
                  <w:tcW w:w="1813" w:type="dxa"/>
                </w:tcPr>
                <w:p w14:paraId="573F731C">
                  <w:pPr>
                    <w:pStyle w:val="48"/>
                    <w:rPr>
                      <w:u w:val="single"/>
                    </w:rPr>
                  </w:pPr>
                  <w:r>
                    <w:rPr>
                      <w:rFonts w:hint="eastAsia"/>
                      <w:u w:val="single"/>
                    </w:rPr>
                    <w:t>未检出</w:t>
                  </w:r>
                </w:p>
              </w:tc>
              <w:tc>
                <w:tcPr>
                  <w:tcW w:w="1640" w:type="dxa"/>
                </w:tcPr>
                <w:p w14:paraId="0849193A">
                  <w:pPr>
                    <w:pStyle w:val="48"/>
                    <w:rPr>
                      <w:u w:val="single"/>
                    </w:rPr>
                  </w:pPr>
                  <w:r>
                    <w:rPr>
                      <w:rFonts w:hint="eastAsia"/>
                      <w:u w:val="single"/>
                    </w:rPr>
                    <w:t>0</w:t>
                  </w:r>
                </w:p>
              </w:tc>
            </w:tr>
            <w:tr w14:paraId="3F25A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vMerge w:val="continue"/>
                </w:tcPr>
                <w:p w14:paraId="42E32DB3">
                  <w:pPr>
                    <w:pStyle w:val="48"/>
                    <w:rPr>
                      <w:u w:val="single"/>
                    </w:rPr>
                  </w:pPr>
                </w:p>
              </w:tc>
              <w:tc>
                <w:tcPr>
                  <w:tcW w:w="1251" w:type="dxa"/>
                </w:tcPr>
                <w:p w14:paraId="5FB46969">
                  <w:pPr>
                    <w:pStyle w:val="48"/>
                    <w:rPr>
                      <w:u w:val="single"/>
                    </w:rPr>
                  </w:pPr>
                  <w:r>
                    <w:rPr>
                      <w:rFonts w:hint="eastAsia"/>
                      <w:u w:val="single"/>
                    </w:rPr>
                    <w:t>汞</w:t>
                  </w:r>
                </w:p>
              </w:tc>
              <w:tc>
                <w:tcPr>
                  <w:tcW w:w="1813" w:type="dxa"/>
                </w:tcPr>
                <w:p w14:paraId="115F4DC9">
                  <w:pPr>
                    <w:pStyle w:val="48"/>
                    <w:rPr>
                      <w:u w:val="single"/>
                    </w:rPr>
                  </w:pPr>
                  <w:r>
                    <w:rPr>
                      <w:rFonts w:hint="eastAsia"/>
                      <w:u w:val="single"/>
                    </w:rPr>
                    <w:t>未检出</w:t>
                  </w:r>
                </w:p>
              </w:tc>
              <w:tc>
                <w:tcPr>
                  <w:tcW w:w="1640" w:type="dxa"/>
                </w:tcPr>
                <w:p w14:paraId="276D2D4B">
                  <w:pPr>
                    <w:pStyle w:val="48"/>
                    <w:rPr>
                      <w:u w:val="single"/>
                    </w:rPr>
                  </w:pPr>
                  <w:r>
                    <w:rPr>
                      <w:rFonts w:hint="eastAsia"/>
                      <w:u w:val="single"/>
                    </w:rPr>
                    <w:t>0</w:t>
                  </w:r>
                </w:p>
              </w:tc>
            </w:tr>
          </w:tbl>
          <w:p w14:paraId="262B719A">
            <w:pPr>
              <w:pStyle w:val="59"/>
              <w:ind w:firstLine="480"/>
              <w:rPr>
                <w:u w:val="single"/>
              </w:rPr>
            </w:pPr>
            <w:r>
              <w:rPr>
                <w:rFonts w:hint="eastAsia"/>
                <w:u w:val="single"/>
              </w:rPr>
              <w:t>注：未检测六价铬和钼，由于六价铬含量肯定比总铬低，总铬未检出，因此六价铬也按未检出考虑，钼的取值类比同类工程所得。</w:t>
            </w:r>
          </w:p>
          <w:p w14:paraId="14C5FC62">
            <w:pPr>
              <w:pStyle w:val="59"/>
              <w:ind w:firstLine="480"/>
              <w:rPr>
                <w:u w:val="single"/>
              </w:rPr>
            </w:pPr>
            <w:r>
              <w:rPr>
                <w:rFonts w:hint="eastAsia"/>
                <w:u w:val="single"/>
              </w:rPr>
              <w:t>②其他混合材的重金属含量</w:t>
            </w:r>
          </w:p>
          <w:p w14:paraId="0E8A3042">
            <w:pPr>
              <w:pStyle w:val="84"/>
              <w:rPr>
                <w:u w:val="single"/>
              </w:rPr>
            </w:pPr>
            <w:r>
              <w:rPr>
                <w:rFonts w:hint="eastAsia"/>
                <w:u w:val="single"/>
              </w:rPr>
              <w:t>表2-37  其他混合材重金属含量一览表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1236"/>
              <w:gridCol w:w="943"/>
              <w:gridCol w:w="1187"/>
              <w:gridCol w:w="1645"/>
              <w:gridCol w:w="1645"/>
            </w:tblGrid>
            <w:tr w14:paraId="79161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14:paraId="64AF54DC">
                  <w:pPr>
                    <w:pStyle w:val="48"/>
                    <w:rPr>
                      <w:u w:val="single"/>
                    </w:rPr>
                  </w:pPr>
                  <w:r>
                    <w:rPr>
                      <w:rFonts w:hint="eastAsia"/>
                      <w:u w:val="single"/>
                    </w:rPr>
                    <w:t>混合材</w:t>
                  </w:r>
                </w:p>
              </w:tc>
              <w:tc>
                <w:tcPr>
                  <w:tcW w:w="1236" w:type="dxa"/>
                  <w:vAlign w:val="center"/>
                </w:tcPr>
                <w:p w14:paraId="4A3894A2">
                  <w:pPr>
                    <w:pStyle w:val="48"/>
                    <w:rPr>
                      <w:u w:val="single"/>
                    </w:rPr>
                  </w:pPr>
                  <w:r>
                    <w:rPr>
                      <w:rFonts w:hint="eastAsia"/>
                      <w:u w:val="single"/>
                    </w:rPr>
                    <w:t>投加量t/a</w:t>
                  </w:r>
                </w:p>
              </w:tc>
              <w:tc>
                <w:tcPr>
                  <w:tcW w:w="943" w:type="dxa"/>
                  <w:vAlign w:val="center"/>
                </w:tcPr>
                <w:p w14:paraId="1645A891">
                  <w:pPr>
                    <w:pStyle w:val="48"/>
                    <w:rPr>
                      <w:u w:val="single"/>
                    </w:rPr>
                  </w:pPr>
                  <w:r>
                    <w:rPr>
                      <w:rFonts w:hint="eastAsia"/>
                      <w:u w:val="single"/>
                    </w:rPr>
                    <w:t>重金属</w:t>
                  </w:r>
                </w:p>
              </w:tc>
              <w:tc>
                <w:tcPr>
                  <w:tcW w:w="1187" w:type="dxa"/>
                  <w:vAlign w:val="center"/>
                </w:tcPr>
                <w:p w14:paraId="5985E73E">
                  <w:pPr>
                    <w:pStyle w:val="48"/>
                    <w:rPr>
                      <w:u w:val="single"/>
                    </w:rPr>
                  </w:pPr>
                  <w:r>
                    <w:rPr>
                      <w:rFonts w:hint="eastAsia"/>
                      <w:u w:val="single"/>
                    </w:rPr>
                    <w:t>含量范围</w:t>
                  </w:r>
                </w:p>
                <w:p w14:paraId="073203FD">
                  <w:pPr>
                    <w:pStyle w:val="48"/>
                    <w:rPr>
                      <w:u w:val="single"/>
                    </w:rPr>
                  </w:pPr>
                  <w:r>
                    <w:rPr>
                      <w:rFonts w:hint="eastAsia"/>
                      <w:u w:val="single"/>
                    </w:rPr>
                    <w:t>mg/kg</w:t>
                  </w:r>
                </w:p>
              </w:tc>
              <w:tc>
                <w:tcPr>
                  <w:tcW w:w="1645" w:type="dxa"/>
                  <w:vAlign w:val="center"/>
                </w:tcPr>
                <w:p w14:paraId="4560B1F1">
                  <w:pPr>
                    <w:pStyle w:val="48"/>
                    <w:rPr>
                      <w:u w:val="single"/>
                    </w:rPr>
                  </w:pPr>
                  <w:r>
                    <w:rPr>
                      <w:rFonts w:hint="eastAsia"/>
                      <w:u w:val="single"/>
                    </w:rPr>
                    <w:t>本次含量取值</w:t>
                  </w:r>
                </w:p>
                <w:p w14:paraId="3D4C9760">
                  <w:pPr>
                    <w:pStyle w:val="48"/>
                    <w:rPr>
                      <w:u w:val="single"/>
                    </w:rPr>
                  </w:pPr>
                  <w:r>
                    <w:rPr>
                      <w:rFonts w:hint="eastAsia"/>
                      <w:u w:val="single"/>
                    </w:rPr>
                    <w:t>mg/kg</w:t>
                  </w:r>
                </w:p>
              </w:tc>
              <w:tc>
                <w:tcPr>
                  <w:tcW w:w="1645" w:type="dxa"/>
                  <w:vAlign w:val="center"/>
                </w:tcPr>
                <w:p w14:paraId="26D8CB7C">
                  <w:pPr>
                    <w:pStyle w:val="48"/>
                    <w:rPr>
                      <w:u w:val="single"/>
                    </w:rPr>
                  </w:pPr>
                  <w:r>
                    <w:rPr>
                      <w:rFonts w:hint="eastAsia"/>
                      <w:u w:val="single"/>
                    </w:rPr>
                    <w:t>重金属投加量</w:t>
                  </w:r>
                </w:p>
                <w:p w14:paraId="677AA6B5">
                  <w:pPr>
                    <w:pStyle w:val="48"/>
                    <w:rPr>
                      <w:u w:val="single"/>
                    </w:rPr>
                  </w:pPr>
                  <w:r>
                    <w:rPr>
                      <w:rFonts w:hint="eastAsia"/>
                      <w:u w:val="single"/>
                    </w:rPr>
                    <w:t>t/a</w:t>
                  </w:r>
                </w:p>
              </w:tc>
            </w:tr>
            <w:tr w14:paraId="6AB8F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restart"/>
                  <w:vAlign w:val="center"/>
                </w:tcPr>
                <w:p w14:paraId="32401DB5">
                  <w:pPr>
                    <w:pStyle w:val="48"/>
                    <w:rPr>
                      <w:u w:val="single"/>
                    </w:rPr>
                  </w:pPr>
                  <w:r>
                    <w:rPr>
                      <w:rFonts w:hint="eastAsia"/>
                      <w:u w:val="single"/>
                    </w:rPr>
                    <w:t>水泥熟料</w:t>
                  </w:r>
                </w:p>
              </w:tc>
              <w:tc>
                <w:tcPr>
                  <w:tcW w:w="1236" w:type="dxa"/>
                  <w:vMerge w:val="restart"/>
                  <w:vAlign w:val="center"/>
                </w:tcPr>
                <w:p w14:paraId="386E83E6">
                  <w:pPr>
                    <w:pStyle w:val="48"/>
                    <w:rPr>
                      <w:u w:val="single"/>
                    </w:rPr>
                  </w:pPr>
                  <w:r>
                    <w:rPr>
                      <w:rFonts w:hint="eastAsia"/>
                      <w:u w:val="single"/>
                    </w:rPr>
                    <w:t>1320000</w:t>
                  </w:r>
                </w:p>
              </w:tc>
              <w:tc>
                <w:tcPr>
                  <w:tcW w:w="943" w:type="dxa"/>
                  <w:vAlign w:val="center"/>
                </w:tcPr>
                <w:p w14:paraId="380AC9A0">
                  <w:pPr>
                    <w:pStyle w:val="48"/>
                    <w:rPr>
                      <w:u w:val="single"/>
                    </w:rPr>
                  </w:pPr>
                  <w:r>
                    <w:rPr>
                      <w:rFonts w:hint="eastAsia"/>
                      <w:u w:val="single"/>
                    </w:rPr>
                    <w:t>总铬</w:t>
                  </w:r>
                </w:p>
              </w:tc>
              <w:tc>
                <w:tcPr>
                  <w:tcW w:w="1187" w:type="dxa"/>
                  <w:vAlign w:val="center"/>
                </w:tcPr>
                <w:p w14:paraId="3EB43CEE">
                  <w:pPr>
                    <w:pStyle w:val="48"/>
                    <w:rPr>
                      <w:u w:val="single"/>
                    </w:rPr>
                  </w:pPr>
                  <w:r>
                    <w:rPr>
                      <w:rFonts w:hint="eastAsia"/>
                      <w:u w:val="single"/>
                    </w:rPr>
                    <w:t>/</w:t>
                  </w:r>
                </w:p>
              </w:tc>
              <w:tc>
                <w:tcPr>
                  <w:tcW w:w="1645" w:type="dxa"/>
                  <w:vAlign w:val="center"/>
                </w:tcPr>
                <w:p w14:paraId="3E65CE12">
                  <w:pPr>
                    <w:pStyle w:val="48"/>
                    <w:rPr>
                      <w:u w:val="single"/>
                    </w:rPr>
                  </w:pPr>
                  <w:r>
                    <w:rPr>
                      <w:rFonts w:hint="eastAsia"/>
                      <w:u w:val="single"/>
                    </w:rPr>
                    <w:t>/</w:t>
                  </w:r>
                </w:p>
              </w:tc>
              <w:tc>
                <w:tcPr>
                  <w:tcW w:w="1645" w:type="dxa"/>
                  <w:vAlign w:val="center"/>
                </w:tcPr>
                <w:p w14:paraId="1A126583">
                  <w:pPr>
                    <w:pStyle w:val="48"/>
                    <w:rPr>
                      <w:u w:val="single"/>
                    </w:rPr>
                  </w:pPr>
                  <w:r>
                    <w:rPr>
                      <w:rFonts w:hint="eastAsia"/>
                      <w:u w:val="single"/>
                    </w:rPr>
                    <w:t>75.950169</w:t>
                  </w:r>
                </w:p>
              </w:tc>
            </w:tr>
            <w:tr w14:paraId="748C5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46C3F54E">
                  <w:pPr>
                    <w:pStyle w:val="48"/>
                    <w:rPr>
                      <w:u w:val="single"/>
                    </w:rPr>
                  </w:pPr>
                </w:p>
              </w:tc>
              <w:tc>
                <w:tcPr>
                  <w:tcW w:w="1236" w:type="dxa"/>
                  <w:vMerge w:val="continue"/>
                  <w:vAlign w:val="center"/>
                </w:tcPr>
                <w:p w14:paraId="236FF3E5">
                  <w:pPr>
                    <w:pStyle w:val="48"/>
                    <w:rPr>
                      <w:u w:val="single"/>
                    </w:rPr>
                  </w:pPr>
                </w:p>
              </w:tc>
              <w:tc>
                <w:tcPr>
                  <w:tcW w:w="943" w:type="dxa"/>
                  <w:vAlign w:val="center"/>
                </w:tcPr>
                <w:p w14:paraId="69EAB938">
                  <w:pPr>
                    <w:pStyle w:val="48"/>
                    <w:rPr>
                      <w:u w:val="single"/>
                    </w:rPr>
                  </w:pPr>
                  <w:r>
                    <w:rPr>
                      <w:rFonts w:hint="eastAsia"/>
                      <w:u w:val="single"/>
                    </w:rPr>
                    <w:t>六价铬</w:t>
                  </w:r>
                </w:p>
              </w:tc>
              <w:tc>
                <w:tcPr>
                  <w:tcW w:w="1187" w:type="dxa"/>
                  <w:vAlign w:val="center"/>
                </w:tcPr>
                <w:p w14:paraId="26B2A093">
                  <w:pPr>
                    <w:pStyle w:val="48"/>
                    <w:rPr>
                      <w:u w:val="single"/>
                    </w:rPr>
                  </w:pPr>
                  <w:r>
                    <w:rPr>
                      <w:rFonts w:hint="eastAsia"/>
                      <w:u w:val="single"/>
                    </w:rPr>
                    <w:t>/</w:t>
                  </w:r>
                </w:p>
              </w:tc>
              <w:tc>
                <w:tcPr>
                  <w:tcW w:w="1645" w:type="dxa"/>
                  <w:vAlign w:val="center"/>
                </w:tcPr>
                <w:p w14:paraId="1C4EF3B8">
                  <w:pPr>
                    <w:pStyle w:val="48"/>
                    <w:rPr>
                      <w:u w:val="single"/>
                    </w:rPr>
                  </w:pPr>
                  <w:r>
                    <w:rPr>
                      <w:rFonts w:hint="eastAsia"/>
                      <w:u w:val="single"/>
                    </w:rPr>
                    <w:t>/</w:t>
                  </w:r>
                </w:p>
              </w:tc>
              <w:tc>
                <w:tcPr>
                  <w:tcW w:w="1645" w:type="dxa"/>
                  <w:vAlign w:val="center"/>
                </w:tcPr>
                <w:p w14:paraId="29A7F53A">
                  <w:pPr>
                    <w:pStyle w:val="48"/>
                    <w:rPr>
                      <w:u w:val="single"/>
                    </w:rPr>
                  </w:pPr>
                  <w:r>
                    <w:rPr>
                      <w:rFonts w:hint="eastAsia"/>
                      <w:u w:val="single"/>
                    </w:rPr>
                    <w:t>7.595017</w:t>
                  </w:r>
                </w:p>
              </w:tc>
            </w:tr>
            <w:tr w14:paraId="27FE3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452C0A6F">
                  <w:pPr>
                    <w:pStyle w:val="48"/>
                    <w:rPr>
                      <w:u w:val="single"/>
                    </w:rPr>
                  </w:pPr>
                </w:p>
              </w:tc>
              <w:tc>
                <w:tcPr>
                  <w:tcW w:w="1236" w:type="dxa"/>
                  <w:vMerge w:val="continue"/>
                  <w:vAlign w:val="center"/>
                </w:tcPr>
                <w:p w14:paraId="3BF7FE6D">
                  <w:pPr>
                    <w:pStyle w:val="48"/>
                    <w:rPr>
                      <w:u w:val="single"/>
                    </w:rPr>
                  </w:pPr>
                </w:p>
              </w:tc>
              <w:tc>
                <w:tcPr>
                  <w:tcW w:w="943" w:type="dxa"/>
                  <w:vAlign w:val="center"/>
                </w:tcPr>
                <w:p w14:paraId="7E38DCD0">
                  <w:pPr>
                    <w:pStyle w:val="48"/>
                    <w:rPr>
                      <w:u w:val="single"/>
                    </w:rPr>
                  </w:pPr>
                  <w:r>
                    <w:rPr>
                      <w:rFonts w:hint="eastAsia"/>
                      <w:u w:val="single"/>
                    </w:rPr>
                    <w:t>总锌</w:t>
                  </w:r>
                </w:p>
              </w:tc>
              <w:tc>
                <w:tcPr>
                  <w:tcW w:w="1187" w:type="dxa"/>
                  <w:vAlign w:val="center"/>
                </w:tcPr>
                <w:p w14:paraId="59D13288">
                  <w:pPr>
                    <w:pStyle w:val="48"/>
                    <w:rPr>
                      <w:u w:val="single"/>
                    </w:rPr>
                  </w:pPr>
                  <w:r>
                    <w:rPr>
                      <w:rFonts w:hint="eastAsia"/>
                      <w:u w:val="single"/>
                    </w:rPr>
                    <w:t>100~300</w:t>
                  </w:r>
                </w:p>
              </w:tc>
              <w:tc>
                <w:tcPr>
                  <w:tcW w:w="1645" w:type="dxa"/>
                  <w:vAlign w:val="center"/>
                </w:tcPr>
                <w:p w14:paraId="531E56E0">
                  <w:pPr>
                    <w:pStyle w:val="48"/>
                    <w:rPr>
                      <w:u w:val="single"/>
                    </w:rPr>
                  </w:pPr>
                  <w:r>
                    <w:rPr>
                      <w:rFonts w:hint="eastAsia"/>
                      <w:u w:val="single"/>
                    </w:rPr>
                    <w:t>200</w:t>
                  </w:r>
                </w:p>
              </w:tc>
              <w:tc>
                <w:tcPr>
                  <w:tcW w:w="1645" w:type="dxa"/>
                  <w:vAlign w:val="center"/>
                </w:tcPr>
                <w:p w14:paraId="001D6775">
                  <w:pPr>
                    <w:pStyle w:val="48"/>
                    <w:rPr>
                      <w:u w:val="single"/>
                    </w:rPr>
                  </w:pPr>
                  <w:r>
                    <w:rPr>
                      <w:rFonts w:hint="eastAsia"/>
                      <w:u w:val="single"/>
                    </w:rPr>
                    <w:t>264.0</w:t>
                  </w:r>
                </w:p>
              </w:tc>
            </w:tr>
            <w:tr w14:paraId="716BB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7563B241">
                  <w:pPr>
                    <w:pStyle w:val="48"/>
                    <w:rPr>
                      <w:u w:val="single"/>
                    </w:rPr>
                  </w:pPr>
                </w:p>
              </w:tc>
              <w:tc>
                <w:tcPr>
                  <w:tcW w:w="1236" w:type="dxa"/>
                  <w:vMerge w:val="continue"/>
                  <w:vAlign w:val="center"/>
                </w:tcPr>
                <w:p w14:paraId="3E7687BD">
                  <w:pPr>
                    <w:pStyle w:val="48"/>
                    <w:rPr>
                      <w:u w:val="single"/>
                    </w:rPr>
                  </w:pPr>
                </w:p>
              </w:tc>
              <w:tc>
                <w:tcPr>
                  <w:tcW w:w="943" w:type="dxa"/>
                  <w:vAlign w:val="center"/>
                </w:tcPr>
                <w:p w14:paraId="45D0D3ED">
                  <w:pPr>
                    <w:pStyle w:val="48"/>
                    <w:rPr>
                      <w:u w:val="single"/>
                    </w:rPr>
                  </w:pPr>
                  <w:r>
                    <w:rPr>
                      <w:rFonts w:hint="eastAsia"/>
                      <w:u w:val="single"/>
                    </w:rPr>
                    <w:t>锰</w:t>
                  </w:r>
                </w:p>
              </w:tc>
              <w:tc>
                <w:tcPr>
                  <w:tcW w:w="1187" w:type="dxa"/>
                  <w:vAlign w:val="center"/>
                </w:tcPr>
                <w:p w14:paraId="1AB56E49">
                  <w:pPr>
                    <w:pStyle w:val="48"/>
                    <w:rPr>
                      <w:u w:val="single"/>
                    </w:rPr>
                  </w:pPr>
                  <w:r>
                    <w:rPr>
                      <w:rFonts w:hint="eastAsia"/>
                      <w:u w:val="single"/>
                    </w:rPr>
                    <w:t>/</w:t>
                  </w:r>
                </w:p>
              </w:tc>
              <w:tc>
                <w:tcPr>
                  <w:tcW w:w="1645" w:type="dxa"/>
                  <w:vAlign w:val="center"/>
                </w:tcPr>
                <w:p w14:paraId="319F3CBE">
                  <w:pPr>
                    <w:pStyle w:val="48"/>
                    <w:rPr>
                      <w:u w:val="single"/>
                    </w:rPr>
                  </w:pPr>
                  <w:r>
                    <w:rPr>
                      <w:rFonts w:hint="eastAsia"/>
                      <w:u w:val="single"/>
                    </w:rPr>
                    <w:t>/</w:t>
                  </w:r>
                </w:p>
              </w:tc>
              <w:tc>
                <w:tcPr>
                  <w:tcW w:w="1645" w:type="dxa"/>
                  <w:vAlign w:val="center"/>
                </w:tcPr>
                <w:p w14:paraId="40D365FC">
                  <w:pPr>
                    <w:pStyle w:val="48"/>
                    <w:rPr>
                      <w:u w:val="single"/>
                    </w:rPr>
                  </w:pPr>
                  <w:r>
                    <w:rPr>
                      <w:rFonts w:hint="eastAsia"/>
                      <w:u w:val="single"/>
                    </w:rPr>
                    <w:t>273.537340</w:t>
                  </w:r>
                </w:p>
              </w:tc>
            </w:tr>
            <w:tr w14:paraId="10C7A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4484F4DB">
                  <w:pPr>
                    <w:pStyle w:val="48"/>
                    <w:rPr>
                      <w:u w:val="single"/>
                    </w:rPr>
                  </w:pPr>
                </w:p>
              </w:tc>
              <w:tc>
                <w:tcPr>
                  <w:tcW w:w="1236" w:type="dxa"/>
                  <w:vMerge w:val="continue"/>
                  <w:vAlign w:val="center"/>
                </w:tcPr>
                <w:p w14:paraId="747D5CCC">
                  <w:pPr>
                    <w:pStyle w:val="48"/>
                    <w:rPr>
                      <w:u w:val="single"/>
                    </w:rPr>
                  </w:pPr>
                </w:p>
              </w:tc>
              <w:tc>
                <w:tcPr>
                  <w:tcW w:w="943" w:type="dxa"/>
                  <w:vAlign w:val="center"/>
                </w:tcPr>
                <w:p w14:paraId="5DAB5359">
                  <w:pPr>
                    <w:pStyle w:val="48"/>
                    <w:rPr>
                      <w:u w:val="single"/>
                    </w:rPr>
                  </w:pPr>
                  <w:r>
                    <w:rPr>
                      <w:rFonts w:hint="eastAsia"/>
                      <w:u w:val="single"/>
                    </w:rPr>
                    <w:t>镍</w:t>
                  </w:r>
                </w:p>
              </w:tc>
              <w:tc>
                <w:tcPr>
                  <w:tcW w:w="1187" w:type="dxa"/>
                  <w:vAlign w:val="center"/>
                </w:tcPr>
                <w:p w14:paraId="1C72E526">
                  <w:pPr>
                    <w:pStyle w:val="48"/>
                    <w:rPr>
                      <w:u w:val="single"/>
                    </w:rPr>
                  </w:pPr>
                  <w:r>
                    <w:rPr>
                      <w:rFonts w:hint="eastAsia"/>
                      <w:u w:val="single"/>
                    </w:rPr>
                    <w:t>/</w:t>
                  </w:r>
                </w:p>
              </w:tc>
              <w:tc>
                <w:tcPr>
                  <w:tcW w:w="1645" w:type="dxa"/>
                  <w:vAlign w:val="center"/>
                </w:tcPr>
                <w:p w14:paraId="6DA6CAFF">
                  <w:pPr>
                    <w:pStyle w:val="48"/>
                    <w:rPr>
                      <w:u w:val="single"/>
                    </w:rPr>
                  </w:pPr>
                  <w:r>
                    <w:rPr>
                      <w:rFonts w:hint="eastAsia"/>
                      <w:u w:val="single"/>
                    </w:rPr>
                    <w:t>/</w:t>
                  </w:r>
                </w:p>
              </w:tc>
              <w:tc>
                <w:tcPr>
                  <w:tcW w:w="1645" w:type="dxa"/>
                  <w:vAlign w:val="center"/>
                </w:tcPr>
                <w:p w14:paraId="04DBEB24">
                  <w:pPr>
                    <w:pStyle w:val="48"/>
                    <w:rPr>
                      <w:u w:val="single"/>
                    </w:rPr>
                  </w:pPr>
                  <w:r>
                    <w:rPr>
                      <w:rFonts w:hint="eastAsia"/>
                      <w:u w:val="single"/>
                    </w:rPr>
                    <w:t>56.941166</w:t>
                  </w:r>
                </w:p>
              </w:tc>
            </w:tr>
            <w:tr w14:paraId="5FF89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10A9A50E">
                  <w:pPr>
                    <w:pStyle w:val="48"/>
                    <w:rPr>
                      <w:u w:val="single"/>
                    </w:rPr>
                  </w:pPr>
                </w:p>
              </w:tc>
              <w:tc>
                <w:tcPr>
                  <w:tcW w:w="1236" w:type="dxa"/>
                  <w:vMerge w:val="continue"/>
                  <w:vAlign w:val="center"/>
                </w:tcPr>
                <w:p w14:paraId="6F48C48D">
                  <w:pPr>
                    <w:pStyle w:val="48"/>
                    <w:rPr>
                      <w:u w:val="single"/>
                    </w:rPr>
                  </w:pPr>
                </w:p>
              </w:tc>
              <w:tc>
                <w:tcPr>
                  <w:tcW w:w="943" w:type="dxa"/>
                  <w:vAlign w:val="center"/>
                </w:tcPr>
                <w:p w14:paraId="5B2D613E">
                  <w:pPr>
                    <w:pStyle w:val="48"/>
                    <w:rPr>
                      <w:u w:val="single"/>
                    </w:rPr>
                  </w:pPr>
                  <w:r>
                    <w:rPr>
                      <w:rFonts w:hint="eastAsia"/>
                      <w:u w:val="single"/>
                    </w:rPr>
                    <w:t>钼</w:t>
                  </w:r>
                </w:p>
              </w:tc>
              <w:tc>
                <w:tcPr>
                  <w:tcW w:w="1187" w:type="dxa"/>
                  <w:vAlign w:val="center"/>
                </w:tcPr>
                <w:p w14:paraId="30200704">
                  <w:pPr>
                    <w:pStyle w:val="48"/>
                    <w:rPr>
                      <w:u w:val="single"/>
                    </w:rPr>
                  </w:pPr>
                  <w:r>
                    <w:rPr>
                      <w:rFonts w:hint="eastAsia"/>
                      <w:u w:val="single"/>
                    </w:rPr>
                    <w:t>10~50</w:t>
                  </w:r>
                </w:p>
              </w:tc>
              <w:tc>
                <w:tcPr>
                  <w:tcW w:w="1645" w:type="dxa"/>
                  <w:vAlign w:val="center"/>
                </w:tcPr>
                <w:p w14:paraId="04AFB973">
                  <w:pPr>
                    <w:pStyle w:val="48"/>
                    <w:rPr>
                      <w:u w:val="single"/>
                    </w:rPr>
                  </w:pPr>
                  <w:r>
                    <w:rPr>
                      <w:rFonts w:hint="eastAsia"/>
                      <w:u w:val="single"/>
                    </w:rPr>
                    <w:t>30</w:t>
                  </w:r>
                </w:p>
              </w:tc>
              <w:tc>
                <w:tcPr>
                  <w:tcW w:w="1645" w:type="dxa"/>
                  <w:vAlign w:val="center"/>
                </w:tcPr>
                <w:p w14:paraId="41051A1D">
                  <w:pPr>
                    <w:pStyle w:val="48"/>
                    <w:rPr>
                      <w:u w:val="single"/>
                    </w:rPr>
                  </w:pPr>
                  <w:r>
                    <w:rPr>
                      <w:rFonts w:hint="eastAsia"/>
                      <w:u w:val="single"/>
                    </w:rPr>
                    <w:t>39.6</w:t>
                  </w:r>
                </w:p>
              </w:tc>
            </w:tr>
            <w:tr w14:paraId="14850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5E8DB510">
                  <w:pPr>
                    <w:pStyle w:val="48"/>
                    <w:rPr>
                      <w:u w:val="single"/>
                    </w:rPr>
                  </w:pPr>
                </w:p>
              </w:tc>
              <w:tc>
                <w:tcPr>
                  <w:tcW w:w="1236" w:type="dxa"/>
                  <w:vMerge w:val="continue"/>
                  <w:vAlign w:val="center"/>
                </w:tcPr>
                <w:p w14:paraId="6C991376">
                  <w:pPr>
                    <w:pStyle w:val="48"/>
                    <w:rPr>
                      <w:u w:val="single"/>
                    </w:rPr>
                  </w:pPr>
                </w:p>
              </w:tc>
              <w:tc>
                <w:tcPr>
                  <w:tcW w:w="943" w:type="dxa"/>
                  <w:vAlign w:val="center"/>
                </w:tcPr>
                <w:p w14:paraId="05E0E992">
                  <w:pPr>
                    <w:pStyle w:val="48"/>
                    <w:rPr>
                      <w:u w:val="single"/>
                    </w:rPr>
                  </w:pPr>
                  <w:r>
                    <w:rPr>
                      <w:rFonts w:hint="eastAsia"/>
                      <w:u w:val="single"/>
                    </w:rPr>
                    <w:t>砷</w:t>
                  </w:r>
                </w:p>
              </w:tc>
              <w:tc>
                <w:tcPr>
                  <w:tcW w:w="1187" w:type="dxa"/>
                  <w:vAlign w:val="center"/>
                </w:tcPr>
                <w:p w14:paraId="29B482C4">
                  <w:pPr>
                    <w:pStyle w:val="48"/>
                    <w:rPr>
                      <w:u w:val="single"/>
                    </w:rPr>
                  </w:pPr>
                  <w:r>
                    <w:rPr>
                      <w:rFonts w:hint="eastAsia"/>
                      <w:u w:val="single"/>
                    </w:rPr>
                    <w:t>/</w:t>
                  </w:r>
                </w:p>
              </w:tc>
              <w:tc>
                <w:tcPr>
                  <w:tcW w:w="1645" w:type="dxa"/>
                  <w:vAlign w:val="center"/>
                </w:tcPr>
                <w:p w14:paraId="7516E393">
                  <w:pPr>
                    <w:pStyle w:val="48"/>
                    <w:rPr>
                      <w:u w:val="single"/>
                    </w:rPr>
                  </w:pPr>
                  <w:r>
                    <w:rPr>
                      <w:rFonts w:hint="eastAsia"/>
                      <w:u w:val="single"/>
                    </w:rPr>
                    <w:t>/</w:t>
                  </w:r>
                </w:p>
              </w:tc>
              <w:tc>
                <w:tcPr>
                  <w:tcW w:w="1645" w:type="dxa"/>
                  <w:vAlign w:val="center"/>
                </w:tcPr>
                <w:p w14:paraId="7E2E6138">
                  <w:pPr>
                    <w:pStyle w:val="48"/>
                    <w:rPr>
                      <w:u w:val="single"/>
                    </w:rPr>
                  </w:pPr>
                  <w:r>
                    <w:rPr>
                      <w:rFonts w:hint="eastAsia"/>
                      <w:u w:val="single"/>
                    </w:rPr>
                    <w:t>14.011649</w:t>
                  </w:r>
                </w:p>
              </w:tc>
            </w:tr>
            <w:tr w14:paraId="24784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13847323">
                  <w:pPr>
                    <w:pStyle w:val="48"/>
                    <w:rPr>
                      <w:u w:val="single"/>
                    </w:rPr>
                  </w:pPr>
                </w:p>
              </w:tc>
              <w:tc>
                <w:tcPr>
                  <w:tcW w:w="1236" w:type="dxa"/>
                  <w:vMerge w:val="continue"/>
                  <w:vAlign w:val="center"/>
                </w:tcPr>
                <w:p w14:paraId="76B4782B">
                  <w:pPr>
                    <w:pStyle w:val="48"/>
                    <w:rPr>
                      <w:u w:val="single"/>
                    </w:rPr>
                  </w:pPr>
                </w:p>
              </w:tc>
              <w:tc>
                <w:tcPr>
                  <w:tcW w:w="943" w:type="dxa"/>
                  <w:vAlign w:val="center"/>
                </w:tcPr>
                <w:p w14:paraId="30B97D39">
                  <w:pPr>
                    <w:pStyle w:val="48"/>
                    <w:rPr>
                      <w:u w:val="single"/>
                    </w:rPr>
                  </w:pPr>
                  <w:r>
                    <w:rPr>
                      <w:rFonts w:hint="eastAsia"/>
                      <w:u w:val="single"/>
                    </w:rPr>
                    <w:t>镉</w:t>
                  </w:r>
                </w:p>
              </w:tc>
              <w:tc>
                <w:tcPr>
                  <w:tcW w:w="1187" w:type="dxa"/>
                  <w:vAlign w:val="center"/>
                </w:tcPr>
                <w:p w14:paraId="3AFD961E">
                  <w:pPr>
                    <w:pStyle w:val="48"/>
                    <w:rPr>
                      <w:u w:val="single"/>
                    </w:rPr>
                  </w:pPr>
                  <w:r>
                    <w:rPr>
                      <w:rFonts w:hint="eastAsia"/>
                      <w:u w:val="single"/>
                    </w:rPr>
                    <w:t>/</w:t>
                  </w:r>
                </w:p>
              </w:tc>
              <w:tc>
                <w:tcPr>
                  <w:tcW w:w="1645" w:type="dxa"/>
                  <w:vAlign w:val="center"/>
                </w:tcPr>
                <w:p w14:paraId="641300C8">
                  <w:pPr>
                    <w:pStyle w:val="48"/>
                    <w:rPr>
                      <w:u w:val="single"/>
                    </w:rPr>
                  </w:pPr>
                  <w:r>
                    <w:rPr>
                      <w:rFonts w:hint="eastAsia"/>
                      <w:u w:val="single"/>
                    </w:rPr>
                    <w:t>/</w:t>
                  </w:r>
                </w:p>
              </w:tc>
              <w:tc>
                <w:tcPr>
                  <w:tcW w:w="1645" w:type="dxa"/>
                  <w:vAlign w:val="center"/>
                </w:tcPr>
                <w:p w14:paraId="782A8A32">
                  <w:pPr>
                    <w:pStyle w:val="48"/>
                    <w:rPr>
                      <w:u w:val="single"/>
                    </w:rPr>
                  </w:pPr>
                  <w:r>
                    <w:rPr>
                      <w:rFonts w:hint="eastAsia"/>
                      <w:u w:val="single"/>
                    </w:rPr>
                    <w:t>1.459554</w:t>
                  </w:r>
                </w:p>
              </w:tc>
            </w:tr>
            <w:tr w14:paraId="39B9C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11AE1A30">
                  <w:pPr>
                    <w:pStyle w:val="48"/>
                    <w:rPr>
                      <w:u w:val="single"/>
                    </w:rPr>
                  </w:pPr>
                </w:p>
              </w:tc>
              <w:tc>
                <w:tcPr>
                  <w:tcW w:w="1236" w:type="dxa"/>
                  <w:vMerge w:val="continue"/>
                  <w:vAlign w:val="center"/>
                </w:tcPr>
                <w:p w14:paraId="33F1F134">
                  <w:pPr>
                    <w:pStyle w:val="48"/>
                    <w:rPr>
                      <w:u w:val="single"/>
                    </w:rPr>
                  </w:pPr>
                </w:p>
              </w:tc>
              <w:tc>
                <w:tcPr>
                  <w:tcW w:w="943" w:type="dxa"/>
                  <w:vAlign w:val="center"/>
                </w:tcPr>
                <w:p w14:paraId="3A3A439D">
                  <w:pPr>
                    <w:pStyle w:val="48"/>
                    <w:rPr>
                      <w:u w:val="single"/>
                    </w:rPr>
                  </w:pPr>
                  <w:r>
                    <w:rPr>
                      <w:rFonts w:hint="eastAsia"/>
                      <w:u w:val="single"/>
                    </w:rPr>
                    <w:t>铅</w:t>
                  </w:r>
                </w:p>
              </w:tc>
              <w:tc>
                <w:tcPr>
                  <w:tcW w:w="1187" w:type="dxa"/>
                  <w:vAlign w:val="center"/>
                </w:tcPr>
                <w:p w14:paraId="6A1DD2B4">
                  <w:pPr>
                    <w:pStyle w:val="48"/>
                    <w:rPr>
                      <w:u w:val="single"/>
                    </w:rPr>
                  </w:pPr>
                  <w:r>
                    <w:rPr>
                      <w:rFonts w:hint="eastAsia"/>
                      <w:u w:val="single"/>
                    </w:rPr>
                    <w:t>/</w:t>
                  </w:r>
                </w:p>
              </w:tc>
              <w:tc>
                <w:tcPr>
                  <w:tcW w:w="1645" w:type="dxa"/>
                  <w:vAlign w:val="center"/>
                </w:tcPr>
                <w:p w14:paraId="15D6B635">
                  <w:pPr>
                    <w:pStyle w:val="48"/>
                    <w:rPr>
                      <w:u w:val="single"/>
                    </w:rPr>
                  </w:pPr>
                  <w:r>
                    <w:rPr>
                      <w:rFonts w:hint="eastAsia"/>
                      <w:u w:val="single"/>
                    </w:rPr>
                    <w:t>/</w:t>
                  </w:r>
                </w:p>
              </w:tc>
              <w:tc>
                <w:tcPr>
                  <w:tcW w:w="1645" w:type="dxa"/>
                  <w:vAlign w:val="center"/>
                </w:tcPr>
                <w:p w14:paraId="38C8A784">
                  <w:pPr>
                    <w:pStyle w:val="48"/>
                    <w:rPr>
                      <w:u w:val="single"/>
                    </w:rPr>
                  </w:pPr>
                  <w:r>
                    <w:rPr>
                      <w:rFonts w:hint="eastAsia"/>
                      <w:u w:val="single"/>
                    </w:rPr>
                    <w:t>23.727087</w:t>
                  </w:r>
                </w:p>
              </w:tc>
            </w:tr>
            <w:tr w14:paraId="367DA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49E1F131">
                  <w:pPr>
                    <w:pStyle w:val="48"/>
                    <w:rPr>
                      <w:u w:val="single"/>
                    </w:rPr>
                  </w:pPr>
                </w:p>
              </w:tc>
              <w:tc>
                <w:tcPr>
                  <w:tcW w:w="1236" w:type="dxa"/>
                  <w:vMerge w:val="continue"/>
                  <w:vAlign w:val="center"/>
                </w:tcPr>
                <w:p w14:paraId="369BC66B">
                  <w:pPr>
                    <w:pStyle w:val="48"/>
                    <w:rPr>
                      <w:u w:val="single"/>
                    </w:rPr>
                  </w:pPr>
                </w:p>
              </w:tc>
              <w:tc>
                <w:tcPr>
                  <w:tcW w:w="943" w:type="dxa"/>
                  <w:vAlign w:val="center"/>
                </w:tcPr>
                <w:p w14:paraId="41EB9DA4">
                  <w:pPr>
                    <w:pStyle w:val="48"/>
                    <w:rPr>
                      <w:u w:val="single"/>
                    </w:rPr>
                  </w:pPr>
                  <w:r>
                    <w:rPr>
                      <w:rFonts w:hint="eastAsia"/>
                      <w:u w:val="single"/>
                    </w:rPr>
                    <w:t>铜</w:t>
                  </w:r>
                </w:p>
              </w:tc>
              <w:tc>
                <w:tcPr>
                  <w:tcW w:w="1187" w:type="dxa"/>
                  <w:vAlign w:val="center"/>
                </w:tcPr>
                <w:p w14:paraId="39A4079A">
                  <w:pPr>
                    <w:pStyle w:val="48"/>
                    <w:rPr>
                      <w:u w:val="single"/>
                    </w:rPr>
                  </w:pPr>
                  <w:r>
                    <w:rPr>
                      <w:rFonts w:hint="eastAsia"/>
                      <w:u w:val="single"/>
                    </w:rPr>
                    <w:t>/</w:t>
                  </w:r>
                </w:p>
              </w:tc>
              <w:tc>
                <w:tcPr>
                  <w:tcW w:w="1645" w:type="dxa"/>
                  <w:vAlign w:val="center"/>
                </w:tcPr>
                <w:p w14:paraId="54DF4B5C">
                  <w:pPr>
                    <w:pStyle w:val="48"/>
                    <w:rPr>
                      <w:u w:val="single"/>
                    </w:rPr>
                  </w:pPr>
                  <w:r>
                    <w:rPr>
                      <w:rFonts w:hint="eastAsia"/>
                      <w:u w:val="single"/>
                    </w:rPr>
                    <w:t>/</w:t>
                  </w:r>
                </w:p>
              </w:tc>
              <w:tc>
                <w:tcPr>
                  <w:tcW w:w="1645" w:type="dxa"/>
                  <w:vAlign w:val="center"/>
                </w:tcPr>
                <w:p w14:paraId="248979EC">
                  <w:pPr>
                    <w:pStyle w:val="48"/>
                    <w:rPr>
                      <w:u w:val="single"/>
                    </w:rPr>
                  </w:pPr>
                  <w:r>
                    <w:rPr>
                      <w:rFonts w:hint="eastAsia"/>
                      <w:u w:val="single"/>
                    </w:rPr>
                    <w:t>45.888862</w:t>
                  </w:r>
                </w:p>
              </w:tc>
            </w:tr>
            <w:tr w14:paraId="60989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1E1E245D">
                  <w:pPr>
                    <w:pStyle w:val="48"/>
                    <w:rPr>
                      <w:u w:val="single"/>
                    </w:rPr>
                  </w:pPr>
                </w:p>
              </w:tc>
              <w:tc>
                <w:tcPr>
                  <w:tcW w:w="1236" w:type="dxa"/>
                  <w:vMerge w:val="continue"/>
                  <w:vAlign w:val="center"/>
                </w:tcPr>
                <w:p w14:paraId="21062250">
                  <w:pPr>
                    <w:pStyle w:val="48"/>
                    <w:rPr>
                      <w:u w:val="single"/>
                    </w:rPr>
                  </w:pPr>
                </w:p>
              </w:tc>
              <w:tc>
                <w:tcPr>
                  <w:tcW w:w="943" w:type="dxa"/>
                  <w:vAlign w:val="center"/>
                </w:tcPr>
                <w:p w14:paraId="55E0E978">
                  <w:pPr>
                    <w:pStyle w:val="48"/>
                    <w:rPr>
                      <w:u w:val="single"/>
                    </w:rPr>
                  </w:pPr>
                  <w:r>
                    <w:rPr>
                      <w:rFonts w:hint="eastAsia"/>
                      <w:u w:val="single"/>
                    </w:rPr>
                    <w:t>汞</w:t>
                  </w:r>
                </w:p>
              </w:tc>
              <w:tc>
                <w:tcPr>
                  <w:tcW w:w="1187" w:type="dxa"/>
                  <w:vAlign w:val="center"/>
                </w:tcPr>
                <w:p w14:paraId="1487804E">
                  <w:pPr>
                    <w:pStyle w:val="48"/>
                    <w:rPr>
                      <w:u w:val="single"/>
                    </w:rPr>
                  </w:pPr>
                  <w:r>
                    <w:rPr>
                      <w:rFonts w:hint="eastAsia"/>
                      <w:u w:val="single"/>
                    </w:rPr>
                    <w:t>/</w:t>
                  </w:r>
                </w:p>
              </w:tc>
              <w:tc>
                <w:tcPr>
                  <w:tcW w:w="1645" w:type="dxa"/>
                  <w:vAlign w:val="center"/>
                </w:tcPr>
                <w:p w14:paraId="78FE76E8">
                  <w:pPr>
                    <w:pStyle w:val="48"/>
                    <w:rPr>
                      <w:u w:val="single"/>
                    </w:rPr>
                  </w:pPr>
                  <w:r>
                    <w:rPr>
                      <w:rFonts w:hint="eastAsia"/>
                      <w:u w:val="single"/>
                    </w:rPr>
                    <w:t>/</w:t>
                  </w:r>
                </w:p>
              </w:tc>
              <w:tc>
                <w:tcPr>
                  <w:tcW w:w="1645" w:type="dxa"/>
                  <w:vAlign w:val="center"/>
                </w:tcPr>
                <w:p w14:paraId="37719CC4">
                  <w:pPr>
                    <w:pStyle w:val="48"/>
                    <w:rPr>
                      <w:u w:val="single"/>
                    </w:rPr>
                  </w:pPr>
                  <w:r>
                    <w:rPr>
                      <w:rFonts w:hint="eastAsia"/>
                      <w:u w:val="single"/>
                    </w:rPr>
                    <w:t>0.185443</w:t>
                  </w:r>
                </w:p>
              </w:tc>
            </w:tr>
            <w:tr w14:paraId="26DD0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restart"/>
                  <w:vAlign w:val="center"/>
                </w:tcPr>
                <w:p w14:paraId="2E25A839">
                  <w:pPr>
                    <w:pStyle w:val="48"/>
                    <w:rPr>
                      <w:u w:val="single"/>
                    </w:rPr>
                  </w:pPr>
                  <w:r>
                    <w:rPr>
                      <w:rFonts w:hint="eastAsia"/>
                      <w:u w:val="single"/>
                    </w:rPr>
                    <w:t>粉煤灰</w:t>
                  </w:r>
                </w:p>
              </w:tc>
              <w:tc>
                <w:tcPr>
                  <w:tcW w:w="1236" w:type="dxa"/>
                  <w:vMerge w:val="restart"/>
                  <w:vAlign w:val="center"/>
                </w:tcPr>
                <w:p w14:paraId="242707C6">
                  <w:pPr>
                    <w:pStyle w:val="48"/>
                    <w:rPr>
                      <w:u w:val="single"/>
                    </w:rPr>
                  </w:pPr>
                  <w:r>
                    <w:rPr>
                      <w:rFonts w:hint="eastAsia"/>
                      <w:u w:val="single"/>
                    </w:rPr>
                    <w:t>42400</w:t>
                  </w:r>
                </w:p>
              </w:tc>
              <w:tc>
                <w:tcPr>
                  <w:tcW w:w="943" w:type="dxa"/>
                  <w:vAlign w:val="center"/>
                </w:tcPr>
                <w:p w14:paraId="7F996F92">
                  <w:pPr>
                    <w:pStyle w:val="48"/>
                    <w:rPr>
                      <w:u w:val="single"/>
                    </w:rPr>
                  </w:pPr>
                  <w:r>
                    <w:rPr>
                      <w:rFonts w:hint="eastAsia"/>
                      <w:u w:val="single"/>
                    </w:rPr>
                    <w:t>总铬</w:t>
                  </w:r>
                </w:p>
              </w:tc>
              <w:tc>
                <w:tcPr>
                  <w:tcW w:w="1187" w:type="dxa"/>
                  <w:vAlign w:val="center"/>
                </w:tcPr>
                <w:p w14:paraId="0CA5BEF5">
                  <w:pPr>
                    <w:pStyle w:val="48"/>
                    <w:rPr>
                      <w:u w:val="single"/>
                    </w:rPr>
                  </w:pPr>
                  <w:r>
                    <w:rPr>
                      <w:rFonts w:hint="eastAsia"/>
                      <w:u w:val="single"/>
                    </w:rPr>
                    <w:t>50~300</w:t>
                  </w:r>
                </w:p>
              </w:tc>
              <w:tc>
                <w:tcPr>
                  <w:tcW w:w="1645" w:type="dxa"/>
                  <w:vAlign w:val="center"/>
                </w:tcPr>
                <w:p w14:paraId="51872253">
                  <w:pPr>
                    <w:pStyle w:val="48"/>
                    <w:rPr>
                      <w:u w:val="single"/>
                    </w:rPr>
                  </w:pPr>
                  <w:r>
                    <w:rPr>
                      <w:rFonts w:hint="eastAsia"/>
                      <w:u w:val="single"/>
                    </w:rPr>
                    <w:t>175</w:t>
                  </w:r>
                </w:p>
              </w:tc>
              <w:tc>
                <w:tcPr>
                  <w:tcW w:w="1645" w:type="dxa"/>
                  <w:vAlign w:val="center"/>
                </w:tcPr>
                <w:p w14:paraId="4FAE10F9">
                  <w:pPr>
                    <w:pStyle w:val="48"/>
                    <w:rPr>
                      <w:u w:val="single"/>
                    </w:rPr>
                  </w:pPr>
                  <w:r>
                    <w:rPr>
                      <w:rFonts w:hint="eastAsia"/>
                      <w:u w:val="single"/>
                    </w:rPr>
                    <w:t>7.42</w:t>
                  </w:r>
                </w:p>
              </w:tc>
            </w:tr>
            <w:tr w14:paraId="0E87C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75CF247C">
                  <w:pPr>
                    <w:pStyle w:val="48"/>
                    <w:rPr>
                      <w:u w:val="single"/>
                    </w:rPr>
                  </w:pPr>
                </w:p>
              </w:tc>
              <w:tc>
                <w:tcPr>
                  <w:tcW w:w="1236" w:type="dxa"/>
                  <w:vMerge w:val="continue"/>
                  <w:vAlign w:val="center"/>
                </w:tcPr>
                <w:p w14:paraId="0F52F961">
                  <w:pPr>
                    <w:pStyle w:val="48"/>
                    <w:rPr>
                      <w:u w:val="single"/>
                    </w:rPr>
                  </w:pPr>
                </w:p>
              </w:tc>
              <w:tc>
                <w:tcPr>
                  <w:tcW w:w="943" w:type="dxa"/>
                  <w:vAlign w:val="center"/>
                </w:tcPr>
                <w:p w14:paraId="671C12C9">
                  <w:pPr>
                    <w:pStyle w:val="48"/>
                    <w:rPr>
                      <w:u w:val="single"/>
                    </w:rPr>
                  </w:pPr>
                  <w:r>
                    <w:rPr>
                      <w:rFonts w:hint="eastAsia"/>
                      <w:u w:val="single"/>
                    </w:rPr>
                    <w:t>六价铬</w:t>
                  </w:r>
                </w:p>
              </w:tc>
              <w:tc>
                <w:tcPr>
                  <w:tcW w:w="1187" w:type="dxa"/>
                  <w:vAlign w:val="center"/>
                </w:tcPr>
                <w:p w14:paraId="582A4A97">
                  <w:pPr>
                    <w:pStyle w:val="48"/>
                    <w:rPr>
                      <w:u w:val="single"/>
                    </w:rPr>
                  </w:pPr>
                  <w:r>
                    <w:rPr>
                      <w:rFonts w:hint="eastAsia"/>
                      <w:u w:val="single"/>
                    </w:rPr>
                    <w:t>0.1~5</w:t>
                  </w:r>
                </w:p>
              </w:tc>
              <w:tc>
                <w:tcPr>
                  <w:tcW w:w="1645" w:type="dxa"/>
                  <w:vAlign w:val="center"/>
                </w:tcPr>
                <w:p w14:paraId="1974C04A">
                  <w:pPr>
                    <w:pStyle w:val="48"/>
                    <w:rPr>
                      <w:u w:val="single"/>
                    </w:rPr>
                  </w:pPr>
                  <w:r>
                    <w:rPr>
                      <w:rFonts w:hint="eastAsia"/>
                      <w:u w:val="single"/>
                    </w:rPr>
                    <w:t>2.55</w:t>
                  </w:r>
                </w:p>
              </w:tc>
              <w:tc>
                <w:tcPr>
                  <w:tcW w:w="1645" w:type="dxa"/>
                  <w:vAlign w:val="center"/>
                </w:tcPr>
                <w:p w14:paraId="7A7BD93C">
                  <w:pPr>
                    <w:pStyle w:val="48"/>
                    <w:rPr>
                      <w:u w:val="single"/>
                    </w:rPr>
                  </w:pPr>
                  <w:r>
                    <w:rPr>
                      <w:rFonts w:hint="eastAsia"/>
                      <w:u w:val="single"/>
                    </w:rPr>
                    <w:t>0.10812</w:t>
                  </w:r>
                </w:p>
              </w:tc>
            </w:tr>
            <w:tr w14:paraId="6B783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07B8C533">
                  <w:pPr>
                    <w:pStyle w:val="48"/>
                    <w:rPr>
                      <w:u w:val="single"/>
                    </w:rPr>
                  </w:pPr>
                </w:p>
              </w:tc>
              <w:tc>
                <w:tcPr>
                  <w:tcW w:w="1236" w:type="dxa"/>
                  <w:vMerge w:val="continue"/>
                  <w:vAlign w:val="center"/>
                </w:tcPr>
                <w:p w14:paraId="6CBF9E27">
                  <w:pPr>
                    <w:pStyle w:val="48"/>
                    <w:rPr>
                      <w:u w:val="single"/>
                    </w:rPr>
                  </w:pPr>
                </w:p>
              </w:tc>
              <w:tc>
                <w:tcPr>
                  <w:tcW w:w="943" w:type="dxa"/>
                  <w:vAlign w:val="center"/>
                </w:tcPr>
                <w:p w14:paraId="26E73998">
                  <w:pPr>
                    <w:pStyle w:val="48"/>
                    <w:rPr>
                      <w:u w:val="single"/>
                    </w:rPr>
                  </w:pPr>
                  <w:r>
                    <w:rPr>
                      <w:rFonts w:hint="eastAsia"/>
                      <w:u w:val="single"/>
                    </w:rPr>
                    <w:t>总锌</w:t>
                  </w:r>
                </w:p>
              </w:tc>
              <w:tc>
                <w:tcPr>
                  <w:tcW w:w="1187" w:type="dxa"/>
                  <w:vAlign w:val="center"/>
                </w:tcPr>
                <w:p w14:paraId="3BAFA799">
                  <w:pPr>
                    <w:pStyle w:val="48"/>
                    <w:rPr>
                      <w:u w:val="single"/>
                    </w:rPr>
                  </w:pPr>
                  <w:r>
                    <w:rPr>
                      <w:rFonts w:hint="eastAsia"/>
                      <w:u w:val="single"/>
                    </w:rPr>
                    <w:t>100~500</w:t>
                  </w:r>
                </w:p>
              </w:tc>
              <w:tc>
                <w:tcPr>
                  <w:tcW w:w="1645" w:type="dxa"/>
                  <w:vAlign w:val="center"/>
                </w:tcPr>
                <w:p w14:paraId="736B4370">
                  <w:pPr>
                    <w:pStyle w:val="48"/>
                    <w:rPr>
                      <w:u w:val="single"/>
                    </w:rPr>
                  </w:pPr>
                  <w:r>
                    <w:rPr>
                      <w:rFonts w:hint="eastAsia"/>
                      <w:u w:val="single"/>
                    </w:rPr>
                    <w:t>300</w:t>
                  </w:r>
                </w:p>
              </w:tc>
              <w:tc>
                <w:tcPr>
                  <w:tcW w:w="1645" w:type="dxa"/>
                  <w:vAlign w:val="center"/>
                </w:tcPr>
                <w:p w14:paraId="2352980A">
                  <w:pPr>
                    <w:pStyle w:val="48"/>
                    <w:rPr>
                      <w:u w:val="single"/>
                    </w:rPr>
                  </w:pPr>
                  <w:r>
                    <w:rPr>
                      <w:rFonts w:hint="eastAsia"/>
                      <w:u w:val="single"/>
                    </w:rPr>
                    <w:t>12.72</w:t>
                  </w:r>
                </w:p>
              </w:tc>
            </w:tr>
            <w:tr w14:paraId="63A87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6738C8F6">
                  <w:pPr>
                    <w:pStyle w:val="48"/>
                    <w:rPr>
                      <w:u w:val="single"/>
                    </w:rPr>
                  </w:pPr>
                </w:p>
              </w:tc>
              <w:tc>
                <w:tcPr>
                  <w:tcW w:w="1236" w:type="dxa"/>
                  <w:vMerge w:val="continue"/>
                  <w:vAlign w:val="center"/>
                </w:tcPr>
                <w:p w14:paraId="6A56CE96">
                  <w:pPr>
                    <w:pStyle w:val="48"/>
                    <w:rPr>
                      <w:u w:val="single"/>
                    </w:rPr>
                  </w:pPr>
                </w:p>
              </w:tc>
              <w:tc>
                <w:tcPr>
                  <w:tcW w:w="943" w:type="dxa"/>
                  <w:vAlign w:val="center"/>
                </w:tcPr>
                <w:p w14:paraId="14EFF3CE">
                  <w:pPr>
                    <w:pStyle w:val="48"/>
                    <w:rPr>
                      <w:u w:val="single"/>
                    </w:rPr>
                  </w:pPr>
                  <w:r>
                    <w:rPr>
                      <w:rFonts w:hint="eastAsia"/>
                      <w:u w:val="single"/>
                    </w:rPr>
                    <w:t>锰</w:t>
                  </w:r>
                </w:p>
              </w:tc>
              <w:tc>
                <w:tcPr>
                  <w:tcW w:w="1187" w:type="dxa"/>
                  <w:vAlign w:val="center"/>
                </w:tcPr>
                <w:p w14:paraId="36D90065">
                  <w:pPr>
                    <w:pStyle w:val="48"/>
                    <w:rPr>
                      <w:u w:val="single"/>
                    </w:rPr>
                  </w:pPr>
                  <w:r>
                    <w:rPr>
                      <w:rFonts w:hint="eastAsia"/>
                      <w:u w:val="single"/>
                    </w:rPr>
                    <w:t>200~1500</w:t>
                  </w:r>
                </w:p>
              </w:tc>
              <w:tc>
                <w:tcPr>
                  <w:tcW w:w="1645" w:type="dxa"/>
                  <w:vAlign w:val="center"/>
                </w:tcPr>
                <w:p w14:paraId="0ED126F0">
                  <w:pPr>
                    <w:pStyle w:val="48"/>
                    <w:rPr>
                      <w:u w:val="single"/>
                    </w:rPr>
                  </w:pPr>
                  <w:r>
                    <w:rPr>
                      <w:rFonts w:hint="eastAsia"/>
                      <w:u w:val="single"/>
                    </w:rPr>
                    <w:t>850</w:t>
                  </w:r>
                </w:p>
              </w:tc>
              <w:tc>
                <w:tcPr>
                  <w:tcW w:w="1645" w:type="dxa"/>
                  <w:vAlign w:val="center"/>
                </w:tcPr>
                <w:p w14:paraId="27CBE0C3">
                  <w:pPr>
                    <w:pStyle w:val="48"/>
                    <w:rPr>
                      <w:u w:val="single"/>
                    </w:rPr>
                  </w:pPr>
                  <w:r>
                    <w:rPr>
                      <w:rFonts w:hint="eastAsia"/>
                      <w:u w:val="single"/>
                    </w:rPr>
                    <w:t>36.04</w:t>
                  </w:r>
                </w:p>
              </w:tc>
            </w:tr>
            <w:tr w14:paraId="11D5A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199076A5">
                  <w:pPr>
                    <w:pStyle w:val="48"/>
                    <w:rPr>
                      <w:u w:val="single"/>
                    </w:rPr>
                  </w:pPr>
                </w:p>
              </w:tc>
              <w:tc>
                <w:tcPr>
                  <w:tcW w:w="1236" w:type="dxa"/>
                  <w:vMerge w:val="continue"/>
                  <w:vAlign w:val="center"/>
                </w:tcPr>
                <w:p w14:paraId="7487475F">
                  <w:pPr>
                    <w:pStyle w:val="48"/>
                    <w:rPr>
                      <w:u w:val="single"/>
                    </w:rPr>
                  </w:pPr>
                </w:p>
              </w:tc>
              <w:tc>
                <w:tcPr>
                  <w:tcW w:w="943" w:type="dxa"/>
                  <w:vAlign w:val="center"/>
                </w:tcPr>
                <w:p w14:paraId="3022D4BA">
                  <w:pPr>
                    <w:pStyle w:val="48"/>
                    <w:rPr>
                      <w:u w:val="single"/>
                    </w:rPr>
                  </w:pPr>
                  <w:r>
                    <w:rPr>
                      <w:rFonts w:hint="eastAsia"/>
                      <w:u w:val="single"/>
                    </w:rPr>
                    <w:t>镍</w:t>
                  </w:r>
                </w:p>
              </w:tc>
              <w:tc>
                <w:tcPr>
                  <w:tcW w:w="1187" w:type="dxa"/>
                  <w:vAlign w:val="center"/>
                </w:tcPr>
                <w:p w14:paraId="10ED7077">
                  <w:pPr>
                    <w:pStyle w:val="48"/>
                    <w:rPr>
                      <w:u w:val="single"/>
                    </w:rPr>
                  </w:pPr>
                  <w:r>
                    <w:rPr>
                      <w:rFonts w:hint="eastAsia"/>
                      <w:u w:val="single"/>
                    </w:rPr>
                    <w:t>20~200</w:t>
                  </w:r>
                </w:p>
              </w:tc>
              <w:tc>
                <w:tcPr>
                  <w:tcW w:w="1645" w:type="dxa"/>
                  <w:vAlign w:val="center"/>
                </w:tcPr>
                <w:p w14:paraId="6E77199B">
                  <w:pPr>
                    <w:pStyle w:val="48"/>
                    <w:rPr>
                      <w:u w:val="single"/>
                    </w:rPr>
                  </w:pPr>
                  <w:r>
                    <w:rPr>
                      <w:rFonts w:hint="eastAsia"/>
                      <w:u w:val="single"/>
                    </w:rPr>
                    <w:t>110</w:t>
                  </w:r>
                </w:p>
              </w:tc>
              <w:tc>
                <w:tcPr>
                  <w:tcW w:w="1645" w:type="dxa"/>
                  <w:vAlign w:val="center"/>
                </w:tcPr>
                <w:p w14:paraId="0FE0A009">
                  <w:pPr>
                    <w:pStyle w:val="48"/>
                    <w:rPr>
                      <w:u w:val="single"/>
                    </w:rPr>
                  </w:pPr>
                  <w:r>
                    <w:rPr>
                      <w:rFonts w:hint="eastAsia"/>
                      <w:u w:val="single"/>
                    </w:rPr>
                    <w:t>4.664</w:t>
                  </w:r>
                </w:p>
              </w:tc>
            </w:tr>
            <w:tr w14:paraId="02430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23402B8A">
                  <w:pPr>
                    <w:pStyle w:val="48"/>
                    <w:rPr>
                      <w:u w:val="single"/>
                    </w:rPr>
                  </w:pPr>
                </w:p>
              </w:tc>
              <w:tc>
                <w:tcPr>
                  <w:tcW w:w="1236" w:type="dxa"/>
                  <w:vMerge w:val="continue"/>
                  <w:vAlign w:val="center"/>
                </w:tcPr>
                <w:p w14:paraId="244707AE">
                  <w:pPr>
                    <w:pStyle w:val="48"/>
                    <w:rPr>
                      <w:u w:val="single"/>
                    </w:rPr>
                  </w:pPr>
                </w:p>
              </w:tc>
              <w:tc>
                <w:tcPr>
                  <w:tcW w:w="943" w:type="dxa"/>
                  <w:vAlign w:val="center"/>
                </w:tcPr>
                <w:p w14:paraId="00727692">
                  <w:pPr>
                    <w:pStyle w:val="48"/>
                    <w:rPr>
                      <w:u w:val="single"/>
                    </w:rPr>
                  </w:pPr>
                  <w:r>
                    <w:rPr>
                      <w:rFonts w:hint="eastAsia"/>
                      <w:u w:val="single"/>
                    </w:rPr>
                    <w:t>钼</w:t>
                  </w:r>
                </w:p>
              </w:tc>
              <w:tc>
                <w:tcPr>
                  <w:tcW w:w="1187" w:type="dxa"/>
                  <w:vAlign w:val="center"/>
                </w:tcPr>
                <w:p w14:paraId="65C7D046">
                  <w:pPr>
                    <w:pStyle w:val="48"/>
                    <w:rPr>
                      <w:u w:val="single"/>
                    </w:rPr>
                  </w:pPr>
                  <w:r>
                    <w:rPr>
                      <w:rFonts w:hint="eastAsia"/>
                      <w:u w:val="single"/>
                    </w:rPr>
                    <w:t>5~50</w:t>
                  </w:r>
                </w:p>
              </w:tc>
              <w:tc>
                <w:tcPr>
                  <w:tcW w:w="1645" w:type="dxa"/>
                  <w:vAlign w:val="center"/>
                </w:tcPr>
                <w:p w14:paraId="4C366BDD">
                  <w:pPr>
                    <w:pStyle w:val="48"/>
                    <w:rPr>
                      <w:u w:val="single"/>
                    </w:rPr>
                  </w:pPr>
                  <w:r>
                    <w:rPr>
                      <w:rFonts w:hint="eastAsia"/>
                      <w:u w:val="single"/>
                    </w:rPr>
                    <w:t>27.5</w:t>
                  </w:r>
                </w:p>
              </w:tc>
              <w:tc>
                <w:tcPr>
                  <w:tcW w:w="1645" w:type="dxa"/>
                  <w:vAlign w:val="center"/>
                </w:tcPr>
                <w:p w14:paraId="10B865F0">
                  <w:pPr>
                    <w:pStyle w:val="48"/>
                    <w:rPr>
                      <w:u w:val="single"/>
                    </w:rPr>
                  </w:pPr>
                  <w:r>
                    <w:rPr>
                      <w:rFonts w:hint="eastAsia"/>
                      <w:u w:val="single"/>
                    </w:rPr>
                    <w:t>1.166</w:t>
                  </w:r>
                </w:p>
              </w:tc>
            </w:tr>
            <w:tr w14:paraId="6A46E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781E378E">
                  <w:pPr>
                    <w:pStyle w:val="48"/>
                    <w:rPr>
                      <w:u w:val="single"/>
                    </w:rPr>
                  </w:pPr>
                </w:p>
              </w:tc>
              <w:tc>
                <w:tcPr>
                  <w:tcW w:w="1236" w:type="dxa"/>
                  <w:vMerge w:val="continue"/>
                  <w:vAlign w:val="center"/>
                </w:tcPr>
                <w:p w14:paraId="2B666705">
                  <w:pPr>
                    <w:pStyle w:val="48"/>
                    <w:rPr>
                      <w:u w:val="single"/>
                    </w:rPr>
                  </w:pPr>
                </w:p>
              </w:tc>
              <w:tc>
                <w:tcPr>
                  <w:tcW w:w="943" w:type="dxa"/>
                  <w:vAlign w:val="center"/>
                </w:tcPr>
                <w:p w14:paraId="5E298947">
                  <w:pPr>
                    <w:pStyle w:val="48"/>
                    <w:rPr>
                      <w:u w:val="single"/>
                    </w:rPr>
                  </w:pPr>
                  <w:r>
                    <w:rPr>
                      <w:rFonts w:hint="eastAsia"/>
                      <w:u w:val="single"/>
                    </w:rPr>
                    <w:t>砷</w:t>
                  </w:r>
                </w:p>
              </w:tc>
              <w:tc>
                <w:tcPr>
                  <w:tcW w:w="1187" w:type="dxa"/>
                  <w:vAlign w:val="center"/>
                </w:tcPr>
                <w:p w14:paraId="12FB8627">
                  <w:pPr>
                    <w:pStyle w:val="48"/>
                    <w:rPr>
                      <w:u w:val="single"/>
                    </w:rPr>
                  </w:pPr>
                  <w:r>
                    <w:rPr>
                      <w:rFonts w:hint="eastAsia"/>
                      <w:u w:val="single"/>
                    </w:rPr>
                    <w:t>10~100</w:t>
                  </w:r>
                </w:p>
              </w:tc>
              <w:tc>
                <w:tcPr>
                  <w:tcW w:w="1645" w:type="dxa"/>
                  <w:vAlign w:val="center"/>
                </w:tcPr>
                <w:p w14:paraId="4F8F9798">
                  <w:pPr>
                    <w:pStyle w:val="48"/>
                    <w:rPr>
                      <w:u w:val="single"/>
                    </w:rPr>
                  </w:pPr>
                  <w:r>
                    <w:rPr>
                      <w:rFonts w:hint="eastAsia"/>
                      <w:u w:val="single"/>
                    </w:rPr>
                    <w:t>55</w:t>
                  </w:r>
                </w:p>
              </w:tc>
              <w:tc>
                <w:tcPr>
                  <w:tcW w:w="1645" w:type="dxa"/>
                  <w:vAlign w:val="center"/>
                </w:tcPr>
                <w:p w14:paraId="171AFE1A">
                  <w:pPr>
                    <w:pStyle w:val="48"/>
                    <w:rPr>
                      <w:u w:val="single"/>
                    </w:rPr>
                  </w:pPr>
                  <w:r>
                    <w:rPr>
                      <w:rFonts w:hint="eastAsia"/>
                      <w:u w:val="single"/>
                    </w:rPr>
                    <w:t>2.332</w:t>
                  </w:r>
                </w:p>
              </w:tc>
            </w:tr>
            <w:tr w14:paraId="038B9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01249DC2">
                  <w:pPr>
                    <w:pStyle w:val="48"/>
                    <w:rPr>
                      <w:u w:val="single"/>
                    </w:rPr>
                  </w:pPr>
                </w:p>
              </w:tc>
              <w:tc>
                <w:tcPr>
                  <w:tcW w:w="1236" w:type="dxa"/>
                  <w:vMerge w:val="continue"/>
                  <w:vAlign w:val="center"/>
                </w:tcPr>
                <w:p w14:paraId="3A4E0040">
                  <w:pPr>
                    <w:pStyle w:val="48"/>
                    <w:rPr>
                      <w:u w:val="single"/>
                    </w:rPr>
                  </w:pPr>
                </w:p>
              </w:tc>
              <w:tc>
                <w:tcPr>
                  <w:tcW w:w="943" w:type="dxa"/>
                  <w:vAlign w:val="center"/>
                </w:tcPr>
                <w:p w14:paraId="293CA691">
                  <w:pPr>
                    <w:pStyle w:val="48"/>
                    <w:rPr>
                      <w:u w:val="single"/>
                    </w:rPr>
                  </w:pPr>
                  <w:r>
                    <w:rPr>
                      <w:rFonts w:hint="eastAsia"/>
                      <w:u w:val="single"/>
                    </w:rPr>
                    <w:t>镉</w:t>
                  </w:r>
                </w:p>
              </w:tc>
              <w:tc>
                <w:tcPr>
                  <w:tcW w:w="1187" w:type="dxa"/>
                  <w:vAlign w:val="center"/>
                </w:tcPr>
                <w:p w14:paraId="4211BF0D">
                  <w:pPr>
                    <w:pStyle w:val="48"/>
                    <w:rPr>
                      <w:u w:val="single"/>
                    </w:rPr>
                  </w:pPr>
                  <w:r>
                    <w:rPr>
                      <w:rFonts w:hint="eastAsia"/>
                      <w:u w:val="single"/>
                    </w:rPr>
                    <w:t>0.5~1</w:t>
                  </w:r>
                </w:p>
              </w:tc>
              <w:tc>
                <w:tcPr>
                  <w:tcW w:w="1645" w:type="dxa"/>
                  <w:vAlign w:val="center"/>
                </w:tcPr>
                <w:p w14:paraId="4E65831A">
                  <w:pPr>
                    <w:pStyle w:val="48"/>
                    <w:rPr>
                      <w:u w:val="single"/>
                    </w:rPr>
                  </w:pPr>
                  <w:r>
                    <w:rPr>
                      <w:rFonts w:hint="eastAsia"/>
                      <w:u w:val="single"/>
                    </w:rPr>
                    <w:t>0.75</w:t>
                  </w:r>
                </w:p>
              </w:tc>
              <w:tc>
                <w:tcPr>
                  <w:tcW w:w="1645" w:type="dxa"/>
                  <w:vAlign w:val="center"/>
                </w:tcPr>
                <w:p w14:paraId="7ADD0C1F">
                  <w:pPr>
                    <w:pStyle w:val="48"/>
                    <w:rPr>
                      <w:u w:val="single"/>
                    </w:rPr>
                  </w:pPr>
                  <w:r>
                    <w:rPr>
                      <w:rFonts w:hint="eastAsia"/>
                      <w:u w:val="single"/>
                    </w:rPr>
                    <w:t>0.0318</w:t>
                  </w:r>
                </w:p>
              </w:tc>
            </w:tr>
            <w:tr w14:paraId="67DA3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2C0C4A45">
                  <w:pPr>
                    <w:pStyle w:val="48"/>
                    <w:rPr>
                      <w:u w:val="single"/>
                    </w:rPr>
                  </w:pPr>
                </w:p>
              </w:tc>
              <w:tc>
                <w:tcPr>
                  <w:tcW w:w="1236" w:type="dxa"/>
                  <w:vMerge w:val="continue"/>
                  <w:vAlign w:val="center"/>
                </w:tcPr>
                <w:p w14:paraId="26307A22">
                  <w:pPr>
                    <w:pStyle w:val="48"/>
                    <w:rPr>
                      <w:u w:val="single"/>
                    </w:rPr>
                  </w:pPr>
                </w:p>
              </w:tc>
              <w:tc>
                <w:tcPr>
                  <w:tcW w:w="943" w:type="dxa"/>
                  <w:vAlign w:val="center"/>
                </w:tcPr>
                <w:p w14:paraId="020B3AF0">
                  <w:pPr>
                    <w:pStyle w:val="48"/>
                    <w:rPr>
                      <w:u w:val="single"/>
                    </w:rPr>
                  </w:pPr>
                  <w:r>
                    <w:rPr>
                      <w:rFonts w:hint="eastAsia"/>
                      <w:u w:val="single"/>
                    </w:rPr>
                    <w:t>铅</w:t>
                  </w:r>
                </w:p>
              </w:tc>
              <w:tc>
                <w:tcPr>
                  <w:tcW w:w="1187" w:type="dxa"/>
                  <w:vAlign w:val="center"/>
                </w:tcPr>
                <w:p w14:paraId="19E8BD72">
                  <w:pPr>
                    <w:pStyle w:val="48"/>
                    <w:rPr>
                      <w:u w:val="single"/>
                    </w:rPr>
                  </w:pPr>
                  <w:r>
                    <w:rPr>
                      <w:rFonts w:hint="eastAsia"/>
                      <w:u w:val="single"/>
                    </w:rPr>
                    <w:t>50~200</w:t>
                  </w:r>
                </w:p>
              </w:tc>
              <w:tc>
                <w:tcPr>
                  <w:tcW w:w="1645" w:type="dxa"/>
                  <w:vAlign w:val="center"/>
                </w:tcPr>
                <w:p w14:paraId="68E54129">
                  <w:pPr>
                    <w:pStyle w:val="48"/>
                    <w:rPr>
                      <w:u w:val="single"/>
                    </w:rPr>
                  </w:pPr>
                  <w:r>
                    <w:rPr>
                      <w:rFonts w:hint="eastAsia"/>
                      <w:u w:val="single"/>
                    </w:rPr>
                    <w:t>125</w:t>
                  </w:r>
                </w:p>
              </w:tc>
              <w:tc>
                <w:tcPr>
                  <w:tcW w:w="1645" w:type="dxa"/>
                  <w:vAlign w:val="center"/>
                </w:tcPr>
                <w:p w14:paraId="0D254B67">
                  <w:pPr>
                    <w:pStyle w:val="48"/>
                    <w:rPr>
                      <w:u w:val="single"/>
                    </w:rPr>
                  </w:pPr>
                  <w:r>
                    <w:rPr>
                      <w:rFonts w:hint="eastAsia"/>
                      <w:u w:val="single"/>
                    </w:rPr>
                    <w:t>5.30</w:t>
                  </w:r>
                </w:p>
              </w:tc>
            </w:tr>
            <w:tr w14:paraId="473E9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13493CC9">
                  <w:pPr>
                    <w:pStyle w:val="48"/>
                    <w:rPr>
                      <w:u w:val="single"/>
                    </w:rPr>
                  </w:pPr>
                </w:p>
              </w:tc>
              <w:tc>
                <w:tcPr>
                  <w:tcW w:w="1236" w:type="dxa"/>
                  <w:vMerge w:val="continue"/>
                  <w:vAlign w:val="center"/>
                </w:tcPr>
                <w:p w14:paraId="31141A1B">
                  <w:pPr>
                    <w:pStyle w:val="48"/>
                    <w:rPr>
                      <w:u w:val="single"/>
                    </w:rPr>
                  </w:pPr>
                </w:p>
              </w:tc>
              <w:tc>
                <w:tcPr>
                  <w:tcW w:w="943" w:type="dxa"/>
                  <w:vAlign w:val="center"/>
                </w:tcPr>
                <w:p w14:paraId="4F61889D">
                  <w:pPr>
                    <w:pStyle w:val="48"/>
                    <w:rPr>
                      <w:u w:val="single"/>
                    </w:rPr>
                  </w:pPr>
                  <w:r>
                    <w:rPr>
                      <w:rFonts w:hint="eastAsia"/>
                      <w:u w:val="single"/>
                    </w:rPr>
                    <w:t>铜</w:t>
                  </w:r>
                </w:p>
              </w:tc>
              <w:tc>
                <w:tcPr>
                  <w:tcW w:w="1187" w:type="dxa"/>
                  <w:vAlign w:val="center"/>
                </w:tcPr>
                <w:p w14:paraId="54E7DA78">
                  <w:pPr>
                    <w:pStyle w:val="48"/>
                    <w:rPr>
                      <w:u w:val="single"/>
                    </w:rPr>
                  </w:pPr>
                  <w:r>
                    <w:rPr>
                      <w:rFonts w:hint="eastAsia"/>
                      <w:u w:val="single"/>
                    </w:rPr>
                    <w:t>100~200</w:t>
                  </w:r>
                </w:p>
              </w:tc>
              <w:tc>
                <w:tcPr>
                  <w:tcW w:w="1645" w:type="dxa"/>
                  <w:vAlign w:val="center"/>
                </w:tcPr>
                <w:p w14:paraId="504049AC">
                  <w:pPr>
                    <w:pStyle w:val="48"/>
                    <w:rPr>
                      <w:u w:val="single"/>
                    </w:rPr>
                  </w:pPr>
                  <w:r>
                    <w:rPr>
                      <w:rFonts w:hint="eastAsia"/>
                      <w:u w:val="single"/>
                    </w:rPr>
                    <w:t>150</w:t>
                  </w:r>
                </w:p>
              </w:tc>
              <w:tc>
                <w:tcPr>
                  <w:tcW w:w="1645" w:type="dxa"/>
                  <w:vAlign w:val="center"/>
                </w:tcPr>
                <w:p w14:paraId="69D62760">
                  <w:pPr>
                    <w:pStyle w:val="48"/>
                    <w:rPr>
                      <w:u w:val="single"/>
                    </w:rPr>
                  </w:pPr>
                  <w:r>
                    <w:rPr>
                      <w:rFonts w:hint="eastAsia"/>
                      <w:u w:val="single"/>
                    </w:rPr>
                    <w:t>6.36</w:t>
                  </w:r>
                </w:p>
              </w:tc>
            </w:tr>
            <w:tr w14:paraId="1E91D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4490CA45">
                  <w:pPr>
                    <w:pStyle w:val="48"/>
                    <w:rPr>
                      <w:u w:val="single"/>
                    </w:rPr>
                  </w:pPr>
                </w:p>
              </w:tc>
              <w:tc>
                <w:tcPr>
                  <w:tcW w:w="1236" w:type="dxa"/>
                  <w:vMerge w:val="continue"/>
                  <w:vAlign w:val="center"/>
                </w:tcPr>
                <w:p w14:paraId="4F3207E3">
                  <w:pPr>
                    <w:pStyle w:val="48"/>
                    <w:rPr>
                      <w:u w:val="single"/>
                    </w:rPr>
                  </w:pPr>
                </w:p>
              </w:tc>
              <w:tc>
                <w:tcPr>
                  <w:tcW w:w="943" w:type="dxa"/>
                  <w:vAlign w:val="center"/>
                </w:tcPr>
                <w:p w14:paraId="5BE28B8D">
                  <w:pPr>
                    <w:pStyle w:val="48"/>
                    <w:rPr>
                      <w:u w:val="single"/>
                    </w:rPr>
                  </w:pPr>
                  <w:r>
                    <w:rPr>
                      <w:rFonts w:hint="eastAsia"/>
                      <w:u w:val="single"/>
                    </w:rPr>
                    <w:t>汞</w:t>
                  </w:r>
                </w:p>
              </w:tc>
              <w:tc>
                <w:tcPr>
                  <w:tcW w:w="1187" w:type="dxa"/>
                  <w:vAlign w:val="center"/>
                </w:tcPr>
                <w:p w14:paraId="496CE76F">
                  <w:pPr>
                    <w:pStyle w:val="48"/>
                    <w:rPr>
                      <w:u w:val="single"/>
                    </w:rPr>
                  </w:pPr>
                  <w:r>
                    <w:rPr>
                      <w:rFonts w:hint="eastAsia"/>
                      <w:u w:val="single"/>
                    </w:rPr>
                    <w:t>0.01~0.1</w:t>
                  </w:r>
                </w:p>
              </w:tc>
              <w:tc>
                <w:tcPr>
                  <w:tcW w:w="1645" w:type="dxa"/>
                  <w:vAlign w:val="center"/>
                </w:tcPr>
                <w:p w14:paraId="3971228D">
                  <w:pPr>
                    <w:pStyle w:val="48"/>
                    <w:rPr>
                      <w:u w:val="single"/>
                    </w:rPr>
                  </w:pPr>
                  <w:r>
                    <w:rPr>
                      <w:rFonts w:hint="eastAsia"/>
                      <w:u w:val="single"/>
                    </w:rPr>
                    <w:t>0.055</w:t>
                  </w:r>
                </w:p>
              </w:tc>
              <w:tc>
                <w:tcPr>
                  <w:tcW w:w="1645" w:type="dxa"/>
                  <w:vAlign w:val="center"/>
                </w:tcPr>
                <w:p w14:paraId="34E36DFB">
                  <w:pPr>
                    <w:pStyle w:val="48"/>
                    <w:rPr>
                      <w:u w:val="single"/>
                    </w:rPr>
                  </w:pPr>
                  <w:r>
                    <w:rPr>
                      <w:rFonts w:hint="eastAsia"/>
                      <w:u w:val="single"/>
                    </w:rPr>
                    <w:t>0.002332</w:t>
                  </w:r>
                </w:p>
              </w:tc>
            </w:tr>
            <w:tr w14:paraId="187A8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restart"/>
                  <w:vAlign w:val="center"/>
                </w:tcPr>
                <w:p w14:paraId="3FE399BD">
                  <w:pPr>
                    <w:pStyle w:val="48"/>
                    <w:rPr>
                      <w:u w:val="single"/>
                    </w:rPr>
                  </w:pPr>
                  <w:r>
                    <w:rPr>
                      <w:rFonts w:hint="eastAsia"/>
                      <w:u w:val="single"/>
                    </w:rPr>
                    <w:t>沸石/锰渣</w:t>
                  </w:r>
                </w:p>
              </w:tc>
              <w:tc>
                <w:tcPr>
                  <w:tcW w:w="1236" w:type="dxa"/>
                  <w:vMerge w:val="restart"/>
                  <w:vAlign w:val="center"/>
                </w:tcPr>
                <w:p w14:paraId="0C0B5FF4">
                  <w:pPr>
                    <w:pStyle w:val="48"/>
                    <w:rPr>
                      <w:u w:val="single"/>
                    </w:rPr>
                  </w:pPr>
                  <w:r>
                    <w:rPr>
                      <w:rFonts w:hint="eastAsia"/>
                      <w:u w:val="single"/>
                    </w:rPr>
                    <w:t>53000</w:t>
                  </w:r>
                </w:p>
              </w:tc>
              <w:tc>
                <w:tcPr>
                  <w:tcW w:w="943" w:type="dxa"/>
                  <w:vAlign w:val="center"/>
                </w:tcPr>
                <w:p w14:paraId="7A06E89F">
                  <w:pPr>
                    <w:pStyle w:val="48"/>
                    <w:rPr>
                      <w:u w:val="single"/>
                    </w:rPr>
                  </w:pPr>
                  <w:r>
                    <w:rPr>
                      <w:rFonts w:hint="eastAsia"/>
                      <w:u w:val="single"/>
                    </w:rPr>
                    <w:t>总铬</w:t>
                  </w:r>
                </w:p>
              </w:tc>
              <w:tc>
                <w:tcPr>
                  <w:tcW w:w="1187" w:type="dxa"/>
                  <w:vAlign w:val="center"/>
                </w:tcPr>
                <w:p w14:paraId="495AF17D">
                  <w:pPr>
                    <w:pStyle w:val="48"/>
                    <w:rPr>
                      <w:u w:val="single"/>
                    </w:rPr>
                  </w:pPr>
                  <w:r>
                    <w:rPr>
                      <w:rFonts w:hint="eastAsia"/>
                      <w:u w:val="single"/>
                    </w:rPr>
                    <w:t>100~800</w:t>
                  </w:r>
                </w:p>
              </w:tc>
              <w:tc>
                <w:tcPr>
                  <w:tcW w:w="1645" w:type="dxa"/>
                  <w:vAlign w:val="center"/>
                </w:tcPr>
                <w:p w14:paraId="39C7D2CE">
                  <w:pPr>
                    <w:pStyle w:val="48"/>
                    <w:rPr>
                      <w:u w:val="single"/>
                    </w:rPr>
                  </w:pPr>
                  <w:r>
                    <w:rPr>
                      <w:rFonts w:hint="eastAsia"/>
                      <w:u w:val="single"/>
                    </w:rPr>
                    <w:t>450</w:t>
                  </w:r>
                </w:p>
              </w:tc>
              <w:tc>
                <w:tcPr>
                  <w:tcW w:w="1645" w:type="dxa"/>
                  <w:vAlign w:val="center"/>
                </w:tcPr>
                <w:p w14:paraId="4014BE57">
                  <w:pPr>
                    <w:pStyle w:val="48"/>
                    <w:rPr>
                      <w:u w:val="single"/>
                    </w:rPr>
                  </w:pPr>
                  <w:r>
                    <w:rPr>
                      <w:rFonts w:hint="eastAsia"/>
                      <w:u w:val="single"/>
                    </w:rPr>
                    <w:t>23.85</w:t>
                  </w:r>
                </w:p>
              </w:tc>
            </w:tr>
            <w:tr w14:paraId="563E1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74149496">
                  <w:pPr>
                    <w:pStyle w:val="48"/>
                    <w:rPr>
                      <w:u w:val="single"/>
                    </w:rPr>
                  </w:pPr>
                </w:p>
              </w:tc>
              <w:tc>
                <w:tcPr>
                  <w:tcW w:w="1236" w:type="dxa"/>
                  <w:vMerge w:val="continue"/>
                  <w:vAlign w:val="center"/>
                </w:tcPr>
                <w:p w14:paraId="2A029129">
                  <w:pPr>
                    <w:pStyle w:val="48"/>
                    <w:rPr>
                      <w:u w:val="single"/>
                    </w:rPr>
                  </w:pPr>
                </w:p>
              </w:tc>
              <w:tc>
                <w:tcPr>
                  <w:tcW w:w="943" w:type="dxa"/>
                  <w:vAlign w:val="center"/>
                </w:tcPr>
                <w:p w14:paraId="4A5A5F53">
                  <w:pPr>
                    <w:pStyle w:val="48"/>
                    <w:rPr>
                      <w:u w:val="single"/>
                    </w:rPr>
                  </w:pPr>
                  <w:r>
                    <w:rPr>
                      <w:rFonts w:hint="eastAsia"/>
                      <w:u w:val="single"/>
                    </w:rPr>
                    <w:t>六价铬</w:t>
                  </w:r>
                </w:p>
              </w:tc>
              <w:tc>
                <w:tcPr>
                  <w:tcW w:w="1187" w:type="dxa"/>
                  <w:vAlign w:val="center"/>
                </w:tcPr>
                <w:p w14:paraId="6A0D57F4">
                  <w:pPr>
                    <w:pStyle w:val="48"/>
                    <w:rPr>
                      <w:u w:val="single"/>
                    </w:rPr>
                  </w:pPr>
                  <w:r>
                    <w:rPr>
                      <w:rFonts w:hint="eastAsia"/>
                      <w:u w:val="single"/>
                    </w:rPr>
                    <w:t>1~5</w:t>
                  </w:r>
                </w:p>
              </w:tc>
              <w:tc>
                <w:tcPr>
                  <w:tcW w:w="1645" w:type="dxa"/>
                  <w:vAlign w:val="center"/>
                </w:tcPr>
                <w:p w14:paraId="2CE54627">
                  <w:pPr>
                    <w:pStyle w:val="48"/>
                    <w:rPr>
                      <w:u w:val="single"/>
                    </w:rPr>
                  </w:pPr>
                  <w:r>
                    <w:rPr>
                      <w:rFonts w:hint="eastAsia"/>
                      <w:u w:val="single"/>
                    </w:rPr>
                    <w:t>3</w:t>
                  </w:r>
                </w:p>
              </w:tc>
              <w:tc>
                <w:tcPr>
                  <w:tcW w:w="1645" w:type="dxa"/>
                  <w:vAlign w:val="center"/>
                </w:tcPr>
                <w:p w14:paraId="0A4F6EC7">
                  <w:pPr>
                    <w:pStyle w:val="48"/>
                    <w:rPr>
                      <w:u w:val="single"/>
                    </w:rPr>
                  </w:pPr>
                  <w:r>
                    <w:rPr>
                      <w:rFonts w:hint="eastAsia"/>
                      <w:u w:val="single"/>
                    </w:rPr>
                    <w:t>0.0159</w:t>
                  </w:r>
                </w:p>
              </w:tc>
            </w:tr>
            <w:tr w14:paraId="201B2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5E3263B5">
                  <w:pPr>
                    <w:pStyle w:val="48"/>
                    <w:rPr>
                      <w:u w:val="single"/>
                    </w:rPr>
                  </w:pPr>
                </w:p>
              </w:tc>
              <w:tc>
                <w:tcPr>
                  <w:tcW w:w="1236" w:type="dxa"/>
                  <w:vMerge w:val="continue"/>
                  <w:vAlign w:val="center"/>
                </w:tcPr>
                <w:p w14:paraId="4D657014">
                  <w:pPr>
                    <w:pStyle w:val="48"/>
                    <w:rPr>
                      <w:u w:val="single"/>
                    </w:rPr>
                  </w:pPr>
                </w:p>
              </w:tc>
              <w:tc>
                <w:tcPr>
                  <w:tcW w:w="943" w:type="dxa"/>
                  <w:vAlign w:val="center"/>
                </w:tcPr>
                <w:p w14:paraId="3BCA57DE">
                  <w:pPr>
                    <w:pStyle w:val="48"/>
                    <w:rPr>
                      <w:u w:val="single"/>
                    </w:rPr>
                  </w:pPr>
                  <w:r>
                    <w:rPr>
                      <w:rFonts w:hint="eastAsia"/>
                      <w:u w:val="single"/>
                    </w:rPr>
                    <w:t>总锌</w:t>
                  </w:r>
                </w:p>
              </w:tc>
              <w:tc>
                <w:tcPr>
                  <w:tcW w:w="1187" w:type="dxa"/>
                  <w:vAlign w:val="center"/>
                </w:tcPr>
                <w:p w14:paraId="00C02BC4">
                  <w:pPr>
                    <w:pStyle w:val="48"/>
                    <w:rPr>
                      <w:u w:val="single"/>
                    </w:rPr>
                  </w:pPr>
                  <w:r>
                    <w:rPr>
                      <w:rFonts w:hint="eastAsia"/>
                      <w:u w:val="single"/>
                    </w:rPr>
                    <w:t>50~500</w:t>
                  </w:r>
                </w:p>
              </w:tc>
              <w:tc>
                <w:tcPr>
                  <w:tcW w:w="1645" w:type="dxa"/>
                  <w:vAlign w:val="center"/>
                </w:tcPr>
                <w:p w14:paraId="622537A5">
                  <w:pPr>
                    <w:pStyle w:val="48"/>
                    <w:rPr>
                      <w:u w:val="single"/>
                    </w:rPr>
                  </w:pPr>
                  <w:r>
                    <w:rPr>
                      <w:rFonts w:hint="eastAsia"/>
                      <w:u w:val="single"/>
                    </w:rPr>
                    <w:t>275</w:t>
                  </w:r>
                </w:p>
              </w:tc>
              <w:tc>
                <w:tcPr>
                  <w:tcW w:w="1645" w:type="dxa"/>
                  <w:vAlign w:val="center"/>
                </w:tcPr>
                <w:p w14:paraId="5FBF0964">
                  <w:pPr>
                    <w:pStyle w:val="48"/>
                    <w:rPr>
                      <w:u w:val="single"/>
                    </w:rPr>
                  </w:pPr>
                  <w:r>
                    <w:rPr>
                      <w:rFonts w:hint="eastAsia"/>
                      <w:u w:val="single"/>
                    </w:rPr>
                    <w:t>14.575</w:t>
                  </w:r>
                </w:p>
              </w:tc>
            </w:tr>
            <w:tr w14:paraId="6AD51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3AA0F80D">
                  <w:pPr>
                    <w:pStyle w:val="48"/>
                    <w:rPr>
                      <w:u w:val="single"/>
                    </w:rPr>
                  </w:pPr>
                </w:p>
              </w:tc>
              <w:tc>
                <w:tcPr>
                  <w:tcW w:w="1236" w:type="dxa"/>
                  <w:vMerge w:val="continue"/>
                  <w:vAlign w:val="center"/>
                </w:tcPr>
                <w:p w14:paraId="462B60E8">
                  <w:pPr>
                    <w:pStyle w:val="48"/>
                    <w:rPr>
                      <w:u w:val="single"/>
                    </w:rPr>
                  </w:pPr>
                </w:p>
              </w:tc>
              <w:tc>
                <w:tcPr>
                  <w:tcW w:w="943" w:type="dxa"/>
                  <w:vAlign w:val="center"/>
                </w:tcPr>
                <w:p w14:paraId="6D80BF42">
                  <w:pPr>
                    <w:pStyle w:val="48"/>
                    <w:rPr>
                      <w:u w:val="single"/>
                    </w:rPr>
                  </w:pPr>
                  <w:r>
                    <w:rPr>
                      <w:rFonts w:hint="eastAsia"/>
                      <w:u w:val="single"/>
                    </w:rPr>
                    <w:t>锰</w:t>
                  </w:r>
                </w:p>
              </w:tc>
              <w:tc>
                <w:tcPr>
                  <w:tcW w:w="1187" w:type="dxa"/>
                  <w:vAlign w:val="center"/>
                </w:tcPr>
                <w:p w14:paraId="084EAA82">
                  <w:pPr>
                    <w:pStyle w:val="48"/>
                    <w:rPr>
                      <w:u w:val="single"/>
                    </w:rPr>
                  </w:pPr>
                  <w:r>
                    <w:rPr>
                      <w:rFonts w:hint="eastAsia"/>
                      <w:u w:val="single"/>
                    </w:rPr>
                    <w:t>1万~5万</w:t>
                  </w:r>
                </w:p>
              </w:tc>
              <w:tc>
                <w:tcPr>
                  <w:tcW w:w="1645" w:type="dxa"/>
                  <w:vAlign w:val="center"/>
                </w:tcPr>
                <w:p w14:paraId="7A7833E1">
                  <w:pPr>
                    <w:pStyle w:val="48"/>
                    <w:rPr>
                      <w:u w:val="single"/>
                    </w:rPr>
                  </w:pPr>
                  <w:r>
                    <w:rPr>
                      <w:rFonts w:hint="eastAsia"/>
                      <w:u w:val="single"/>
                    </w:rPr>
                    <w:t>3万</w:t>
                  </w:r>
                </w:p>
              </w:tc>
              <w:tc>
                <w:tcPr>
                  <w:tcW w:w="1645" w:type="dxa"/>
                  <w:vAlign w:val="center"/>
                </w:tcPr>
                <w:p w14:paraId="00802765">
                  <w:pPr>
                    <w:pStyle w:val="48"/>
                    <w:rPr>
                      <w:u w:val="single"/>
                    </w:rPr>
                  </w:pPr>
                  <w:r>
                    <w:rPr>
                      <w:rFonts w:hint="eastAsia"/>
                      <w:u w:val="single"/>
                    </w:rPr>
                    <w:t>1590</w:t>
                  </w:r>
                </w:p>
              </w:tc>
            </w:tr>
            <w:tr w14:paraId="19557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4FC1BA20">
                  <w:pPr>
                    <w:pStyle w:val="48"/>
                    <w:rPr>
                      <w:u w:val="single"/>
                    </w:rPr>
                  </w:pPr>
                </w:p>
              </w:tc>
              <w:tc>
                <w:tcPr>
                  <w:tcW w:w="1236" w:type="dxa"/>
                  <w:vMerge w:val="continue"/>
                  <w:vAlign w:val="center"/>
                </w:tcPr>
                <w:p w14:paraId="573D2A2C">
                  <w:pPr>
                    <w:pStyle w:val="48"/>
                    <w:rPr>
                      <w:u w:val="single"/>
                    </w:rPr>
                  </w:pPr>
                </w:p>
              </w:tc>
              <w:tc>
                <w:tcPr>
                  <w:tcW w:w="943" w:type="dxa"/>
                  <w:vAlign w:val="center"/>
                </w:tcPr>
                <w:p w14:paraId="1963E1A1">
                  <w:pPr>
                    <w:pStyle w:val="48"/>
                    <w:rPr>
                      <w:u w:val="single"/>
                    </w:rPr>
                  </w:pPr>
                  <w:r>
                    <w:rPr>
                      <w:rFonts w:hint="eastAsia"/>
                      <w:u w:val="single"/>
                    </w:rPr>
                    <w:t>镍</w:t>
                  </w:r>
                </w:p>
              </w:tc>
              <w:tc>
                <w:tcPr>
                  <w:tcW w:w="1187" w:type="dxa"/>
                  <w:vAlign w:val="center"/>
                </w:tcPr>
                <w:p w14:paraId="03DBEBC1">
                  <w:pPr>
                    <w:pStyle w:val="48"/>
                    <w:rPr>
                      <w:u w:val="single"/>
                    </w:rPr>
                  </w:pPr>
                  <w:r>
                    <w:rPr>
                      <w:rFonts w:hint="eastAsia"/>
                      <w:u w:val="single"/>
                    </w:rPr>
                    <w:t>20~130</w:t>
                  </w:r>
                </w:p>
              </w:tc>
              <w:tc>
                <w:tcPr>
                  <w:tcW w:w="1645" w:type="dxa"/>
                  <w:vAlign w:val="center"/>
                </w:tcPr>
                <w:p w14:paraId="350166CF">
                  <w:pPr>
                    <w:pStyle w:val="48"/>
                    <w:rPr>
                      <w:u w:val="single"/>
                    </w:rPr>
                  </w:pPr>
                  <w:r>
                    <w:rPr>
                      <w:rFonts w:hint="eastAsia"/>
                      <w:u w:val="single"/>
                    </w:rPr>
                    <w:t>75</w:t>
                  </w:r>
                </w:p>
              </w:tc>
              <w:tc>
                <w:tcPr>
                  <w:tcW w:w="1645" w:type="dxa"/>
                  <w:vAlign w:val="center"/>
                </w:tcPr>
                <w:p w14:paraId="4A5953BC">
                  <w:pPr>
                    <w:pStyle w:val="48"/>
                    <w:rPr>
                      <w:u w:val="single"/>
                    </w:rPr>
                  </w:pPr>
                  <w:r>
                    <w:rPr>
                      <w:rFonts w:hint="eastAsia"/>
                      <w:u w:val="single"/>
                    </w:rPr>
                    <w:t>3.975</w:t>
                  </w:r>
                </w:p>
              </w:tc>
            </w:tr>
            <w:tr w14:paraId="657B3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740F6A78">
                  <w:pPr>
                    <w:pStyle w:val="48"/>
                    <w:rPr>
                      <w:u w:val="single"/>
                    </w:rPr>
                  </w:pPr>
                </w:p>
              </w:tc>
              <w:tc>
                <w:tcPr>
                  <w:tcW w:w="1236" w:type="dxa"/>
                  <w:vMerge w:val="continue"/>
                  <w:vAlign w:val="center"/>
                </w:tcPr>
                <w:p w14:paraId="10BB2BFF">
                  <w:pPr>
                    <w:pStyle w:val="48"/>
                    <w:rPr>
                      <w:u w:val="single"/>
                    </w:rPr>
                  </w:pPr>
                </w:p>
              </w:tc>
              <w:tc>
                <w:tcPr>
                  <w:tcW w:w="943" w:type="dxa"/>
                  <w:vAlign w:val="center"/>
                </w:tcPr>
                <w:p w14:paraId="04A7BC2E">
                  <w:pPr>
                    <w:pStyle w:val="48"/>
                    <w:rPr>
                      <w:u w:val="single"/>
                    </w:rPr>
                  </w:pPr>
                  <w:r>
                    <w:rPr>
                      <w:rFonts w:hint="eastAsia"/>
                      <w:u w:val="single"/>
                    </w:rPr>
                    <w:t>钼</w:t>
                  </w:r>
                </w:p>
              </w:tc>
              <w:tc>
                <w:tcPr>
                  <w:tcW w:w="1187" w:type="dxa"/>
                  <w:vAlign w:val="center"/>
                </w:tcPr>
                <w:p w14:paraId="43E3DE0F">
                  <w:pPr>
                    <w:pStyle w:val="48"/>
                    <w:rPr>
                      <w:u w:val="single"/>
                    </w:rPr>
                  </w:pPr>
                  <w:r>
                    <w:rPr>
                      <w:rFonts w:hint="eastAsia"/>
                      <w:u w:val="single"/>
                    </w:rPr>
                    <w:t>10~80</w:t>
                  </w:r>
                </w:p>
              </w:tc>
              <w:tc>
                <w:tcPr>
                  <w:tcW w:w="1645" w:type="dxa"/>
                  <w:vAlign w:val="center"/>
                </w:tcPr>
                <w:p w14:paraId="46BEBF69">
                  <w:pPr>
                    <w:pStyle w:val="48"/>
                    <w:rPr>
                      <w:u w:val="single"/>
                    </w:rPr>
                  </w:pPr>
                  <w:r>
                    <w:rPr>
                      <w:rFonts w:hint="eastAsia"/>
                      <w:u w:val="single"/>
                    </w:rPr>
                    <w:t>45</w:t>
                  </w:r>
                </w:p>
              </w:tc>
              <w:tc>
                <w:tcPr>
                  <w:tcW w:w="1645" w:type="dxa"/>
                  <w:vAlign w:val="center"/>
                </w:tcPr>
                <w:p w14:paraId="6F594DBB">
                  <w:pPr>
                    <w:pStyle w:val="48"/>
                    <w:rPr>
                      <w:u w:val="single"/>
                    </w:rPr>
                  </w:pPr>
                  <w:r>
                    <w:rPr>
                      <w:rFonts w:hint="eastAsia"/>
                      <w:u w:val="single"/>
                    </w:rPr>
                    <w:t>2.385</w:t>
                  </w:r>
                </w:p>
              </w:tc>
            </w:tr>
            <w:tr w14:paraId="50E47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20F7CDF0">
                  <w:pPr>
                    <w:pStyle w:val="48"/>
                    <w:rPr>
                      <w:u w:val="single"/>
                    </w:rPr>
                  </w:pPr>
                </w:p>
              </w:tc>
              <w:tc>
                <w:tcPr>
                  <w:tcW w:w="1236" w:type="dxa"/>
                  <w:vMerge w:val="continue"/>
                  <w:vAlign w:val="center"/>
                </w:tcPr>
                <w:p w14:paraId="6C146FAA">
                  <w:pPr>
                    <w:pStyle w:val="48"/>
                    <w:rPr>
                      <w:u w:val="single"/>
                    </w:rPr>
                  </w:pPr>
                </w:p>
              </w:tc>
              <w:tc>
                <w:tcPr>
                  <w:tcW w:w="943" w:type="dxa"/>
                  <w:vAlign w:val="center"/>
                </w:tcPr>
                <w:p w14:paraId="6D6D8E9F">
                  <w:pPr>
                    <w:pStyle w:val="48"/>
                    <w:rPr>
                      <w:u w:val="single"/>
                    </w:rPr>
                  </w:pPr>
                  <w:r>
                    <w:rPr>
                      <w:rFonts w:hint="eastAsia"/>
                      <w:u w:val="single"/>
                    </w:rPr>
                    <w:t>砷</w:t>
                  </w:r>
                </w:p>
              </w:tc>
              <w:tc>
                <w:tcPr>
                  <w:tcW w:w="1187" w:type="dxa"/>
                  <w:vAlign w:val="center"/>
                </w:tcPr>
                <w:p w14:paraId="4B19DCD4">
                  <w:pPr>
                    <w:pStyle w:val="48"/>
                    <w:rPr>
                      <w:u w:val="single"/>
                    </w:rPr>
                  </w:pPr>
                  <w:r>
                    <w:rPr>
                      <w:rFonts w:hint="eastAsia"/>
                      <w:u w:val="single"/>
                    </w:rPr>
                    <w:t>10~200</w:t>
                  </w:r>
                </w:p>
              </w:tc>
              <w:tc>
                <w:tcPr>
                  <w:tcW w:w="1645" w:type="dxa"/>
                  <w:vAlign w:val="center"/>
                </w:tcPr>
                <w:p w14:paraId="0CA4565A">
                  <w:pPr>
                    <w:pStyle w:val="48"/>
                    <w:rPr>
                      <w:u w:val="single"/>
                    </w:rPr>
                  </w:pPr>
                  <w:r>
                    <w:rPr>
                      <w:rFonts w:hint="eastAsia"/>
                      <w:u w:val="single"/>
                    </w:rPr>
                    <w:t>110</w:t>
                  </w:r>
                </w:p>
              </w:tc>
              <w:tc>
                <w:tcPr>
                  <w:tcW w:w="1645" w:type="dxa"/>
                  <w:vAlign w:val="center"/>
                </w:tcPr>
                <w:p w14:paraId="6735235B">
                  <w:pPr>
                    <w:pStyle w:val="48"/>
                    <w:rPr>
                      <w:u w:val="single"/>
                    </w:rPr>
                  </w:pPr>
                  <w:r>
                    <w:rPr>
                      <w:rFonts w:hint="eastAsia"/>
                      <w:u w:val="single"/>
                    </w:rPr>
                    <w:t>5.83</w:t>
                  </w:r>
                </w:p>
              </w:tc>
            </w:tr>
            <w:tr w14:paraId="0BA4D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715158D8">
                  <w:pPr>
                    <w:pStyle w:val="48"/>
                    <w:rPr>
                      <w:u w:val="single"/>
                    </w:rPr>
                  </w:pPr>
                </w:p>
              </w:tc>
              <w:tc>
                <w:tcPr>
                  <w:tcW w:w="1236" w:type="dxa"/>
                  <w:vMerge w:val="continue"/>
                  <w:vAlign w:val="center"/>
                </w:tcPr>
                <w:p w14:paraId="1A3511A4">
                  <w:pPr>
                    <w:pStyle w:val="48"/>
                    <w:rPr>
                      <w:u w:val="single"/>
                    </w:rPr>
                  </w:pPr>
                </w:p>
              </w:tc>
              <w:tc>
                <w:tcPr>
                  <w:tcW w:w="943" w:type="dxa"/>
                  <w:vAlign w:val="center"/>
                </w:tcPr>
                <w:p w14:paraId="0ACF260A">
                  <w:pPr>
                    <w:pStyle w:val="48"/>
                    <w:rPr>
                      <w:u w:val="single"/>
                    </w:rPr>
                  </w:pPr>
                  <w:r>
                    <w:rPr>
                      <w:rFonts w:hint="eastAsia"/>
                      <w:u w:val="single"/>
                    </w:rPr>
                    <w:t>镉</w:t>
                  </w:r>
                </w:p>
              </w:tc>
              <w:tc>
                <w:tcPr>
                  <w:tcW w:w="1187" w:type="dxa"/>
                  <w:vAlign w:val="center"/>
                </w:tcPr>
                <w:p w14:paraId="7D5F00A6">
                  <w:pPr>
                    <w:pStyle w:val="48"/>
                    <w:rPr>
                      <w:u w:val="single"/>
                    </w:rPr>
                  </w:pPr>
                  <w:r>
                    <w:rPr>
                      <w:rFonts w:hint="eastAsia"/>
                      <w:u w:val="single"/>
                    </w:rPr>
                    <w:t>1~50</w:t>
                  </w:r>
                </w:p>
              </w:tc>
              <w:tc>
                <w:tcPr>
                  <w:tcW w:w="1645" w:type="dxa"/>
                  <w:vAlign w:val="center"/>
                </w:tcPr>
                <w:p w14:paraId="4CF3DF8B">
                  <w:pPr>
                    <w:pStyle w:val="48"/>
                    <w:rPr>
                      <w:u w:val="single"/>
                    </w:rPr>
                  </w:pPr>
                  <w:r>
                    <w:rPr>
                      <w:rFonts w:hint="eastAsia"/>
                      <w:u w:val="single"/>
                    </w:rPr>
                    <w:t>25.5</w:t>
                  </w:r>
                </w:p>
              </w:tc>
              <w:tc>
                <w:tcPr>
                  <w:tcW w:w="1645" w:type="dxa"/>
                  <w:vAlign w:val="center"/>
                </w:tcPr>
                <w:p w14:paraId="7F5DC623">
                  <w:pPr>
                    <w:pStyle w:val="48"/>
                    <w:rPr>
                      <w:u w:val="single"/>
                    </w:rPr>
                  </w:pPr>
                  <w:r>
                    <w:rPr>
                      <w:rFonts w:hint="eastAsia"/>
                      <w:u w:val="single"/>
                    </w:rPr>
                    <w:t>1.3515</w:t>
                  </w:r>
                </w:p>
              </w:tc>
            </w:tr>
            <w:tr w14:paraId="4A820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6DC2F04F">
                  <w:pPr>
                    <w:pStyle w:val="48"/>
                    <w:rPr>
                      <w:u w:val="single"/>
                    </w:rPr>
                  </w:pPr>
                </w:p>
              </w:tc>
              <w:tc>
                <w:tcPr>
                  <w:tcW w:w="1236" w:type="dxa"/>
                  <w:vMerge w:val="continue"/>
                  <w:vAlign w:val="center"/>
                </w:tcPr>
                <w:p w14:paraId="7B81211C">
                  <w:pPr>
                    <w:pStyle w:val="48"/>
                    <w:rPr>
                      <w:u w:val="single"/>
                    </w:rPr>
                  </w:pPr>
                </w:p>
              </w:tc>
              <w:tc>
                <w:tcPr>
                  <w:tcW w:w="943" w:type="dxa"/>
                  <w:vAlign w:val="center"/>
                </w:tcPr>
                <w:p w14:paraId="3D8B9FDB">
                  <w:pPr>
                    <w:pStyle w:val="48"/>
                    <w:rPr>
                      <w:u w:val="single"/>
                    </w:rPr>
                  </w:pPr>
                  <w:r>
                    <w:rPr>
                      <w:rFonts w:hint="eastAsia"/>
                      <w:u w:val="single"/>
                    </w:rPr>
                    <w:t>铅</w:t>
                  </w:r>
                </w:p>
              </w:tc>
              <w:tc>
                <w:tcPr>
                  <w:tcW w:w="1187" w:type="dxa"/>
                  <w:vAlign w:val="center"/>
                </w:tcPr>
                <w:p w14:paraId="4247BBFE">
                  <w:pPr>
                    <w:pStyle w:val="48"/>
                    <w:rPr>
                      <w:u w:val="single"/>
                    </w:rPr>
                  </w:pPr>
                  <w:r>
                    <w:rPr>
                      <w:rFonts w:hint="eastAsia"/>
                      <w:u w:val="single"/>
                    </w:rPr>
                    <w:t>50~200</w:t>
                  </w:r>
                </w:p>
              </w:tc>
              <w:tc>
                <w:tcPr>
                  <w:tcW w:w="1645" w:type="dxa"/>
                  <w:vAlign w:val="center"/>
                </w:tcPr>
                <w:p w14:paraId="6634362D">
                  <w:pPr>
                    <w:pStyle w:val="48"/>
                    <w:rPr>
                      <w:u w:val="single"/>
                    </w:rPr>
                  </w:pPr>
                  <w:r>
                    <w:rPr>
                      <w:rFonts w:hint="eastAsia"/>
                      <w:u w:val="single"/>
                    </w:rPr>
                    <w:t>125</w:t>
                  </w:r>
                </w:p>
              </w:tc>
              <w:tc>
                <w:tcPr>
                  <w:tcW w:w="1645" w:type="dxa"/>
                  <w:vAlign w:val="center"/>
                </w:tcPr>
                <w:p w14:paraId="2C32851B">
                  <w:pPr>
                    <w:pStyle w:val="48"/>
                    <w:rPr>
                      <w:u w:val="single"/>
                    </w:rPr>
                  </w:pPr>
                  <w:r>
                    <w:rPr>
                      <w:rFonts w:hint="eastAsia"/>
                      <w:u w:val="single"/>
                    </w:rPr>
                    <w:t>6.625</w:t>
                  </w:r>
                </w:p>
              </w:tc>
            </w:tr>
            <w:tr w14:paraId="5C9BD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5DEB60FF">
                  <w:pPr>
                    <w:pStyle w:val="48"/>
                    <w:rPr>
                      <w:u w:val="single"/>
                    </w:rPr>
                  </w:pPr>
                </w:p>
              </w:tc>
              <w:tc>
                <w:tcPr>
                  <w:tcW w:w="1236" w:type="dxa"/>
                  <w:vMerge w:val="continue"/>
                  <w:vAlign w:val="center"/>
                </w:tcPr>
                <w:p w14:paraId="7186A179">
                  <w:pPr>
                    <w:pStyle w:val="48"/>
                    <w:rPr>
                      <w:u w:val="single"/>
                    </w:rPr>
                  </w:pPr>
                </w:p>
              </w:tc>
              <w:tc>
                <w:tcPr>
                  <w:tcW w:w="943" w:type="dxa"/>
                  <w:vAlign w:val="center"/>
                </w:tcPr>
                <w:p w14:paraId="165DF176">
                  <w:pPr>
                    <w:pStyle w:val="48"/>
                    <w:rPr>
                      <w:u w:val="single"/>
                    </w:rPr>
                  </w:pPr>
                  <w:r>
                    <w:rPr>
                      <w:rFonts w:hint="eastAsia"/>
                      <w:u w:val="single"/>
                    </w:rPr>
                    <w:t>铜</w:t>
                  </w:r>
                </w:p>
              </w:tc>
              <w:tc>
                <w:tcPr>
                  <w:tcW w:w="1187" w:type="dxa"/>
                  <w:vAlign w:val="center"/>
                </w:tcPr>
                <w:p w14:paraId="08DD8A6C">
                  <w:pPr>
                    <w:pStyle w:val="48"/>
                    <w:rPr>
                      <w:u w:val="single"/>
                    </w:rPr>
                  </w:pPr>
                  <w:r>
                    <w:rPr>
                      <w:rFonts w:hint="eastAsia"/>
                      <w:u w:val="single"/>
                    </w:rPr>
                    <w:t>100~1000</w:t>
                  </w:r>
                </w:p>
              </w:tc>
              <w:tc>
                <w:tcPr>
                  <w:tcW w:w="1645" w:type="dxa"/>
                  <w:vAlign w:val="center"/>
                </w:tcPr>
                <w:p w14:paraId="290019D8">
                  <w:pPr>
                    <w:pStyle w:val="48"/>
                    <w:rPr>
                      <w:u w:val="single"/>
                    </w:rPr>
                  </w:pPr>
                  <w:r>
                    <w:rPr>
                      <w:rFonts w:hint="eastAsia"/>
                      <w:u w:val="single"/>
                    </w:rPr>
                    <w:t>550</w:t>
                  </w:r>
                </w:p>
              </w:tc>
              <w:tc>
                <w:tcPr>
                  <w:tcW w:w="1645" w:type="dxa"/>
                  <w:vAlign w:val="center"/>
                </w:tcPr>
                <w:p w14:paraId="585C5A56">
                  <w:pPr>
                    <w:pStyle w:val="48"/>
                    <w:rPr>
                      <w:u w:val="single"/>
                    </w:rPr>
                  </w:pPr>
                  <w:r>
                    <w:rPr>
                      <w:rFonts w:hint="eastAsia"/>
                      <w:u w:val="single"/>
                    </w:rPr>
                    <w:t>29.15</w:t>
                  </w:r>
                </w:p>
              </w:tc>
            </w:tr>
            <w:tr w14:paraId="665DC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47AFF40E">
                  <w:pPr>
                    <w:pStyle w:val="48"/>
                    <w:rPr>
                      <w:u w:val="single"/>
                    </w:rPr>
                  </w:pPr>
                </w:p>
              </w:tc>
              <w:tc>
                <w:tcPr>
                  <w:tcW w:w="1236" w:type="dxa"/>
                  <w:vMerge w:val="continue"/>
                  <w:vAlign w:val="center"/>
                </w:tcPr>
                <w:p w14:paraId="3F9CED97">
                  <w:pPr>
                    <w:pStyle w:val="48"/>
                    <w:rPr>
                      <w:u w:val="single"/>
                    </w:rPr>
                  </w:pPr>
                </w:p>
              </w:tc>
              <w:tc>
                <w:tcPr>
                  <w:tcW w:w="943" w:type="dxa"/>
                  <w:vAlign w:val="center"/>
                </w:tcPr>
                <w:p w14:paraId="023DA716">
                  <w:pPr>
                    <w:pStyle w:val="48"/>
                    <w:rPr>
                      <w:u w:val="single"/>
                    </w:rPr>
                  </w:pPr>
                  <w:r>
                    <w:rPr>
                      <w:rFonts w:hint="eastAsia"/>
                      <w:u w:val="single"/>
                    </w:rPr>
                    <w:t>汞</w:t>
                  </w:r>
                </w:p>
              </w:tc>
              <w:tc>
                <w:tcPr>
                  <w:tcW w:w="1187" w:type="dxa"/>
                  <w:vAlign w:val="center"/>
                </w:tcPr>
                <w:p w14:paraId="6CAE0834">
                  <w:pPr>
                    <w:pStyle w:val="48"/>
                    <w:rPr>
                      <w:u w:val="single"/>
                    </w:rPr>
                  </w:pPr>
                  <w:r>
                    <w:rPr>
                      <w:rFonts w:hint="eastAsia"/>
                      <w:u w:val="single"/>
                    </w:rPr>
                    <w:t>0.01~0.1</w:t>
                  </w:r>
                </w:p>
              </w:tc>
              <w:tc>
                <w:tcPr>
                  <w:tcW w:w="1645" w:type="dxa"/>
                  <w:vAlign w:val="center"/>
                </w:tcPr>
                <w:p w14:paraId="07AFEB86">
                  <w:pPr>
                    <w:pStyle w:val="48"/>
                    <w:rPr>
                      <w:u w:val="single"/>
                    </w:rPr>
                  </w:pPr>
                  <w:r>
                    <w:rPr>
                      <w:rFonts w:hint="eastAsia"/>
                      <w:u w:val="single"/>
                    </w:rPr>
                    <w:t>0.055</w:t>
                  </w:r>
                </w:p>
              </w:tc>
              <w:tc>
                <w:tcPr>
                  <w:tcW w:w="1645" w:type="dxa"/>
                  <w:vAlign w:val="center"/>
                </w:tcPr>
                <w:p w14:paraId="123A4FCB">
                  <w:pPr>
                    <w:pStyle w:val="48"/>
                    <w:rPr>
                      <w:u w:val="single"/>
                    </w:rPr>
                  </w:pPr>
                  <w:r>
                    <w:rPr>
                      <w:rFonts w:hint="eastAsia"/>
                      <w:u w:val="single"/>
                    </w:rPr>
                    <w:t>0.002915</w:t>
                  </w:r>
                </w:p>
              </w:tc>
            </w:tr>
            <w:tr w14:paraId="2D0B8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restart"/>
                  <w:vAlign w:val="center"/>
                </w:tcPr>
                <w:p w14:paraId="06821BCA">
                  <w:pPr>
                    <w:pStyle w:val="48"/>
                    <w:rPr>
                      <w:u w:val="single"/>
                    </w:rPr>
                  </w:pPr>
                  <w:r>
                    <w:rPr>
                      <w:rFonts w:hint="eastAsia"/>
                      <w:u w:val="single"/>
                    </w:rPr>
                    <w:t>脱硫石膏</w:t>
                  </w:r>
                </w:p>
              </w:tc>
              <w:tc>
                <w:tcPr>
                  <w:tcW w:w="1236" w:type="dxa"/>
                  <w:vMerge w:val="restart"/>
                  <w:vAlign w:val="center"/>
                </w:tcPr>
                <w:p w14:paraId="48B760AE">
                  <w:pPr>
                    <w:pStyle w:val="48"/>
                    <w:rPr>
                      <w:u w:val="single"/>
                    </w:rPr>
                  </w:pPr>
                  <w:r>
                    <w:rPr>
                      <w:rFonts w:hint="eastAsia"/>
                      <w:u w:val="single"/>
                    </w:rPr>
                    <w:t>10600</w:t>
                  </w:r>
                </w:p>
              </w:tc>
              <w:tc>
                <w:tcPr>
                  <w:tcW w:w="943" w:type="dxa"/>
                  <w:vAlign w:val="center"/>
                </w:tcPr>
                <w:p w14:paraId="0FCD1E13">
                  <w:pPr>
                    <w:pStyle w:val="48"/>
                    <w:rPr>
                      <w:u w:val="single"/>
                    </w:rPr>
                  </w:pPr>
                  <w:r>
                    <w:rPr>
                      <w:rFonts w:hint="eastAsia"/>
                      <w:u w:val="single"/>
                    </w:rPr>
                    <w:t>总铬</w:t>
                  </w:r>
                </w:p>
              </w:tc>
              <w:tc>
                <w:tcPr>
                  <w:tcW w:w="1187" w:type="dxa"/>
                  <w:vAlign w:val="center"/>
                </w:tcPr>
                <w:p w14:paraId="71D92559">
                  <w:pPr>
                    <w:pStyle w:val="48"/>
                    <w:rPr>
                      <w:u w:val="single"/>
                    </w:rPr>
                  </w:pPr>
                  <w:r>
                    <w:rPr>
                      <w:rFonts w:hint="eastAsia"/>
                      <w:u w:val="single"/>
                    </w:rPr>
                    <w:t>5~50</w:t>
                  </w:r>
                </w:p>
              </w:tc>
              <w:tc>
                <w:tcPr>
                  <w:tcW w:w="1645" w:type="dxa"/>
                  <w:vAlign w:val="center"/>
                </w:tcPr>
                <w:p w14:paraId="6AB41BB2">
                  <w:pPr>
                    <w:pStyle w:val="48"/>
                    <w:rPr>
                      <w:u w:val="single"/>
                    </w:rPr>
                  </w:pPr>
                  <w:r>
                    <w:rPr>
                      <w:rFonts w:hint="eastAsia"/>
                      <w:u w:val="single"/>
                    </w:rPr>
                    <w:t>27.5</w:t>
                  </w:r>
                </w:p>
              </w:tc>
              <w:tc>
                <w:tcPr>
                  <w:tcW w:w="1645" w:type="dxa"/>
                  <w:vAlign w:val="center"/>
                </w:tcPr>
                <w:p w14:paraId="45F8B0DE">
                  <w:pPr>
                    <w:pStyle w:val="48"/>
                    <w:rPr>
                      <w:u w:val="single"/>
                    </w:rPr>
                  </w:pPr>
                  <w:r>
                    <w:rPr>
                      <w:rFonts w:hint="eastAsia"/>
                      <w:u w:val="single"/>
                    </w:rPr>
                    <w:t>0.2915</w:t>
                  </w:r>
                </w:p>
              </w:tc>
            </w:tr>
            <w:tr w14:paraId="133E9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4B5643EB">
                  <w:pPr>
                    <w:pStyle w:val="48"/>
                    <w:rPr>
                      <w:u w:val="single"/>
                    </w:rPr>
                  </w:pPr>
                </w:p>
              </w:tc>
              <w:tc>
                <w:tcPr>
                  <w:tcW w:w="1236" w:type="dxa"/>
                  <w:vMerge w:val="continue"/>
                  <w:vAlign w:val="center"/>
                </w:tcPr>
                <w:p w14:paraId="06F8D13F">
                  <w:pPr>
                    <w:pStyle w:val="48"/>
                    <w:rPr>
                      <w:u w:val="single"/>
                    </w:rPr>
                  </w:pPr>
                </w:p>
              </w:tc>
              <w:tc>
                <w:tcPr>
                  <w:tcW w:w="943" w:type="dxa"/>
                  <w:vAlign w:val="center"/>
                </w:tcPr>
                <w:p w14:paraId="68AC8272">
                  <w:pPr>
                    <w:pStyle w:val="48"/>
                    <w:rPr>
                      <w:u w:val="single"/>
                    </w:rPr>
                  </w:pPr>
                  <w:r>
                    <w:rPr>
                      <w:rFonts w:hint="eastAsia"/>
                      <w:u w:val="single"/>
                    </w:rPr>
                    <w:t>六价铬</w:t>
                  </w:r>
                </w:p>
              </w:tc>
              <w:tc>
                <w:tcPr>
                  <w:tcW w:w="1187" w:type="dxa"/>
                  <w:vAlign w:val="center"/>
                </w:tcPr>
                <w:p w14:paraId="0A381D77">
                  <w:pPr>
                    <w:pStyle w:val="48"/>
                    <w:rPr>
                      <w:u w:val="single"/>
                    </w:rPr>
                  </w:pPr>
                  <w:r>
                    <w:rPr>
                      <w:rFonts w:hint="eastAsia"/>
                      <w:u w:val="single"/>
                    </w:rPr>
                    <w:t>0.1~1</w:t>
                  </w:r>
                </w:p>
              </w:tc>
              <w:tc>
                <w:tcPr>
                  <w:tcW w:w="1645" w:type="dxa"/>
                  <w:vAlign w:val="center"/>
                </w:tcPr>
                <w:p w14:paraId="527496C2">
                  <w:pPr>
                    <w:pStyle w:val="48"/>
                    <w:rPr>
                      <w:u w:val="single"/>
                    </w:rPr>
                  </w:pPr>
                  <w:r>
                    <w:rPr>
                      <w:rFonts w:hint="eastAsia"/>
                      <w:u w:val="single"/>
                    </w:rPr>
                    <w:t>0.55</w:t>
                  </w:r>
                </w:p>
              </w:tc>
              <w:tc>
                <w:tcPr>
                  <w:tcW w:w="1645" w:type="dxa"/>
                  <w:vAlign w:val="center"/>
                </w:tcPr>
                <w:p w14:paraId="0FD8B681">
                  <w:pPr>
                    <w:pStyle w:val="48"/>
                    <w:rPr>
                      <w:u w:val="single"/>
                    </w:rPr>
                  </w:pPr>
                  <w:r>
                    <w:rPr>
                      <w:rFonts w:hint="eastAsia"/>
                      <w:u w:val="single"/>
                    </w:rPr>
                    <w:t>0.00583</w:t>
                  </w:r>
                </w:p>
              </w:tc>
            </w:tr>
            <w:tr w14:paraId="617C2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2CB2D43F">
                  <w:pPr>
                    <w:pStyle w:val="48"/>
                    <w:rPr>
                      <w:u w:val="single"/>
                    </w:rPr>
                  </w:pPr>
                </w:p>
              </w:tc>
              <w:tc>
                <w:tcPr>
                  <w:tcW w:w="1236" w:type="dxa"/>
                  <w:vMerge w:val="continue"/>
                  <w:vAlign w:val="center"/>
                </w:tcPr>
                <w:p w14:paraId="642258EA">
                  <w:pPr>
                    <w:pStyle w:val="48"/>
                    <w:rPr>
                      <w:u w:val="single"/>
                    </w:rPr>
                  </w:pPr>
                </w:p>
              </w:tc>
              <w:tc>
                <w:tcPr>
                  <w:tcW w:w="943" w:type="dxa"/>
                  <w:vAlign w:val="center"/>
                </w:tcPr>
                <w:p w14:paraId="26DB552E">
                  <w:pPr>
                    <w:pStyle w:val="48"/>
                    <w:rPr>
                      <w:u w:val="single"/>
                    </w:rPr>
                  </w:pPr>
                  <w:r>
                    <w:rPr>
                      <w:rFonts w:hint="eastAsia"/>
                      <w:u w:val="single"/>
                    </w:rPr>
                    <w:t>总锌</w:t>
                  </w:r>
                </w:p>
              </w:tc>
              <w:tc>
                <w:tcPr>
                  <w:tcW w:w="1187" w:type="dxa"/>
                  <w:vAlign w:val="center"/>
                </w:tcPr>
                <w:p w14:paraId="124EC91B">
                  <w:pPr>
                    <w:pStyle w:val="48"/>
                    <w:rPr>
                      <w:u w:val="single"/>
                    </w:rPr>
                  </w:pPr>
                  <w:r>
                    <w:rPr>
                      <w:rFonts w:hint="eastAsia"/>
                      <w:u w:val="single"/>
                    </w:rPr>
                    <w:t>10~100</w:t>
                  </w:r>
                </w:p>
              </w:tc>
              <w:tc>
                <w:tcPr>
                  <w:tcW w:w="1645" w:type="dxa"/>
                  <w:vAlign w:val="center"/>
                </w:tcPr>
                <w:p w14:paraId="57CC87A5">
                  <w:pPr>
                    <w:pStyle w:val="48"/>
                    <w:rPr>
                      <w:u w:val="single"/>
                    </w:rPr>
                  </w:pPr>
                  <w:r>
                    <w:rPr>
                      <w:rFonts w:hint="eastAsia"/>
                      <w:u w:val="single"/>
                    </w:rPr>
                    <w:t>55</w:t>
                  </w:r>
                </w:p>
              </w:tc>
              <w:tc>
                <w:tcPr>
                  <w:tcW w:w="1645" w:type="dxa"/>
                  <w:vAlign w:val="center"/>
                </w:tcPr>
                <w:p w14:paraId="50584EA3">
                  <w:pPr>
                    <w:pStyle w:val="48"/>
                    <w:rPr>
                      <w:u w:val="single"/>
                    </w:rPr>
                  </w:pPr>
                  <w:r>
                    <w:rPr>
                      <w:rFonts w:hint="eastAsia"/>
                      <w:u w:val="single"/>
                    </w:rPr>
                    <w:t>0.583</w:t>
                  </w:r>
                </w:p>
              </w:tc>
            </w:tr>
            <w:tr w14:paraId="2F2A7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192768BB">
                  <w:pPr>
                    <w:pStyle w:val="48"/>
                    <w:rPr>
                      <w:u w:val="single"/>
                    </w:rPr>
                  </w:pPr>
                </w:p>
              </w:tc>
              <w:tc>
                <w:tcPr>
                  <w:tcW w:w="1236" w:type="dxa"/>
                  <w:vMerge w:val="continue"/>
                  <w:vAlign w:val="center"/>
                </w:tcPr>
                <w:p w14:paraId="5C56330F">
                  <w:pPr>
                    <w:pStyle w:val="48"/>
                    <w:rPr>
                      <w:u w:val="single"/>
                    </w:rPr>
                  </w:pPr>
                </w:p>
              </w:tc>
              <w:tc>
                <w:tcPr>
                  <w:tcW w:w="943" w:type="dxa"/>
                  <w:vAlign w:val="center"/>
                </w:tcPr>
                <w:p w14:paraId="014A1B51">
                  <w:pPr>
                    <w:pStyle w:val="48"/>
                    <w:rPr>
                      <w:u w:val="single"/>
                    </w:rPr>
                  </w:pPr>
                  <w:r>
                    <w:rPr>
                      <w:rFonts w:hint="eastAsia"/>
                      <w:u w:val="single"/>
                    </w:rPr>
                    <w:t>锰</w:t>
                  </w:r>
                </w:p>
              </w:tc>
              <w:tc>
                <w:tcPr>
                  <w:tcW w:w="1187" w:type="dxa"/>
                  <w:vAlign w:val="center"/>
                </w:tcPr>
                <w:p w14:paraId="776F6B3F">
                  <w:pPr>
                    <w:pStyle w:val="48"/>
                    <w:rPr>
                      <w:u w:val="single"/>
                    </w:rPr>
                  </w:pPr>
                  <w:r>
                    <w:rPr>
                      <w:rFonts w:hint="eastAsia"/>
                      <w:u w:val="single"/>
                    </w:rPr>
                    <w:t>10~200</w:t>
                  </w:r>
                </w:p>
              </w:tc>
              <w:tc>
                <w:tcPr>
                  <w:tcW w:w="1645" w:type="dxa"/>
                  <w:vAlign w:val="center"/>
                </w:tcPr>
                <w:p w14:paraId="307AC968">
                  <w:pPr>
                    <w:pStyle w:val="48"/>
                    <w:rPr>
                      <w:u w:val="single"/>
                    </w:rPr>
                  </w:pPr>
                  <w:r>
                    <w:rPr>
                      <w:rFonts w:hint="eastAsia"/>
                      <w:u w:val="single"/>
                    </w:rPr>
                    <w:t>105</w:t>
                  </w:r>
                </w:p>
              </w:tc>
              <w:tc>
                <w:tcPr>
                  <w:tcW w:w="1645" w:type="dxa"/>
                  <w:vAlign w:val="center"/>
                </w:tcPr>
                <w:p w14:paraId="6095A0C7">
                  <w:pPr>
                    <w:pStyle w:val="48"/>
                    <w:rPr>
                      <w:u w:val="single"/>
                    </w:rPr>
                  </w:pPr>
                  <w:r>
                    <w:rPr>
                      <w:rFonts w:hint="eastAsia"/>
                      <w:u w:val="single"/>
                    </w:rPr>
                    <w:t>1.113</w:t>
                  </w:r>
                </w:p>
              </w:tc>
            </w:tr>
            <w:tr w14:paraId="047F8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2175CF99">
                  <w:pPr>
                    <w:pStyle w:val="48"/>
                    <w:rPr>
                      <w:u w:val="single"/>
                    </w:rPr>
                  </w:pPr>
                </w:p>
              </w:tc>
              <w:tc>
                <w:tcPr>
                  <w:tcW w:w="1236" w:type="dxa"/>
                  <w:vMerge w:val="continue"/>
                  <w:vAlign w:val="center"/>
                </w:tcPr>
                <w:p w14:paraId="2197180C">
                  <w:pPr>
                    <w:pStyle w:val="48"/>
                    <w:rPr>
                      <w:u w:val="single"/>
                    </w:rPr>
                  </w:pPr>
                </w:p>
              </w:tc>
              <w:tc>
                <w:tcPr>
                  <w:tcW w:w="943" w:type="dxa"/>
                  <w:vAlign w:val="center"/>
                </w:tcPr>
                <w:p w14:paraId="2CD5966F">
                  <w:pPr>
                    <w:pStyle w:val="48"/>
                    <w:rPr>
                      <w:u w:val="single"/>
                    </w:rPr>
                  </w:pPr>
                  <w:r>
                    <w:rPr>
                      <w:rFonts w:hint="eastAsia"/>
                      <w:u w:val="single"/>
                    </w:rPr>
                    <w:t>镍</w:t>
                  </w:r>
                </w:p>
              </w:tc>
              <w:tc>
                <w:tcPr>
                  <w:tcW w:w="1187" w:type="dxa"/>
                  <w:vAlign w:val="center"/>
                </w:tcPr>
                <w:p w14:paraId="31A089AF">
                  <w:pPr>
                    <w:pStyle w:val="48"/>
                    <w:rPr>
                      <w:u w:val="single"/>
                    </w:rPr>
                  </w:pPr>
                  <w:r>
                    <w:rPr>
                      <w:rFonts w:hint="eastAsia"/>
                      <w:u w:val="single"/>
                    </w:rPr>
                    <w:t>5~50</w:t>
                  </w:r>
                </w:p>
              </w:tc>
              <w:tc>
                <w:tcPr>
                  <w:tcW w:w="1645" w:type="dxa"/>
                  <w:vAlign w:val="center"/>
                </w:tcPr>
                <w:p w14:paraId="61637112">
                  <w:pPr>
                    <w:pStyle w:val="48"/>
                    <w:rPr>
                      <w:u w:val="single"/>
                    </w:rPr>
                  </w:pPr>
                  <w:r>
                    <w:rPr>
                      <w:rFonts w:hint="eastAsia"/>
                      <w:u w:val="single"/>
                    </w:rPr>
                    <w:t>27.5</w:t>
                  </w:r>
                </w:p>
              </w:tc>
              <w:tc>
                <w:tcPr>
                  <w:tcW w:w="1645" w:type="dxa"/>
                  <w:vAlign w:val="center"/>
                </w:tcPr>
                <w:p w14:paraId="6F926D72">
                  <w:pPr>
                    <w:pStyle w:val="48"/>
                    <w:rPr>
                      <w:u w:val="single"/>
                    </w:rPr>
                  </w:pPr>
                  <w:r>
                    <w:rPr>
                      <w:rFonts w:hint="eastAsia"/>
                      <w:u w:val="single"/>
                    </w:rPr>
                    <w:t>0.2915</w:t>
                  </w:r>
                </w:p>
              </w:tc>
            </w:tr>
            <w:tr w14:paraId="13206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591952EC">
                  <w:pPr>
                    <w:pStyle w:val="48"/>
                    <w:rPr>
                      <w:u w:val="single"/>
                    </w:rPr>
                  </w:pPr>
                </w:p>
              </w:tc>
              <w:tc>
                <w:tcPr>
                  <w:tcW w:w="1236" w:type="dxa"/>
                  <w:vMerge w:val="continue"/>
                  <w:vAlign w:val="center"/>
                </w:tcPr>
                <w:p w14:paraId="2A3113BB">
                  <w:pPr>
                    <w:pStyle w:val="48"/>
                    <w:rPr>
                      <w:u w:val="single"/>
                    </w:rPr>
                  </w:pPr>
                </w:p>
              </w:tc>
              <w:tc>
                <w:tcPr>
                  <w:tcW w:w="943" w:type="dxa"/>
                  <w:vAlign w:val="center"/>
                </w:tcPr>
                <w:p w14:paraId="1B856753">
                  <w:pPr>
                    <w:pStyle w:val="48"/>
                    <w:rPr>
                      <w:u w:val="single"/>
                    </w:rPr>
                  </w:pPr>
                  <w:r>
                    <w:rPr>
                      <w:rFonts w:hint="eastAsia"/>
                      <w:u w:val="single"/>
                    </w:rPr>
                    <w:t>钼</w:t>
                  </w:r>
                </w:p>
              </w:tc>
              <w:tc>
                <w:tcPr>
                  <w:tcW w:w="1187" w:type="dxa"/>
                  <w:vAlign w:val="center"/>
                </w:tcPr>
                <w:p w14:paraId="51AB57AC">
                  <w:pPr>
                    <w:pStyle w:val="48"/>
                    <w:rPr>
                      <w:u w:val="single"/>
                    </w:rPr>
                  </w:pPr>
                  <w:r>
                    <w:rPr>
                      <w:rFonts w:hint="eastAsia"/>
                      <w:u w:val="single"/>
                    </w:rPr>
                    <w:t>1~5</w:t>
                  </w:r>
                </w:p>
              </w:tc>
              <w:tc>
                <w:tcPr>
                  <w:tcW w:w="1645" w:type="dxa"/>
                  <w:vAlign w:val="center"/>
                </w:tcPr>
                <w:p w14:paraId="1F9B2FB7">
                  <w:pPr>
                    <w:pStyle w:val="48"/>
                    <w:rPr>
                      <w:u w:val="single"/>
                    </w:rPr>
                  </w:pPr>
                  <w:r>
                    <w:rPr>
                      <w:rFonts w:hint="eastAsia"/>
                      <w:u w:val="single"/>
                    </w:rPr>
                    <w:t>3</w:t>
                  </w:r>
                </w:p>
              </w:tc>
              <w:tc>
                <w:tcPr>
                  <w:tcW w:w="1645" w:type="dxa"/>
                  <w:vAlign w:val="center"/>
                </w:tcPr>
                <w:p w14:paraId="23671885">
                  <w:pPr>
                    <w:pStyle w:val="48"/>
                    <w:rPr>
                      <w:u w:val="single"/>
                    </w:rPr>
                  </w:pPr>
                  <w:r>
                    <w:rPr>
                      <w:rFonts w:hint="eastAsia"/>
                      <w:u w:val="single"/>
                    </w:rPr>
                    <w:t>0.0318</w:t>
                  </w:r>
                </w:p>
              </w:tc>
            </w:tr>
            <w:tr w14:paraId="48D26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614CA3A8">
                  <w:pPr>
                    <w:pStyle w:val="48"/>
                    <w:rPr>
                      <w:u w:val="single"/>
                    </w:rPr>
                  </w:pPr>
                </w:p>
              </w:tc>
              <w:tc>
                <w:tcPr>
                  <w:tcW w:w="1236" w:type="dxa"/>
                  <w:vMerge w:val="continue"/>
                  <w:vAlign w:val="center"/>
                </w:tcPr>
                <w:p w14:paraId="2EC2ED43">
                  <w:pPr>
                    <w:pStyle w:val="48"/>
                    <w:rPr>
                      <w:u w:val="single"/>
                    </w:rPr>
                  </w:pPr>
                </w:p>
              </w:tc>
              <w:tc>
                <w:tcPr>
                  <w:tcW w:w="943" w:type="dxa"/>
                  <w:vAlign w:val="center"/>
                </w:tcPr>
                <w:p w14:paraId="6C95C446">
                  <w:pPr>
                    <w:pStyle w:val="48"/>
                    <w:rPr>
                      <w:u w:val="single"/>
                    </w:rPr>
                  </w:pPr>
                  <w:r>
                    <w:rPr>
                      <w:rFonts w:hint="eastAsia"/>
                      <w:u w:val="single"/>
                    </w:rPr>
                    <w:t>砷</w:t>
                  </w:r>
                </w:p>
              </w:tc>
              <w:tc>
                <w:tcPr>
                  <w:tcW w:w="1187" w:type="dxa"/>
                  <w:vAlign w:val="center"/>
                </w:tcPr>
                <w:p w14:paraId="174EAA3D">
                  <w:pPr>
                    <w:pStyle w:val="48"/>
                    <w:rPr>
                      <w:u w:val="single"/>
                    </w:rPr>
                  </w:pPr>
                  <w:r>
                    <w:rPr>
                      <w:rFonts w:hint="eastAsia"/>
                      <w:u w:val="single"/>
                    </w:rPr>
                    <w:t>5~50</w:t>
                  </w:r>
                </w:p>
              </w:tc>
              <w:tc>
                <w:tcPr>
                  <w:tcW w:w="1645" w:type="dxa"/>
                  <w:vAlign w:val="center"/>
                </w:tcPr>
                <w:p w14:paraId="7D55B191">
                  <w:pPr>
                    <w:pStyle w:val="48"/>
                    <w:rPr>
                      <w:u w:val="single"/>
                    </w:rPr>
                  </w:pPr>
                  <w:r>
                    <w:rPr>
                      <w:rFonts w:hint="eastAsia"/>
                      <w:u w:val="single"/>
                    </w:rPr>
                    <w:t>27.5</w:t>
                  </w:r>
                </w:p>
              </w:tc>
              <w:tc>
                <w:tcPr>
                  <w:tcW w:w="1645" w:type="dxa"/>
                  <w:vAlign w:val="center"/>
                </w:tcPr>
                <w:p w14:paraId="4AD6636C">
                  <w:pPr>
                    <w:pStyle w:val="48"/>
                    <w:rPr>
                      <w:u w:val="single"/>
                    </w:rPr>
                  </w:pPr>
                  <w:r>
                    <w:rPr>
                      <w:rFonts w:hint="eastAsia"/>
                      <w:u w:val="single"/>
                    </w:rPr>
                    <w:t>0.2915</w:t>
                  </w:r>
                </w:p>
              </w:tc>
            </w:tr>
            <w:tr w14:paraId="50035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7C5B7843">
                  <w:pPr>
                    <w:pStyle w:val="48"/>
                    <w:rPr>
                      <w:u w:val="single"/>
                    </w:rPr>
                  </w:pPr>
                </w:p>
              </w:tc>
              <w:tc>
                <w:tcPr>
                  <w:tcW w:w="1236" w:type="dxa"/>
                  <w:vMerge w:val="continue"/>
                  <w:vAlign w:val="center"/>
                </w:tcPr>
                <w:p w14:paraId="61A46FD4">
                  <w:pPr>
                    <w:pStyle w:val="48"/>
                    <w:rPr>
                      <w:u w:val="single"/>
                    </w:rPr>
                  </w:pPr>
                </w:p>
              </w:tc>
              <w:tc>
                <w:tcPr>
                  <w:tcW w:w="943" w:type="dxa"/>
                  <w:vAlign w:val="center"/>
                </w:tcPr>
                <w:p w14:paraId="030B4F26">
                  <w:pPr>
                    <w:pStyle w:val="48"/>
                    <w:rPr>
                      <w:u w:val="single"/>
                    </w:rPr>
                  </w:pPr>
                  <w:r>
                    <w:rPr>
                      <w:rFonts w:hint="eastAsia"/>
                      <w:u w:val="single"/>
                    </w:rPr>
                    <w:t>镉</w:t>
                  </w:r>
                </w:p>
              </w:tc>
              <w:tc>
                <w:tcPr>
                  <w:tcW w:w="1187" w:type="dxa"/>
                  <w:vAlign w:val="center"/>
                </w:tcPr>
                <w:p w14:paraId="19076CEE">
                  <w:pPr>
                    <w:pStyle w:val="48"/>
                    <w:rPr>
                      <w:u w:val="single"/>
                    </w:rPr>
                  </w:pPr>
                  <w:r>
                    <w:rPr>
                      <w:rFonts w:hint="eastAsia"/>
                      <w:u w:val="single"/>
                    </w:rPr>
                    <w:t>0.1~5</w:t>
                  </w:r>
                </w:p>
              </w:tc>
              <w:tc>
                <w:tcPr>
                  <w:tcW w:w="1645" w:type="dxa"/>
                  <w:vAlign w:val="center"/>
                </w:tcPr>
                <w:p w14:paraId="1B035450">
                  <w:pPr>
                    <w:pStyle w:val="48"/>
                    <w:rPr>
                      <w:u w:val="single"/>
                    </w:rPr>
                  </w:pPr>
                  <w:r>
                    <w:rPr>
                      <w:rFonts w:hint="eastAsia"/>
                      <w:u w:val="single"/>
                    </w:rPr>
                    <w:t>2.55</w:t>
                  </w:r>
                </w:p>
              </w:tc>
              <w:tc>
                <w:tcPr>
                  <w:tcW w:w="1645" w:type="dxa"/>
                  <w:vAlign w:val="center"/>
                </w:tcPr>
                <w:p w14:paraId="219FA1E1">
                  <w:pPr>
                    <w:pStyle w:val="48"/>
                    <w:rPr>
                      <w:u w:val="single"/>
                    </w:rPr>
                  </w:pPr>
                  <w:r>
                    <w:rPr>
                      <w:rFonts w:hint="eastAsia"/>
                      <w:u w:val="single"/>
                    </w:rPr>
                    <w:t>0.02703</w:t>
                  </w:r>
                </w:p>
              </w:tc>
            </w:tr>
            <w:tr w14:paraId="4958C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5AB1D3D1">
                  <w:pPr>
                    <w:pStyle w:val="48"/>
                    <w:rPr>
                      <w:u w:val="single"/>
                    </w:rPr>
                  </w:pPr>
                </w:p>
              </w:tc>
              <w:tc>
                <w:tcPr>
                  <w:tcW w:w="1236" w:type="dxa"/>
                  <w:vMerge w:val="continue"/>
                  <w:vAlign w:val="center"/>
                </w:tcPr>
                <w:p w14:paraId="16E0A7D7">
                  <w:pPr>
                    <w:pStyle w:val="48"/>
                    <w:rPr>
                      <w:u w:val="single"/>
                    </w:rPr>
                  </w:pPr>
                </w:p>
              </w:tc>
              <w:tc>
                <w:tcPr>
                  <w:tcW w:w="943" w:type="dxa"/>
                  <w:vAlign w:val="center"/>
                </w:tcPr>
                <w:p w14:paraId="328E451A">
                  <w:pPr>
                    <w:pStyle w:val="48"/>
                    <w:rPr>
                      <w:u w:val="single"/>
                    </w:rPr>
                  </w:pPr>
                  <w:r>
                    <w:rPr>
                      <w:rFonts w:hint="eastAsia"/>
                      <w:u w:val="single"/>
                    </w:rPr>
                    <w:t>铅</w:t>
                  </w:r>
                </w:p>
              </w:tc>
              <w:tc>
                <w:tcPr>
                  <w:tcW w:w="1187" w:type="dxa"/>
                  <w:vAlign w:val="center"/>
                </w:tcPr>
                <w:p w14:paraId="57A870FF">
                  <w:pPr>
                    <w:pStyle w:val="48"/>
                    <w:rPr>
                      <w:u w:val="single"/>
                    </w:rPr>
                  </w:pPr>
                  <w:r>
                    <w:rPr>
                      <w:rFonts w:hint="eastAsia"/>
                      <w:u w:val="single"/>
                    </w:rPr>
                    <w:t>10~100</w:t>
                  </w:r>
                </w:p>
              </w:tc>
              <w:tc>
                <w:tcPr>
                  <w:tcW w:w="1645" w:type="dxa"/>
                  <w:vAlign w:val="center"/>
                </w:tcPr>
                <w:p w14:paraId="30BF381E">
                  <w:pPr>
                    <w:pStyle w:val="48"/>
                    <w:rPr>
                      <w:u w:val="single"/>
                    </w:rPr>
                  </w:pPr>
                  <w:r>
                    <w:rPr>
                      <w:rFonts w:hint="eastAsia"/>
                      <w:u w:val="single"/>
                    </w:rPr>
                    <w:t>55</w:t>
                  </w:r>
                </w:p>
              </w:tc>
              <w:tc>
                <w:tcPr>
                  <w:tcW w:w="1645" w:type="dxa"/>
                  <w:vAlign w:val="center"/>
                </w:tcPr>
                <w:p w14:paraId="1BE25234">
                  <w:pPr>
                    <w:pStyle w:val="48"/>
                    <w:rPr>
                      <w:u w:val="single"/>
                    </w:rPr>
                  </w:pPr>
                  <w:r>
                    <w:rPr>
                      <w:rFonts w:hint="eastAsia"/>
                      <w:u w:val="single"/>
                    </w:rPr>
                    <w:t>0.583</w:t>
                  </w:r>
                </w:p>
              </w:tc>
            </w:tr>
            <w:tr w14:paraId="37E35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54512C19">
                  <w:pPr>
                    <w:pStyle w:val="48"/>
                    <w:rPr>
                      <w:u w:val="single"/>
                    </w:rPr>
                  </w:pPr>
                </w:p>
              </w:tc>
              <w:tc>
                <w:tcPr>
                  <w:tcW w:w="1236" w:type="dxa"/>
                  <w:vMerge w:val="continue"/>
                  <w:vAlign w:val="center"/>
                </w:tcPr>
                <w:p w14:paraId="38A8BAEC">
                  <w:pPr>
                    <w:pStyle w:val="48"/>
                    <w:rPr>
                      <w:u w:val="single"/>
                    </w:rPr>
                  </w:pPr>
                </w:p>
              </w:tc>
              <w:tc>
                <w:tcPr>
                  <w:tcW w:w="943" w:type="dxa"/>
                  <w:vAlign w:val="center"/>
                </w:tcPr>
                <w:p w14:paraId="1BE087DC">
                  <w:pPr>
                    <w:pStyle w:val="48"/>
                    <w:rPr>
                      <w:u w:val="single"/>
                    </w:rPr>
                  </w:pPr>
                  <w:r>
                    <w:rPr>
                      <w:rFonts w:hint="eastAsia"/>
                      <w:u w:val="single"/>
                    </w:rPr>
                    <w:t>铜</w:t>
                  </w:r>
                </w:p>
              </w:tc>
              <w:tc>
                <w:tcPr>
                  <w:tcW w:w="1187" w:type="dxa"/>
                  <w:vAlign w:val="center"/>
                </w:tcPr>
                <w:p w14:paraId="2C507E60">
                  <w:pPr>
                    <w:pStyle w:val="48"/>
                    <w:rPr>
                      <w:u w:val="single"/>
                    </w:rPr>
                  </w:pPr>
                  <w:r>
                    <w:rPr>
                      <w:rFonts w:hint="eastAsia"/>
                      <w:u w:val="single"/>
                    </w:rPr>
                    <w:t>5~50</w:t>
                  </w:r>
                </w:p>
              </w:tc>
              <w:tc>
                <w:tcPr>
                  <w:tcW w:w="1645" w:type="dxa"/>
                  <w:vAlign w:val="center"/>
                </w:tcPr>
                <w:p w14:paraId="693C06E5">
                  <w:pPr>
                    <w:pStyle w:val="48"/>
                    <w:rPr>
                      <w:u w:val="single"/>
                    </w:rPr>
                  </w:pPr>
                  <w:r>
                    <w:rPr>
                      <w:rFonts w:hint="eastAsia"/>
                      <w:u w:val="single"/>
                    </w:rPr>
                    <w:t>27.5</w:t>
                  </w:r>
                </w:p>
              </w:tc>
              <w:tc>
                <w:tcPr>
                  <w:tcW w:w="1645" w:type="dxa"/>
                  <w:vAlign w:val="center"/>
                </w:tcPr>
                <w:p w14:paraId="11C1C733">
                  <w:pPr>
                    <w:pStyle w:val="48"/>
                    <w:rPr>
                      <w:u w:val="single"/>
                    </w:rPr>
                  </w:pPr>
                  <w:r>
                    <w:rPr>
                      <w:rFonts w:hint="eastAsia"/>
                      <w:u w:val="single"/>
                    </w:rPr>
                    <w:t>0.2915</w:t>
                  </w:r>
                </w:p>
              </w:tc>
            </w:tr>
            <w:tr w14:paraId="6D7BE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1AB48D33">
                  <w:pPr>
                    <w:pStyle w:val="48"/>
                    <w:rPr>
                      <w:u w:val="single"/>
                    </w:rPr>
                  </w:pPr>
                </w:p>
              </w:tc>
              <w:tc>
                <w:tcPr>
                  <w:tcW w:w="1236" w:type="dxa"/>
                  <w:vMerge w:val="continue"/>
                  <w:vAlign w:val="center"/>
                </w:tcPr>
                <w:p w14:paraId="6310D2C1">
                  <w:pPr>
                    <w:pStyle w:val="48"/>
                    <w:rPr>
                      <w:u w:val="single"/>
                    </w:rPr>
                  </w:pPr>
                </w:p>
              </w:tc>
              <w:tc>
                <w:tcPr>
                  <w:tcW w:w="943" w:type="dxa"/>
                  <w:vAlign w:val="center"/>
                </w:tcPr>
                <w:p w14:paraId="1E140EF2">
                  <w:pPr>
                    <w:pStyle w:val="48"/>
                    <w:rPr>
                      <w:u w:val="single"/>
                    </w:rPr>
                  </w:pPr>
                  <w:r>
                    <w:rPr>
                      <w:rFonts w:hint="eastAsia"/>
                      <w:u w:val="single"/>
                    </w:rPr>
                    <w:t>汞</w:t>
                  </w:r>
                </w:p>
              </w:tc>
              <w:tc>
                <w:tcPr>
                  <w:tcW w:w="1187" w:type="dxa"/>
                  <w:vAlign w:val="center"/>
                </w:tcPr>
                <w:p w14:paraId="4433055F">
                  <w:pPr>
                    <w:pStyle w:val="48"/>
                    <w:rPr>
                      <w:u w:val="single"/>
                    </w:rPr>
                  </w:pPr>
                  <w:r>
                    <w:rPr>
                      <w:rFonts w:hint="eastAsia"/>
                      <w:u w:val="single"/>
                    </w:rPr>
                    <w:t>0.1~1</w:t>
                  </w:r>
                </w:p>
              </w:tc>
              <w:tc>
                <w:tcPr>
                  <w:tcW w:w="1645" w:type="dxa"/>
                  <w:vAlign w:val="center"/>
                </w:tcPr>
                <w:p w14:paraId="3A180782">
                  <w:pPr>
                    <w:pStyle w:val="48"/>
                    <w:rPr>
                      <w:u w:val="single"/>
                    </w:rPr>
                  </w:pPr>
                  <w:r>
                    <w:rPr>
                      <w:rFonts w:hint="eastAsia"/>
                      <w:u w:val="single"/>
                    </w:rPr>
                    <w:t>0.55</w:t>
                  </w:r>
                </w:p>
              </w:tc>
              <w:tc>
                <w:tcPr>
                  <w:tcW w:w="1645" w:type="dxa"/>
                  <w:vAlign w:val="center"/>
                </w:tcPr>
                <w:p w14:paraId="76AD7AC4">
                  <w:pPr>
                    <w:pStyle w:val="48"/>
                    <w:rPr>
                      <w:u w:val="single"/>
                    </w:rPr>
                  </w:pPr>
                  <w:r>
                    <w:rPr>
                      <w:rFonts w:hint="eastAsia"/>
                      <w:u w:val="single"/>
                    </w:rPr>
                    <w:t>0.00583</w:t>
                  </w:r>
                </w:p>
              </w:tc>
            </w:tr>
          </w:tbl>
          <w:p w14:paraId="428F1778">
            <w:pPr>
              <w:pStyle w:val="59"/>
              <w:ind w:firstLine="480"/>
              <w:rPr>
                <w:u w:val="single"/>
              </w:rPr>
            </w:pPr>
            <w:r>
              <w:rPr>
                <w:rFonts w:hint="eastAsia"/>
                <w:u w:val="single"/>
              </w:rPr>
              <w:t>③混合材系统重金属投加总量</w:t>
            </w:r>
          </w:p>
          <w:p w14:paraId="12BC641C">
            <w:pPr>
              <w:pStyle w:val="84"/>
              <w:rPr>
                <w:u w:val="single"/>
              </w:rPr>
            </w:pPr>
            <w:r>
              <w:rPr>
                <w:rFonts w:hint="eastAsia"/>
                <w:u w:val="single"/>
              </w:rPr>
              <w:t>表2-38  混合材系统重金属投加总量</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1"/>
              <w:gridCol w:w="1128"/>
              <w:gridCol w:w="1234"/>
              <w:gridCol w:w="1020"/>
              <w:gridCol w:w="1134"/>
              <w:gridCol w:w="1287"/>
              <w:gridCol w:w="1234"/>
            </w:tblGrid>
            <w:tr w14:paraId="0E855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dxa"/>
                  <w:vAlign w:val="center"/>
                </w:tcPr>
                <w:p w14:paraId="70600492">
                  <w:pPr>
                    <w:pStyle w:val="48"/>
                    <w:rPr>
                      <w:u w:val="single"/>
                    </w:rPr>
                  </w:pPr>
                  <w:r>
                    <w:rPr>
                      <w:rFonts w:hint="eastAsia"/>
                      <w:u w:val="single"/>
                    </w:rPr>
                    <w:t>重金属</w:t>
                  </w:r>
                </w:p>
              </w:tc>
              <w:tc>
                <w:tcPr>
                  <w:tcW w:w="1128" w:type="dxa"/>
                  <w:vAlign w:val="center"/>
                </w:tcPr>
                <w:p w14:paraId="076B77D0">
                  <w:pPr>
                    <w:pStyle w:val="48"/>
                    <w:rPr>
                      <w:u w:val="single"/>
                    </w:rPr>
                  </w:pPr>
                  <w:r>
                    <w:rPr>
                      <w:rFonts w:hint="eastAsia"/>
                      <w:u w:val="single"/>
                    </w:rPr>
                    <w:t>无机类固</w:t>
                  </w:r>
                </w:p>
                <w:p w14:paraId="0360D763">
                  <w:pPr>
                    <w:pStyle w:val="48"/>
                    <w:rPr>
                      <w:u w:val="single"/>
                    </w:rPr>
                  </w:pPr>
                  <w:r>
                    <w:rPr>
                      <w:rFonts w:hint="eastAsia"/>
                      <w:u w:val="single"/>
                    </w:rPr>
                    <w:t>废投加t/a</w:t>
                  </w:r>
                </w:p>
              </w:tc>
              <w:tc>
                <w:tcPr>
                  <w:tcW w:w="1234" w:type="dxa"/>
                  <w:vAlign w:val="center"/>
                </w:tcPr>
                <w:p w14:paraId="1222E83C">
                  <w:pPr>
                    <w:pStyle w:val="48"/>
                    <w:rPr>
                      <w:u w:val="single"/>
                    </w:rPr>
                  </w:pPr>
                  <w:r>
                    <w:rPr>
                      <w:rFonts w:hint="eastAsia"/>
                      <w:u w:val="single"/>
                    </w:rPr>
                    <w:t>水泥熟料</w:t>
                  </w:r>
                </w:p>
                <w:p w14:paraId="3FA7F156">
                  <w:pPr>
                    <w:pStyle w:val="48"/>
                    <w:rPr>
                      <w:u w:val="single"/>
                    </w:rPr>
                  </w:pPr>
                  <w:r>
                    <w:rPr>
                      <w:rFonts w:hint="eastAsia"/>
                      <w:u w:val="single"/>
                    </w:rPr>
                    <w:t>投加t/a</w:t>
                  </w:r>
                </w:p>
              </w:tc>
              <w:tc>
                <w:tcPr>
                  <w:tcW w:w="1020" w:type="dxa"/>
                  <w:vAlign w:val="center"/>
                </w:tcPr>
                <w:p w14:paraId="78DFDC71">
                  <w:pPr>
                    <w:pStyle w:val="48"/>
                    <w:rPr>
                      <w:u w:val="single"/>
                    </w:rPr>
                  </w:pPr>
                  <w:r>
                    <w:rPr>
                      <w:rFonts w:hint="eastAsia"/>
                      <w:u w:val="single"/>
                    </w:rPr>
                    <w:t>粉煤灰</w:t>
                  </w:r>
                </w:p>
                <w:p w14:paraId="08999632">
                  <w:pPr>
                    <w:pStyle w:val="48"/>
                    <w:rPr>
                      <w:u w:val="single"/>
                    </w:rPr>
                  </w:pPr>
                  <w:r>
                    <w:rPr>
                      <w:rFonts w:hint="eastAsia"/>
                      <w:u w:val="single"/>
                    </w:rPr>
                    <w:t>投加t/a</w:t>
                  </w:r>
                </w:p>
              </w:tc>
              <w:tc>
                <w:tcPr>
                  <w:tcW w:w="1134" w:type="dxa"/>
                  <w:vAlign w:val="center"/>
                </w:tcPr>
                <w:p w14:paraId="0DEFE312">
                  <w:pPr>
                    <w:pStyle w:val="48"/>
                    <w:rPr>
                      <w:u w:val="single"/>
                    </w:rPr>
                  </w:pPr>
                  <w:r>
                    <w:rPr>
                      <w:rFonts w:hint="eastAsia"/>
                      <w:u w:val="single"/>
                    </w:rPr>
                    <w:t>沸石/锰渣</w:t>
                  </w:r>
                </w:p>
                <w:p w14:paraId="4DC880C6">
                  <w:pPr>
                    <w:pStyle w:val="48"/>
                    <w:rPr>
                      <w:u w:val="single"/>
                    </w:rPr>
                  </w:pPr>
                  <w:r>
                    <w:rPr>
                      <w:rFonts w:hint="eastAsia"/>
                      <w:u w:val="single"/>
                    </w:rPr>
                    <w:t>投加t/a</w:t>
                  </w:r>
                </w:p>
              </w:tc>
              <w:tc>
                <w:tcPr>
                  <w:tcW w:w="1287" w:type="dxa"/>
                  <w:vAlign w:val="center"/>
                </w:tcPr>
                <w:p w14:paraId="3CBE7218">
                  <w:pPr>
                    <w:pStyle w:val="48"/>
                    <w:rPr>
                      <w:u w:val="single"/>
                    </w:rPr>
                  </w:pPr>
                  <w:r>
                    <w:rPr>
                      <w:rFonts w:hint="eastAsia"/>
                      <w:u w:val="single"/>
                    </w:rPr>
                    <w:t>脱硫石膏投</w:t>
                  </w:r>
                </w:p>
                <w:p w14:paraId="39F3B2D4">
                  <w:pPr>
                    <w:pStyle w:val="48"/>
                    <w:rPr>
                      <w:u w:val="single"/>
                    </w:rPr>
                  </w:pPr>
                  <w:r>
                    <w:rPr>
                      <w:rFonts w:hint="eastAsia"/>
                      <w:u w:val="single"/>
                    </w:rPr>
                    <w:t>加t/a</w:t>
                  </w:r>
                </w:p>
              </w:tc>
              <w:tc>
                <w:tcPr>
                  <w:tcW w:w="1234" w:type="dxa"/>
                  <w:vAlign w:val="center"/>
                </w:tcPr>
                <w:p w14:paraId="48A405FB">
                  <w:pPr>
                    <w:pStyle w:val="48"/>
                    <w:rPr>
                      <w:u w:val="single"/>
                    </w:rPr>
                  </w:pPr>
                  <w:r>
                    <w:rPr>
                      <w:rFonts w:hint="eastAsia"/>
                      <w:u w:val="single"/>
                    </w:rPr>
                    <w:t>总投加量</w:t>
                  </w:r>
                </w:p>
                <w:p w14:paraId="092FA576">
                  <w:pPr>
                    <w:pStyle w:val="48"/>
                    <w:rPr>
                      <w:u w:val="single"/>
                    </w:rPr>
                  </w:pPr>
                  <w:r>
                    <w:rPr>
                      <w:rFonts w:hint="eastAsia"/>
                      <w:u w:val="single"/>
                    </w:rPr>
                    <w:t>t/a</w:t>
                  </w:r>
                </w:p>
              </w:tc>
            </w:tr>
            <w:tr w14:paraId="61DEB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dxa"/>
                  <w:vAlign w:val="center"/>
                </w:tcPr>
                <w:p w14:paraId="61191A29">
                  <w:pPr>
                    <w:pStyle w:val="48"/>
                    <w:rPr>
                      <w:u w:val="single"/>
                    </w:rPr>
                  </w:pPr>
                  <w:r>
                    <w:rPr>
                      <w:rFonts w:hint="eastAsia"/>
                      <w:u w:val="single"/>
                    </w:rPr>
                    <w:t>总铬</w:t>
                  </w:r>
                </w:p>
              </w:tc>
              <w:tc>
                <w:tcPr>
                  <w:tcW w:w="1128" w:type="dxa"/>
                  <w:vAlign w:val="center"/>
                </w:tcPr>
                <w:p w14:paraId="659C653B">
                  <w:pPr>
                    <w:pStyle w:val="48"/>
                    <w:rPr>
                      <w:u w:val="single"/>
                    </w:rPr>
                  </w:pPr>
                  <w:r>
                    <w:rPr>
                      <w:rFonts w:hint="eastAsia"/>
                      <w:u w:val="single"/>
                    </w:rPr>
                    <w:t>0</w:t>
                  </w:r>
                </w:p>
              </w:tc>
              <w:tc>
                <w:tcPr>
                  <w:tcW w:w="1234" w:type="dxa"/>
                  <w:vAlign w:val="center"/>
                </w:tcPr>
                <w:p w14:paraId="68568DCD">
                  <w:pPr>
                    <w:pStyle w:val="48"/>
                    <w:rPr>
                      <w:u w:val="single"/>
                    </w:rPr>
                  </w:pPr>
                  <w:r>
                    <w:rPr>
                      <w:rFonts w:hint="eastAsia"/>
                      <w:u w:val="single"/>
                    </w:rPr>
                    <w:t>75.950169</w:t>
                  </w:r>
                </w:p>
              </w:tc>
              <w:tc>
                <w:tcPr>
                  <w:tcW w:w="1020" w:type="dxa"/>
                  <w:vAlign w:val="center"/>
                </w:tcPr>
                <w:p w14:paraId="7FF7065B">
                  <w:pPr>
                    <w:pStyle w:val="48"/>
                    <w:rPr>
                      <w:u w:val="single"/>
                    </w:rPr>
                  </w:pPr>
                  <w:r>
                    <w:rPr>
                      <w:rFonts w:hint="eastAsia"/>
                      <w:u w:val="single"/>
                    </w:rPr>
                    <w:t>7.42</w:t>
                  </w:r>
                </w:p>
              </w:tc>
              <w:tc>
                <w:tcPr>
                  <w:tcW w:w="1134" w:type="dxa"/>
                  <w:vAlign w:val="center"/>
                </w:tcPr>
                <w:p w14:paraId="39A7E508">
                  <w:pPr>
                    <w:pStyle w:val="48"/>
                    <w:rPr>
                      <w:u w:val="single"/>
                    </w:rPr>
                  </w:pPr>
                  <w:r>
                    <w:rPr>
                      <w:rFonts w:hint="eastAsia"/>
                      <w:u w:val="single"/>
                    </w:rPr>
                    <w:t>23.85</w:t>
                  </w:r>
                </w:p>
              </w:tc>
              <w:tc>
                <w:tcPr>
                  <w:tcW w:w="1287" w:type="dxa"/>
                  <w:vAlign w:val="center"/>
                </w:tcPr>
                <w:p w14:paraId="3590AF9F">
                  <w:pPr>
                    <w:pStyle w:val="48"/>
                    <w:rPr>
                      <w:u w:val="single"/>
                    </w:rPr>
                  </w:pPr>
                  <w:r>
                    <w:rPr>
                      <w:rFonts w:hint="eastAsia"/>
                      <w:u w:val="single"/>
                    </w:rPr>
                    <w:t>0.2915</w:t>
                  </w:r>
                </w:p>
              </w:tc>
              <w:tc>
                <w:tcPr>
                  <w:tcW w:w="1234" w:type="dxa"/>
                  <w:vAlign w:val="center"/>
                </w:tcPr>
                <w:p w14:paraId="144CCAF8">
                  <w:pPr>
                    <w:pStyle w:val="48"/>
                    <w:rPr>
                      <w:u w:val="single"/>
                    </w:rPr>
                  </w:pPr>
                  <w:r>
                    <w:rPr>
                      <w:rFonts w:eastAsia="等线" w:cs="Times New Roman"/>
                      <w:color w:val="000000"/>
                      <w:szCs w:val="21"/>
                      <w:u w:val="single"/>
                    </w:rPr>
                    <w:t>107.511669</w:t>
                  </w:r>
                </w:p>
              </w:tc>
            </w:tr>
            <w:tr w14:paraId="14A6E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dxa"/>
                  <w:vAlign w:val="center"/>
                </w:tcPr>
                <w:p w14:paraId="02C38912">
                  <w:pPr>
                    <w:pStyle w:val="48"/>
                    <w:rPr>
                      <w:u w:val="single"/>
                    </w:rPr>
                  </w:pPr>
                  <w:r>
                    <w:rPr>
                      <w:rFonts w:hint="eastAsia"/>
                      <w:u w:val="single"/>
                    </w:rPr>
                    <w:t>六价铬</w:t>
                  </w:r>
                </w:p>
              </w:tc>
              <w:tc>
                <w:tcPr>
                  <w:tcW w:w="1128" w:type="dxa"/>
                  <w:vAlign w:val="center"/>
                </w:tcPr>
                <w:p w14:paraId="438FBCAA">
                  <w:pPr>
                    <w:pStyle w:val="48"/>
                    <w:rPr>
                      <w:u w:val="single"/>
                    </w:rPr>
                  </w:pPr>
                  <w:r>
                    <w:rPr>
                      <w:rFonts w:hint="eastAsia"/>
                      <w:u w:val="single"/>
                    </w:rPr>
                    <w:t>0</w:t>
                  </w:r>
                </w:p>
              </w:tc>
              <w:tc>
                <w:tcPr>
                  <w:tcW w:w="1234" w:type="dxa"/>
                  <w:vAlign w:val="center"/>
                </w:tcPr>
                <w:p w14:paraId="522D81BF">
                  <w:pPr>
                    <w:pStyle w:val="48"/>
                    <w:rPr>
                      <w:u w:val="single"/>
                    </w:rPr>
                  </w:pPr>
                  <w:r>
                    <w:rPr>
                      <w:rFonts w:hint="eastAsia"/>
                      <w:u w:val="single"/>
                    </w:rPr>
                    <w:t>7.595017</w:t>
                  </w:r>
                </w:p>
              </w:tc>
              <w:tc>
                <w:tcPr>
                  <w:tcW w:w="1020" w:type="dxa"/>
                  <w:vAlign w:val="center"/>
                </w:tcPr>
                <w:p w14:paraId="58FB9042">
                  <w:pPr>
                    <w:pStyle w:val="48"/>
                    <w:rPr>
                      <w:u w:val="single"/>
                    </w:rPr>
                  </w:pPr>
                  <w:r>
                    <w:rPr>
                      <w:rFonts w:hint="eastAsia"/>
                      <w:u w:val="single"/>
                    </w:rPr>
                    <w:t>0.10812</w:t>
                  </w:r>
                </w:p>
              </w:tc>
              <w:tc>
                <w:tcPr>
                  <w:tcW w:w="1134" w:type="dxa"/>
                  <w:vAlign w:val="center"/>
                </w:tcPr>
                <w:p w14:paraId="17AF6E14">
                  <w:pPr>
                    <w:pStyle w:val="48"/>
                    <w:rPr>
                      <w:u w:val="single"/>
                    </w:rPr>
                  </w:pPr>
                  <w:r>
                    <w:rPr>
                      <w:rFonts w:hint="eastAsia"/>
                      <w:u w:val="single"/>
                    </w:rPr>
                    <w:t>0.0159</w:t>
                  </w:r>
                </w:p>
              </w:tc>
              <w:tc>
                <w:tcPr>
                  <w:tcW w:w="1287" w:type="dxa"/>
                  <w:vAlign w:val="center"/>
                </w:tcPr>
                <w:p w14:paraId="644EDDD2">
                  <w:pPr>
                    <w:pStyle w:val="48"/>
                    <w:rPr>
                      <w:u w:val="single"/>
                    </w:rPr>
                  </w:pPr>
                  <w:r>
                    <w:rPr>
                      <w:rFonts w:hint="eastAsia"/>
                      <w:u w:val="single"/>
                    </w:rPr>
                    <w:t>0.00583</w:t>
                  </w:r>
                </w:p>
              </w:tc>
              <w:tc>
                <w:tcPr>
                  <w:tcW w:w="1234" w:type="dxa"/>
                  <w:vAlign w:val="center"/>
                </w:tcPr>
                <w:p w14:paraId="4B214790">
                  <w:pPr>
                    <w:pStyle w:val="48"/>
                    <w:rPr>
                      <w:u w:val="single"/>
                    </w:rPr>
                  </w:pPr>
                  <w:r>
                    <w:rPr>
                      <w:rFonts w:eastAsia="等线" w:cs="Times New Roman"/>
                      <w:color w:val="000000"/>
                      <w:szCs w:val="21"/>
                      <w:u w:val="single"/>
                    </w:rPr>
                    <w:t>7.724867</w:t>
                  </w:r>
                </w:p>
              </w:tc>
            </w:tr>
            <w:tr w14:paraId="7C26A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dxa"/>
                  <w:vAlign w:val="center"/>
                </w:tcPr>
                <w:p w14:paraId="445AC4D4">
                  <w:pPr>
                    <w:pStyle w:val="48"/>
                    <w:rPr>
                      <w:u w:val="single"/>
                    </w:rPr>
                  </w:pPr>
                  <w:r>
                    <w:rPr>
                      <w:rFonts w:hint="eastAsia"/>
                      <w:u w:val="single"/>
                    </w:rPr>
                    <w:t>总锌</w:t>
                  </w:r>
                </w:p>
              </w:tc>
              <w:tc>
                <w:tcPr>
                  <w:tcW w:w="1128" w:type="dxa"/>
                  <w:vAlign w:val="center"/>
                </w:tcPr>
                <w:p w14:paraId="13C0634E">
                  <w:pPr>
                    <w:pStyle w:val="48"/>
                    <w:rPr>
                      <w:u w:val="single"/>
                    </w:rPr>
                  </w:pPr>
                  <w:r>
                    <w:rPr>
                      <w:rFonts w:hint="eastAsia"/>
                      <w:u w:val="single"/>
                    </w:rPr>
                    <w:t>17.0548</w:t>
                  </w:r>
                </w:p>
              </w:tc>
              <w:tc>
                <w:tcPr>
                  <w:tcW w:w="1234" w:type="dxa"/>
                  <w:vAlign w:val="center"/>
                </w:tcPr>
                <w:p w14:paraId="257E0291">
                  <w:pPr>
                    <w:pStyle w:val="48"/>
                    <w:rPr>
                      <w:u w:val="single"/>
                    </w:rPr>
                  </w:pPr>
                  <w:r>
                    <w:rPr>
                      <w:rFonts w:hint="eastAsia"/>
                      <w:u w:val="single"/>
                    </w:rPr>
                    <w:t>264.0</w:t>
                  </w:r>
                </w:p>
              </w:tc>
              <w:tc>
                <w:tcPr>
                  <w:tcW w:w="1020" w:type="dxa"/>
                  <w:vAlign w:val="center"/>
                </w:tcPr>
                <w:p w14:paraId="6630BCB5">
                  <w:pPr>
                    <w:pStyle w:val="48"/>
                    <w:rPr>
                      <w:u w:val="single"/>
                    </w:rPr>
                  </w:pPr>
                  <w:r>
                    <w:rPr>
                      <w:rFonts w:hint="eastAsia"/>
                      <w:u w:val="single"/>
                    </w:rPr>
                    <w:t>12.72</w:t>
                  </w:r>
                </w:p>
              </w:tc>
              <w:tc>
                <w:tcPr>
                  <w:tcW w:w="1134" w:type="dxa"/>
                  <w:vAlign w:val="center"/>
                </w:tcPr>
                <w:p w14:paraId="04A3FFCA">
                  <w:pPr>
                    <w:pStyle w:val="48"/>
                    <w:rPr>
                      <w:u w:val="single"/>
                    </w:rPr>
                  </w:pPr>
                  <w:r>
                    <w:rPr>
                      <w:rFonts w:hint="eastAsia"/>
                      <w:u w:val="single"/>
                    </w:rPr>
                    <w:t>14.575</w:t>
                  </w:r>
                </w:p>
              </w:tc>
              <w:tc>
                <w:tcPr>
                  <w:tcW w:w="1287" w:type="dxa"/>
                  <w:vAlign w:val="center"/>
                </w:tcPr>
                <w:p w14:paraId="64797273">
                  <w:pPr>
                    <w:pStyle w:val="48"/>
                    <w:rPr>
                      <w:u w:val="single"/>
                    </w:rPr>
                  </w:pPr>
                  <w:r>
                    <w:rPr>
                      <w:rFonts w:hint="eastAsia"/>
                      <w:u w:val="single"/>
                    </w:rPr>
                    <w:t>0.583</w:t>
                  </w:r>
                </w:p>
              </w:tc>
              <w:tc>
                <w:tcPr>
                  <w:tcW w:w="1234" w:type="dxa"/>
                  <w:vAlign w:val="center"/>
                </w:tcPr>
                <w:p w14:paraId="03E77CA4">
                  <w:pPr>
                    <w:pStyle w:val="48"/>
                    <w:rPr>
                      <w:u w:val="single"/>
                    </w:rPr>
                  </w:pPr>
                  <w:r>
                    <w:rPr>
                      <w:rFonts w:eastAsia="等线" w:cs="Times New Roman"/>
                      <w:color w:val="000000"/>
                      <w:szCs w:val="21"/>
                      <w:u w:val="single"/>
                    </w:rPr>
                    <w:t>308.9328</w:t>
                  </w:r>
                </w:p>
              </w:tc>
            </w:tr>
            <w:tr w14:paraId="067BC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dxa"/>
                  <w:vAlign w:val="center"/>
                </w:tcPr>
                <w:p w14:paraId="2914DEE3">
                  <w:pPr>
                    <w:pStyle w:val="48"/>
                    <w:rPr>
                      <w:u w:val="single"/>
                    </w:rPr>
                  </w:pPr>
                  <w:r>
                    <w:rPr>
                      <w:rFonts w:hint="eastAsia"/>
                      <w:u w:val="single"/>
                    </w:rPr>
                    <w:t>锰</w:t>
                  </w:r>
                </w:p>
              </w:tc>
              <w:tc>
                <w:tcPr>
                  <w:tcW w:w="1128" w:type="dxa"/>
                  <w:vAlign w:val="center"/>
                </w:tcPr>
                <w:p w14:paraId="53431A6B">
                  <w:pPr>
                    <w:pStyle w:val="48"/>
                    <w:rPr>
                      <w:u w:val="single"/>
                    </w:rPr>
                  </w:pPr>
                  <w:r>
                    <w:rPr>
                      <w:rFonts w:hint="eastAsia"/>
                      <w:u w:val="single"/>
                    </w:rPr>
                    <w:t>0.6202</w:t>
                  </w:r>
                </w:p>
              </w:tc>
              <w:tc>
                <w:tcPr>
                  <w:tcW w:w="1234" w:type="dxa"/>
                  <w:vAlign w:val="center"/>
                </w:tcPr>
                <w:p w14:paraId="74267FFB">
                  <w:pPr>
                    <w:pStyle w:val="48"/>
                    <w:rPr>
                      <w:u w:val="single"/>
                    </w:rPr>
                  </w:pPr>
                  <w:r>
                    <w:rPr>
                      <w:rFonts w:hint="eastAsia"/>
                      <w:u w:val="single"/>
                    </w:rPr>
                    <w:t>273.537340</w:t>
                  </w:r>
                </w:p>
              </w:tc>
              <w:tc>
                <w:tcPr>
                  <w:tcW w:w="1020" w:type="dxa"/>
                  <w:vAlign w:val="center"/>
                </w:tcPr>
                <w:p w14:paraId="78412E5C">
                  <w:pPr>
                    <w:pStyle w:val="48"/>
                    <w:rPr>
                      <w:u w:val="single"/>
                    </w:rPr>
                  </w:pPr>
                  <w:r>
                    <w:rPr>
                      <w:rFonts w:hint="eastAsia"/>
                      <w:u w:val="single"/>
                    </w:rPr>
                    <w:t>36.04</w:t>
                  </w:r>
                </w:p>
              </w:tc>
              <w:tc>
                <w:tcPr>
                  <w:tcW w:w="1134" w:type="dxa"/>
                  <w:vAlign w:val="center"/>
                </w:tcPr>
                <w:p w14:paraId="7F740B61">
                  <w:pPr>
                    <w:pStyle w:val="48"/>
                    <w:rPr>
                      <w:u w:val="single"/>
                    </w:rPr>
                  </w:pPr>
                  <w:r>
                    <w:rPr>
                      <w:rFonts w:hint="eastAsia"/>
                      <w:u w:val="single"/>
                    </w:rPr>
                    <w:t>1590</w:t>
                  </w:r>
                </w:p>
              </w:tc>
              <w:tc>
                <w:tcPr>
                  <w:tcW w:w="1287" w:type="dxa"/>
                  <w:vAlign w:val="center"/>
                </w:tcPr>
                <w:p w14:paraId="718F3953">
                  <w:pPr>
                    <w:pStyle w:val="48"/>
                    <w:rPr>
                      <w:u w:val="single"/>
                    </w:rPr>
                  </w:pPr>
                  <w:r>
                    <w:rPr>
                      <w:rFonts w:hint="eastAsia"/>
                      <w:u w:val="single"/>
                    </w:rPr>
                    <w:t>1.113</w:t>
                  </w:r>
                </w:p>
              </w:tc>
              <w:tc>
                <w:tcPr>
                  <w:tcW w:w="1234" w:type="dxa"/>
                  <w:vAlign w:val="center"/>
                </w:tcPr>
                <w:p w14:paraId="4755ACC6">
                  <w:pPr>
                    <w:pStyle w:val="48"/>
                    <w:rPr>
                      <w:u w:val="single"/>
                    </w:rPr>
                  </w:pPr>
                  <w:r>
                    <w:rPr>
                      <w:rFonts w:eastAsia="等线" w:cs="Times New Roman"/>
                      <w:color w:val="000000"/>
                      <w:szCs w:val="21"/>
                      <w:u w:val="single"/>
                    </w:rPr>
                    <w:t>1901.31054</w:t>
                  </w:r>
                </w:p>
              </w:tc>
            </w:tr>
            <w:tr w14:paraId="3D406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dxa"/>
                  <w:vAlign w:val="center"/>
                </w:tcPr>
                <w:p w14:paraId="62002489">
                  <w:pPr>
                    <w:pStyle w:val="48"/>
                    <w:rPr>
                      <w:u w:val="single"/>
                    </w:rPr>
                  </w:pPr>
                  <w:r>
                    <w:rPr>
                      <w:rFonts w:hint="eastAsia"/>
                      <w:u w:val="single"/>
                    </w:rPr>
                    <w:t>镍</w:t>
                  </w:r>
                </w:p>
              </w:tc>
              <w:tc>
                <w:tcPr>
                  <w:tcW w:w="1128" w:type="dxa"/>
                  <w:vAlign w:val="center"/>
                </w:tcPr>
                <w:p w14:paraId="1C5385A7">
                  <w:pPr>
                    <w:pStyle w:val="48"/>
                    <w:rPr>
                      <w:u w:val="single"/>
                    </w:rPr>
                  </w:pPr>
                  <w:r>
                    <w:rPr>
                      <w:rFonts w:hint="eastAsia"/>
                      <w:u w:val="single"/>
                    </w:rPr>
                    <w:t>14.3262</w:t>
                  </w:r>
                </w:p>
              </w:tc>
              <w:tc>
                <w:tcPr>
                  <w:tcW w:w="1234" w:type="dxa"/>
                  <w:vAlign w:val="center"/>
                </w:tcPr>
                <w:p w14:paraId="61D331B6">
                  <w:pPr>
                    <w:pStyle w:val="48"/>
                    <w:rPr>
                      <w:u w:val="single"/>
                    </w:rPr>
                  </w:pPr>
                  <w:r>
                    <w:rPr>
                      <w:rFonts w:hint="eastAsia"/>
                      <w:u w:val="single"/>
                    </w:rPr>
                    <w:t>56.941166</w:t>
                  </w:r>
                </w:p>
              </w:tc>
              <w:tc>
                <w:tcPr>
                  <w:tcW w:w="1020" w:type="dxa"/>
                  <w:vAlign w:val="center"/>
                </w:tcPr>
                <w:p w14:paraId="26D356D9">
                  <w:pPr>
                    <w:pStyle w:val="48"/>
                    <w:rPr>
                      <w:u w:val="single"/>
                    </w:rPr>
                  </w:pPr>
                  <w:r>
                    <w:rPr>
                      <w:rFonts w:hint="eastAsia"/>
                      <w:u w:val="single"/>
                    </w:rPr>
                    <w:t>4.664</w:t>
                  </w:r>
                </w:p>
              </w:tc>
              <w:tc>
                <w:tcPr>
                  <w:tcW w:w="1134" w:type="dxa"/>
                  <w:vAlign w:val="center"/>
                </w:tcPr>
                <w:p w14:paraId="6365EF51">
                  <w:pPr>
                    <w:pStyle w:val="48"/>
                    <w:rPr>
                      <w:u w:val="single"/>
                    </w:rPr>
                  </w:pPr>
                  <w:r>
                    <w:rPr>
                      <w:rFonts w:hint="eastAsia"/>
                      <w:u w:val="single"/>
                    </w:rPr>
                    <w:t>3.975</w:t>
                  </w:r>
                </w:p>
              </w:tc>
              <w:tc>
                <w:tcPr>
                  <w:tcW w:w="1287" w:type="dxa"/>
                  <w:vAlign w:val="center"/>
                </w:tcPr>
                <w:p w14:paraId="779F577E">
                  <w:pPr>
                    <w:pStyle w:val="48"/>
                    <w:rPr>
                      <w:u w:val="single"/>
                    </w:rPr>
                  </w:pPr>
                  <w:r>
                    <w:rPr>
                      <w:rFonts w:hint="eastAsia"/>
                      <w:u w:val="single"/>
                    </w:rPr>
                    <w:t>0.2915</w:t>
                  </w:r>
                </w:p>
              </w:tc>
              <w:tc>
                <w:tcPr>
                  <w:tcW w:w="1234" w:type="dxa"/>
                  <w:vAlign w:val="center"/>
                </w:tcPr>
                <w:p w14:paraId="6C568890">
                  <w:pPr>
                    <w:pStyle w:val="48"/>
                    <w:rPr>
                      <w:u w:val="single"/>
                    </w:rPr>
                  </w:pPr>
                  <w:r>
                    <w:rPr>
                      <w:rFonts w:eastAsia="等线" w:cs="Times New Roman"/>
                      <w:color w:val="000000"/>
                      <w:szCs w:val="21"/>
                      <w:u w:val="single"/>
                    </w:rPr>
                    <w:t>80.197866</w:t>
                  </w:r>
                </w:p>
              </w:tc>
            </w:tr>
            <w:tr w14:paraId="164C3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dxa"/>
                  <w:vAlign w:val="center"/>
                </w:tcPr>
                <w:p w14:paraId="6EFE0552">
                  <w:pPr>
                    <w:pStyle w:val="48"/>
                    <w:rPr>
                      <w:u w:val="single"/>
                    </w:rPr>
                  </w:pPr>
                  <w:r>
                    <w:rPr>
                      <w:rFonts w:hint="eastAsia"/>
                      <w:u w:val="single"/>
                    </w:rPr>
                    <w:t>钼</w:t>
                  </w:r>
                </w:p>
              </w:tc>
              <w:tc>
                <w:tcPr>
                  <w:tcW w:w="1128" w:type="dxa"/>
                  <w:vAlign w:val="center"/>
                </w:tcPr>
                <w:p w14:paraId="2820F92A">
                  <w:pPr>
                    <w:pStyle w:val="48"/>
                    <w:rPr>
                      <w:u w:val="single"/>
                    </w:rPr>
                  </w:pPr>
                  <w:r>
                    <w:rPr>
                      <w:rFonts w:hint="eastAsia"/>
                      <w:u w:val="single"/>
                    </w:rPr>
                    <w:t>0.0238</w:t>
                  </w:r>
                </w:p>
              </w:tc>
              <w:tc>
                <w:tcPr>
                  <w:tcW w:w="1234" w:type="dxa"/>
                  <w:vAlign w:val="center"/>
                </w:tcPr>
                <w:p w14:paraId="11D721B8">
                  <w:pPr>
                    <w:pStyle w:val="48"/>
                    <w:rPr>
                      <w:u w:val="single"/>
                    </w:rPr>
                  </w:pPr>
                  <w:r>
                    <w:rPr>
                      <w:rFonts w:hint="eastAsia"/>
                      <w:u w:val="single"/>
                    </w:rPr>
                    <w:t>39.6</w:t>
                  </w:r>
                </w:p>
              </w:tc>
              <w:tc>
                <w:tcPr>
                  <w:tcW w:w="1020" w:type="dxa"/>
                  <w:vAlign w:val="center"/>
                </w:tcPr>
                <w:p w14:paraId="276E294A">
                  <w:pPr>
                    <w:pStyle w:val="48"/>
                    <w:rPr>
                      <w:u w:val="single"/>
                    </w:rPr>
                  </w:pPr>
                  <w:r>
                    <w:rPr>
                      <w:rFonts w:hint="eastAsia"/>
                      <w:u w:val="single"/>
                    </w:rPr>
                    <w:t>1.166</w:t>
                  </w:r>
                </w:p>
              </w:tc>
              <w:tc>
                <w:tcPr>
                  <w:tcW w:w="1134" w:type="dxa"/>
                  <w:vAlign w:val="center"/>
                </w:tcPr>
                <w:p w14:paraId="6F7E422C">
                  <w:pPr>
                    <w:pStyle w:val="48"/>
                    <w:rPr>
                      <w:u w:val="single"/>
                    </w:rPr>
                  </w:pPr>
                  <w:r>
                    <w:rPr>
                      <w:rFonts w:hint="eastAsia"/>
                      <w:u w:val="single"/>
                    </w:rPr>
                    <w:t>2.385</w:t>
                  </w:r>
                </w:p>
              </w:tc>
              <w:tc>
                <w:tcPr>
                  <w:tcW w:w="1287" w:type="dxa"/>
                  <w:vAlign w:val="center"/>
                </w:tcPr>
                <w:p w14:paraId="1914C2FB">
                  <w:pPr>
                    <w:pStyle w:val="48"/>
                    <w:rPr>
                      <w:u w:val="single"/>
                    </w:rPr>
                  </w:pPr>
                  <w:r>
                    <w:rPr>
                      <w:rFonts w:hint="eastAsia"/>
                      <w:u w:val="single"/>
                    </w:rPr>
                    <w:t>0.0318</w:t>
                  </w:r>
                </w:p>
              </w:tc>
              <w:tc>
                <w:tcPr>
                  <w:tcW w:w="1234" w:type="dxa"/>
                  <w:vAlign w:val="center"/>
                </w:tcPr>
                <w:p w14:paraId="3534D73D">
                  <w:pPr>
                    <w:pStyle w:val="48"/>
                    <w:rPr>
                      <w:u w:val="single"/>
                    </w:rPr>
                  </w:pPr>
                  <w:r>
                    <w:rPr>
                      <w:rFonts w:eastAsia="等线" w:cs="Times New Roman"/>
                      <w:color w:val="000000"/>
                      <w:szCs w:val="21"/>
                      <w:u w:val="single"/>
                    </w:rPr>
                    <w:t>43.2066</w:t>
                  </w:r>
                </w:p>
              </w:tc>
            </w:tr>
            <w:tr w14:paraId="728A0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dxa"/>
                  <w:vAlign w:val="center"/>
                </w:tcPr>
                <w:p w14:paraId="59182CBD">
                  <w:pPr>
                    <w:pStyle w:val="48"/>
                    <w:rPr>
                      <w:u w:val="single"/>
                    </w:rPr>
                  </w:pPr>
                  <w:r>
                    <w:rPr>
                      <w:rFonts w:hint="eastAsia"/>
                      <w:u w:val="single"/>
                    </w:rPr>
                    <w:t>砷</w:t>
                  </w:r>
                </w:p>
              </w:tc>
              <w:tc>
                <w:tcPr>
                  <w:tcW w:w="1128" w:type="dxa"/>
                  <w:vAlign w:val="center"/>
                </w:tcPr>
                <w:p w14:paraId="2DEB0AEC">
                  <w:pPr>
                    <w:pStyle w:val="48"/>
                    <w:rPr>
                      <w:u w:val="single"/>
                    </w:rPr>
                  </w:pPr>
                  <w:r>
                    <w:rPr>
                      <w:rFonts w:hint="eastAsia"/>
                      <w:u w:val="single"/>
                    </w:rPr>
                    <w:t>2.1476</w:t>
                  </w:r>
                </w:p>
              </w:tc>
              <w:tc>
                <w:tcPr>
                  <w:tcW w:w="1234" w:type="dxa"/>
                  <w:vAlign w:val="center"/>
                </w:tcPr>
                <w:p w14:paraId="2A501D8E">
                  <w:pPr>
                    <w:pStyle w:val="48"/>
                    <w:rPr>
                      <w:u w:val="single"/>
                    </w:rPr>
                  </w:pPr>
                  <w:r>
                    <w:rPr>
                      <w:rFonts w:hint="eastAsia"/>
                      <w:u w:val="single"/>
                    </w:rPr>
                    <w:t>14.011649</w:t>
                  </w:r>
                </w:p>
              </w:tc>
              <w:tc>
                <w:tcPr>
                  <w:tcW w:w="1020" w:type="dxa"/>
                  <w:vAlign w:val="center"/>
                </w:tcPr>
                <w:p w14:paraId="1F15BE4F">
                  <w:pPr>
                    <w:pStyle w:val="48"/>
                    <w:rPr>
                      <w:u w:val="single"/>
                    </w:rPr>
                  </w:pPr>
                  <w:r>
                    <w:rPr>
                      <w:rFonts w:hint="eastAsia"/>
                      <w:u w:val="single"/>
                    </w:rPr>
                    <w:t>2.332</w:t>
                  </w:r>
                </w:p>
              </w:tc>
              <w:tc>
                <w:tcPr>
                  <w:tcW w:w="1134" w:type="dxa"/>
                  <w:vAlign w:val="center"/>
                </w:tcPr>
                <w:p w14:paraId="406DB1F7">
                  <w:pPr>
                    <w:pStyle w:val="48"/>
                    <w:rPr>
                      <w:u w:val="single"/>
                    </w:rPr>
                  </w:pPr>
                  <w:r>
                    <w:rPr>
                      <w:rFonts w:hint="eastAsia"/>
                      <w:u w:val="single"/>
                    </w:rPr>
                    <w:t>5.83</w:t>
                  </w:r>
                </w:p>
              </w:tc>
              <w:tc>
                <w:tcPr>
                  <w:tcW w:w="1287" w:type="dxa"/>
                  <w:vAlign w:val="center"/>
                </w:tcPr>
                <w:p w14:paraId="2FEA1ED4">
                  <w:pPr>
                    <w:pStyle w:val="48"/>
                    <w:rPr>
                      <w:u w:val="single"/>
                    </w:rPr>
                  </w:pPr>
                  <w:r>
                    <w:rPr>
                      <w:rFonts w:hint="eastAsia"/>
                      <w:u w:val="single"/>
                    </w:rPr>
                    <w:t>0.2915</w:t>
                  </w:r>
                </w:p>
              </w:tc>
              <w:tc>
                <w:tcPr>
                  <w:tcW w:w="1234" w:type="dxa"/>
                  <w:vAlign w:val="center"/>
                </w:tcPr>
                <w:p w14:paraId="1C03D029">
                  <w:pPr>
                    <w:pStyle w:val="48"/>
                    <w:rPr>
                      <w:u w:val="single"/>
                    </w:rPr>
                  </w:pPr>
                  <w:r>
                    <w:rPr>
                      <w:rFonts w:eastAsia="等线" w:cs="Times New Roman"/>
                      <w:color w:val="000000"/>
                      <w:szCs w:val="21"/>
                      <w:u w:val="single"/>
                    </w:rPr>
                    <w:t>24.612749</w:t>
                  </w:r>
                </w:p>
              </w:tc>
            </w:tr>
            <w:tr w14:paraId="150EC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dxa"/>
                  <w:vAlign w:val="center"/>
                </w:tcPr>
                <w:p w14:paraId="2BDE7E87">
                  <w:pPr>
                    <w:pStyle w:val="48"/>
                    <w:rPr>
                      <w:u w:val="single"/>
                    </w:rPr>
                  </w:pPr>
                  <w:r>
                    <w:rPr>
                      <w:rFonts w:hint="eastAsia"/>
                      <w:u w:val="single"/>
                    </w:rPr>
                    <w:t>镉</w:t>
                  </w:r>
                </w:p>
              </w:tc>
              <w:tc>
                <w:tcPr>
                  <w:tcW w:w="1128" w:type="dxa"/>
                  <w:vAlign w:val="center"/>
                </w:tcPr>
                <w:p w14:paraId="4BA6F2CD">
                  <w:pPr>
                    <w:pStyle w:val="48"/>
                    <w:rPr>
                      <w:u w:val="single"/>
                    </w:rPr>
                  </w:pPr>
                  <w:r>
                    <w:rPr>
                      <w:rFonts w:hint="eastAsia"/>
                      <w:u w:val="single"/>
                    </w:rPr>
                    <w:t>0.7126</w:t>
                  </w:r>
                </w:p>
              </w:tc>
              <w:tc>
                <w:tcPr>
                  <w:tcW w:w="1234" w:type="dxa"/>
                  <w:vAlign w:val="center"/>
                </w:tcPr>
                <w:p w14:paraId="324AD653">
                  <w:pPr>
                    <w:pStyle w:val="48"/>
                    <w:rPr>
                      <w:u w:val="single"/>
                    </w:rPr>
                  </w:pPr>
                  <w:r>
                    <w:rPr>
                      <w:rFonts w:hint="eastAsia"/>
                      <w:u w:val="single"/>
                    </w:rPr>
                    <w:t>1.459554</w:t>
                  </w:r>
                </w:p>
              </w:tc>
              <w:tc>
                <w:tcPr>
                  <w:tcW w:w="1020" w:type="dxa"/>
                  <w:vAlign w:val="center"/>
                </w:tcPr>
                <w:p w14:paraId="220171CB">
                  <w:pPr>
                    <w:pStyle w:val="48"/>
                    <w:rPr>
                      <w:u w:val="single"/>
                    </w:rPr>
                  </w:pPr>
                  <w:r>
                    <w:rPr>
                      <w:rFonts w:hint="eastAsia"/>
                      <w:u w:val="single"/>
                    </w:rPr>
                    <w:t>0.0318</w:t>
                  </w:r>
                </w:p>
              </w:tc>
              <w:tc>
                <w:tcPr>
                  <w:tcW w:w="1134" w:type="dxa"/>
                  <w:vAlign w:val="center"/>
                </w:tcPr>
                <w:p w14:paraId="522573EA">
                  <w:pPr>
                    <w:pStyle w:val="48"/>
                    <w:rPr>
                      <w:u w:val="single"/>
                    </w:rPr>
                  </w:pPr>
                  <w:r>
                    <w:rPr>
                      <w:rFonts w:hint="eastAsia"/>
                      <w:u w:val="single"/>
                    </w:rPr>
                    <w:t>1.3515</w:t>
                  </w:r>
                </w:p>
              </w:tc>
              <w:tc>
                <w:tcPr>
                  <w:tcW w:w="1287" w:type="dxa"/>
                  <w:vAlign w:val="center"/>
                </w:tcPr>
                <w:p w14:paraId="1C14ACB2">
                  <w:pPr>
                    <w:pStyle w:val="48"/>
                    <w:rPr>
                      <w:u w:val="single"/>
                    </w:rPr>
                  </w:pPr>
                  <w:r>
                    <w:rPr>
                      <w:rFonts w:hint="eastAsia"/>
                      <w:u w:val="single"/>
                    </w:rPr>
                    <w:t>0.02703</w:t>
                  </w:r>
                </w:p>
              </w:tc>
              <w:tc>
                <w:tcPr>
                  <w:tcW w:w="1234" w:type="dxa"/>
                  <w:vAlign w:val="center"/>
                </w:tcPr>
                <w:p w14:paraId="532B5520">
                  <w:pPr>
                    <w:pStyle w:val="48"/>
                    <w:rPr>
                      <w:u w:val="single"/>
                    </w:rPr>
                  </w:pPr>
                  <w:r>
                    <w:rPr>
                      <w:rFonts w:eastAsia="等线" w:cs="Times New Roman"/>
                      <w:color w:val="000000"/>
                      <w:szCs w:val="21"/>
                      <w:u w:val="single"/>
                    </w:rPr>
                    <w:t>3.582484</w:t>
                  </w:r>
                </w:p>
              </w:tc>
            </w:tr>
            <w:tr w14:paraId="3BC5F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dxa"/>
                  <w:vAlign w:val="center"/>
                </w:tcPr>
                <w:p w14:paraId="3A88670D">
                  <w:pPr>
                    <w:pStyle w:val="48"/>
                    <w:rPr>
                      <w:u w:val="single"/>
                    </w:rPr>
                  </w:pPr>
                  <w:r>
                    <w:rPr>
                      <w:rFonts w:hint="eastAsia"/>
                      <w:u w:val="single"/>
                    </w:rPr>
                    <w:t>铅</w:t>
                  </w:r>
                </w:p>
              </w:tc>
              <w:tc>
                <w:tcPr>
                  <w:tcW w:w="1128" w:type="dxa"/>
                  <w:vAlign w:val="center"/>
                </w:tcPr>
                <w:p w14:paraId="7D0EA802">
                  <w:pPr>
                    <w:pStyle w:val="48"/>
                    <w:rPr>
                      <w:u w:val="single"/>
                    </w:rPr>
                  </w:pPr>
                  <w:r>
                    <w:rPr>
                      <w:rFonts w:hint="eastAsia"/>
                      <w:u w:val="single"/>
                    </w:rPr>
                    <w:t>1.6240</w:t>
                  </w:r>
                </w:p>
              </w:tc>
              <w:tc>
                <w:tcPr>
                  <w:tcW w:w="1234" w:type="dxa"/>
                  <w:vAlign w:val="center"/>
                </w:tcPr>
                <w:p w14:paraId="206658E9">
                  <w:pPr>
                    <w:pStyle w:val="48"/>
                    <w:rPr>
                      <w:u w:val="single"/>
                    </w:rPr>
                  </w:pPr>
                  <w:r>
                    <w:rPr>
                      <w:rFonts w:hint="eastAsia"/>
                      <w:u w:val="single"/>
                    </w:rPr>
                    <w:t>23.727087</w:t>
                  </w:r>
                </w:p>
              </w:tc>
              <w:tc>
                <w:tcPr>
                  <w:tcW w:w="1020" w:type="dxa"/>
                  <w:vAlign w:val="center"/>
                </w:tcPr>
                <w:p w14:paraId="2723840E">
                  <w:pPr>
                    <w:pStyle w:val="48"/>
                    <w:rPr>
                      <w:u w:val="single"/>
                    </w:rPr>
                  </w:pPr>
                  <w:r>
                    <w:rPr>
                      <w:rFonts w:hint="eastAsia"/>
                      <w:u w:val="single"/>
                    </w:rPr>
                    <w:t>5.30</w:t>
                  </w:r>
                </w:p>
              </w:tc>
              <w:tc>
                <w:tcPr>
                  <w:tcW w:w="1134" w:type="dxa"/>
                  <w:vAlign w:val="center"/>
                </w:tcPr>
                <w:p w14:paraId="661F04D4">
                  <w:pPr>
                    <w:pStyle w:val="48"/>
                    <w:rPr>
                      <w:u w:val="single"/>
                    </w:rPr>
                  </w:pPr>
                  <w:r>
                    <w:rPr>
                      <w:rFonts w:hint="eastAsia"/>
                      <w:u w:val="single"/>
                    </w:rPr>
                    <w:t>6.625</w:t>
                  </w:r>
                </w:p>
              </w:tc>
              <w:tc>
                <w:tcPr>
                  <w:tcW w:w="1287" w:type="dxa"/>
                  <w:vAlign w:val="center"/>
                </w:tcPr>
                <w:p w14:paraId="251B5B49">
                  <w:pPr>
                    <w:pStyle w:val="48"/>
                    <w:rPr>
                      <w:u w:val="single"/>
                    </w:rPr>
                  </w:pPr>
                  <w:r>
                    <w:rPr>
                      <w:rFonts w:hint="eastAsia"/>
                      <w:u w:val="single"/>
                    </w:rPr>
                    <w:t>0.583</w:t>
                  </w:r>
                </w:p>
              </w:tc>
              <w:tc>
                <w:tcPr>
                  <w:tcW w:w="1234" w:type="dxa"/>
                  <w:vAlign w:val="center"/>
                </w:tcPr>
                <w:p w14:paraId="2434C7CE">
                  <w:pPr>
                    <w:pStyle w:val="48"/>
                    <w:rPr>
                      <w:u w:val="single"/>
                    </w:rPr>
                  </w:pPr>
                  <w:r>
                    <w:rPr>
                      <w:rFonts w:eastAsia="等线" w:cs="Times New Roman"/>
                      <w:color w:val="000000"/>
                      <w:szCs w:val="21"/>
                      <w:u w:val="single"/>
                    </w:rPr>
                    <w:t>37.859087</w:t>
                  </w:r>
                </w:p>
              </w:tc>
            </w:tr>
            <w:tr w14:paraId="07A59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dxa"/>
                  <w:vAlign w:val="center"/>
                </w:tcPr>
                <w:p w14:paraId="424254CF">
                  <w:pPr>
                    <w:pStyle w:val="48"/>
                    <w:rPr>
                      <w:u w:val="single"/>
                    </w:rPr>
                  </w:pPr>
                  <w:r>
                    <w:rPr>
                      <w:rFonts w:hint="eastAsia"/>
                      <w:u w:val="single"/>
                    </w:rPr>
                    <w:t>铜</w:t>
                  </w:r>
                </w:p>
              </w:tc>
              <w:tc>
                <w:tcPr>
                  <w:tcW w:w="1128" w:type="dxa"/>
                  <w:vAlign w:val="center"/>
                </w:tcPr>
                <w:p w14:paraId="0B64C9E1">
                  <w:pPr>
                    <w:pStyle w:val="48"/>
                    <w:rPr>
                      <w:u w:val="single"/>
                    </w:rPr>
                  </w:pPr>
                  <w:r>
                    <w:rPr>
                      <w:rFonts w:hint="eastAsia"/>
                      <w:u w:val="single"/>
                    </w:rPr>
                    <w:t>0</w:t>
                  </w:r>
                </w:p>
              </w:tc>
              <w:tc>
                <w:tcPr>
                  <w:tcW w:w="1234" w:type="dxa"/>
                  <w:vAlign w:val="center"/>
                </w:tcPr>
                <w:p w14:paraId="0DC52AC2">
                  <w:pPr>
                    <w:pStyle w:val="48"/>
                    <w:rPr>
                      <w:u w:val="single"/>
                    </w:rPr>
                  </w:pPr>
                  <w:r>
                    <w:rPr>
                      <w:rFonts w:hint="eastAsia"/>
                      <w:u w:val="single"/>
                    </w:rPr>
                    <w:t>45.888862</w:t>
                  </w:r>
                </w:p>
              </w:tc>
              <w:tc>
                <w:tcPr>
                  <w:tcW w:w="1020" w:type="dxa"/>
                  <w:vAlign w:val="center"/>
                </w:tcPr>
                <w:p w14:paraId="7102911F">
                  <w:pPr>
                    <w:pStyle w:val="48"/>
                    <w:rPr>
                      <w:u w:val="single"/>
                    </w:rPr>
                  </w:pPr>
                  <w:r>
                    <w:rPr>
                      <w:rFonts w:hint="eastAsia"/>
                      <w:u w:val="single"/>
                    </w:rPr>
                    <w:t>6.36</w:t>
                  </w:r>
                </w:p>
              </w:tc>
              <w:tc>
                <w:tcPr>
                  <w:tcW w:w="1134" w:type="dxa"/>
                  <w:vAlign w:val="center"/>
                </w:tcPr>
                <w:p w14:paraId="36ADAE9D">
                  <w:pPr>
                    <w:pStyle w:val="48"/>
                    <w:rPr>
                      <w:u w:val="single"/>
                    </w:rPr>
                  </w:pPr>
                  <w:r>
                    <w:rPr>
                      <w:rFonts w:hint="eastAsia"/>
                      <w:u w:val="single"/>
                    </w:rPr>
                    <w:t>29.15</w:t>
                  </w:r>
                </w:p>
              </w:tc>
              <w:tc>
                <w:tcPr>
                  <w:tcW w:w="1287" w:type="dxa"/>
                  <w:vAlign w:val="center"/>
                </w:tcPr>
                <w:p w14:paraId="5521A3B8">
                  <w:pPr>
                    <w:pStyle w:val="48"/>
                    <w:rPr>
                      <w:u w:val="single"/>
                    </w:rPr>
                  </w:pPr>
                  <w:r>
                    <w:rPr>
                      <w:rFonts w:hint="eastAsia"/>
                      <w:u w:val="single"/>
                    </w:rPr>
                    <w:t>0.2915</w:t>
                  </w:r>
                </w:p>
              </w:tc>
              <w:tc>
                <w:tcPr>
                  <w:tcW w:w="1234" w:type="dxa"/>
                  <w:vAlign w:val="center"/>
                </w:tcPr>
                <w:p w14:paraId="08F3B95A">
                  <w:pPr>
                    <w:pStyle w:val="48"/>
                    <w:rPr>
                      <w:u w:val="single"/>
                    </w:rPr>
                  </w:pPr>
                  <w:r>
                    <w:rPr>
                      <w:rFonts w:eastAsia="等线" w:cs="Times New Roman"/>
                      <w:color w:val="000000"/>
                      <w:szCs w:val="21"/>
                      <w:u w:val="single"/>
                    </w:rPr>
                    <w:t>81.690362</w:t>
                  </w:r>
                </w:p>
              </w:tc>
            </w:tr>
            <w:tr w14:paraId="1CF3B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dxa"/>
                  <w:vAlign w:val="center"/>
                </w:tcPr>
                <w:p w14:paraId="70E9B2A3">
                  <w:pPr>
                    <w:pStyle w:val="48"/>
                    <w:rPr>
                      <w:u w:val="single"/>
                    </w:rPr>
                  </w:pPr>
                  <w:r>
                    <w:rPr>
                      <w:rFonts w:hint="eastAsia"/>
                      <w:u w:val="single"/>
                    </w:rPr>
                    <w:t>汞</w:t>
                  </w:r>
                </w:p>
              </w:tc>
              <w:tc>
                <w:tcPr>
                  <w:tcW w:w="1128" w:type="dxa"/>
                  <w:vAlign w:val="center"/>
                </w:tcPr>
                <w:p w14:paraId="267BB272">
                  <w:pPr>
                    <w:pStyle w:val="48"/>
                    <w:rPr>
                      <w:u w:val="single"/>
                    </w:rPr>
                  </w:pPr>
                  <w:r>
                    <w:rPr>
                      <w:rFonts w:hint="eastAsia"/>
                      <w:u w:val="single"/>
                    </w:rPr>
                    <w:t>0</w:t>
                  </w:r>
                </w:p>
              </w:tc>
              <w:tc>
                <w:tcPr>
                  <w:tcW w:w="1234" w:type="dxa"/>
                  <w:vAlign w:val="center"/>
                </w:tcPr>
                <w:p w14:paraId="21145A97">
                  <w:pPr>
                    <w:pStyle w:val="48"/>
                    <w:rPr>
                      <w:u w:val="single"/>
                    </w:rPr>
                  </w:pPr>
                  <w:r>
                    <w:rPr>
                      <w:rFonts w:hint="eastAsia"/>
                      <w:u w:val="single"/>
                    </w:rPr>
                    <w:t>0.185443</w:t>
                  </w:r>
                </w:p>
              </w:tc>
              <w:tc>
                <w:tcPr>
                  <w:tcW w:w="1020" w:type="dxa"/>
                  <w:vAlign w:val="center"/>
                </w:tcPr>
                <w:p w14:paraId="7566A4D2">
                  <w:pPr>
                    <w:pStyle w:val="48"/>
                    <w:rPr>
                      <w:u w:val="single"/>
                    </w:rPr>
                  </w:pPr>
                  <w:r>
                    <w:rPr>
                      <w:rFonts w:hint="eastAsia"/>
                      <w:u w:val="single"/>
                    </w:rPr>
                    <w:t>0.002332</w:t>
                  </w:r>
                </w:p>
              </w:tc>
              <w:tc>
                <w:tcPr>
                  <w:tcW w:w="1134" w:type="dxa"/>
                  <w:vAlign w:val="center"/>
                </w:tcPr>
                <w:p w14:paraId="4EAEC786">
                  <w:pPr>
                    <w:pStyle w:val="48"/>
                    <w:rPr>
                      <w:u w:val="single"/>
                    </w:rPr>
                  </w:pPr>
                  <w:r>
                    <w:rPr>
                      <w:rFonts w:hint="eastAsia"/>
                      <w:u w:val="single"/>
                    </w:rPr>
                    <w:t>0.002915</w:t>
                  </w:r>
                </w:p>
              </w:tc>
              <w:tc>
                <w:tcPr>
                  <w:tcW w:w="1287" w:type="dxa"/>
                  <w:vAlign w:val="center"/>
                </w:tcPr>
                <w:p w14:paraId="5302012E">
                  <w:pPr>
                    <w:pStyle w:val="48"/>
                    <w:rPr>
                      <w:u w:val="single"/>
                    </w:rPr>
                  </w:pPr>
                  <w:r>
                    <w:rPr>
                      <w:rFonts w:hint="eastAsia"/>
                      <w:u w:val="single"/>
                    </w:rPr>
                    <w:t>0.00583</w:t>
                  </w:r>
                </w:p>
              </w:tc>
              <w:tc>
                <w:tcPr>
                  <w:tcW w:w="1234" w:type="dxa"/>
                  <w:vAlign w:val="center"/>
                </w:tcPr>
                <w:p w14:paraId="5CAC3EEB">
                  <w:pPr>
                    <w:pStyle w:val="48"/>
                    <w:rPr>
                      <w:u w:val="single"/>
                    </w:rPr>
                  </w:pPr>
                  <w:r>
                    <w:rPr>
                      <w:rFonts w:eastAsia="等线" w:cs="Times New Roman"/>
                      <w:color w:val="000000"/>
                      <w:szCs w:val="21"/>
                      <w:u w:val="single"/>
                    </w:rPr>
                    <w:t>0.19652</w:t>
                  </w:r>
                </w:p>
              </w:tc>
            </w:tr>
          </w:tbl>
          <w:p w14:paraId="3C51B73F">
            <w:pPr>
              <w:pStyle w:val="59"/>
              <w:ind w:firstLine="480"/>
              <w:rPr>
                <w:u w:val="single"/>
              </w:rPr>
            </w:pPr>
          </w:p>
          <w:p w14:paraId="4869194F">
            <w:pPr>
              <w:pStyle w:val="59"/>
              <w:ind w:firstLine="480"/>
              <w:rPr>
                <w:u w:val="single"/>
              </w:rPr>
            </w:pPr>
          </w:p>
          <w:p w14:paraId="1FC70688">
            <w:pPr>
              <w:pStyle w:val="59"/>
              <w:ind w:firstLine="480"/>
              <w:rPr>
                <w:u w:val="single"/>
              </w:rPr>
            </w:pPr>
          </w:p>
          <w:p w14:paraId="52B545C8">
            <w:pPr>
              <w:pStyle w:val="59"/>
              <w:ind w:firstLine="480"/>
              <w:rPr>
                <w:u w:val="single"/>
              </w:rPr>
            </w:pPr>
          </w:p>
          <w:p w14:paraId="7B2AEE38">
            <w:pPr>
              <w:pStyle w:val="59"/>
              <w:ind w:firstLine="480"/>
              <w:rPr>
                <w:u w:val="single"/>
              </w:rPr>
            </w:pPr>
            <w:r>
              <w:rPr>
                <w:rFonts w:hint="eastAsia"/>
                <w:u w:val="single"/>
              </w:rPr>
              <w:t>④混合材系统重金属投加对标分析</w:t>
            </w:r>
          </w:p>
          <w:p w14:paraId="79746D58">
            <w:pPr>
              <w:pStyle w:val="84"/>
              <w:rPr>
                <w:u w:val="single"/>
              </w:rPr>
            </w:pPr>
            <w:r>
              <w:rPr>
                <w:rFonts w:hint="eastAsia"/>
                <w:u w:val="single"/>
              </w:rPr>
              <w:t>表2-39  混合材系统重金属投加量对标分析表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4"/>
              <w:gridCol w:w="1499"/>
              <w:gridCol w:w="2602"/>
              <w:gridCol w:w="1448"/>
              <w:gridCol w:w="1305"/>
            </w:tblGrid>
            <w:tr w14:paraId="61BCB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vAlign w:val="center"/>
                </w:tcPr>
                <w:p w14:paraId="408C1D8D">
                  <w:pPr>
                    <w:pStyle w:val="48"/>
                    <w:rPr>
                      <w:u w:val="single"/>
                    </w:rPr>
                  </w:pPr>
                  <w:r>
                    <w:rPr>
                      <w:rFonts w:hint="eastAsia"/>
                      <w:u w:val="single"/>
                    </w:rPr>
                    <w:t>重金属</w:t>
                  </w:r>
                </w:p>
              </w:tc>
              <w:tc>
                <w:tcPr>
                  <w:tcW w:w="1499" w:type="dxa"/>
                  <w:vAlign w:val="center"/>
                </w:tcPr>
                <w:p w14:paraId="075D2A3A">
                  <w:pPr>
                    <w:pStyle w:val="48"/>
                    <w:rPr>
                      <w:u w:val="single"/>
                    </w:rPr>
                  </w:pPr>
                  <w:r>
                    <w:rPr>
                      <w:rFonts w:hint="eastAsia"/>
                      <w:u w:val="single"/>
                    </w:rPr>
                    <w:t>总投加量</w:t>
                  </w:r>
                </w:p>
                <w:p w14:paraId="34AACDE9">
                  <w:pPr>
                    <w:pStyle w:val="48"/>
                    <w:rPr>
                      <w:u w:val="single"/>
                    </w:rPr>
                  </w:pPr>
                  <w:r>
                    <w:rPr>
                      <w:rFonts w:hint="eastAsia"/>
                      <w:u w:val="single"/>
                    </w:rPr>
                    <w:t>t/a</w:t>
                  </w:r>
                </w:p>
              </w:tc>
              <w:tc>
                <w:tcPr>
                  <w:tcW w:w="2602" w:type="dxa"/>
                  <w:vAlign w:val="center"/>
                </w:tcPr>
                <w:p w14:paraId="4B25A0C4">
                  <w:pPr>
                    <w:pStyle w:val="48"/>
                    <w:rPr>
                      <w:u w:val="single"/>
                    </w:rPr>
                  </w:pPr>
                  <w:r>
                    <w:rPr>
                      <w:rFonts w:hint="eastAsia"/>
                      <w:u w:val="single"/>
                    </w:rPr>
                    <w:t>单位水泥产品投加量</w:t>
                  </w:r>
                </w:p>
                <w:p w14:paraId="73D47383">
                  <w:pPr>
                    <w:pStyle w:val="48"/>
                    <w:rPr>
                      <w:u w:val="single"/>
                    </w:rPr>
                  </w:pPr>
                  <w:r>
                    <w:rPr>
                      <w:rFonts w:hint="eastAsia"/>
                      <w:u w:val="single"/>
                    </w:rPr>
                    <w:t>mg/kg-cem</w:t>
                  </w:r>
                </w:p>
              </w:tc>
              <w:tc>
                <w:tcPr>
                  <w:tcW w:w="1448" w:type="dxa"/>
                  <w:vAlign w:val="center"/>
                </w:tcPr>
                <w:p w14:paraId="0403B07B">
                  <w:pPr>
                    <w:pStyle w:val="48"/>
                    <w:rPr>
                      <w:u w:val="single"/>
                    </w:rPr>
                  </w:pPr>
                  <w:r>
                    <w:rPr>
                      <w:rFonts w:hint="eastAsia"/>
                      <w:u w:val="single"/>
                    </w:rPr>
                    <w:t>标准限值</w:t>
                  </w:r>
                </w:p>
                <w:p w14:paraId="328F1547">
                  <w:pPr>
                    <w:pStyle w:val="48"/>
                    <w:rPr>
                      <w:u w:val="single"/>
                    </w:rPr>
                  </w:pPr>
                  <w:r>
                    <w:rPr>
                      <w:rFonts w:hint="eastAsia"/>
                      <w:u w:val="single"/>
                    </w:rPr>
                    <w:t>mg/kg-cem</w:t>
                  </w:r>
                </w:p>
              </w:tc>
              <w:tc>
                <w:tcPr>
                  <w:tcW w:w="1305" w:type="dxa"/>
                  <w:vAlign w:val="center"/>
                </w:tcPr>
                <w:p w14:paraId="4623E1A6">
                  <w:pPr>
                    <w:pStyle w:val="48"/>
                    <w:rPr>
                      <w:u w:val="single"/>
                    </w:rPr>
                  </w:pPr>
                  <w:r>
                    <w:rPr>
                      <w:rFonts w:hint="eastAsia"/>
                      <w:u w:val="single"/>
                    </w:rPr>
                    <w:t>达标情况</w:t>
                  </w:r>
                </w:p>
              </w:tc>
            </w:tr>
            <w:tr w14:paraId="1803E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vAlign w:val="center"/>
                </w:tcPr>
                <w:p w14:paraId="15255175">
                  <w:pPr>
                    <w:pStyle w:val="48"/>
                    <w:rPr>
                      <w:u w:val="single"/>
                    </w:rPr>
                  </w:pPr>
                  <w:r>
                    <w:rPr>
                      <w:rFonts w:hint="eastAsia"/>
                      <w:u w:val="single"/>
                    </w:rPr>
                    <w:t>总铬</w:t>
                  </w:r>
                </w:p>
              </w:tc>
              <w:tc>
                <w:tcPr>
                  <w:tcW w:w="1499" w:type="dxa"/>
                  <w:vAlign w:val="center"/>
                </w:tcPr>
                <w:p w14:paraId="7C45E85D">
                  <w:pPr>
                    <w:pStyle w:val="48"/>
                    <w:rPr>
                      <w:u w:val="single"/>
                    </w:rPr>
                  </w:pPr>
                  <w:r>
                    <w:rPr>
                      <w:rFonts w:eastAsia="等线" w:cs="Times New Roman"/>
                      <w:color w:val="000000"/>
                      <w:szCs w:val="21"/>
                      <w:u w:val="single"/>
                    </w:rPr>
                    <w:t>107.511669</w:t>
                  </w:r>
                </w:p>
              </w:tc>
              <w:tc>
                <w:tcPr>
                  <w:tcW w:w="2602" w:type="dxa"/>
                  <w:vAlign w:val="center"/>
                </w:tcPr>
                <w:p w14:paraId="3B724F21">
                  <w:pPr>
                    <w:pStyle w:val="48"/>
                    <w:rPr>
                      <w:u w:val="single"/>
                    </w:rPr>
                  </w:pPr>
                  <w:r>
                    <w:rPr>
                      <w:rFonts w:eastAsia="等线" w:cs="Times New Roman"/>
                      <w:color w:val="000000"/>
                      <w:szCs w:val="21"/>
                      <w:u w:val="single"/>
                    </w:rPr>
                    <w:t>74.6609</w:t>
                  </w:r>
                </w:p>
              </w:tc>
              <w:tc>
                <w:tcPr>
                  <w:tcW w:w="1448" w:type="dxa"/>
                  <w:vAlign w:val="center"/>
                </w:tcPr>
                <w:p w14:paraId="4836EBF7">
                  <w:pPr>
                    <w:pStyle w:val="48"/>
                    <w:rPr>
                      <w:u w:val="single"/>
                    </w:rPr>
                  </w:pPr>
                  <w:r>
                    <w:rPr>
                      <w:rFonts w:hint="eastAsia"/>
                      <w:u w:val="single"/>
                    </w:rPr>
                    <w:t>320</w:t>
                  </w:r>
                </w:p>
              </w:tc>
              <w:tc>
                <w:tcPr>
                  <w:tcW w:w="1305" w:type="dxa"/>
                </w:tcPr>
                <w:p w14:paraId="0A29A387">
                  <w:pPr>
                    <w:pStyle w:val="48"/>
                    <w:rPr>
                      <w:u w:val="single"/>
                    </w:rPr>
                  </w:pPr>
                  <w:r>
                    <w:rPr>
                      <w:rFonts w:hint="eastAsia"/>
                      <w:u w:val="single"/>
                    </w:rPr>
                    <w:t>达标</w:t>
                  </w:r>
                </w:p>
              </w:tc>
            </w:tr>
            <w:tr w14:paraId="5974D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vAlign w:val="center"/>
                </w:tcPr>
                <w:p w14:paraId="46ADA5EB">
                  <w:pPr>
                    <w:pStyle w:val="48"/>
                    <w:rPr>
                      <w:u w:val="single"/>
                    </w:rPr>
                  </w:pPr>
                  <w:r>
                    <w:rPr>
                      <w:rFonts w:hint="eastAsia"/>
                      <w:u w:val="single"/>
                    </w:rPr>
                    <w:t>六价铬</w:t>
                  </w:r>
                </w:p>
              </w:tc>
              <w:tc>
                <w:tcPr>
                  <w:tcW w:w="1499" w:type="dxa"/>
                  <w:vAlign w:val="center"/>
                </w:tcPr>
                <w:p w14:paraId="5EBCAAC8">
                  <w:pPr>
                    <w:pStyle w:val="48"/>
                    <w:rPr>
                      <w:u w:val="single"/>
                    </w:rPr>
                  </w:pPr>
                  <w:r>
                    <w:rPr>
                      <w:rFonts w:eastAsia="等线" w:cs="Times New Roman"/>
                      <w:color w:val="000000"/>
                      <w:szCs w:val="21"/>
                      <w:u w:val="single"/>
                    </w:rPr>
                    <w:t>7.724867</w:t>
                  </w:r>
                </w:p>
              </w:tc>
              <w:tc>
                <w:tcPr>
                  <w:tcW w:w="2602" w:type="dxa"/>
                  <w:vAlign w:val="center"/>
                </w:tcPr>
                <w:p w14:paraId="13D8BC65">
                  <w:pPr>
                    <w:pStyle w:val="48"/>
                    <w:rPr>
                      <w:u w:val="single"/>
                    </w:rPr>
                  </w:pPr>
                  <w:r>
                    <w:rPr>
                      <w:rFonts w:eastAsia="等线" w:cs="Times New Roman"/>
                      <w:color w:val="000000"/>
                      <w:szCs w:val="21"/>
                      <w:u w:val="single"/>
                    </w:rPr>
                    <w:t>5.3645</w:t>
                  </w:r>
                </w:p>
              </w:tc>
              <w:tc>
                <w:tcPr>
                  <w:tcW w:w="1448" w:type="dxa"/>
                  <w:vAlign w:val="center"/>
                </w:tcPr>
                <w:p w14:paraId="56A11AC4">
                  <w:pPr>
                    <w:pStyle w:val="48"/>
                    <w:rPr>
                      <w:u w:val="single"/>
                    </w:rPr>
                  </w:pPr>
                  <w:r>
                    <w:rPr>
                      <w:rFonts w:hint="eastAsia"/>
                      <w:u w:val="single"/>
                    </w:rPr>
                    <w:t>10</w:t>
                  </w:r>
                </w:p>
              </w:tc>
              <w:tc>
                <w:tcPr>
                  <w:tcW w:w="1305" w:type="dxa"/>
                </w:tcPr>
                <w:p w14:paraId="37ADD212">
                  <w:pPr>
                    <w:pStyle w:val="48"/>
                    <w:rPr>
                      <w:u w:val="single"/>
                    </w:rPr>
                  </w:pPr>
                  <w:r>
                    <w:rPr>
                      <w:rFonts w:hint="eastAsia"/>
                      <w:u w:val="single"/>
                    </w:rPr>
                    <w:t>达标</w:t>
                  </w:r>
                </w:p>
              </w:tc>
            </w:tr>
            <w:tr w14:paraId="41B2A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vAlign w:val="center"/>
                </w:tcPr>
                <w:p w14:paraId="1ACE2620">
                  <w:pPr>
                    <w:pStyle w:val="48"/>
                    <w:rPr>
                      <w:u w:val="single"/>
                    </w:rPr>
                  </w:pPr>
                  <w:r>
                    <w:rPr>
                      <w:rFonts w:hint="eastAsia"/>
                      <w:u w:val="single"/>
                    </w:rPr>
                    <w:t>总锌</w:t>
                  </w:r>
                </w:p>
              </w:tc>
              <w:tc>
                <w:tcPr>
                  <w:tcW w:w="1499" w:type="dxa"/>
                  <w:vAlign w:val="center"/>
                </w:tcPr>
                <w:p w14:paraId="149B432F">
                  <w:pPr>
                    <w:pStyle w:val="48"/>
                    <w:rPr>
                      <w:u w:val="single"/>
                    </w:rPr>
                  </w:pPr>
                  <w:r>
                    <w:rPr>
                      <w:rFonts w:eastAsia="等线" w:cs="Times New Roman"/>
                      <w:color w:val="000000"/>
                      <w:szCs w:val="21"/>
                      <w:u w:val="single"/>
                    </w:rPr>
                    <w:t>308.9328</w:t>
                  </w:r>
                </w:p>
              </w:tc>
              <w:tc>
                <w:tcPr>
                  <w:tcW w:w="2602" w:type="dxa"/>
                  <w:vAlign w:val="center"/>
                </w:tcPr>
                <w:p w14:paraId="555706B6">
                  <w:pPr>
                    <w:pStyle w:val="48"/>
                    <w:rPr>
                      <w:u w:val="single"/>
                    </w:rPr>
                  </w:pPr>
                  <w:r>
                    <w:rPr>
                      <w:rFonts w:eastAsia="等线" w:cs="Times New Roman"/>
                      <w:color w:val="000000"/>
                      <w:szCs w:val="21"/>
                      <w:u w:val="single"/>
                    </w:rPr>
                    <w:t>214.5367</w:t>
                  </w:r>
                </w:p>
              </w:tc>
              <w:tc>
                <w:tcPr>
                  <w:tcW w:w="1448" w:type="dxa"/>
                  <w:vAlign w:val="center"/>
                </w:tcPr>
                <w:p w14:paraId="62F5C5FB">
                  <w:pPr>
                    <w:pStyle w:val="48"/>
                    <w:rPr>
                      <w:u w:val="single"/>
                    </w:rPr>
                  </w:pPr>
                  <w:r>
                    <w:rPr>
                      <w:rFonts w:hint="eastAsia"/>
                      <w:u w:val="single"/>
                    </w:rPr>
                    <w:t>37760</w:t>
                  </w:r>
                </w:p>
              </w:tc>
              <w:tc>
                <w:tcPr>
                  <w:tcW w:w="1305" w:type="dxa"/>
                </w:tcPr>
                <w:p w14:paraId="2194398B">
                  <w:pPr>
                    <w:pStyle w:val="48"/>
                    <w:rPr>
                      <w:u w:val="single"/>
                    </w:rPr>
                  </w:pPr>
                  <w:r>
                    <w:rPr>
                      <w:rFonts w:hint="eastAsia"/>
                      <w:u w:val="single"/>
                    </w:rPr>
                    <w:t>达标</w:t>
                  </w:r>
                </w:p>
              </w:tc>
            </w:tr>
            <w:tr w14:paraId="1CC58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vAlign w:val="center"/>
                </w:tcPr>
                <w:p w14:paraId="1EF8E33C">
                  <w:pPr>
                    <w:pStyle w:val="48"/>
                    <w:rPr>
                      <w:u w:val="single"/>
                    </w:rPr>
                  </w:pPr>
                  <w:r>
                    <w:rPr>
                      <w:rFonts w:hint="eastAsia"/>
                      <w:u w:val="single"/>
                    </w:rPr>
                    <w:t>锰</w:t>
                  </w:r>
                </w:p>
              </w:tc>
              <w:tc>
                <w:tcPr>
                  <w:tcW w:w="1499" w:type="dxa"/>
                  <w:vAlign w:val="center"/>
                </w:tcPr>
                <w:p w14:paraId="566D130B">
                  <w:pPr>
                    <w:pStyle w:val="48"/>
                    <w:rPr>
                      <w:u w:val="single"/>
                    </w:rPr>
                  </w:pPr>
                  <w:r>
                    <w:rPr>
                      <w:rFonts w:eastAsia="等线" w:cs="Times New Roman"/>
                      <w:color w:val="000000"/>
                      <w:szCs w:val="21"/>
                      <w:u w:val="single"/>
                    </w:rPr>
                    <w:t>1901.31054</w:t>
                  </w:r>
                </w:p>
              </w:tc>
              <w:tc>
                <w:tcPr>
                  <w:tcW w:w="2602" w:type="dxa"/>
                  <w:vAlign w:val="center"/>
                </w:tcPr>
                <w:p w14:paraId="084B2A48">
                  <w:pPr>
                    <w:pStyle w:val="48"/>
                    <w:rPr>
                      <w:u w:val="single"/>
                    </w:rPr>
                  </w:pPr>
                  <w:r>
                    <w:rPr>
                      <w:rFonts w:eastAsia="等线" w:cs="Times New Roman"/>
                      <w:color w:val="000000"/>
                      <w:szCs w:val="21"/>
                      <w:u w:val="single"/>
                    </w:rPr>
                    <w:t>1320.3545</w:t>
                  </w:r>
                </w:p>
              </w:tc>
              <w:tc>
                <w:tcPr>
                  <w:tcW w:w="1448" w:type="dxa"/>
                  <w:vAlign w:val="center"/>
                </w:tcPr>
                <w:p w14:paraId="07E84C4C">
                  <w:pPr>
                    <w:pStyle w:val="48"/>
                    <w:rPr>
                      <w:u w:val="single"/>
                    </w:rPr>
                  </w:pPr>
                  <w:r>
                    <w:rPr>
                      <w:rFonts w:hint="eastAsia"/>
                      <w:u w:val="single"/>
                    </w:rPr>
                    <w:t>3350</w:t>
                  </w:r>
                </w:p>
              </w:tc>
              <w:tc>
                <w:tcPr>
                  <w:tcW w:w="1305" w:type="dxa"/>
                </w:tcPr>
                <w:p w14:paraId="0309861A">
                  <w:pPr>
                    <w:pStyle w:val="48"/>
                    <w:rPr>
                      <w:u w:val="single"/>
                    </w:rPr>
                  </w:pPr>
                  <w:r>
                    <w:rPr>
                      <w:rFonts w:hint="eastAsia"/>
                      <w:u w:val="single"/>
                    </w:rPr>
                    <w:t>达标</w:t>
                  </w:r>
                </w:p>
              </w:tc>
            </w:tr>
            <w:tr w14:paraId="06887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vAlign w:val="center"/>
                </w:tcPr>
                <w:p w14:paraId="23B5C39B">
                  <w:pPr>
                    <w:pStyle w:val="48"/>
                    <w:rPr>
                      <w:u w:val="single"/>
                    </w:rPr>
                  </w:pPr>
                  <w:r>
                    <w:rPr>
                      <w:rFonts w:hint="eastAsia"/>
                      <w:u w:val="single"/>
                    </w:rPr>
                    <w:t>镍</w:t>
                  </w:r>
                </w:p>
              </w:tc>
              <w:tc>
                <w:tcPr>
                  <w:tcW w:w="1499" w:type="dxa"/>
                  <w:vAlign w:val="center"/>
                </w:tcPr>
                <w:p w14:paraId="17C1E03B">
                  <w:pPr>
                    <w:pStyle w:val="48"/>
                    <w:rPr>
                      <w:u w:val="single"/>
                    </w:rPr>
                  </w:pPr>
                  <w:r>
                    <w:rPr>
                      <w:rFonts w:eastAsia="等线" w:cs="Times New Roman"/>
                      <w:color w:val="000000"/>
                      <w:szCs w:val="21"/>
                      <w:u w:val="single"/>
                    </w:rPr>
                    <w:t>80.197866</w:t>
                  </w:r>
                </w:p>
              </w:tc>
              <w:tc>
                <w:tcPr>
                  <w:tcW w:w="2602" w:type="dxa"/>
                  <w:vAlign w:val="center"/>
                </w:tcPr>
                <w:p w14:paraId="0E250D5C">
                  <w:pPr>
                    <w:pStyle w:val="48"/>
                    <w:rPr>
                      <w:u w:val="single"/>
                    </w:rPr>
                  </w:pPr>
                  <w:r>
                    <w:rPr>
                      <w:rFonts w:eastAsia="等线" w:cs="Times New Roman"/>
                      <w:color w:val="000000"/>
                      <w:szCs w:val="21"/>
                      <w:u w:val="single"/>
                    </w:rPr>
                    <w:t>55.6930</w:t>
                  </w:r>
                </w:p>
              </w:tc>
              <w:tc>
                <w:tcPr>
                  <w:tcW w:w="1448" w:type="dxa"/>
                  <w:vAlign w:val="center"/>
                </w:tcPr>
                <w:p w14:paraId="78A51A86">
                  <w:pPr>
                    <w:pStyle w:val="48"/>
                    <w:rPr>
                      <w:u w:val="single"/>
                    </w:rPr>
                  </w:pPr>
                  <w:r>
                    <w:rPr>
                      <w:rFonts w:hint="eastAsia"/>
                      <w:u w:val="single"/>
                    </w:rPr>
                    <w:t>640</w:t>
                  </w:r>
                </w:p>
              </w:tc>
              <w:tc>
                <w:tcPr>
                  <w:tcW w:w="1305" w:type="dxa"/>
                </w:tcPr>
                <w:p w14:paraId="2D7A5C59">
                  <w:pPr>
                    <w:pStyle w:val="48"/>
                    <w:rPr>
                      <w:u w:val="single"/>
                    </w:rPr>
                  </w:pPr>
                  <w:r>
                    <w:rPr>
                      <w:rFonts w:hint="eastAsia"/>
                      <w:u w:val="single"/>
                    </w:rPr>
                    <w:t>达标</w:t>
                  </w:r>
                </w:p>
              </w:tc>
            </w:tr>
            <w:tr w14:paraId="58459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vAlign w:val="center"/>
                </w:tcPr>
                <w:p w14:paraId="6204674D">
                  <w:pPr>
                    <w:pStyle w:val="48"/>
                    <w:rPr>
                      <w:u w:val="single"/>
                    </w:rPr>
                  </w:pPr>
                  <w:r>
                    <w:rPr>
                      <w:rFonts w:hint="eastAsia"/>
                      <w:u w:val="single"/>
                    </w:rPr>
                    <w:t>钼</w:t>
                  </w:r>
                </w:p>
              </w:tc>
              <w:tc>
                <w:tcPr>
                  <w:tcW w:w="1499" w:type="dxa"/>
                  <w:vAlign w:val="center"/>
                </w:tcPr>
                <w:p w14:paraId="392EEFA7">
                  <w:pPr>
                    <w:pStyle w:val="48"/>
                    <w:rPr>
                      <w:u w:val="single"/>
                    </w:rPr>
                  </w:pPr>
                  <w:r>
                    <w:rPr>
                      <w:rFonts w:eastAsia="等线" w:cs="Times New Roman"/>
                      <w:color w:val="000000"/>
                      <w:szCs w:val="21"/>
                      <w:u w:val="single"/>
                    </w:rPr>
                    <w:t>43.2066</w:t>
                  </w:r>
                </w:p>
              </w:tc>
              <w:tc>
                <w:tcPr>
                  <w:tcW w:w="2602" w:type="dxa"/>
                  <w:vAlign w:val="center"/>
                </w:tcPr>
                <w:p w14:paraId="00055C13">
                  <w:pPr>
                    <w:pStyle w:val="48"/>
                    <w:rPr>
                      <w:u w:val="single"/>
                    </w:rPr>
                  </w:pPr>
                  <w:r>
                    <w:rPr>
                      <w:rFonts w:eastAsia="等线" w:cs="Times New Roman"/>
                      <w:color w:val="000000"/>
                      <w:szCs w:val="21"/>
                      <w:u w:val="single"/>
                    </w:rPr>
                    <w:t>30.0046</w:t>
                  </w:r>
                </w:p>
              </w:tc>
              <w:tc>
                <w:tcPr>
                  <w:tcW w:w="1448" w:type="dxa"/>
                  <w:vAlign w:val="center"/>
                </w:tcPr>
                <w:p w14:paraId="610DF848">
                  <w:pPr>
                    <w:pStyle w:val="48"/>
                    <w:rPr>
                      <w:u w:val="single"/>
                    </w:rPr>
                  </w:pPr>
                  <w:r>
                    <w:rPr>
                      <w:rFonts w:hint="eastAsia"/>
                      <w:u w:val="single"/>
                    </w:rPr>
                    <w:t>310</w:t>
                  </w:r>
                </w:p>
              </w:tc>
              <w:tc>
                <w:tcPr>
                  <w:tcW w:w="1305" w:type="dxa"/>
                </w:tcPr>
                <w:p w14:paraId="7C9CD009">
                  <w:pPr>
                    <w:pStyle w:val="48"/>
                    <w:rPr>
                      <w:u w:val="single"/>
                    </w:rPr>
                  </w:pPr>
                  <w:r>
                    <w:rPr>
                      <w:rFonts w:hint="eastAsia"/>
                      <w:u w:val="single"/>
                    </w:rPr>
                    <w:t>达标</w:t>
                  </w:r>
                </w:p>
              </w:tc>
            </w:tr>
            <w:tr w14:paraId="38AAE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vAlign w:val="center"/>
                </w:tcPr>
                <w:p w14:paraId="53AB6098">
                  <w:pPr>
                    <w:pStyle w:val="48"/>
                    <w:rPr>
                      <w:u w:val="single"/>
                    </w:rPr>
                  </w:pPr>
                  <w:r>
                    <w:rPr>
                      <w:rFonts w:hint="eastAsia"/>
                      <w:u w:val="single"/>
                    </w:rPr>
                    <w:t>砷</w:t>
                  </w:r>
                </w:p>
              </w:tc>
              <w:tc>
                <w:tcPr>
                  <w:tcW w:w="1499" w:type="dxa"/>
                  <w:vAlign w:val="center"/>
                </w:tcPr>
                <w:p w14:paraId="3CABD4CD">
                  <w:pPr>
                    <w:pStyle w:val="48"/>
                    <w:rPr>
                      <w:u w:val="single"/>
                    </w:rPr>
                  </w:pPr>
                  <w:r>
                    <w:rPr>
                      <w:rFonts w:eastAsia="等线" w:cs="Times New Roman"/>
                      <w:color w:val="000000"/>
                      <w:szCs w:val="21"/>
                      <w:u w:val="single"/>
                    </w:rPr>
                    <w:t>24.612749</w:t>
                  </w:r>
                </w:p>
              </w:tc>
              <w:tc>
                <w:tcPr>
                  <w:tcW w:w="2602" w:type="dxa"/>
                  <w:vAlign w:val="center"/>
                </w:tcPr>
                <w:p w14:paraId="5F49DFCA">
                  <w:pPr>
                    <w:pStyle w:val="48"/>
                    <w:rPr>
                      <w:u w:val="single"/>
                    </w:rPr>
                  </w:pPr>
                  <w:r>
                    <w:rPr>
                      <w:rFonts w:eastAsia="等线" w:cs="Times New Roman"/>
                      <w:color w:val="000000"/>
                      <w:szCs w:val="21"/>
                      <w:u w:val="single"/>
                    </w:rPr>
                    <w:t>17.0922</w:t>
                  </w:r>
                </w:p>
              </w:tc>
              <w:tc>
                <w:tcPr>
                  <w:tcW w:w="1448" w:type="dxa"/>
                  <w:vAlign w:val="center"/>
                </w:tcPr>
                <w:p w14:paraId="39CEBCD6">
                  <w:pPr>
                    <w:pStyle w:val="48"/>
                    <w:rPr>
                      <w:u w:val="single"/>
                    </w:rPr>
                  </w:pPr>
                  <w:r>
                    <w:rPr>
                      <w:rFonts w:hint="eastAsia"/>
                      <w:u w:val="single"/>
                    </w:rPr>
                    <w:t>4280</w:t>
                  </w:r>
                </w:p>
              </w:tc>
              <w:tc>
                <w:tcPr>
                  <w:tcW w:w="1305" w:type="dxa"/>
                </w:tcPr>
                <w:p w14:paraId="3581EB5D">
                  <w:pPr>
                    <w:pStyle w:val="48"/>
                    <w:rPr>
                      <w:u w:val="single"/>
                    </w:rPr>
                  </w:pPr>
                  <w:r>
                    <w:rPr>
                      <w:rFonts w:hint="eastAsia"/>
                      <w:u w:val="single"/>
                    </w:rPr>
                    <w:t>达标</w:t>
                  </w:r>
                </w:p>
              </w:tc>
            </w:tr>
            <w:tr w14:paraId="119D6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vAlign w:val="center"/>
                </w:tcPr>
                <w:p w14:paraId="239843CD">
                  <w:pPr>
                    <w:pStyle w:val="48"/>
                    <w:rPr>
                      <w:u w:val="single"/>
                    </w:rPr>
                  </w:pPr>
                  <w:r>
                    <w:rPr>
                      <w:rFonts w:hint="eastAsia"/>
                      <w:u w:val="single"/>
                    </w:rPr>
                    <w:t>镉</w:t>
                  </w:r>
                </w:p>
              </w:tc>
              <w:tc>
                <w:tcPr>
                  <w:tcW w:w="1499" w:type="dxa"/>
                  <w:vAlign w:val="center"/>
                </w:tcPr>
                <w:p w14:paraId="5D4291C6">
                  <w:pPr>
                    <w:pStyle w:val="48"/>
                    <w:rPr>
                      <w:u w:val="single"/>
                    </w:rPr>
                  </w:pPr>
                  <w:r>
                    <w:rPr>
                      <w:rFonts w:eastAsia="等线" w:cs="Times New Roman"/>
                      <w:color w:val="000000"/>
                      <w:szCs w:val="21"/>
                      <w:u w:val="single"/>
                    </w:rPr>
                    <w:t>3.582484</w:t>
                  </w:r>
                </w:p>
              </w:tc>
              <w:tc>
                <w:tcPr>
                  <w:tcW w:w="2602" w:type="dxa"/>
                  <w:vAlign w:val="center"/>
                </w:tcPr>
                <w:p w14:paraId="103EE22F">
                  <w:pPr>
                    <w:pStyle w:val="48"/>
                    <w:rPr>
                      <w:u w:val="single"/>
                    </w:rPr>
                  </w:pPr>
                  <w:r>
                    <w:rPr>
                      <w:rFonts w:eastAsia="等线" w:cs="Times New Roman"/>
                      <w:color w:val="000000"/>
                      <w:szCs w:val="21"/>
                      <w:u w:val="single"/>
                    </w:rPr>
                    <w:t>2.4878</w:t>
                  </w:r>
                </w:p>
              </w:tc>
              <w:tc>
                <w:tcPr>
                  <w:tcW w:w="1448" w:type="dxa"/>
                  <w:vAlign w:val="center"/>
                </w:tcPr>
                <w:p w14:paraId="332F1AC0">
                  <w:pPr>
                    <w:pStyle w:val="48"/>
                    <w:rPr>
                      <w:u w:val="single"/>
                    </w:rPr>
                  </w:pPr>
                  <w:r>
                    <w:rPr>
                      <w:rFonts w:hint="eastAsia"/>
                      <w:u w:val="single"/>
                    </w:rPr>
                    <w:t>40</w:t>
                  </w:r>
                </w:p>
              </w:tc>
              <w:tc>
                <w:tcPr>
                  <w:tcW w:w="1305" w:type="dxa"/>
                </w:tcPr>
                <w:p w14:paraId="44A181A7">
                  <w:pPr>
                    <w:pStyle w:val="48"/>
                    <w:rPr>
                      <w:u w:val="single"/>
                    </w:rPr>
                  </w:pPr>
                  <w:r>
                    <w:rPr>
                      <w:rFonts w:hint="eastAsia"/>
                      <w:u w:val="single"/>
                    </w:rPr>
                    <w:t>达标</w:t>
                  </w:r>
                </w:p>
              </w:tc>
            </w:tr>
            <w:tr w14:paraId="49A3B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vAlign w:val="center"/>
                </w:tcPr>
                <w:p w14:paraId="744AD692">
                  <w:pPr>
                    <w:pStyle w:val="48"/>
                    <w:rPr>
                      <w:u w:val="single"/>
                    </w:rPr>
                  </w:pPr>
                  <w:r>
                    <w:rPr>
                      <w:rFonts w:hint="eastAsia"/>
                      <w:u w:val="single"/>
                    </w:rPr>
                    <w:t>铅</w:t>
                  </w:r>
                </w:p>
              </w:tc>
              <w:tc>
                <w:tcPr>
                  <w:tcW w:w="1499" w:type="dxa"/>
                  <w:vAlign w:val="center"/>
                </w:tcPr>
                <w:p w14:paraId="47A35449">
                  <w:pPr>
                    <w:pStyle w:val="48"/>
                    <w:rPr>
                      <w:u w:val="single"/>
                    </w:rPr>
                  </w:pPr>
                  <w:r>
                    <w:rPr>
                      <w:rFonts w:eastAsia="等线" w:cs="Times New Roman"/>
                      <w:color w:val="000000"/>
                      <w:szCs w:val="21"/>
                      <w:u w:val="single"/>
                    </w:rPr>
                    <w:t>37.859087</w:t>
                  </w:r>
                </w:p>
              </w:tc>
              <w:tc>
                <w:tcPr>
                  <w:tcW w:w="2602" w:type="dxa"/>
                  <w:vAlign w:val="center"/>
                </w:tcPr>
                <w:p w14:paraId="719E09D0">
                  <w:pPr>
                    <w:pStyle w:val="48"/>
                    <w:rPr>
                      <w:u w:val="single"/>
                    </w:rPr>
                  </w:pPr>
                  <w:r>
                    <w:rPr>
                      <w:rFonts w:eastAsia="等线" w:cs="Times New Roman"/>
                      <w:color w:val="000000"/>
                      <w:szCs w:val="21"/>
                      <w:u w:val="single"/>
                    </w:rPr>
                    <w:t>26.2910</w:t>
                  </w:r>
                </w:p>
              </w:tc>
              <w:tc>
                <w:tcPr>
                  <w:tcW w:w="1448" w:type="dxa"/>
                  <w:vAlign w:val="center"/>
                </w:tcPr>
                <w:p w14:paraId="7E316B26">
                  <w:pPr>
                    <w:pStyle w:val="48"/>
                    <w:rPr>
                      <w:u w:val="single"/>
                    </w:rPr>
                  </w:pPr>
                  <w:r>
                    <w:rPr>
                      <w:rFonts w:hint="eastAsia"/>
                      <w:u w:val="single"/>
                    </w:rPr>
                    <w:t>1590</w:t>
                  </w:r>
                </w:p>
              </w:tc>
              <w:tc>
                <w:tcPr>
                  <w:tcW w:w="1305" w:type="dxa"/>
                </w:tcPr>
                <w:p w14:paraId="15DF6D8B">
                  <w:pPr>
                    <w:pStyle w:val="48"/>
                    <w:rPr>
                      <w:u w:val="single"/>
                    </w:rPr>
                  </w:pPr>
                  <w:r>
                    <w:rPr>
                      <w:rFonts w:hint="eastAsia"/>
                      <w:u w:val="single"/>
                    </w:rPr>
                    <w:t>达标</w:t>
                  </w:r>
                </w:p>
              </w:tc>
            </w:tr>
            <w:tr w14:paraId="75EF6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vAlign w:val="center"/>
                </w:tcPr>
                <w:p w14:paraId="13E558B1">
                  <w:pPr>
                    <w:pStyle w:val="48"/>
                    <w:rPr>
                      <w:u w:val="single"/>
                    </w:rPr>
                  </w:pPr>
                  <w:r>
                    <w:rPr>
                      <w:rFonts w:hint="eastAsia"/>
                      <w:u w:val="single"/>
                    </w:rPr>
                    <w:t>铜</w:t>
                  </w:r>
                </w:p>
              </w:tc>
              <w:tc>
                <w:tcPr>
                  <w:tcW w:w="1499" w:type="dxa"/>
                  <w:vAlign w:val="center"/>
                </w:tcPr>
                <w:p w14:paraId="466DF75B">
                  <w:pPr>
                    <w:pStyle w:val="48"/>
                    <w:rPr>
                      <w:u w:val="single"/>
                    </w:rPr>
                  </w:pPr>
                  <w:r>
                    <w:rPr>
                      <w:rFonts w:eastAsia="等线" w:cs="Times New Roman"/>
                      <w:color w:val="000000"/>
                      <w:szCs w:val="21"/>
                      <w:u w:val="single"/>
                    </w:rPr>
                    <w:t>81.690362</w:t>
                  </w:r>
                </w:p>
              </w:tc>
              <w:tc>
                <w:tcPr>
                  <w:tcW w:w="2602" w:type="dxa"/>
                  <w:vAlign w:val="center"/>
                </w:tcPr>
                <w:p w14:paraId="2FA09E65">
                  <w:pPr>
                    <w:pStyle w:val="48"/>
                    <w:rPr>
                      <w:u w:val="single"/>
                    </w:rPr>
                  </w:pPr>
                  <w:r>
                    <w:rPr>
                      <w:rFonts w:eastAsia="等线" w:cs="Times New Roman"/>
                      <w:color w:val="000000"/>
                      <w:szCs w:val="21"/>
                      <w:u w:val="single"/>
                    </w:rPr>
                    <w:t>56.7294</w:t>
                  </w:r>
                </w:p>
              </w:tc>
              <w:tc>
                <w:tcPr>
                  <w:tcW w:w="1448" w:type="dxa"/>
                  <w:vAlign w:val="center"/>
                </w:tcPr>
                <w:p w14:paraId="64F58E0F">
                  <w:pPr>
                    <w:pStyle w:val="48"/>
                    <w:rPr>
                      <w:u w:val="single"/>
                    </w:rPr>
                  </w:pPr>
                  <w:r>
                    <w:rPr>
                      <w:rFonts w:hint="eastAsia"/>
                      <w:u w:val="single"/>
                    </w:rPr>
                    <w:t>7920</w:t>
                  </w:r>
                </w:p>
              </w:tc>
              <w:tc>
                <w:tcPr>
                  <w:tcW w:w="1305" w:type="dxa"/>
                </w:tcPr>
                <w:p w14:paraId="146F4A17">
                  <w:pPr>
                    <w:pStyle w:val="48"/>
                    <w:rPr>
                      <w:u w:val="single"/>
                    </w:rPr>
                  </w:pPr>
                  <w:r>
                    <w:rPr>
                      <w:rFonts w:hint="eastAsia"/>
                      <w:u w:val="single"/>
                    </w:rPr>
                    <w:t>达标</w:t>
                  </w:r>
                </w:p>
              </w:tc>
            </w:tr>
            <w:tr w14:paraId="58BAE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vAlign w:val="center"/>
                </w:tcPr>
                <w:p w14:paraId="66656DC2">
                  <w:pPr>
                    <w:pStyle w:val="48"/>
                    <w:rPr>
                      <w:u w:val="single"/>
                    </w:rPr>
                  </w:pPr>
                  <w:r>
                    <w:rPr>
                      <w:rFonts w:hint="eastAsia"/>
                      <w:u w:val="single"/>
                    </w:rPr>
                    <w:t>汞</w:t>
                  </w:r>
                </w:p>
              </w:tc>
              <w:tc>
                <w:tcPr>
                  <w:tcW w:w="1499" w:type="dxa"/>
                  <w:vAlign w:val="center"/>
                </w:tcPr>
                <w:p w14:paraId="37133A64">
                  <w:pPr>
                    <w:pStyle w:val="48"/>
                    <w:rPr>
                      <w:u w:val="single"/>
                    </w:rPr>
                  </w:pPr>
                  <w:r>
                    <w:rPr>
                      <w:rFonts w:eastAsia="等线" w:cs="Times New Roman"/>
                      <w:color w:val="000000"/>
                      <w:szCs w:val="21"/>
                      <w:u w:val="single"/>
                    </w:rPr>
                    <w:t>0.19652</w:t>
                  </w:r>
                </w:p>
              </w:tc>
              <w:tc>
                <w:tcPr>
                  <w:tcW w:w="2602" w:type="dxa"/>
                  <w:vAlign w:val="center"/>
                </w:tcPr>
                <w:p w14:paraId="4A8D1940">
                  <w:pPr>
                    <w:pStyle w:val="48"/>
                    <w:rPr>
                      <w:u w:val="single"/>
                    </w:rPr>
                  </w:pPr>
                  <w:r>
                    <w:rPr>
                      <w:rFonts w:eastAsia="等线" w:cs="Times New Roman"/>
                      <w:color w:val="000000"/>
                      <w:szCs w:val="21"/>
                      <w:u w:val="single"/>
                    </w:rPr>
                    <w:t>0.1365</w:t>
                  </w:r>
                </w:p>
              </w:tc>
              <w:tc>
                <w:tcPr>
                  <w:tcW w:w="1448" w:type="dxa"/>
                  <w:vAlign w:val="center"/>
                </w:tcPr>
                <w:p w14:paraId="34EC7D60">
                  <w:pPr>
                    <w:pStyle w:val="48"/>
                    <w:rPr>
                      <w:u w:val="single"/>
                    </w:rPr>
                  </w:pPr>
                  <w:r>
                    <w:rPr>
                      <w:rFonts w:hint="eastAsia"/>
                      <w:u w:val="single"/>
                    </w:rPr>
                    <w:t>4</w:t>
                  </w:r>
                </w:p>
              </w:tc>
              <w:tc>
                <w:tcPr>
                  <w:tcW w:w="1305" w:type="dxa"/>
                </w:tcPr>
                <w:p w14:paraId="26EC906A">
                  <w:pPr>
                    <w:pStyle w:val="48"/>
                    <w:rPr>
                      <w:u w:val="single"/>
                    </w:rPr>
                  </w:pPr>
                  <w:r>
                    <w:rPr>
                      <w:rFonts w:hint="eastAsia"/>
                      <w:u w:val="single"/>
                    </w:rPr>
                    <w:t>达标</w:t>
                  </w:r>
                </w:p>
              </w:tc>
            </w:tr>
          </w:tbl>
          <w:p w14:paraId="565A044B">
            <w:pPr>
              <w:pStyle w:val="59"/>
              <w:ind w:firstLine="480"/>
              <w:rPr>
                <w:u w:val="single"/>
              </w:rPr>
            </w:pPr>
            <w:r>
              <w:rPr>
                <w:rFonts w:hint="eastAsia"/>
                <w:u w:val="single"/>
              </w:rPr>
              <w:t>根据上表可知，混合材系统重金属投加量满足《水泥窑协同处置固体废物环境保护技术规范》（HJ662-2013）要求。</w:t>
            </w:r>
          </w:p>
          <w:p w14:paraId="78BA624D">
            <w:pPr>
              <w:pStyle w:val="59"/>
              <w:ind w:firstLine="480"/>
              <w:rPr>
                <w:u w:val="single"/>
              </w:rPr>
            </w:pPr>
            <w:r>
              <w:rPr>
                <w:rFonts w:hint="eastAsia"/>
                <w:u w:val="single"/>
              </w:rPr>
              <w:t>（2）与《水泥窑协同处置固体废物技术规范》（GB/T30760-2024）符合性分析</w:t>
            </w:r>
          </w:p>
          <w:p w14:paraId="1B7B28BC">
            <w:pPr>
              <w:pStyle w:val="59"/>
              <w:ind w:firstLine="480"/>
              <w:rPr>
                <w:u w:val="single"/>
              </w:rPr>
            </w:pPr>
            <w:r>
              <w:rPr>
                <w:rFonts w:hint="eastAsia"/>
                <w:u w:val="single"/>
              </w:rPr>
              <w:t>根据《水泥窑协同处置固体废物技术规范》（GB/T30760-2024），对入窑生料中重金属含量及是你熟料中重金属含量进行限制规定：</w:t>
            </w:r>
          </w:p>
          <w:p w14:paraId="1EBECC2B">
            <w:pPr>
              <w:pStyle w:val="84"/>
              <w:rPr>
                <w:u w:val="single"/>
              </w:rPr>
            </w:pPr>
            <w:r>
              <w:rPr>
                <w:rFonts w:hint="eastAsia"/>
                <w:u w:val="single"/>
              </w:rPr>
              <w:t>表2-40  与GB/T30760-2024限制符合性分析</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1290"/>
              <w:gridCol w:w="1260"/>
              <w:gridCol w:w="1410"/>
              <w:gridCol w:w="1410"/>
              <w:gridCol w:w="1258"/>
            </w:tblGrid>
            <w:tr w14:paraId="47F27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Align w:val="center"/>
                </w:tcPr>
                <w:p w14:paraId="217C9640">
                  <w:pPr>
                    <w:pStyle w:val="48"/>
                    <w:rPr>
                      <w:u w:val="single"/>
                    </w:rPr>
                  </w:pPr>
                  <w:r>
                    <w:rPr>
                      <w:rFonts w:hint="eastAsia"/>
                      <w:u w:val="single"/>
                    </w:rPr>
                    <w:t>物料</w:t>
                  </w:r>
                </w:p>
              </w:tc>
              <w:tc>
                <w:tcPr>
                  <w:tcW w:w="1290" w:type="dxa"/>
                  <w:vAlign w:val="center"/>
                </w:tcPr>
                <w:p w14:paraId="791AB60A">
                  <w:pPr>
                    <w:pStyle w:val="48"/>
                    <w:rPr>
                      <w:u w:val="single"/>
                    </w:rPr>
                  </w:pPr>
                  <w:r>
                    <w:rPr>
                      <w:rFonts w:hint="eastAsia"/>
                      <w:u w:val="single"/>
                    </w:rPr>
                    <w:t>重金属</w:t>
                  </w:r>
                </w:p>
              </w:tc>
              <w:tc>
                <w:tcPr>
                  <w:tcW w:w="1260" w:type="dxa"/>
                  <w:vAlign w:val="center"/>
                </w:tcPr>
                <w:p w14:paraId="7DCE420C">
                  <w:pPr>
                    <w:pStyle w:val="48"/>
                    <w:rPr>
                      <w:u w:val="single"/>
                    </w:rPr>
                  </w:pPr>
                  <w:r>
                    <w:rPr>
                      <w:rFonts w:hint="eastAsia"/>
                      <w:u w:val="single"/>
                    </w:rPr>
                    <w:t>总量t/a</w:t>
                  </w:r>
                </w:p>
              </w:tc>
              <w:tc>
                <w:tcPr>
                  <w:tcW w:w="1410" w:type="dxa"/>
                  <w:vAlign w:val="center"/>
                </w:tcPr>
                <w:p w14:paraId="42F3B475">
                  <w:pPr>
                    <w:pStyle w:val="48"/>
                    <w:rPr>
                      <w:u w:val="single"/>
                    </w:rPr>
                  </w:pPr>
                  <w:r>
                    <w:rPr>
                      <w:rFonts w:hint="eastAsia"/>
                      <w:u w:val="single"/>
                    </w:rPr>
                    <w:t>单位含量mg/kg</w:t>
                  </w:r>
                </w:p>
              </w:tc>
              <w:tc>
                <w:tcPr>
                  <w:tcW w:w="1410" w:type="dxa"/>
                  <w:vAlign w:val="center"/>
                </w:tcPr>
                <w:p w14:paraId="4A474337">
                  <w:pPr>
                    <w:pStyle w:val="48"/>
                    <w:rPr>
                      <w:u w:val="single"/>
                    </w:rPr>
                  </w:pPr>
                  <w:r>
                    <w:rPr>
                      <w:rFonts w:hint="eastAsia"/>
                      <w:u w:val="single"/>
                    </w:rPr>
                    <w:t>标准限值mg/kg</w:t>
                  </w:r>
                </w:p>
              </w:tc>
              <w:tc>
                <w:tcPr>
                  <w:tcW w:w="1258" w:type="dxa"/>
                  <w:vAlign w:val="center"/>
                </w:tcPr>
                <w:p w14:paraId="72088974">
                  <w:pPr>
                    <w:pStyle w:val="48"/>
                    <w:rPr>
                      <w:u w:val="single"/>
                    </w:rPr>
                  </w:pPr>
                  <w:r>
                    <w:rPr>
                      <w:rFonts w:hint="eastAsia"/>
                      <w:u w:val="single"/>
                    </w:rPr>
                    <w:t>是否达标</w:t>
                  </w:r>
                </w:p>
              </w:tc>
            </w:tr>
            <w:tr w14:paraId="0A4B3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restart"/>
                  <w:vAlign w:val="center"/>
                </w:tcPr>
                <w:p w14:paraId="56EDF183">
                  <w:pPr>
                    <w:pStyle w:val="48"/>
                    <w:rPr>
                      <w:u w:val="single"/>
                    </w:rPr>
                  </w:pPr>
                  <w:r>
                    <w:rPr>
                      <w:rFonts w:hint="eastAsia"/>
                      <w:u w:val="single"/>
                    </w:rPr>
                    <w:t>生料</w:t>
                  </w:r>
                </w:p>
              </w:tc>
              <w:tc>
                <w:tcPr>
                  <w:tcW w:w="1290" w:type="dxa"/>
                  <w:vAlign w:val="center"/>
                </w:tcPr>
                <w:p w14:paraId="2D7223C0">
                  <w:pPr>
                    <w:pStyle w:val="48"/>
                    <w:rPr>
                      <w:u w:val="single"/>
                    </w:rPr>
                  </w:pPr>
                  <w:r>
                    <w:rPr>
                      <w:rFonts w:hint="eastAsia"/>
                      <w:u w:val="single"/>
                    </w:rPr>
                    <w:t>As</w:t>
                  </w:r>
                </w:p>
              </w:tc>
              <w:tc>
                <w:tcPr>
                  <w:tcW w:w="1260" w:type="dxa"/>
                  <w:vAlign w:val="center"/>
                </w:tcPr>
                <w:p w14:paraId="7E7725CB">
                  <w:pPr>
                    <w:pStyle w:val="48"/>
                    <w:rPr>
                      <w:u w:val="single"/>
                    </w:rPr>
                  </w:pPr>
                  <w:r>
                    <w:rPr>
                      <w:rFonts w:hint="eastAsia"/>
                      <w:u w:val="single"/>
                    </w:rPr>
                    <w:t>16.5543</w:t>
                  </w:r>
                </w:p>
              </w:tc>
              <w:tc>
                <w:tcPr>
                  <w:tcW w:w="1410" w:type="dxa"/>
                  <w:vAlign w:val="center"/>
                </w:tcPr>
                <w:p w14:paraId="7DD20FF6">
                  <w:pPr>
                    <w:pStyle w:val="48"/>
                    <w:rPr>
                      <w:u w:val="single"/>
                    </w:rPr>
                  </w:pPr>
                  <w:r>
                    <w:rPr>
                      <w:rFonts w:hint="eastAsia"/>
                      <w:u w:val="single"/>
                    </w:rPr>
                    <w:t>8.194</w:t>
                  </w:r>
                </w:p>
              </w:tc>
              <w:tc>
                <w:tcPr>
                  <w:tcW w:w="1410" w:type="dxa"/>
                  <w:vAlign w:val="center"/>
                </w:tcPr>
                <w:p w14:paraId="153DDD57">
                  <w:pPr>
                    <w:pStyle w:val="48"/>
                    <w:rPr>
                      <w:u w:val="single"/>
                    </w:rPr>
                  </w:pPr>
                  <w:r>
                    <w:rPr>
                      <w:rFonts w:hint="eastAsia"/>
                      <w:u w:val="single"/>
                    </w:rPr>
                    <w:t>28</w:t>
                  </w:r>
                </w:p>
              </w:tc>
              <w:tc>
                <w:tcPr>
                  <w:tcW w:w="1258" w:type="dxa"/>
                  <w:vAlign w:val="center"/>
                </w:tcPr>
                <w:p w14:paraId="01B61731">
                  <w:pPr>
                    <w:pStyle w:val="48"/>
                    <w:rPr>
                      <w:u w:val="single"/>
                    </w:rPr>
                  </w:pPr>
                  <w:r>
                    <w:rPr>
                      <w:rFonts w:hint="eastAsia"/>
                      <w:u w:val="single"/>
                    </w:rPr>
                    <w:t>达标</w:t>
                  </w:r>
                </w:p>
              </w:tc>
            </w:tr>
            <w:tr w14:paraId="301F6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continue"/>
                  <w:vAlign w:val="center"/>
                </w:tcPr>
                <w:p w14:paraId="52CC7EBF">
                  <w:pPr>
                    <w:pStyle w:val="48"/>
                    <w:rPr>
                      <w:u w:val="single"/>
                    </w:rPr>
                  </w:pPr>
                </w:p>
              </w:tc>
              <w:tc>
                <w:tcPr>
                  <w:tcW w:w="1290" w:type="dxa"/>
                  <w:vAlign w:val="center"/>
                </w:tcPr>
                <w:p w14:paraId="36CDB9DA">
                  <w:pPr>
                    <w:pStyle w:val="48"/>
                    <w:rPr>
                      <w:u w:val="single"/>
                    </w:rPr>
                  </w:pPr>
                  <w:r>
                    <w:rPr>
                      <w:rFonts w:hint="eastAsia"/>
                      <w:u w:val="single"/>
                    </w:rPr>
                    <w:t>Pb</w:t>
                  </w:r>
                </w:p>
              </w:tc>
              <w:tc>
                <w:tcPr>
                  <w:tcW w:w="1260" w:type="dxa"/>
                  <w:vAlign w:val="center"/>
                </w:tcPr>
                <w:p w14:paraId="5D190E75">
                  <w:pPr>
                    <w:pStyle w:val="48"/>
                    <w:rPr>
                      <w:u w:val="single"/>
                    </w:rPr>
                  </w:pPr>
                  <w:r>
                    <w:rPr>
                      <w:rFonts w:hint="eastAsia"/>
                      <w:u w:val="single"/>
                    </w:rPr>
                    <w:t>23.80473</w:t>
                  </w:r>
                </w:p>
              </w:tc>
              <w:tc>
                <w:tcPr>
                  <w:tcW w:w="1410" w:type="dxa"/>
                  <w:vAlign w:val="center"/>
                </w:tcPr>
                <w:p w14:paraId="1CFD8024">
                  <w:pPr>
                    <w:pStyle w:val="48"/>
                    <w:rPr>
                      <w:u w:val="single"/>
                    </w:rPr>
                  </w:pPr>
                  <w:r>
                    <w:rPr>
                      <w:rFonts w:hint="eastAsia"/>
                      <w:u w:val="single"/>
                    </w:rPr>
                    <w:t>11.783</w:t>
                  </w:r>
                </w:p>
              </w:tc>
              <w:tc>
                <w:tcPr>
                  <w:tcW w:w="1410" w:type="dxa"/>
                  <w:vAlign w:val="center"/>
                </w:tcPr>
                <w:p w14:paraId="3EBF2DF4">
                  <w:pPr>
                    <w:pStyle w:val="48"/>
                    <w:rPr>
                      <w:u w:val="single"/>
                    </w:rPr>
                  </w:pPr>
                  <w:r>
                    <w:rPr>
                      <w:rFonts w:hint="eastAsia"/>
                      <w:u w:val="single"/>
                    </w:rPr>
                    <w:t>67</w:t>
                  </w:r>
                </w:p>
              </w:tc>
              <w:tc>
                <w:tcPr>
                  <w:tcW w:w="1258" w:type="dxa"/>
                  <w:vAlign w:val="center"/>
                </w:tcPr>
                <w:p w14:paraId="6BEB723A">
                  <w:pPr>
                    <w:pStyle w:val="48"/>
                    <w:rPr>
                      <w:u w:val="single"/>
                    </w:rPr>
                  </w:pPr>
                  <w:r>
                    <w:rPr>
                      <w:rFonts w:hint="eastAsia"/>
                      <w:u w:val="single"/>
                    </w:rPr>
                    <w:t>达标</w:t>
                  </w:r>
                </w:p>
              </w:tc>
            </w:tr>
            <w:tr w14:paraId="3128F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continue"/>
                  <w:vAlign w:val="center"/>
                </w:tcPr>
                <w:p w14:paraId="10CAA723">
                  <w:pPr>
                    <w:pStyle w:val="48"/>
                    <w:rPr>
                      <w:u w:val="single"/>
                    </w:rPr>
                  </w:pPr>
                </w:p>
              </w:tc>
              <w:tc>
                <w:tcPr>
                  <w:tcW w:w="1290" w:type="dxa"/>
                  <w:vAlign w:val="center"/>
                </w:tcPr>
                <w:p w14:paraId="444127C6">
                  <w:pPr>
                    <w:pStyle w:val="48"/>
                    <w:rPr>
                      <w:u w:val="single"/>
                    </w:rPr>
                  </w:pPr>
                  <w:r>
                    <w:rPr>
                      <w:rFonts w:hint="eastAsia"/>
                      <w:u w:val="single"/>
                    </w:rPr>
                    <w:t>Cd</w:t>
                  </w:r>
                </w:p>
              </w:tc>
              <w:tc>
                <w:tcPr>
                  <w:tcW w:w="1260" w:type="dxa"/>
                  <w:vAlign w:val="center"/>
                </w:tcPr>
                <w:p w14:paraId="2F07F20A">
                  <w:pPr>
                    <w:pStyle w:val="48"/>
                    <w:rPr>
                      <w:u w:val="single"/>
                    </w:rPr>
                  </w:pPr>
                  <w:r>
                    <w:rPr>
                      <w:rFonts w:hint="eastAsia"/>
                      <w:u w:val="single"/>
                    </w:rPr>
                    <w:t>1.466839</w:t>
                  </w:r>
                </w:p>
              </w:tc>
              <w:tc>
                <w:tcPr>
                  <w:tcW w:w="1410" w:type="dxa"/>
                  <w:vAlign w:val="center"/>
                </w:tcPr>
                <w:p w14:paraId="2464B554">
                  <w:pPr>
                    <w:pStyle w:val="48"/>
                    <w:rPr>
                      <w:u w:val="single"/>
                    </w:rPr>
                  </w:pPr>
                  <w:r>
                    <w:rPr>
                      <w:rFonts w:hint="eastAsia"/>
                      <w:u w:val="single"/>
                    </w:rPr>
                    <w:t>0.726</w:t>
                  </w:r>
                </w:p>
              </w:tc>
              <w:tc>
                <w:tcPr>
                  <w:tcW w:w="1410" w:type="dxa"/>
                  <w:vAlign w:val="center"/>
                </w:tcPr>
                <w:p w14:paraId="17AC6743">
                  <w:pPr>
                    <w:pStyle w:val="48"/>
                    <w:rPr>
                      <w:u w:val="single"/>
                    </w:rPr>
                  </w:pPr>
                  <w:r>
                    <w:rPr>
                      <w:rFonts w:hint="eastAsia"/>
                      <w:u w:val="single"/>
                    </w:rPr>
                    <w:t>1</w:t>
                  </w:r>
                </w:p>
              </w:tc>
              <w:tc>
                <w:tcPr>
                  <w:tcW w:w="1258" w:type="dxa"/>
                  <w:vAlign w:val="center"/>
                </w:tcPr>
                <w:p w14:paraId="482BAA19">
                  <w:pPr>
                    <w:pStyle w:val="48"/>
                    <w:rPr>
                      <w:u w:val="single"/>
                    </w:rPr>
                  </w:pPr>
                  <w:r>
                    <w:rPr>
                      <w:rFonts w:hint="eastAsia"/>
                      <w:u w:val="single"/>
                    </w:rPr>
                    <w:t>达标</w:t>
                  </w:r>
                </w:p>
              </w:tc>
            </w:tr>
            <w:tr w14:paraId="11CDB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continue"/>
                  <w:vAlign w:val="center"/>
                </w:tcPr>
                <w:p w14:paraId="3B631436">
                  <w:pPr>
                    <w:pStyle w:val="48"/>
                    <w:rPr>
                      <w:u w:val="single"/>
                    </w:rPr>
                  </w:pPr>
                </w:p>
              </w:tc>
              <w:tc>
                <w:tcPr>
                  <w:tcW w:w="1290" w:type="dxa"/>
                  <w:vAlign w:val="center"/>
                </w:tcPr>
                <w:p w14:paraId="63A43F04">
                  <w:pPr>
                    <w:pStyle w:val="48"/>
                    <w:rPr>
                      <w:u w:val="single"/>
                    </w:rPr>
                  </w:pPr>
                  <w:r>
                    <w:rPr>
                      <w:rFonts w:hint="eastAsia"/>
                      <w:u w:val="single"/>
                    </w:rPr>
                    <w:t>Cr</w:t>
                  </w:r>
                </w:p>
              </w:tc>
              <w:tc>
                <w:tcPr>
                  <w:tcW w:w="1260" w:type="dxa"/>
                  <w:vAlign w:val="center"/>
                </w:tcPr>
                <w:p w14:paraId="676A50D4">
                  <w:pPr>
                    <w:pStyle w:val="48"/>
                    <w:rPr>
                      <w:u w:val="single"/>
                    </w:rPr>
                  </w:pPr>
                  <w:r>
                    <w:rPr>
                      <w:rFonts w:hint="eastAsia"/>
                      <w:u w:val="single"/>
                    </w:rPr>
                    <w:t>76.19337</w:t>
                  </w:r>
                </w:p>
              </w:tc>
              <w:tc>
                <w:tcPr>
                  <w:tcW w:w="1410" w:type="dxa"/>
                  <w:vAlign w:val="center"/>
                </w:tcPr>
                <w:p w14:paraId="0171DFDB">
                  <w:pPr>
                    <w:pStyle w:val="48"/>
                    <w:rPr>
                      <w:u w:val="single"/>
                    </w:rPr>
                  </w:pPr>
                  <w:r>
                    <w:rPr>
                      <w:rFonts w:hint="eastAsia"/>
                      <w:u w:val="single"/>
                    </w:rPr>
                    <w:t>37.714</w:t>
                  </w:r>
                </w:p>
              </w:tc>
              <w:tc>
                <w:tcPr>
                  <w:tcW w:w="1410" w:type="dxa"/>
                  <w:vAlign w:val="center"/>
                </w:tcPr>
                <w:p w14:paraId="2A58DF42">
                  <w:pPr>
                    <w:pStyle w:val="48"/>
                    <w:rPr>
                      <w:u w:val="single"/>
                    </w:rPr>
                  </w:pPr>
                  <w:r>
                    <w:rPr>
                      <w:rFonts w:hint="eastAsia"/>
                      <w:u w:val="single"/>
                    </w:rPr>
                    <w:t>98</w:t>
                  </w:r>
                </w:p>
              </w:tc>
              <w:tc>
                <w:tcPr>
                  <w:tcW w:w="1258" w:type="dxa"/>
                  <w:vAlign w:val="center"/>
                </w:tcPr>
                <w:p w14:paraId="2C304001">
                  <w:pPr>
                    <w:pStyle w:val="48"/>
                    <w:rPr>
                      <w:u w:val="single"/>
                    </w:rPr>
                  </w:pPr>
                  <w:r>
                    <w:rPr>
                      <w:rFonts w:hint="eastAsia"/>
                      <w:u w:val="single"/>
                    </w:rPr>
                    <w:t>达标</w:t>
                  </w:r>
                </w:p>
              </w:tc>
            </w:tr>
            <w:tr w14:paraId="7DF57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continue"/>
                  <w:vAlign w:val="center"/>
                </w:tcPr>
                <w:p w14:paraId="28E5252B">
                  <w:pPr>
                    <w:pStyle w:val="48"/>
                    <w:rPr>
                      <w:u w:val="single"/>
                    </w:rPr>
                  </w:pPr>
                </w:p>
              </w:tc>
              <w:tc>
                <w:tcPr>
                  <w:tcW w:w="1290" w:type="dxa"/>
                  <w:vAlign w:val="center"/>
                </w:tcPr>
                <w:p w14:paraId="5EC0A285">
                  <w:pPr>
                    <w:pStyle w:val="48"/>
                    <w:rPr>
                      <w:u w:val="single"/>
                    </w:rPr>
                  </w:pPr>
                  <w:r>
                    <w:rPr>
                      <w:rFonts w:hint="eastAsia"/>
                      <w:u w:val="single"/>
                    </w:rPr>
                    <w:t>Cu</w:t>
                  </w:r>
                </w:p>
              </w:tc>
              <w:tc>
                <w:tcPr>
                  <w:tcW w:w="1260" w:type="dxa"/>
                  <w:vAlign w:val="center"/>
                </w:tcPr>
                <w:p w14:paraId="0F5816F4">
                  <w:pPr>
                    <w:pStyle w:val="48"/>
                    <w:rPr>
                      <w:u w:val="single"/>
                    </w:rPr>
                  </w:pPr>
                  <w:r>
                    <w:rPr>
                      <w:rFonts w:hint="eastAsia"/>
                      <w:u w:val="single"/>
                    </w:rPr>
                    <w:t>46.03673</w:t>
                  </w:r>
                </w:p>
              </w:tc>
              <w:tc>
                <w:tcPr>
                  <w:tcW w:w="1410" w:type="dxa"/>
                  <w:vAlign w:val="center"/>
                </w:tcPr>
                <w:p w14:paraId="48990071">
                  <w:pPr>
                    <w:pStyle w:val="48"/>
                    <w:rPr>
                      <w:u w:val="single"/>
                    </w:rPr>
                  </w:pPr>
                  <w:r>
                    <w:rPr>
                      <w:rFonts w:hint="eastAsia"/>
                      <w:u w:val="single"/>
                    </w:rPr>
                    <w:t>22.788</w:t>
                  </w:r>
                </w:p>
              </w:tc>
              <w:tc>
                <w:tcPr>
                  <w:tcW w:w="1410" w:type="dxa"/>
                  <w:vAlign w:val="center"/>
                </w:tcPr>
                <w:p w14:paraId="3F38C25F">
                  <w:pPr>
                    <w:pStyle w:val="48"/>
                    <w:rPr>
                      <w:u w:val="single"/>
                    </w:rPr>
                  </w:pPr>
                  <w:r>
                    <w:rPr>
                      <w:rFonts w:hint="eastAsia"/>
                      <w:u w:val="single"/>
                    </w:rPr>
                    <w:t>65</w:t>
                  </w:r>
                </w:p>
              </w:tc>
              <w:tc>
                <w:tcPr>
                  <w:tcW w:w="1258" w:type="dxa"/>
                  <w:vAlign w:val="center"/>
                </w:tcPr>
                <w:p w14:paraId="2D5752DE">
                  <w:pPr>
                    <w:pStyle w:val="48"/>
                    <w:rPr>
                      <w:u w:val="single"/>
                    </w:rPr>
                  </w:pPr>
                  <w:r>
                    <w:rPr>
                      <w:rFonts w:hint="eastAsia"/>
                      <w:u w:val="single"/>
                    </w:rPr>
                    <w:t>达标</w:t>
                  </w:r>
                </w:p>
              </w:tc>
            </w:tr>
            <w:tr w14:paraId="1D0D8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continue"/>
                  <w:vAlign w:val="center"/>
                </w:tcPr>
                <w:p w14:paraId="7740834C">
                  <w:pPr>
                    <w:pStyle w:val="48"/>
                    <w:rPr>
                      <w:u w:val="single"/>
                    </w:rPr>
                  </w:pPr>
                </w:p>
              </w:tc>
              <w:tc>
                <w:tcPr>
                  <w:tcW w:w="1290" w:type="dxa"/>
                  <w:vAlign w:val="center"/>
                </w:tcPr>
                <w:p w14:paraId="390E87ED">
                  <w:pPr>
                    <w:pStyle w:val="48"/>
                    <w:rPr>
                      <w:u w:val="single"/>
                    </w:rPr>
                  </w:pPr>
                  <w:r>
                    <w:rPr>
                      <w:rFonts w:hint="eastAsia"/>
                      <w:u w:val="single"/>
                    </w:rPr>
                    <w:t>Ni</w:t>
                  </w:r>
                </w:p>
              </w:tc>
              <w:tc>
                <w:tcPr>
                  <w:tcW w:w="1260" w:type="dxa"/>
                  <w:vAlign w:val="center"/>
                </w:tcPr>
                <w:p w14:paraId="1EBC36E8">
                  <w:pPr>
                    <w:pStyle w:val="48"/>
                    <w:rPr>
                      <w:u w:val="single"/>
                    </w:rPr>
                  </w:pPr>
                  <w:r>
                    <w:rPr>
                      <w:rFonts w:hint="eastAsia"/>
                      <w:u w:val="single"/>
                    </w:rPr>
                    <w:t>57.12407</w:t>
                  </w:r>
                </w:p>
              </w:tc>
              <w:tc>
                <w:tcPr>
                  <w:tcW w:w="1410" w:type="dxa"/>
                  <w:vAlign w:val="center"/>
                </w:tcPr>
                <w:p w14:paraId="36C20026">
                  <w:pPr>
                    <w:pStyle w:val="48"/>
                    <w:rPr>
                      <w:u w:val="single"/>
                    </w:rPr>
                  </w:pPr>
                  <w:r>
                    <w:rPr>
                      <w:rFonts w:hint="eastAsia"/>
                      <w:u w:val="single"/>
                    </w:rPr>
                    <w:t>28.276</w:t>
                  </w:r>
                </w:p>
              </w:tc>
              <w:tc>
                <w:tcPr>
                  <w:tcW w:w="1410" w:type="dxa"/>
                  <w:vAlign w:val="center"/>
                </w:tcPr>
                <w:p w14:paraId="43866DEB">
                  <w:pPr>
                    <w:pStyle w:val="48"/>
                    <w:rPr>
                      <w:u w:val="single"/>
                    </w:rPr>
                  </w:pPr>
                  <w:r>
                    <w:rPr>
                      <w:rFonts w:hint="eastAsia"/>
                      <w:u w:val="single"/>
                    </w:rPr>
                    <w:t>66</w:t>
                  </w:r>
                </w:p>
              </w:tc>
              <w:tc>
                <w:tcPr>
                  <w:tcW w:w="1258" w:type="dxa"/>
                  <w:vAlign w:val="center"/>
                </w:tcPr>
                <w:p w14:paraId="6D1985BE">
                  <w:pPr>
                    <w:pStyle w:val="48"/>
                    <w:rPr>
                      <w:u w:val="single"/>
                    </w:rPr>
                  </w:pPr>
                  <w:r>
                    <w:rPr>
                      <w:rFonts w:hint="eastAsia"/>
                      <w:u w:val="single"/>
                    </w:rPr>
                    <w:t>达标</w:t>
                  </w:r>
                </w:p>
              </w:tc>
            </w:tr>
            <w:tr w14:paraId="6A271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continue"/>
                  <w:vAlign w:val="center"/>
                </w:tcPr>
                <w:p w14:paraId="201AFA9E">
                  <w:pPr>
                    <w:pStyle w:val="48"/>
                    <w:rPr>
                      <w:u w:val="single"/>
                    </w:rPr>
                  </w:pPr>
                </w:p>
              </w:tc>
              <w:tc>
                <w:tcPr>
                  <w:tcW w:w="1290" w:type="dxa"/>
                  <w:vAlign w:val="center"/>
                </w:tcPr>
                <w:p w14:paraId="128A7001">
                  <w:pPr>
                    <w:pStyle w:val="48"/>
                    <w:rPr>
                      <w:u w:val="single"/>
                    </w:rPr>
                  </w:pPr>
                  <w:r>
                    <w:rPr>
                      <w:rFonts w:hint="eastAsia"/>
                      <w:u w:val="single"/>
                    </w:rPr>
                    <w:t>Mn</w:t>
                  </w:r>
                </w:p>
              </w:tc>
              <w:tc>
                <w:tcPr>
                  <w:tcW w:w="1260" w:type="dxa"/>
                  <w:vAlign w:val="center"/>
                </w:tcPr>
                <w:p w14:paraId="625C1FC9">
                  <w:pPr>
                    <w:pStyle w:val="48"/>
                    <w:rPr>
                      <w:u w:val="single"/>
                    </w:rPr>
                  </w:pPr>
                  <w:r>
                    <w:rPr>
                      <w:rFonts w:hint="eastAsia"/>
                      <w:u w:val="single"/>
                    </w:rPr>
                    <w:t>274.405</w:t>
                  </w:r>
                </w:p>
              </w:tc>
              <w:tc>
                <w:tcPr>
                  <w:tcW w:w="1410" w:type="dxa"/>
                  <w:vAlign w:val="center"/>
                </w:tcPr>
                <w:p w14:paraId="7D8AA93F">
                  <w:pPr>
                    <w:pStyle w:val="48"/>
                    <w:rPr>
                      <w:u w:val="single"/>
                    </w:rPr>
                  </w:pPr>
                  <w:r>
                    <w:rPr>
                      <w:rFonts w:hint="eastAsia"/>
                      <w:u w:val="single"/>
                    </w:rPr>
                    <w:t>135.827</w:t>
                  </w:r>
                </w:p>
              </w:tc>
              <w:tc>
                <w:tcPr>
                  <w:tcW w:w="1410" w:type="dxa"/>
                  <w:vAlign w:val="center"/>
                </w:tcPr>
                <w:p w14:paraId="0A1E97F3">
                  <w:pPr>
                    <w:pStyle w:val="48"/>
                    <w:rPr>
                      <w:u w:val="single"/>
                    </w:rPr>
                  </w:pPr>
                  <w:r>
                    <w:rPr>
                      <w:rFonts w:hint="eastAsia"/>
                      <w:u w:val="single"/>
                    </w:rPr>
                    <w:t>384</w:t>
                  </w:r>
                </w:p>
              </w:tc>
              <w:tc>
                <w:tcPr>
                  <w:tcW w:w="1258" w:type="dxa"/>
                  <w:vAlign w:val="center"/>
                </w:tcPr>
                <w:p w14:paraId="51CCD896">
                  <w:pPr>
                    <w:pStyle w:val="48"/>
                    <w:rPr>
                      <w:u w:val="single"/>
                    </w:rPr>
                  </w:pPr>
                  <w:r>
                    <w:rPr>
                      <w:rFonts w:hint="eastAsia"/>
                      <w:u w:val="single"/>
                    </w:rPr>
                    <w:t>达标</w:t>
                  </w:r>
                </w:p>
              </w:tc>
            </w:tr>
            <w:tr w14:paraId="18073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restart"/>
                  <w:vAlign w:val="center"/>
                </w:tcPr>
                <w:p w14:paraId="738F7C26">
                  <w:pPr>
                    <w:pStyle w:val="48"/>
                    <w:rPr>
                      <w:u w:val="single"/>
                    </w:rPr>
                  </w:pPr>
                  <w:r>
                    <w:rPr>
                      <w:rFonts w:hint="eastAsia"/>
                      <w:u w:val="single"/>
                    </w:rPr>
                    <w:t>熟料</w:t>
                  </w:r>
                </w:p>
              </w:tc>
              <w:tc>
                <w:tcPr>
                  <w:tcW w:w="1290" w:type="dxa"/>
                  <w:vAlign w:val="center"/>
                </w:tcPr>
                <w:p w14:paraId="4C3F340E">
                  <w:pPr>
                    <w:pStyle w:val="48"/>
                    <w:rPr>
                      <w:u w:val="single"/>
                    </w:rPr>
                  </w:pPr>
                  <w:r>
                    <w:rPr>
                      <w:rFonts w:hint="eastAsia"/>
                      <w:u w:val="single"/>
                    </w:rPr>
                    <w:t>As</w:t>
                  </w:r>
                </w:p>
              </w:tc>
              <w:tc>
                <w:tcPr>
                  <w:tcW w:w="1260" w:type="dxa"/>
                  <w:vAlign w:val="center"/>
                </w:tcPr>
                <w:p w14:paraId="785DAF00">
                  <w:pPr>
                    <w:pStyle w:val="48"/>
                    <w:rPr>
                      <w:u w:val="single"/>
                    </w:rPr>
                  </w:pPr>
                  <w:r>
                    <w:rPr>
                      <w:rFonts w:hint="eastAsia"/>
                      <w:u w:val="single"/>
                    </w:rPr>
                    <w:t>14.011649</w:t>
                  </w:r>
                </w:p>
              </w:tc>
              <w:tc>
                <w:tcPr>
                  <w:tcW w:w="1410" w:type="dxa"/>
                  <w:vAlign w:val="center"/>
                </w:tcPr>
                <w:p w14:paraId="53490A65">
                  <w:pPr>
                    <w:pStyle w:val="48"/>
                    <w:rPr>
                      <w:u w:val="single"/>
                    </w:rPr>
                  </w:pPr>
                  <w:r>
                    <w:rPr>
                      <w:rFonts w:hint="eastAsia"/>
                      <w:u w:val="single"/>
                    </w:rPr>
                    <w:t>10.615</w:t>
                  </w:r>
                </w:p>
              </w:tc>
              <w:tc>
                <w:tcPr>
                  <w:tcW w:w="1410" w:type="dxa"/>
                  <w:vAlign w:val="center"/>
                </w:tcPr>
                <w:p w14:paraId="57D7BA68">
                  <w:pPr>
                    <w:pStyle w:val="48"/>
                    <w:rPr>
                      <w:u w:val="single"/>
                    </w:rPr>
                  </w:pPr>
                  <w:r>
                    <w:rPr>
                      <w:rFonts w:hint="eastAsia"/>
                      <w:u w:val="single"/>
                    </w:rPr>
                    <w:t>40</w:t>
                  </w:r>
                </w:p>
              </w:tc>
              <w:tc>
                <w:tcPr>
                  <w:tcW w:w="1258" w:type="dxa"/>
                  <w:vAlign w:val="center"/>
                </w:tcPr>
                <w:p w14:paraId="2B34B392">
                  <w:pPr>
                    <w:pStyle w:val="48"/>
                    <w:rPr>
                      <w:u w:val="single"/>
                    </w:rPr>
                  </w:pPr>
                  <w:r>
                    <w:rPr>
                      <w:rFonts w:hint="eastAsia"/>
                      <w:u w:val="single"/>
                    </w:rPr>
                    <w:t>达标</w:t>
                  </w:r>
                </w:p>
              </w:tc>
            </w:tr>
            <w:tr w14:paraId="34B31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continue"/>
                  <w:vAlign w:val="center"/>
                </w:tcPr>
                <w:p w14:paraId="1280C841">
                  <w:pPr>
                    <w:pStyle w:val="48"/>
                    <w:rPr>
                      <w:u w:val="single"/>
                    </w:rPr>
                  </w:pPr>
                </w:p>
              </w:tc>
              <w:tc>
                <w:tcPr>
                  <w:tcW w:w="1290" w:type="dxa"/>
                  <w:vAlign w:val="center"/>
                </w:tcPr>
                <w:p w14:paraId="1D2B7B40">
                  <w:pPr>
                    <w:pStyle w:val="48"/>
                    <w:rPr>
                      <w:u w:val="single"/>
                    </w:rPr>
                  </w:pPr>
                  <w:r>
                    <w:rPr>
                      <w:rFonts w:hint="eastAsia"/>
                      <w:u w:val="single"/>
                    </w:rPr>
                    <w:t>Pb</w:t>
                  </w:r>
                </w:p>
              </w:tc>
              <w:tc>
                <w:tcPr>
                  <w:tcW w:w="1260" w:type="dxa"/>
                  <w:vAlign w:val="center"/>
                </w:tcPr>
                <w:p w14:paraId="71D13835">
                  <w:pPr>
                    <w:pStyle w:val="48"/>
                    <w:rPr>
                      <w:u w:val="single"/>
                    </w:rPr>
                  </w:pPr>
                  <w:r>
                    <w:rPr>
                      <w:rFonts w:hint="eastAsia"/>
                      <w:u w:val="single"/>
                    </w:rPr>
                    <w:t>23.727087</w:t>
                  </w:r>
                </w:p>
              </w:tc>
              <w:tc>
                <w:tcPr>
                  <w:tcW w:w="1410" w:type="dxa"/>
                  <w:vAlign w:val="center"/>
                </w:tcPr>
                <w:p w14:paraId="590201BE">
                  <w:pPr>
                    <w:pStyle w:val="48"/>
                    <w:rPr>
                      <w:u w:val="single"/>
                    </w:rPr>
                  </w:pPr>
                  <w:r>
                    <w:rPr>
                      <w:rFonts w:hint="eastAsia"/>
                      <w:u w:val="single"/>
                    </w:rPr>
                    <w:t>17.975</w:t>
                  </w:r>
                </w:p>
              </w:tc>
              <w:tc>
                <w:tcPr>
                  <w:tcW w:w="1410" w:type="dxa"/>
                  <w:vAlign w:val="center"/>
                </w:tcPr>
                <w:p w14:paraId="43E2A441">
                  <w:pPr>
                    <w:pStyle w:val="48"/>
                    <w:rPr>
                      <w:u w:val="single"/>
                    </w:rPr>
                  </w:pPr>
                  <w:r>
                    <w:rPr>
                      <w:rFonts w:hint="eastAsia"/>
                      <w:u w:val="single"/>
                    </w:rPr>
                    <w:t>100</w:t>
                  </w:r>
                </w:p>
              </w:tc>
              <w:tc>
                <w:tcPr>
                  <w:tcW w:w="1258" w:type="dxa"/>
                  <w:vAlign w:val="center"/>
                </w:tcPr>
                <w:p w14:paraId="0C952243">
                  <w:pPr>
                    <w:pStyle w:val="48"/>
                    <w:rPr>
                      <w:u w:val="single"/>
                    </w:rPr>
                  </w:pPr>
                  <w:r>
                    <w:rPr>
                      <w:rFonts w:hint="eastAsia"/>
                      <w:u w:val="single"/>
                    </w:rPr>
                    <w:t>达标</w:t>
                  </w:r>
                </w:p>
              </w:tc>
            </w:tr>
            <w:tr w14:paraId="702EA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continue"/>
                  <w:vAlign w:val="center"/>
                </w:tcPr>
                <w:p w14:paraId="65C7B13D">
                  <w:pPr>
                    <w:pStyle w:val="48"/>
                    <w:rPr>
                      <w:u w:val="single"/>
                    </w:rPr>
                  </w:pPr>
                </w:p>
              </w:tc>
              <w:tc>
                <w:tcPr>
                  <w:tcW w:w="1290" w:type="dxa"/>
                  <w:vAlign w:val="center"/>
                </w:tcPr>
                <w:p w14:paraId="05BA1635">
                  <w:pPr>
                    <w:pStyle w:val="48"/>
                    <w:rPr>
                      <w:u w:val="single"/>
                    </w:rPr>
                  </w:pPr>
                  <w:r>
                    <w:rPr>
                      <w:rFonts w:hint="eastAsia"/>
                      <w:u w:val="single"/>
                    </w:rPr>
                    <w:t>Cd</w:t>
                  </w:r>
                </w:p>
              </w:tc>
              <w:tc>
                <w:tcPr>
                  <w:tcW w:w="1260" w:type="dxa"/>
                  <w:vAlign w:val="center"/>
                </w:tcPr>
                <w:p w14:paraId="36AFEC38">
                  <w:pPr>
                    <w:pStyle w:val="48"/>
                    <w:rPr>
                      <w:u w:val="single"/>
                    </w:rPr>
                  </w:pPr>
                  <w:r>
                    <w:rPr>
                      <w:rFonts w:hint="eastAsia"/>
                      <w:u w:val="single"/>
                    </w:rPr>
                    <w:t>1.49554</w:t>
                  </w:r>
                </w:p>
              </w:tc>
              <w:tc>
                <w:tcPr>
                  <w:tcW w:w="1410" w:type="dxa"/>
                  <w:vAlign w:val="center"/>
                </w:tcPr>
                <w:p w14:paraId="17267DB4">
                  <w:pPr>
                    <w:pStyle w:val="48"/>
                    <w:rPr>
                      <w:u w:val="single"/>
                    </w:rPr>
                  </w:pPr>
                  <w:r>
                    <w:rPr>
                      <w:rFonts w:hint="eastAsia"/>
                      <w:u w:val="single"/>
                    </w:rPr>
                    <w:t>1.133</w:t>
                  </w:r>
                </w:p>
              </w:tc>
              <w:tc>
                <w:tcPr>
                  <w:tcW w:w="1410" w:type="dxa"/>
                  <w:vAlign w:val="center"/>
                </w:tcPr>
                <w:p w14:paraId="5F6413C6">
                  <w:pPr>
                    <w:pStyle w:val="48"/>
                    <w:rPr>
                      <w:u w:val="single"/>
                    </w:rPr>
                  </w:pPr>
                  <w:r>
                    <w:rPr>
                      <w:rFonts w:hint="eastAsia"/>
                      <w:u w:val="single"/>
                    </w:rPr>
                    <w:t>1.5</w:t>
                  </w:r>
                </w:p>
              </w:tc>
              <w:tc>
                <w:tcPr>
                  <w:tcW w:w="1258" w:type="dxa"/>
                  <w:vAlign w:val="center"/>
                </w:tcPr>
                <w:p w14:paraId="4A3ED4BC">
                  <w:pPr>
                    <w:pStyle w:val="48"/>
                    <w:rPr>
                      <w:u w:val="single"/>
                    </w:rPr>
                  </w:pPr>
                  <w:r>
                    <w:rPr>
                      <w:rFonts w:hint="eastAsia"/>
                      <w:u w:val="single"/>
                    </w:rPr>
                    <w:t>达标</w:t>
                  </w:r>
                </w:p>
              </w:tc>
            </w:tr>
            <w:tr w14:paraId="1CC2F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continue"/>
                  <w:vAlign w:val="center"/>
                </w:tcPr>
                <w:p w14:paraId="70D8FC56">
                  <w:pPr>
                    <w:pStyle w:val="48"/>
                    <w:rPr>
                      <w:u w:val="single"/>
                    </w:rPr>
                  </w:pPr>
                </w:p>
              </w:tc>
              <w:tc>
                <w:tcPr>
                  <w:tcW w:w="1290" w:type="dxa"/>
                  <w:vAlign w:val="center"/>
                </w:tcPr>
                <w:p w14:paraId="65B8FCFB">
                  <w:pPr>
                    <w:pStyle w:val="48"/>
                    <w:rPr>
                      <w:u w:val="single"/>
                    </w:rPr>
                  </w:pPr>
                  <w:r>
                    <w:rPr>
                      <w:rFonts w:hint="eastAsia"/>
                      <w:u w:val="single"/>
                    </w:rPr>
                    <w:t>Cr</w:t>
                  </w:r>
                </w:p>
              </w:tc>
              <w:tc>
                <w:tcPr>
                  <w:tcW w:w="1260" w:type="dxa"/>
                  <w:vAlign w:val="center"/>
                </w:tcPr>
                <w:p w14:paraId="2A6BAC42">
                  <w:pPr>
                    <w:pStyle w:val="48"/>
                    <w:rPr>
                      <w:u w:val="single"/>
                    </w:rPr>
                  </w:pPr>
                  <w:r>
                    <w:rPr>
                      <w:rFonts w:hint="eastAsia"/>
                      <w:u w:val="single"/>
                    </w:rPr>
                    <w:t>75.950169</w:t>
                  </w:r>
                </w:p>
              </w:tc>
              <w:tc>
                <w:tcPr>
                  <w:tcW w:w="1410" w:type="dxa"/>
                  <w:vAlign w:val="center"/>
                </w:tcPr>
                <w:p w14:paraId="717B32A0">
                  <w:pPr>
                    <w:pStyle w:val="48"/>
                    <w:rPr>
                      <w:u w:val="single"/>
                    </w:rPr>
                  </w:pPr>
                  <w:r>
                    <w:rPr>
                      <w:rFonts w:hint="eastAsia"/>
                      <w:u w:val="single"/>
                    </w:rPr>
                    <w:t>57.538</w:t>
                  </w:r>
                </w:p>
              </w:tc>
              <w:tc>
                <w:tcPr>
                  <w:tcW w:w="1410" w:type="dxa"/>
                  <w:vAlign w:val="center"/>
                </w:tcPr>
                <w:p w14:paraId="2A7E9194">
                  <w:pPr>
                    <w:pStyle w:val="48"/>
                    <w:rPr>
                      <w:u w:val="single"/>
                    </w:rPr>
                  </w:pPr>
                  <w:r>
                    <w:rPr>
                      <w:rFonts w:hint="eastAsia"/>
                      <w:u w:val="single"/>
                    </w:rPr>
                    <w:t>150</w:t>
                  </w:r>
                </w:p>
              </w:tc>
              <w:tc>
                <w:tcPr>
                  <w:tcW w:w="1258" w:type="dxa"/>
                  <w:vAlign w:val="center"/>
                </w:tcPr>
                <w:p w14:paraId="5CB4654E">
                  <w:pPr>
                    <w:pStyle w:val="48"/>
                    <w:rPr>
                      <w:u w:val="single"/>
                    </w:rPr>
                  </w:pPr>
                  <w:r>
                    <w:rPr>
                      <w:rFonts w:hint="eastAsia"/>
                      <w:u w:val="single"/>
                    </w:rPr>
                    <w:t>达标</w:t>
                  </w:r>
                </w:p>
              </w:tc>
            </w:tr>
            <w:tr w14:paraId="2A032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continue"/>
                  <w:vAlign w:val="center"/>
                </w:tcPr>
                <w:p w14:paraId="51A39E5D">
                  <w:pPr>
                    <w:pStyle w:val="48"/>
                    <w:rPr>
                      <w:u w:val="single"/>
                    </w:rPr>
                  </w:pPr>
                </w:p>
              </w:tc>
              <w:tc>
                <w:tcPr>
                  <w:tcW w:w="1290" w:type="dxa"/>
                  <w:vAlign w:val="center"/>
                </w:tcPr>
                <w:p w14:paraId="75399C19">
                  <w:pPr>
                    <w:pStyle w:val="48"/>
                    <w:rPr>
                      <w:u w:val="single"/>
                    </w:rPr>
                  </w:pPr>
                  <w:r>
                    <w:rPr>
                      <w:rFonts w:hint="eastAsia"/>
                      <w:u w:val="single"/>
                    </w:rPr>
                    <w:t>Cu</w:t>
                  </w:r>
                </w:p>
              </w:tc>
              <w:tc>
                <w:tcPr>
                  <w:tcW w:w="1260" w:type="dxa"/>
                  <w:vAlign w:val="center"/>
                </w:tcPr>
                <w:p w14:paraId="13FCAFA8">
                  <w:pPr>
                    <w:pStyle w:val="48"/>
                    <w:rPr>
                      <w:u w:val="single"/>
                    </w:rPr>
                  </w:pPr>
                  <w:r>
                    <w:rPr>
                      <w:rFonts w:hint="eastAsia"/>
                      <w:u w:val="single"/>
                    </w:rPr>
                    <w:t>45.888862</w:t>
                  </w:r>
                </w:p>
              </w:tc>
              <w:tc>
                <w:tcPr>
                  <w:tcW w:w="1410" w:type="dxa"/>
                  <w:vAlign w:val="center"/>
                </w:tcPr>
                <w:p w14:paraId="1AA7B3E1">
                  <w:pPr>
                    <w:pStyle w:val="48"/>
                    <w:rPr>
                      <w:u w:val="single"/>
                    </w:rPr>
                  </w:pPr>
                  <w:r>
                    <w:rPr>
                      <w:rFonts w:hint="eastAsia"/>
                      <w:u w:val="single"/>
                    </w:rPr>
                    <w:t>34.764</w:t>
                  </w:r>
                </w:p>
              </w:tc>
              <w:tc>
                <w:tcPr>
                  <w:tcW w:w="1410" w:type="dxa"/>
                  <w:vAlign w:val="center"/>
                </w:tcPr>
                <w:p w14:paraId="53FF9BBB">
                  <w:pPr>
                    <w:pStyle w:val="48"/>
                    <w:rPr>
                      <w:u w:val="single"/>
                    </w:rPr>
                  </w:pPr>
                  <w:r>
                    <w:rPr>
                      <w:rFonts w:hint="eastAsia"/>
                      <w:u w:val="single"/>
                    </w:rPr>
                    <w:t>100</w:t>
                  </w:r>
                </w:p>
              </w:tc>
              <w:tc>
                <w:tcPr>
                  <w:tcW w:w="1258" w:type="dxa"/>
                  <w:vAlign w:val="center"/>
                </w:tcPr>
                <w:p w14:paraId="7216DC47">
                  <w:pPr>
                    <w:pStyle w:val="48"/>
                    <w:rPr>
                      <w:u w:val="single"/>
                    </w:rPr>
                  </w:pPr>
                  <w:r>
                    <w:rPr>
                      <w:rFonts w:hint="eastAsia"/>
                      <w:u w:val="single"/>
                    </w:rPr>
                    <w:t>达标</w:t>
                  </w:r>
                </w:p>
              </w:tc>
            </w:tr>
            <w:tr w14:paraId="0FD9B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continue"/>
                  <w:vAlign w:val="center"/>
                </w:tcPr>
                <w:p w14:paraId="7ECDF77B">
                  <w:pPr>
                    <w:pStyle w:val="48"/>
                    <w:rPr>
                      <w:u w:val="single"/>
                    </w:rPr>
                  </w:pPr>
                </w:p>
              </w:tc>
              <w:tc>
                <w:tcPr>
                  <w:tcW w:w="1290" w:type="dxa"/>
                  <w:vAlign w:val="center"/>
                </w:tcPr>
                <w:p w14:paraId="0768842A">
                  <w:pPr>
                    <w:pStyle w:val="48"/>
                    <w:rPr>
                      <w:u w:val="single"/>
                    </w:rPr>
                  </w:pPr>
                  <w:r>
                    <w:rPr>
                      <w:rFonts w:hint="eastAsia"/>
                      <w:u w:val="single"/>
                    </w:rPr>
                    <w:t>Ni</w:t>
                  </w:r>
                </w:p>
              </w:tc>
              <w:tc>
                <w:tcPr>
                  <w:tcW w:w="1260" w:type="dxa"/>
                  <w:vAlign w:val="center"/>
                </w:tcPr>
                <w:p w14:paraId="08512AAA">
                  <w:pPr>
                    <w:pStyle w:val="48"/>
                    <w:rPr>
                      <w:u w:val="single"/>
                    </w:rPr>
                  </w:pPr>
                  <w:r>
                    <w:rPr>
                      <w:rFonts w:hint="eastAsia"/>
                      <w:u w:val="single"/>
                    </w:rPr>
                    <w:t>56.941166</w:t>
                  </w:r>
                </w:p>
              </w:tc>
              <w:tc>
                <w:tcPr>
                  <w:tcW w:w="1410" w:type="dxa"/>
                  <w:vAlign w:val="center"/>
                </w:tcPr>
                <w:p w14:paraId="6A9EB1DC">
                  <w:pPr>
                    <w:pStyle w:val="48"/>
                    <w:rPr>
                      <w:u w:val="single"/>
                    </w:rPr>
                  </w:pPr>
                  <w:r>
                    <w:rPr>
                      <w:rFonts w:hint="eastAsia"/>
                      <w:u w:val="single"/>
                    </w:rPr>
                    <w:t>43.137</w:t>
                  </w:r>
                </w:p>
              </w:tc>
              <w:tc>
                <w:tcPr>
                  <w:tcW w:w="1410" w:type="dxa"/>
                  <w:vAlign w:val="center"/>
                </w:tcPr>
                <w:p w14:paraId="0292E924">
                  <w:pPr>
                    <w:pStyle w:val="48"/>
                    <w:rPr>
                      <w:u w:val="single"/>
                    </w:rPr>
                  </w:pPr>
                  <w:r>
                    <w:rPr>
                      <w:rFonts w:hint="eastAsia"/>
                      <w:u w:val="single"/>
                    </w:rPr>
                    <w:t>100</w:t>
                  </w:r>
                </w:p>
              </w:tc>
              <w:tc>
                <w:tcPr>
                  <w:tcW w:w="1258" w:type="dxa"/>
                  <w:vAlign w:val="center"/>
                </w:tcPr>
                <w:p w14:paraId="0C3084C9">
                  <w:pPr>
                    <w:pStyle w:val="48"/>
                    <w:rPr>
                      <w:u w:val="single"/>
                    </w:rPr>
                  </w:pPr>
                  <w:r>
                    <w:rPr>
                      <w:rFonts w:hint="eastAsia"/>
                      <w:u w:val="single"/>
                    </w:rPr>
                    <w:t>达标</w:t>
                  </w:r>
                </w:p>
              </w:tc>
            </w:tr>
            <w:tr w14:paraId="1749F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Merge w:val="continue"/>
                  <w:vAlign w:val="center"/>
                </w:tcPr>
                <w:p w14:paraId="397D1BFC">
                  <w:pPr>
                    <w:pStyle w:val="48"/>
                    <w:rPr>
                      <w:u w:val="single"/>
                    </w:rPr>
                  </w:pPr>
                </w:p>
              </w:tc>
              <w:tc>
                <w:tcPr>
                  <w:tcW w:w="1290" w:type="dxa"/>
                  <w:vAlign w:val="center"/>
                </w:tcPr>
                <w:p w14:paraId="03B7BDB4">
                  <w:pPr>
                    <w:pStyle w:val="48"/>
                    <w:rPr>
                      <w:u w:val="single"/>
                    </w:rPr>
                  </w:pPr>
                  <w:r>
                    <w:rPr>
                      <w:rFonts w:hint="eastAsia"/>
                      <w:u w:val="single"/>
                    </w:rPr>
                    <w:t>Mn</w:t>
                  </w:r>
                </w:p>
              </w:tc>
              <w:tc>
                <w:tcPr>
                  <w:tcW w:w="1260" w:type="dxa"/>
                  <w:vAlign w:val="center"/>
                </w:tcPr>
                <w:p w14:paraId="715D34B3">
                  <w:pPr>
                    <w:pStyle w:val="48"/>
                    <w:rPr>
                      <w:u w:val="single"/>
                    </w:rPr>
                  </w:pPr>
                  <w:r>
                    <w:rPr>
                      <w:rFonts w:hint="eastAsia"/>
                      <w:u w:val="single"/>
                    </w:rPr>
                    <w:t>273.537340</w:t>
                  </w:r>
                </w:p>
              </w:tc>
              <w:tc>
                <w:tcPr>
                  <w:tcW w:w="1410" w:type="dxa"/>
                  <w:vAlign w:val="center"/>
                </w:tcPr>
                <w:p w14:paraId="0ED195A5">
                  <w:pPr>
                    <w:pStyle w:val="48"/>
                    <w:rPr>
                      <w:u w:val="single"/>
                    </w:rPr>
                  </w:pPr>
                  <w:r>
                    <w:rPr>
                      <w:rFonts w:hint="eastAsia"/>
                      <w:u w:val="single"/>
                    </w:rPr>
                    <w:t>207.225</w:t>
                  </w:r>
                </w:p>
              </w:tc>
              <w:tc>
                <w:tcPr>
                  <w:tcW w:w="1410" w:type="dxa"/>
                  <w:vAlign w:val="center"/>
                </w:tcPr>
                <w:p w14:paraId="040B753B">
                  <w:pPr>
                    <w:pStyle w:val="48"/>
                    <w:rPr>
                      <w:u w:val="single"/>
                    </w:rPr>
                  </w:pPr>
                  <w:r>
                    <w:rPr>
                      <w:rFonts w:hint="eastAsia"/>
                      <w:u w:val="single"/>
                    </w:rPr>
                    <w:t>600</w:t>
                  </w:r>
                </w:p>
              </w:tc>
              <w:tc>
                <w:tcPr>
                  <w:tcW w:w="1258" w:type="dxa"/>
                  <w:vAlign w:val="center"/>
                </w:tcPr>
                <w:p w14:paraId="630BCB90">
                  <w:pPr>
                    <w:pStyle w:val="48"/>
                    <w:rPr>
                      <w:u w:val="single"/>
                    </w:rPr>
                  </w:pPr>
                  <w:r>
                    <w:rPr>
                      <w:rFonts w:hint="eastAsia"/>
                      <w:u w:val="single"/>
                    </w:rPr>
                    <w:t>达标</w:t>
                  </w:r>
                </w:p>
              </w:tc>
            </w:tr>
          </w:tbl>
          <w:p w14:paraId="6C39519C">
            <w:pPr>
              <w:pStyle w:val="59"/>
              <w:ind w:firstLine="480"/>
              <w:rPr>
                <w:u w:val="single"/>
              </w:rPr>
            </w:pPr>
            <w:r>
              <w:rPr>
                <w:rFonts w:hint="eastAsia"/>
                <w:u w:val="single"/>
              </w:rPr>
              <w:t>根据上表可知，生料和熟料中重金属含量满足《水泥窑协同处置固体废物技术规范》（GB/T30760-2024）要求。</w:t>
            </w:r>
          </w:p>
          <w:p w14:paraId="2CE1A4A4">
            <w:pPr>
              <w:pStyle w:val="25"/>
              <w:ind w:firstLine="480"/>
            </w:pPr>
            <w:r>
              <w:rPr>
                <w:rFonts w:hint="eastAsia"/>
              </w:rPr>
              <w:t>11、主要生产设备</w:t>
            </w:r>
          </w:p>
          <w:p w14:paraId="56105594">
            <w:pPr>
              <w:pStyle w:val="25"/>
              <w:ind w:firstLine="480"/>
            </w:pPr>
            <w:r>
              <w:rPr>
                <w:rFonts w:hint="eastAsia"/>
              </w:rPr>
              <w:t>本项目无机类固体废物贮存在原料贮存库内，依托原料的上料系统和预处理系统，无新增设备；有机类固体废物贮存在协同处置危险废物的预处理车间储存池内，依托危废预处理系统进行预处理和上料，无新增设备。本项目主要新增设备为旁路放风系统设备，具体如下：</w:t>
            </w:r>
          </w:p>
          <w:p w14:paraId="33C44B1B">
            <w:pPr>
              <w:pStyle w:val="30"/>
              <w:spacing w:before="156"/>
            </w:pPr>
            <w:r>
              <w:rPr>
                <w:rFonts w:hint="eastAsia"/>
              </w:rPr>
              <w:t>表2-41旁路放风系统设备清单</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8"/>
              <w:gridCol w:w="1758"/>
              <w:gridCol w:w="2608"/>
              <w:gridCol w:w="758"/>
              <w:gridCol w:w="758"/>
              <w:gridCol w:w="1258"/>
            </w:tblGrid>
            <w:tr w14:paraId="03554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2B6B0B51">
                  <w:pPr>
                    <w:pStyle w:val="48"/>
                  </w:pPr>
                  <w:r>
                    <w:rPr>
                      <w:rFonts w:hint="eastAsia"/>
                    </w:rPr>
                    <w:t>序号</w:t>
                  </w:r>
                </w:p>
              </w:tc>
              <w:tc>
                <w:tcPr>
                  <w:tcW w:w="1758" w:type="dxa"/>
                </w:tcPr>
                <w:p w14:paraId="13AC631B">
                  <w:pPr>
                    <w:pStyle w:val="48"/>
                  </w:pPr>
                  <w:r>
                    <w:rPr>
                      <w:rFonts w:hint="eastAsia"/>
                    </w:rPr>
                    <w:t>设备名称</w:t>
                  </w:r>
                </w:p>
              </w:tc>
              <w:tc>
                <w:tcPr>
                  <w:tcW w:w="2608" w:type="dxa"/>
                </w:tcPr>
                <w:p w14:paraId="21726F12">
                  <w:pPr>
                    <w:pStyle w:val="48"/>
                  </w:pPr>
                  <w:r>
                    <w:rPr>
                      <w:rFonts w:hint="eastAsia"/>
                    </w:rPr>
                    <w:t>型号</w:t>
                  </w:r>
                </w:p>
              </w:tc>
              <w:tc>
                <w:tcPr>
                  <w:tcW w:w="758" w:type="dxa"/>
                </w:tcPr>
                <w:p w14:paraId="0A2B68E8">
                  <w:pPr>
                    <w:pStyle w:val="48"/>
                  </w:pPr>
                  <w:r>
                    <w:rPr>
                      <w:rFonts w:hint="eastAsia"/>
                    </w:rPr>
                    <w:t>单位</w:t>
                  </w:r>
                </w:p>
              </w:tc>
              <w:tc>
                <w:tcPr>
                  <w:tcW w:w="758" w:type="dxa"/>
                </w:tcPr>
                <w:p w14:paraId="073F9C8F">
                  <w:pPr>
                    <w:pStyle w:val="48"/>
                  </w:pPr>
                  <w:r>
                    <w:rPr>
                      <w:rFonts w:hint="eastAsia"/>
                    </w:rPr>
                    <w:t>数量</w:t>
                  </w:r>
                </w:p>
              </w:tc>
              <w:tc>
                <w:tcPr>
                  <w:tcW w:w="1258" w:type="dxa"/>
                </w:tcPr>
                <w:p w14:paraId="2E674D45">
                  <w:pPr>
                    <w:pStyle w:val="48"/>
                  </w:pPr>
                  <w:r>
                    <w:rPr>
                      <w:rFonts w:hint="eastAsia"/>
                    </w:rPr>
                    <w:t>备注</w:t>
                  </w:r>
                </w:p>
              </w:tc>
            </w:tr>
            <w:tr w14:paraId="13F97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4D1AD1F8">
                  <w:pPr>
                    <w:pStyle w:val="48"/>
                  </w:pPr>
                  <w:r>
                    <w:rPr>
                      <w:rFonts w:hint="eastAsia"/>
                    </w:rPr>
                    <w:t>1</w:t>
                  </w:r>
                </w:p>
              </w:tc>
              <w:tc>
                <w:tcPr>
                  <w:tcW w:w="1758" w:type="dxa"/>
                </w:tcPr>
                <w:p w14:paraId="1D373026">
                  <w:pPr>
                    <w:pStyle w:val="48"/>
                  </w:pPr>
                  <w:r>
                    <w:rPr>
                      <w:rFonts w:hint="eastAsia"/>
                    </w:rPr>
                    <w:t>急冷室</w:t>
                  </w:r>
                </w:p>
              </w:tc>
              <w:tc>
                <w:tcPr>
                  <w:tcW w:w="2608" w:type="dxa"/>
                </w:tcPr>
                <w:p w14:paraId="2F5ECA08">
                  <w:pPr>
                    <w:pStyle w:val="48"/>
                  </w:pPr>
                  <w:r>
                    <w:rPr>
                      <w:rFonts w:hint="eastAsia"/>
                    </w:rPr>
                    <w:t>非标设备，50m</w:t>
                  </w:r>
                  <w:r>
                    <w:rPr>
                      <w:rFonts w:hint="eastAsia"/>
                      <w:vertAlign w:val="superscript"/>
                    </w:rPr>
                    <w:t>3</w:t>
                  </w:r>
                </w:p>
              </w:tc>
              <w:tc>
                <w:tcPr>
                  <w:tcW w:w="758" w:type="dxa"/>
                </w:tcPr>
                <w:p w14:paraId="68513E34">
                  <w:pPr>
                    <w:pStyle w:val="48"/>
                  </w:pPr>
                  <w:r>
                    <w:rPr>
                      <w:rFonts w:hint="eastAsia"/>
                    </w:rPr>
                    <w:t>间</w:t>
                  </w:r>
                </w:p>
              </w:tc>
              <w:tc>
                <w:tcPr>
                  <w:tcW w:w="758" w:type="dxa"/>
                </w:tcPr>
                <w:p w14:paraId="2FD06039">
                  <w:pPr>
                    <w:pStyle w:val="48"/>
                  </w:pPr>
                  <w:r>
                    <w:rPr>
                      <w:rFonts w:hint="eastAsia"/>
                    </w:rPr>
                    <w:t>1</w:t>
                  </w:r>
                </w:p>
              </w:tc>
              <w:tc>
                <w:tcPr>
                  <w:tcW w:w="1258" w:type="dxa"/>
                </w:tcPr>
                <w:p w14:paraId="72E90090">
                  <w:pPr>
                    <w:pStyle w:val="48"/>
                  </w:pPr>
                  <w:r>
                    <w:rPr>
                      <w:rFonts w:hint="eastAsia"/>
                    </w:rPr>
                    <w:t>现场制作</w:t>
                  </w:r>
                </w:p>
              </w:tc>
            </w:tr>
            <w:tr w14:paraId="12E48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0632B9A6">
                  <w:pPr>
                    <w:pStyle w:val="48"/>
                  </w:pPr>
                  <w:r>
                    <w:rPr>
                      <w:rFonts w:hint="eastAsia"/>
                    </w:rPr>
                    <w:t>2</w:t>
                  </w:r>
                </w:p>
              </w:tc>
              <w:tc>
                <w:tcPr>
                  <w:tcW w:w="1758" w:type="dxa"/>
                </w:tcPr>
                <w:p w14:paraId="3679C207">
                  <w:pPr>
                    <w:pStyle w:val="48"/>
                  </w:pPr>
                  <w:r>
                    <w:rPr>
                      <w:rFonts w:hint="eastAsia"/>
                    </w:rPr>
                    <w:t>急冷风机</w:t>
                  </w:r>
                </w:p>
              </w:tc>
              <w:tc>
                <w:tcPr>
                  <w:tcW w:w="2608" w:type="dxa"/>
                </w:tcPr>
                <w:p w14:paraId="2F087A50">
                  <w:pPr>
                    <w:pStyle w:val="48"/>
                  </w:pPr>
                  <w:r>
                    <w:rPr>
                      <w:rFonts w:hint="eastAsia"/>
                    </w:rPr>
                    <w:t>50000m</w:t>
                  </w:r>
                  <w:r>
                    <w:rPr>
                      <w:rFonts w:hint="eastAsia"/>
                      <w:vertAlign w:val="superscript"/>
                    </w:rPr>
                    <w:t>3</w:t>
                  </w:r>
                  <w:r>
                    <w:rPr>
                      <w:rFonts w:hint="eastAsia"/>
                    </w:rPr>
                    <w:t>/h</w:t>
                  </w:r>
                </w:p>
              </w:tc>
              <w:tc>
                <w:tcPr>
                  <w:tcW w:w="758" w:type="dxa"/>
                </w:tcPr>
                <w:p w14:paraId="060FFA0D">
                  <w:pPr>
                    <w:pStyle w:val="48"/>
                  </w:pPr>
                  <w:r>
                    <w:rPr>
                      <w:rFonts w:hint="eastAsia"/>
                    </w:rPr>
                    <w:t>台</w:t>
                  </w:r>
                </w:p>
              </w:tc>
              <w:tc>
                <w:tcPr>
                  <w:tcW w:w="758" w:type="dxa"/>
                </w:tcPr>
                <w:p w14:paraId="24D210CF">
                  <w:pPr>
                    <w:pStyle w:val="48"/>
                  </w:pPr>
                  <w:r>
                    <w:rPr>
                      <w:rFonts w:hint="eastAsia"/>
                    </w:rPr>
                    <w:t>1</w:t>
                  </w:r>
                </w:p>
              </w:tc>
              <w:tc>
                <w:tcPr>
                  <w:tcW w:w="1258" w:type="dxa"/>
                </w:tcPr>
                <w:p w14:paraId="17C3C905">
                  <w:pPr>
                    <w:pStyle w:val="48"/>
                  </w:pPr>
                  <w:r>
                    <w:rPr>
                      <w:rFonts w:hint="eastAsia"/>
                    </w:rPr>
                    <w:t>外购</w:t>
                  </w:r>
                </w:p>
              </w:tc>
            </w:tr>
            <w:tr w14:paraId="4377A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549FB143">
                  <w:pPr>
                    <w:pStyle w:val="48"/>
                  </w:pPr>
                  <w:r>
                    <w:rPr>
                      <w:rFonts w:hint="eastAsia"/>
                    </w:rPr>
                    <w:t>3</w:t>
                  </w:r>
                </w:p>
              </w:tc>
              <w:tc>
                <w:tcPr>
                  <w:tcW w:w="1758" w:type="dxa"/>
                </w:tcPr>
                <w:p w14:paraId="53AF7EF5">
                  <w:pPr>
                    <w:pStyle w:val="48"/>
                  </w:pPr>
                  <w:r>
                    <w:rPr>
                      <w:rFonts w:hint="eastAsia"/>
                    </w:rPr>
                    <w:t>旋风除尘器</w:t>
                  </w:r>
                </w:p>
              </w:tc>
              <w:tc>
                <w:tcPr>
                  <w:tcW w:w="2608" w:type="dxa"/>
                </w:tcPr>
                <w:p w14:paraId="07DA6579">
                  <w:pPr>
                    <w:pStyle w:val="48"/>
                  </w:pPr>
                  <w:r>
                    <w:rPr>
                      <w:rFonts w:hint="eastAsia"/>
                    </w:rPr>
                    <w:t>非标设备，140000m</w:t>
                  </w:r>
                  <w:r>
                    <w:rPr>
                      <w:rFonts w:hint="eastAsia"/>
                      <w:vertAlign w:val="superscript"/>
                    </w:rPr>
                    <w:t>3</w:t>
                  </w:r>
                  <w:r>
                    <w:rPr>
                      <w:rFonts w:hint="eastAsia"/>
                    </w:rPr>
                    <w:t>/h</w:t>
                  </w:r>
                </w:p>
              </w:tc>
              <w:tc>
                <w:tcPr>
                  <w:tcW w:w="758" w:type="dxa"/>
                </w:tcPr>
                <w:p w14:paraId="27795381">
                  <w:pPr>
                    <w:pStyle w:val="48"/>
                  </w:pPr>
                  <w:r>
                    <w:rPr>
                      <w:rFonts w:hint="eastAsia"/>
                    </w:rPr>
                    <w:t>台</w:t>
                  </w:r>
                </w:p>
              </w:tc>
              <w:tc>
                <w:tcPr>
                  <w:tcW w:w="758" w:type="dxa"/>
                </w:tcPr>
                <w:p w14:paraId="4D86CB04">
                  <w:pPr>
                    <w:pStyle w:val="48"/>
                  </w:pPr>
                  <w:r>
                    <w:rPr>
                      <w:rFonts w:hint="eastAsia"/>
                    </w:rPr>
                    <w:t>1</w:t>
                  </w:r>
                </w:p>
              </w:tc>
              <w:tc>
                <w:tcPr>
                  <w:tcW w:w="1258" w:type="dxa"/>
                </w:tcPr>
                <w:p w14:paraId="2928A0CB">
                  <w:pPr>
                    <w:pStyle w:val="48"/>
                  </w:pPr>
                  <w:r>
                    <w:rPr>
                      <w:rFonts w:hint="eastAsia"/>
                    </w:rPr>
                    <w:t>现场制作</w:t>
                  </w:r>
                </w:p>
              </w:tc>
            </w:tr>
            <w:tr w14:paraId="17351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788C096B">
                  <w:pPr>
                    <w:pStyle w:val="48"/>
                  </w:pPr>
                  <w:r>
                    <w:rPr>
                      <w:rFonts w:hint="eastAsia"/>
                    </w:rPr>
                    <w:t>4</w:t>
                  </w:r>
                </w:p>
              </w:tc>
              <w:tc>
                <w:tcPr>
                  <w:tcW w:w="1758" w:type="dxa"/>
                </w:tcPr>
                <w:p w14:paraId="6D79FC9D">
                  <w:pPr>
                    <w:pStyle w:val="48"/>
                  </w:pPr>
                  <w:r>
                    <w:rPr>
                      <w:rFonts w:hint="eastAsia"/>
                    </w:rPr>
                    <w:t>袋式除尘器</w:t>
                  </w:r>
                </w:p>
              </w:tc>
              <w:tc>
                <w:tcPr>
                  <w:tcW w:w="2608" w:type="dxa"/>
                </w:tcPr>
                <w:p w14:paraId="5C19460A">
                  <w:pPr>
                    <w:pStyle w:val="48"/>
                  </w:pPr>
                  <w:r>
                    <w:rPr>
                      <w:rFonts w:hint="eastAsia"/>
                    </w:rPr>
                    <w:t>140000m</w:t>
                  </w:r>
                  <w:r>
                    <w:rPr>
                      <w:rFonts w:hint="eastAsia"/>
                      <w:vertAlign w:val="superscript"/>
                    </w:rPr>
                    <w:t>3</w:t>
                  </w:r>
                  <w:r>
                    <w:rPr>
                      <w:rFonts w:hint="eastAsia"/>
                    </w:rPr>
                    <w:t>/h</w:t>
                  </w:r>
                </w:p>
              </w:tc>
              <w:tc>
                <w:tcPr>
                  <w:tcW w:w="758" w:type="dxa"/>
                </w:tcPr>
                <w:p w14:paraId="43E36BA3">
                  <w:pPr>
                    <w:pStyle w:val="48"/>
                  </w:pPr>
                  <w:r>
                    <w:rPr>
                      <w:rFonts w:hint="eastAsia"/>
                    </w:rPr>
                    <w:t>台</w:t>
                  </w:r>
                </w:p>
              </w:tc>
              <w:tc>
                <w:tcPr>
                  <w:tcW w:w="758" w:type="dxa"/>
                </w:tcPr>
                <w:p w14:paraId="16F0C250">
                  <w:pPr>
                    <w:pStyle w:val="48"/>
                  </w:pPr>
                  <w:r>
                    <w:rPr>
                      <w:rFonts w:hint="eastAsia"/>
                    </w:rPr>
                    <w:t>1</w:t>
                  </w:r>
                </w:p>
              </w:tc>
              <w:tc>
                <w:tcPr>
                  <w:tcW w:w="1258" w:type="dxa"/>
                </w:tcPr>
                <w:p w14:paraId="6CA8FF63">
                  <w:pPr>
                    <w:pStyle w:val="48"/>
                  </w:pPr>
                  <w:r>
                    <w:rPr>
                      <w:rFonts w:hint="eastAsia"/>
                    </w:rPr>
                    <w:t>外购</w:t>
                  </w:r>
                </w:p>
              </w:tc>
            </w:tr>
            <w:tr w14:paraId="0727E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272C4856">
                  <w:pPr>
                    <w:pStyle w:val="48"/>
                  </w:pPr>
                  <w:r>
                    <w:rPr>
                      <w:rFonts w:hint="eastAsia"/>
                    </w:rPr>
                    <w:t>5</w:t>
                  </w:r>
                </w:p>
              </w:tc>
              <w:tc>
                <w:tcPr>
                  <w:tcW w:w="1758" w:type="dxa"/>
                </w:tcPr>
                <w:p w14:paraId="16C31D17">
                  <w:pPr>
                    <w:pStyle w:val="48"/>
                  </w:pPr>
                  <w:r>
                    <w:rPr>
                      <w:rFonts w:hint="eastAsia"/>
                    </w:rPr>
                    <w:t>尾气排放风机</w:t>
                  </w:r>
                </w:p>
              </w:tc>
              <w:tc>
                <w:tcPr>
                  <w:tcW w:w="2608" w:type="dxa"/>
                </w:tcPr>
                <w:p w14:paraId="6EB3028F">
                  <w:pPr>
                    <w:pStyle w:val="48"/>
                  </w:pPr>
                  <w:r>
                    <w:rPr>
                      <w:rFonts w:hint="eastAsia"/>
                    </w:rPr>
                    <w:t>140000m</w:t>
                  </w:r>
                  <w:r>
                    <w:rPr>
                      <w:rFonts w:hint="eastAsia"/>
                      <w:vertAlign w:val="superscript"/>
                    </w:rPr>
                    <w:t>3</w:t>
                  </w:r>
                  <w:r>
                    <w:rPr>
                      <w:rFonts w:hint="eastAsia"/>
                    </w:rPr>
                    <w:t>/h</w:t>
                  </w:r>
                </w:p>
              </w:tc>
              <w:tc>
                <w:tcPr>
                  <w:tcW w:w="758" w:type="dxa"/>
                </w:tcPr>
                <w:p w14:paraId="5138E339">
                  <w:pPr>
                    <w:pStyle w:val="48"/>
                  </w:pPr>
                  <w:r>
                    <w:rPr>
                      <w:rFonts w:hint="eastAsia"/>
                    </w:rPr>
                    <w:t>台</w:t>
                  </w:r>
                </w:p>
              </w:tc>
              <w:tc>
                <w:tcPr>
                  <w:tcW w:w="758" w:type="dxa"/>
                </w:tcPr>
                <w:p w14:paraId="305E44AD">
                  <w:pPr>
                    <w:pStyle w:val="48"/>
                  </w:pPr>
                  <w:r>
                    <w:rPr>
                      <w:rFonts w:hint="eastAsia"/>
                    </w:rPr>
                    <w:t>1</w:t>
                  </w:r>
                </w:p>
              </w:tc>
              <w:tc>
                <w:tcPr>
                  <w:tcW w:w="1258" w:type="dxa"/>
                </w:tcPr>
                <w:p w14:paraId="1BF2C2A2">
                  <w:pPr>
                    <w:pStyle w:val="48"/>
                  </w:pPr>
                  <w:r>
                    <w:rPr>
                      <w:rFonts w:hint="eastAsia"/>
                    </w:rPr>
                    <w:t>外购</w:t>
                  </w:r>
                </w:p>
              </w:tc>
            </w:tr>
          </w:tbl>
          <w:p w14:paraId="5850426D">
            <w:pPr>
              <w:pStyle w:val="25"/>
              <w:ind w:firstLine="480"/>
            </w:pPr>
            <w:r>
              <w:rPr>
                <w:rFonts w:hint="eastAsia"/>
              </w:rPr>
              <w:t>12、劳动组织</w:t>
            </w:r>
          </w:p>
          <w:p w14:paraId="7F62396F">
            <w:pPr>
              <w:pStyle w:val="25"/>
              <w:ind w:firstLine="480"/>
            </w:pPr>
            <w:r>
              <w:rPr>
                <w:rFonts w:hint="eastAsia"/>
              </w:rPr>
              <w:t>本项目不新增劳动定员。项目年工作330天，每天24小时，三班制。</w:t>
            </w:r>
          </w:p>
          <w:p w14:paraId="3AE8EF1D">
            <w:pPr>
              <w:pStyle w:val="25"/>
              <w:ind w:firstLine="480"/>
            </w:pPr>
            <w:r>
              <w:rPr>
                <w:rFonts w:hint="eastAsia"/>
              </w:rPr>
              <w:t>13、公用工程</w:t>
            </w:r>
          </w:p>
          <w:p w14:paraId="76E5A7AD">
            <w:pPr>
              <w:pStyle w:val="25"/>
              <w:ind w:firstLine="480"/>
            </w:pPr>
            <w:r>
              <w:rPr>
                <w:rFonts w:hint="eastAsia"/>
              </w:rPr>
              <w:t>（1）给水</w:t>
            </w:r>
          </w:p>
          <w:p w14:paraId="5CB97585">
            <w:pPr>
              <w:pStyle w:val="25"/>
              <w:ind w:firstLine="480"/>
              <w:rPr>
                <w:u w:val="single"/>
              </w:rPr>
            </w:pPr>
            <w:r>
              <w:rPr>
                <w:rFonts w:hint="eastAsia"/>
                <w:u w:val="single"/>
              </w:rPr>
              <w:t>本项目无新增劳动定员，因此无新增生活用水，项目生产工序不用水，主要新增给水项为车辆清洗废水，依托红狮水泥公司出入口设置的洗车平台，对车辆轮胎进行清洗，车辆轮胎清洗用水量约为100L/辆，项目年使用一般工业固体废物12万t/a，采用30t的货车运输，则年入厂货车数量为4000辆/a，则洗车用水量为400m</w:t>
            </w:r>
            <w:r>
              <w:rPr>
                <w:rFonts w:hint="eastAsia"/>
                <w:u w:val="single"/>
                <w:vertAlign w:val="superscript"/>
              </w:rPr>
              <w:t>3</w:t>
            </w:r>
            <w:r>
              <w:rPr>
                <w:rFonts w:hint="eastAsia"/>
                <w:u w:val="single"/>
              </w:rPr>
              <w:t>/a，洗车废水经沉淀池沉淀过滤后循环使用，考虑10%的损耗，则需补充新鲜水量为40m</w:t>
            </w:r>
            <w:r>
              <w:rPr>
                <w:rFonts w:hint="eastAsia"/>
                <w:u w:val="single"/>
                <w:vertAlign w:val="superscript"/>
              </w:rPr>
              <w:t>3</w:t>
            </w:r>
            <w:r>
              <w:rPr>
                <w:rFonts w:hint="eastAsia"/>
                <w:u w:val="single"/>
              </w:rPr>
              <w:t>/a，平均0.12m</w:t>
            </w:r>
            <w:r>
              <w:rPr>
                <w:rFonts w:hint="eastAsia"/>
                <w:u w:val="single"/>
                <w:vertAlign w:val="superscript"/>
              </w:rPr>
              <w:t>3</w:t>
            </w:r>
            <w:r>
              <w:rPr>
                <w:rFonts w:hint="eastAsia"/>
                <w:u w:val="single"/>
              </w:rPr>
              <w:t>/d。</w:t>
            </w:r>
          </w:p>
          <w:p w14:paraId="556DAB9D">
            <w:pPr>
              <w:pStyle w:val="25"/>
              <w:ind w:firstLine="480"/>
            </w:pPr>
            <w:r>
              <w:rPr>
                <w:rFonts w:hint="eastAsia"/>
              </w:rPr>
              <w:t>（2）排水</w:t>
            </w:r>
          </w:p>
          <w:p w14:paraId="7BEE5B82">
            <w:pPr>
              <w:pStyle w:val="25"/>
              <w:ind w:firstLine="480"/>
            </w:pPr>
            <w:r>
              <w:rPr>
                <w:rFonts w:hint="eastAsia"/>
              </w:rPr>
              <w:t>本项目产生的废水主要为洗车废水，根据前文分析，洗车废水产生量约为102m</w:t>
            </w:r>
            <w:r>
              <w:rPr>
                <w:rFonts w:hint="eastAsia"/>
                <w:vertAlign w:val="superscript"/>
              </w:rPr>
              <w:t>3</w:t>
            </w:r>
            <w:r>
              <w:rPr>
                <w:rFonts w:hint="eastAsia"/>
              </w:rPr>
              <w:t>/a，经沉淀过滤后循环使用，不外排。</w:t>
            </w:r>
          </w:p>
          <w:p w14:paraId="79F222E9">
            <w:pPr>
              <w:pStyle w:val="25"/>
              <w:ind w:firstLine="480"/>
            </w:pPr>
            <w:r>
              <w:rPr>
                <w:rFonts w:hint="eastAsia"/>
              </w:rPr>
              <w:t>（3）供电</w:t>
            </w:r>
          </w:p>
          <w:p w14:paraId="70E0D423">
            <w:pPr>
              <w:pStyle w:val="25"/>
              <w:ind w:firstLine="480"/>
            </w:pPr>
            <w:r>
              <w:rPr>
                <w:rFonts w:hint="eastAsia"/>
              </w:rPr>
              <w:t>本技改项目电源引自厂区总降压变电站。</w:t>
            </w:r>
          </w:p>
          <w:p w14:paraId="7D5E30E2">
            <w:pPr>
              <w:pStyle w:val="25"/>
              <w:ind w:firstLine="480"/>
            </w:pPr>
            <w:r>
              <w:rPr>
                <w:rFonts w:hint="eastAsia"/>
              </w:rPr>
              <w:t>14、本项目一般固废全链管理要求</w:t>
            </w:r>
          </w:p>
          <w:p w14:paraId="310D20E8">
            <w:pPr>
              <w:pStyle w:val="25"/>
              <w:ind w:firstLine="480"/>
            </w:pPr>
            <w:r>
              <w:rPr>
                <w:rFonts w:hint="eastAsia"/>
              </w:rPr>
              <w:t>（1）固废收集</w:t>
            </w:r>
          </w:p>
          <w:p w14:paraId="24629785">
            <w:pPr>
              <w:pStyle w:val="25"/>
              <w:ind w:firstLine="480"/>
            </w:pPr>
            <w:r>
              <w:rPr>
                <w:rFonts w:hint="eastAsia"/>
              </w:rPr>
              <w:t>本项目一般工业固体废物由产废单位收集后运送至本项目厂区进行综合利用，本项目负责与产废单位签订处置协议，并需要明确固废入厂要求，由产废单位提供固体废物属性证明文件后方可入厂。</w:t>
            </w:r>
          </w:p>
          <w:p w14:paraId="3A381D0B">
            <w:pPr>
              <w:pStyle w:val="25"/>
              <w:ind w:firstLine="480"/>
            </w:pPr>
            <w:r>
              <w:rPr>
                <w:rFonts w:hint="eastAsia"/>
              </w:rPr>
              <w:t>（2）固废运输</w:t>
            </w:r>
          </w:p>
          <w:p w14:paraId="65E4708E">
            <w:pPr>
              <w:pStyle w:val="25"/>
              <w:ind w:firstLine="480"/>
            </w:pPr>
            <w:r>
              <w:rPr>
                <w:rFonts w:hint="eastAsia"/>
              </w:rPr>
              <w:t>本项目一般工业固体废物运输责任方为产废单位，由厂家委托有资质的单位按照相关管理要求进行运输，因此本次不对衡东红狮环保公司提出运输要求。</w:t>
            </w:r>
          </w:p>
          <w:p w14:paraId="46CB1E3B">
            <w:pPr>
              <w:pStyle w:val="59"/>
              <w:ind w:firstLine="480"/>
            </w:pPr>
            <w:r>
              <w:rPr>
                <w:rFonts w:hint="eastAsia"/>
              </w:rPr>
              <w:t>（3）固废贮存</w:t>
            </w:r>
          </w:p>
          <w:p w14:paraId="58BE4EEB">
            <w:pPr>
              <w:pStyle w:val="59"/>
              <w:ind w:firstLine="480"/>
            </w:pPr>
            <w:r>
              <w:rPr>
                <w:rFonts w:hint="eastAsia"/>
              </w:rPr>
              <w:t>本项目无机类固体废物依托现有原料贮存库，设置2个贮存区贮存无机类一般固体废物；有机类一般固体废物依托危废协同处置区储存池贮存。</w:t>
            </w:r>
          </w:p>
          <w:p w14:paraId="322F000A">
            <w:pPr>
              <w:pStyle w:val="59"/>
              <w:ind w:firstLine="480"/>
            </w:pPr>
            <w:r>
              <w:rPr>
                <w:rFonts w:hint="eastAsia"/>
              </w:rPr>
              <w:t>针对两座固废贮存区的建设，项目建设需符合《一般工业固体废物贮存和填埋污染控制标准》（</w:t>
            </w:r>
            <w:r>
              <w:t>GB18599-2020）规定，具体如下：</w:t>
            </w:r>
          </w:p>
          <w:p w14:paraId="4FD46521">
            <w:pPr>
              <w:pStyle w:val="59"/>
              <w:ind w:firstLine="480"/>
            </w:pPr>
            <w:r>
              <w:rPr>
                <w:rFonts w:hint="eastAsia"/>
              </w:rPr>
              <w:t>①一般固体废物暂存间的建设类型，必须与将要堆放的一般工业固体废物的类型相一致；</w:t>
            </w:r>
          </w:p>
          <w:p w14:paraId="74626C74">
            <w:pPr>
              <w:pStyle w:val="59"/>
              <w:ind w:firstLine="480"/>
            </w:pPr>
            <w:r>
              <w:rPr>
                <w:rFonts w:hint="eastAsia"/>
              </w:rPr>
              <w:t>②一般固体废物暂存间应采取防止粉尘污染的措施；</w:t>
            </w:r>
          </w:p>
          <w:p w14:paraId="0507E9A4">
            <w:pPr>
              <w:pStyle w:val="59"/>
              <w:ind w:firstLine="480"/>
            </w:pPr>
            <w:r>
              <w:rPr>
                <w:rFonts w:hint="eastAsia"/>
              </w:rPr>
              <w:t>③一般固体废物暂存间具备防雨、防渗漏等防范措施；</w:t>
            </w:r>
          </w:p>
          <w:p w14:paraId="4DC15354">
            <w:pPr>
              <w:pStyle w:val="59"/>
              <w:ind w:firstLine="480"/>
            </w:pPr>
            <w:r>
              <w:rPr>
                <w:rFonts w:hint="eastAsia"/>
              </w:rPr>
              <w:t>④一般固体废物暂存间按《环境保护图形标志——固体废物贮存（处置）场》（</w:t>
            </w:r>
            <w:r>
              <w:t>GB15562.2－1995）及其修改单规定设置警示标志；</w:t>
            </w:r>
          </w:p>
          <w:p w14:paraId="47E0ECF7">
            <w:pPr>
              <w:pStyle w:val="59"/>
              <w:ind w:firstLine="480"/>
            </w:pPr>
            <w:r>
              <w:rPr>
                <w:rFonts w:hint="eastAsia"/>
              </w:rPr>
              <w:t>⑤一般固体废物贮存、处置场禁止危险废物和生活垃圾混入；</w:t>
            </w:r>
          </w:p>
          <w:p w14:paraId="41FBAF06">
            <w:pPr>
              <w:pStyle w:val="59"/>
              <w:ind w:firstLine="480"/>
            </w:pPr>
            <w:r>
              <w:rPr>
                <w:rFonts w:hint="eastAsia"/>
              </w:rPr>
              <w:t>⑥一般固体废物暂存间的使用单位，应建立档案制度。应将入场的一般固体废物的种类和数量等资料详细记录在案，长期保存，供随时查阅。</w:t>
            </w:r>
          </w:p>
          <w:p w14:paraId="471F0019">
            <w:pPr>
              <w:pStyle w:val="59"/>
              <w:ind w:firstLine="480"/>
            </w:pPr>
            <w:r>
              <w:rPr>
                <w:rFonts w:hint="eastAsia"/>
              </w:rPr>
              <w:t>（4）台账管理要求</w:t>
            </w:r>
          </w:p>
          <w:p w14:paraId="7A65FF00">
            <w:pPr>
              <w:pStyle w:val="59"/>
              <w:ind w:firstLine="480"/>
            </w:pPr>
            <w:r>
              <w:rPr>
                <w:rFonts w:hint="eastAsia"/>
              </w:rPr>
              <w:t>需要对一般工业固体废物入厂、投料、预处理等相关生产进行台账记录，采用纸质档案和电子档案记录保存，保存时间不小于5年。</w:t>
            </w:r>
          </w:p>
        </w:tc>
      </w:tr>
      <w:tr w14:paraId="559EA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Align w:val="center"/>
          </w:tcPr>
          <w:p w14:paraId="325D8957">
            <w:pPr>
              <w:pStyle w:val="32"/>
            </w:pPr>
            <w:r>
              <w:rPr>
                <w:rFonts w:hint="eastAsia"/>
              </w:rPr>
              <w:t>工艺流程和产排污环节</w:t>
            </w:r>
          </w:p>
        </w:tc>
        <w:tc>
          <w:tcPr>
            <w:tcW w:w="8124" w:type="dxa"/>
          </w:tcPr>
          <w:p w14:paraId="31F8ECD5">
            <w:pPr>
              <w:pStyle w:val="25"/>
              <w:ind w:firstLine="480"/>
            </w:pPr>
            <w:r>
              <w:rPr>
                <w:rFonts w:hint="eastAsia"/>
              </w:rPr>
              <w:t>（1）无机类一般固体废物综合利用工艺流程</w:t>
            </w:r>
          </w:p>
          <w:p w14:paraId="56C74FB1">
            <w:pPr>
              <w:pStyle w:val="48"/>
            </w:pPr>
            <w:r>
              <w:rPr>
                <w:rFonts w:hint="eastAsia"/>
              </w:rPr>
              <w:object>
                <v:shape id="_x0000_i1025" o:spt="75" type="#_x0000_t75" style="height:324pt;width:136.5pt;" o:ole="t" filled="f" o:preferrelative="t" stroked="f" coordsize="21600,21600">
                  <v:path/>
                  <v:fill on="f" focussize="0,0"/>
                  <v:stroke on="f" joinstyle="miter"/>
                  <v:imagedata r:id="rId15" o:title=""/>
                  <o:lock v:ext="edit" aspectratio="t"/>
                  <w10:wrap type="none"/>
                  <w10:anchorlock/>
                </v:shape>
                <o:OLEObject Type="Embed" ProgID="Visio.Drawing.15" ShapeID="_x0000_i1025" DrawAspect="Content" ObjectID="_1468075725" r:id="rId14">
                  <o:LockedField>false</o:LockedField>
                </o:OLEObject>
              </w:object>
            </w:r>
          </w:p>
          <w:p w14:paraId="59D7DC3D">
            <w:pPr>
              <w:pStyle w:val="30"/>
              <w:spacing w:before="156"/>
            </w:pPr>
            <w:r>
              <w:rPr>
                <w:rFonts w:hint="eastAsia"/>
              </w:rPr>
              <w:t>图2-1无机类一般工业固体综合利用工艺流程及产排污环节图</w:t>
            </w:r>
          </w:p>
          <w:p w14:paraId="243AEC30">
            <w:pPr>
              <w:pStyle w:val="25"/>
              <w:ind w:firstLine="480"/>
            </w:pPr>
            <w:r>
              <w:rPr>
                <w:rFonts w:hint="eastAsia"/>
              </w:rPr>
              <w:t>工艺简述：</w:t>
            </w:r>
          </w:p>
          <w:p w14:paraId="1D849BEC">
            <w:pPr>
              <w:pStyle w:val="25"/>
              <w:ind w:firstLine="480"/>
            </w:pPr>
            <w:r>
              <w:rPr>
                <w:rFonts w:hint="eastAsia"/>
              </w:rPr>
              <w:t>1）贮存：无机类一般工业固体废物入厂后，进入原料仓库，在无机类固废贮存库内卸料贮存，此过程会产生卸料废气、堆场扬尘等；</w:t>
            </w:r>
          </w:p>
          <w:p w14:paraId="567469DB">
            <w:pPr>
              <w:pStyle w:val="25"/>
              <w:ind w:firstLine="480"/>
            </w:pPr>
            <w:r>
              <w:rPr>
                <w:rFonts w:hint="eastAsia"/>
              </w:rPr>
              <w:t>2）投料：通过铲车/挖机将一般工业固体废物挖至投料口投料，此过程会产生噪声、投料粉尘；</w:t>
            </w:r>
          </w:p>
          <w:p w14:paraId="587CE78D">
            <w:pPr>
              <w:pStyle w:val="25"/>
              <w:ind w:firstLine="480"/>
            </w:pPr>
            <w:r>
              <w:rPr>
                <w:rFonts w:hint="eastAsia"/>
              </w:rPr>
              <w:t>3）均化：固体废物和其他原料一并进入均化池进行均化，均化设备位于地下，全密闭设备，此过程不会排放粉尘，会产生噪声；</w:t>
            </w:r>
          </w:p>
          <w:p w14:paraId="31DA4A9E">
            <w:pPr>
              <w:pStyle w:val="25"/>
              <w:ind w:firstLine="480"/>
            </w:pPr>
            <w:r>
              <w:rPr>
                <w:rFonts w:hint="eastAsia"/>
              </w:rPr>
              <w:t>4）输送：通过密闭皮带输送至生料磨进行加工，输送过程会产生噪声、落差粉尘；</w:t>
            </w:r>
          </w:p>
          <w:p w14:paraId="4E9FF213">
            <w:pPr>
              <w:pStyle w:val="25"/>
              <w:ind w:firstLine="480"/>
            </w:pPr>
            <w:r>
              <w:rPr>
                <w:rFonts w:hint="eastAsia"/>
              </w:rPr>
              <w:t>5）生料磨：无机类固体废物与其他原料一并通过配料系统进入生料磨，进行磨粉加工，生产水泥生料，此过程会产生噪声、粉尘；</w:t>
            </w:r>
          </w:p>
          <w:p w14:paraId="43699BC7">
            <w:pPr>
              <w:pStyle w:val="25"/>
              <w:ind w:firstLine="480"/>
            </w:pPr>
            <w:r>
              <w:rPr>
                <w:rFonts w:hint="eastAsia"/>
              </w:rPr>
              <w:t>6）预热器、分解炉、回转窑：生料通过输送系统先进入预热器余热，之后进入分解炉分解，与生料一起发生分解反应，之后在水泥线的回转窑内完成熟料烧成。</w:t>
            </w:r>
          </w:p>
          <w:p w14:paraId="02BF12AA">
            <w:pPr>
              <w:pStyle w:val="25"/>
              <w:ind w:firstLine="480"/>
            </w:pPr>
            <w:r>
              <w:rPr>
                <w:rFonts w:hint="eastAsia"/>
              </w:rPr>
              <w:t>7）水泥磨：可替代混合材的无机类固体废物与其他混合材一并通过配料系统进入水泥磨，进行磨粉加工，生产水泥，此过程会产生噪声、粉尘；</w:t>
            </w:r>
          </w:p>
          <w:p w14:paraId="351D64AA">
            <w:pPr>
              <w:pStyle w:val="25"/>
              <w:ind w:firstLine="480"/>
            </w:pPr>
            <w:r>
              <w:rPr>
                <w:rFonts w:hint="eastAsia"/>
              </w:rPr>
              <w:t>（2）有机类一般工业固体废物综合利用工艺流程</w:t>
            </w:r>
          </w:p>
          <w:p w14:paraId="0972AF01">
            <w:pPr>
              <w:pStyle w:val="48"/>
            </w:pPr>
            <w:r>
              <w:rPr>
                <w:rFonts w:hint="eastAsia"/>
              </w:rPr>
              <w:object>
                <v:shape id="_x0000_i1026" o:spt="75" type="#_x0000_t75" style="height:331.5pt;width:172.5pt;" o:ole="t" filled="f" o:preferrelative="t" stroked="f" coordsize="21600,21600">
                  <v:path/>
                  <v:fill on="f" focussize="0,0"/>
                  <v:stroke on="f" joinstyle="miter"/>
                  <v:imagedata r:id="rId17" o:title=""/>
                  <o:lock v:ext="edit" aspectratio="t"/>
                  <w10:wrap type="none"/>
                  <w10:anchorlock/>
                </v:shape>
                <o:OLEObject Type="Embed" ProgID="Visio.Drawing.15" ShapeID="_x0000_i1026" DrawAspect="Content" ObjectID="_1468075726" r:id="rId16">
                  <o:LockedField>false</o:LockedField>
                </o:OLEObject>
              </w:object>
            </w:r>
          </w:p>
          <w:p w14:paraId="1D6F3008">
            <w:pPr>
              <w:pStyle w:val="30"/>
              <w:spacing w:before="156"/>
            </w:pPr>
            <w:r>
              <w:rPr>
                <w:rFonts w:hint="eastAsia"/>
              </w:rPr>
              <w:t>图2-2有机类一般工业固体废物综合利用工艺流程及产排污环节图</w:t>
            </w:r>
          </w:p>
          <w:p w14:paraId="4C80DBBE">
            <w:pPr>
              <w:pStyle w:val="25"/>
              <w:ind w:firstLine="480"/>
            </w:pPr>
            <w:r>
              <w:rPr>
                <w:rFonts w:hint="eastAsia"/>
              </w:rPr>
              <w:t>工艺简述：</w:t>
            </w:r>
          </w:p>
          <w:p w14:paraId="45593EEF">
            <w:pPr>
              <w:pStyle w:val="25"/>
              <w:ind w:firstLine="480"/>
            </w:pPr>
            <w:r>
              <w:rPr>
                <w:rFonts w:hint="eastAsia"/>
              </w:rPr>
              <w:t>1）贮存：有机类一般工业固体废物运输至危废协同处置区卸料至储存池内，卸料过程会产生卸料粉尘，贮存过程会产生有机废气、臭气；</w:t>
            </w:r>
          </w:p>
          <w:p w14:paraId="536583BE">
            <w:pPr>
              <w:pStyle w:val="25"/>
              <w:ind w:firstLine="480"/>
            </w:pPr>
            <w:r>
              <w:rPr>
                <w:rFonts w:hint="eastAsia"/>
              </w:rPr>
              <w:t>2）抓斗：通过抓斗从储存池取料，送至皮带输送系统，之后进入破碎机，此过程会产生粉尘、噪声；</w:t>
            </w:r>
          </w:p>
          <w:p w14:paraId="187FD9D5">
            <w:pPr>
              <w:pStyle w:val="25"/>
              <w:ind w:firstLine="480"/>
            </w:pPr>
            <w:r>
              <w:rPr>
                <w:rFonts w:hint="eastAsia"/>
              </w:rPr>
              <w:t>3）剪切式破碎机：通过剪切式破碎机对固体废物进行破碎，此过程会产生粉尘、噪声；</w:t>
            </w:r>
          </w:p>
          <w:p w14:paraId="75A24939">
            <w:pPr>
              <w:pStyle w:val="25"/>
              <w:ind w:firstLine="480"/>
            </w:pPr>
            <w:r>
              <w:rPr>
                <w:rFonts w:hint="eastAsia"/>
              </w:rPr>
              <w:t>4）混合器：通过混合器将各类预处理好的固废进行混合均匀；</w:t>
            </w:r>
          </w:p>
          <w:p w14:paraId="05F31B79">
            <w:pPr>
              <w:pStyle w:val="25"/>
              <w:ind w:firstLine="480"/>
            </w:pPr>
            <w:r>
              <w:rPr>
                <w:rFonts w:hint="eastAsia"/>
              </w:rPr>
              <w:t>5）柱塞固体泵：通过柱塞固体泵将预处理好的固体废物输送至分解炉；</w:t>
            </w:r>
          </w:p>
          <w:p w14:paraId="25BA2E09">
            <w:pPr>
              <w:pStyle w:val="25"/>
              <w:ind w:firstLine="480"/>
            </w:pPr>
            <w:r>
              <w:rPr>
                <w:rFonts w:hint="eastAsia"/>
              </w:rPr>
              <w:t>6）分解炉、水泥窑：之后进入分解炉分解，再从窑头进入回转窑生产水泥熟料。</w:t>
            </w:r>
          </w:p>
          <w:p w14:paraId="68D02310">
            <w:pPr>
              <w:pStyle w:val="25"/>
              <w:ind w:firstLine="480"/>
            </w:pPr>
            <w:r>
              <w:rPr>
                <w:rFonts w:hint="eastAsia"/>
              </w:rPr>
              <w:t>（3）旁路放风系统工艺流程</w:t>
            </w:r>
          </w:p>
          <w:p w14:paraId="530E8776">
            <w:pPr>
              <w:pStyle w:val="48"/>
            </w:pPr>
            <w:r>
              <w:rPr>
                <w:rFonts w:hint="eastAsia"/>
              </w:rPr>
              <w:object>
                <v:shape id="_x0000_i1027" o:spt="75" type="#_x0000_t75" style="height:317pt;width:267.05pt;" o:ole="t" filled="f" o:preferrelative="t" stroked="f" coordsize="21600,21600">
                  <v:path/>
                  <v:fill on="f" focussize="0,0"/>
                  <v:stroke on="f" joinstyle="miter"/>
                  <v:imagedata r:id="rId19" o:title=""/>
                  <o:lock v:ext="edit" aspectratio="t"/>
                  <w10:wrap type="none"/>
                  <w10:anchorlock/>
                </v:shape>
                <o:OLEObject Type="Embed" ProgID="Visio.Drawing.15" ShapeID="_x0000_i1027" DrawAspect="Content" ObjectID="_1468075727" r:id="rId18">
                  <o:LockedField>false</o:LockedField>
                </o:OLEObject>
              </w:object>
            </w:r>
          </w:p>
          <w:p w14:paraId="25C6311B">
            <w:pPr>
              <w:pStyle w:val="30"/>
              <w:spacing w:before="156"/>
            </w:pPr>
            <w:r>
              <w:rPr>
                <w:rFonts w:hint="eastAsia"/>
              </w:rPr>
              <w:t>图2-3旁路放风系统工艺流程及产污环节图</w:t>
            </w:r>
          </w:p>
          <w:p w14:paraId="59DDB3A7">
            <w:pPr>
              <w:pStyle w:val="25"/>
              <w:ind w:firstLine="480"/>
            </w:pPr>
            <w:r>
              <w:rPr>
                <w:rFonts w:hint="eastAsia"/>
              </w:rPr>
              <w:t>工艺简述：</w:t>
            </w:r>
          </w:p>
          <w:p w14:paraId="6CBA77B3">
            <w:pPr>
              <w:pStyle w:val="59"/>
              <w:ind w:firstLine="480"/>
            </w:pPr>
            <w:r>
              <w:rPr>
                <w:rFonts w:hint="eastAsia"/>
              </w:rPr>
              <w:t>当旁路放风系统运行时，烟室一部分1100℃高温烟气被抽入急冷室，在急冷室内由冷却风机鼓风，进入急冷室的冷空气与高温烟气混合降温至约400℃左右后，烟气中的Cl-，Na+，K+，SO3等挥发性成分被凝结在烟气中的粉尘上，出急冷室的烟气进入旋风分离器，其收集下来的粗粉中含氯较低，从下方返回分解炉，以减少排放的灰量，氯含量高的细颗粒随气流通过冷风阀进一步冷却至200℃以下，经袋收尘器处理收集，净化后的空气进入排风机，风机出口接窑尾主烟囱达标排放。袋收尘收集灰则通过气力输送至收集灰仓，灰仓下设置放灰装车装置，委托有资质单位收集处置。</w:t>
            </w:r>
          </w:p>
        </w:tc>
      </w:tr>
      <w:tr w14:paraId="390E3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dxa"/>
            <w:vAlign w:val="center"/>
          </w:tcPr>
          <w:p w14:paraId="1F5EC1A6">
            <w:pPr>
              <w:pStyle w:val="32"/>
            </w:pPr>
            <w:r>
              <w:rPr>
                <w:rFonts w:hint="eastAsia"/>
              </w:rPr>
              <w:t>与项目有关的原有环境污染问题</w:t>
            </w:r>
          </w:p>
        </w:tc>
        <w:tc>
          <w:tcPr>
            <w:tcW w:w="8124" w:type="dxa"/>
          </w:tcPr>
          <w:p w14:paraId="433F41AB">
            <w:pPr>
              <w:pStyle w:val="25"/>
              <w:ind w:firstLine="480"/>
            </w:pPr>
            <w:r>
              <w:rPr>
                <w:rFonts w:hint="eastAsia"/>
              </w:rPr>
              <w:t>与本项目有关的原有工程主要包括衡阳红狮水泥有限公司现有生产线及</w:t>
            </w:r>
            <w:r>
              <w:t>衡东红狮环保科技有限公司</w:t>
            </w:r>
            <w:r>
              <w:rPr>
                <w:rFonts w:hint="eastAsia"/>
              </w:rPr>
              <w:t>现有生产线。</w:t>
            </w:r>
          </w:p>
          <w:p w14:paraId="5682D94C">
            <w:pPr>
              <w:pStyle w:val="25"/>
              <w:ind w:firstLine="480"/>
            </w:pPr>
            <w:r>
              <w:rPr>
                <w:rFonts w:hint="eastAsia"/>
              </w:rPr>
              <w:t>一、衡阳红狮水泥有限公司</w:t>
            </w:r>
          </w:p>
          <w:p w14:paraId="08170D31">
            <w:pPr>
              <w:pStyle w:val="25"/>
              <w:ind w:firstLine="480"/>
            </w:pPr>
            <w:r>
              <w:rPr>
                <w:rFonts w:hint="eastAsia"/>
              </w:rPr>
              <w:t>1、基本情况</w:t>
            </w:r>
          </w:p>
          <w:p w14:paraId="7A6DFFF5">
            <w:pPr>
              <w:pStyle w:val="25"/>
              <w:ind w:firstLine="480"/>
            </w:pPr>
            <w:r>
              <w:rPr>
                <w:rFonts w:hint="eastAsia"/>
              </w:rPr>
              <w:t>衡阳红狮水泥有限公司于</w:t>
            </w:r>
            <w:r>
              <w:t>2009</w:t>
            </w:r>
            <w:r>
              <w:rPr>
                <w:rFonts w:hint="eastAsia"/>
              </w:rPr>
              <w:t>年</w:t>
            </w:r>
            <w:r>
              <w:t>6</w:t>
            </w:r>
            <w:r>
              <w:rPr>
                <w:rFonts w:hint="eastAsia"/>
              </w:rPr>
              <w:t>月由湖南省环境保护科学研究院完成《衡阳市帅府水泥有限公司</w:t>
            </w:r>
            <w:r>
              <w:t>4000t/d</w:t>
            </w:r>
            <w:r>
              <w:rPr>
                <w:rFonts w:hint="eastAsia"/>
              </w:rPr>
              <w:t>熟料新型干法水泥生产线技改项目环境影响报告书》，</w:t>
            </w:r>
            <w:r>
              <w:t>2009</w:t>
            </w:r>
            <w:r>
              <w:rPr>
                <w:rFonts w:hint="eastAsia"/>
              </w:rPr>
              <w:t>年</w:t>
            </w:r>
            <w:r>
              <w:t>7</w:t>
            </w:r>
            <w:r>
              <w:rPr>
                <w:rFonts w:hint="eastAsia"/>
              </w:rPr>
              <w:t>月湖南省环境保护厅湘环评</w:t>
            </w:r>
            <w:r>
              <w:t>[2009]156</w:t>
            </w:r>
            <w:r>
              <w:rPr>
                <w:rFonts w:hint="eastAsia"/>
              </w:rPr>
              <w:t>号文对该环评进行了批复；</w:t>
            </w:r>
            <w:r>
              <w:t>2011</w:t>
            </w:r>
            <w:r>
              <w:rPr>
                <w:rFonts w:hint="eastAsia"/>
              </w:rPr>
              <w:t>年</w:t>
            </w:r>
            <w:r>
              <w:t>9</w:t>
            </w:r>
            <w:r>
              <w:rPr>
                <w:rFonts w:hint="eastAsia"/>
              </w:rPr>
              <w:t>月湖南省环境保护厅湘环评函〔</w:t>
            </w:r>
            <w:r>
              <w:t>2011</w:t>
            </w:r>
            <w:r>
              <w:rPr>
                <w:rFonts w:hint="eastAsia"/>
              </w:rPr>
              <w:t>〕</w:t>
            </w:r>
            <w:r>
              <w:t>68</w:t>
            </w:r>
            <w:r>
              <w:rPr>
                <w:rFonts w:hint="eastAsia"/>
              </w:rPr>
              <w:t>号文对项目投资主体变更进行了批复。该项目于</w:t>
            </w:r>
            <w:r>
              <w:t>2009</w:t>
            </w:r>
            <w:r>
              <w:rPr>
                <w:rFonts w:hint="eastAsia"/>
              </w:rPr>
              <w:t>年</w:t>
            </w:r>
            <w:r>
              <w:t>7</w:t>
            </w:r>
            <w:r>
              <w:rPr>
                <w:rFonts w:hint="eastAsia"/>
              </w:rPr>
              <w:t>月份破土动工，</w:t>
            </w:r>
            <w:r>
              <w:t>2014</w:t>
            </w:r>
            <w:r>
              <w:rPr>
                <w:rFonts w:hint="eastAsia"/>
              </w:rPr>
              <w:t>年</w:t>
            </w:r>
            <w:r>
              <w:t>4</w:t>
            </w:r>
            <w:r>
              <w:rPr>
                <w:rFonts w:hint="eastAsia"/>
              </w:rPr>
              <w:t>月竣工投入试生产，</w:t>
            </w:r>
            <w:r>
              <w:t>2015</w:t>
            </w:r>
            <w:r>
              <w:rPr>
                <w:rFonts w:hint="eastAsia"/>
              </w:rPr>
              <w:t>年</w:t>
            </w:r>
            <w:r>
              <w:t>8</w:t>
            </w:r>
            <w:r>
              <w:rPr>
                <w:rFonts w:hint="eastAsia"/>
              </w:rPr>
              <w:t>月</w:t>
            </w:r>
            <w:r>
              <w:t>12</w:t>
            </w:r>
            <w:r>
              <w:rPr>
                <w:rFonts w:hint="eastAsia"/>
              </w:rPr>
              <w:t>日通过湖南省环保厅竣工环境保护验收，文号为湘环评验</w:t>
            </w:r>
            <w:r>
              <w:t>[2015]82</w:t>
            </w:r>
            <w:r>
              <w:rPr>
                <w:rFonts w:hint="eastAsia"/>
              </w:rPr>
              <w:t>号。</w:t>
            </w:r>
          </w:p>
          <w:p w14:paraId="71CF00A4">
            <w:pPr>
              <w:pStyle w:val="25"/>
              <w:ind w:firstLine="480"/>
            </w:pPr>
            <w:r>
              <w:rPr>
                <w:rFonts w:hint="eastAsia"/>
              </w:rPr>
              <w:t>2、主要建设内容</w:t>
            </w:r>
          </w:p>
          <w:p w14:paraId="64B26E1E">
            <w:pPr>
              <w:pStyle w:val="30"/>
              <w:spacing w:before="156"/>
            </w:pPr>
            <w:r>
              <w:rPr>
                <w:rFonts w:hint="eastAsia"/>
              </w:rPr>
              <w:t>表2-42红狮水泥主要建设内容一览表</w:t>
            </w:r>
          </w:p>
          <w:tbl>
            <w:tblPr>
              <w:tblStyle w:val="19"/>
              <w:tblW w:w="78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1572"/>
              <w:gridCol w:w="5620"/>
            </w:tblGrid>
            <w:tr w14:paraId="21FF4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18C88B05">
                  <w:pPr>
                    <w:pStyle w:val="48"/>
                  </w:pPr>
                  <w:r>
                    <w:rPr>
                      <w:rFonts w:hint="eastAsia"/>
                    </w:rPr>
                    <w:t>序号</w:t>
                  </w:r>
                </w:p>
              </w:tc>
              <w:tc>
                <w:tcPr>
                  <w:tcW w:w="1572" w:type="dxa"/>
                  <w:vAlign w:val="center"/>
                </w:tcPr>
                <w:p w14:paraId="439F332A">
                  <w:pPr>
                    <w:pStyle w:val="48"/>
                  </w:pPr>
                  <w:r>
                    <w:rPr>
                      <w:rFonts w:hint="eastAsia"/>
                    </w:rPr>
                    <w:t>项目组成</w:t>
                  </w:r>
                </w:p>
              </w:tc>
              <w:tc>
                <w:tcPr>
                  <w:tcW w:w="5620" w:type="dxa"/>
                  <w:vAlign w:val="center"/>
                </w:tcPr>
                <w:p w14:paraId="25AC8A1B">
                  <w:pPr>
                    <w:pStyle w:val="48"/>
                  </w:pPr>
                  <w:r>
                    <w:rPr>
                      <w:rFonts w:hint="eastAsia"/>
                    </w:rPr>
                    <w:t>工程内容</w:t>
                  </w:r>
                </w:p>
              </w:tc>
            </w:tr>
            <w:tr w14:paraId="79A54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447F351E">
                  <w:pPr>
                    <w:pStyle w:val="48"/>
                  </w:pPr>
                  <w:r>
                    <w:t>1</w:t>
                  </w:r>
                </w:p>
              </w:tc>
              <w:tc>
                <w:tcPr>
                  <w:tcW w:w="1572" w:type="dxa"/>
                  <w:vAlign w:val="center"/>
                </w:tcPr>
                <w:p w14:paraId="710DC822">
                  <w:pPr>
                    <w:pStyle w:val="48"/>
                  </w:pPr>
                  <w:r>
                    <w:rPr>
                      <w:rFonts w:hint="eastAsia"/>
                    </w:rPr>
                    <w:t>石灰石预均化</w:t>
                  </w:r>
                </w:p>
              </w:tc>
              <w:tc>
                <w:tcPr>
                  <w:tcW w:w="5620" w:type="dxa"/>
                  <w:vAlign w:val="center"/>
                </w:tcPr>
                <w:p w14:paraId="17D9BF71">
                  <w:pPr>
                    <w:pStyle w:val="48"/>
                  </w:pPr>
                  <w:r>
                    <w:t>Φ90m</w:t>
                  </w:r>
                  <w:r>
                    <w:rPr>
                      <w:rFonts w:hint="eastAsia"/>
                    </w:rPr>
                    <w:t>圆形预均化堆场</w:t>
                  </w:r>
                  <w:r>
                    <w:t>1</w:t>
                  </w:r>
                  <w:r>
                    <w:rPr>
                      <w:rFonts w:hint="eastAsia"/>
                    </w:rPr>
                    <w:t>座。</w:t>
                  </w:r>
                </w:p>
              </w:tc>
            </w:tr>
            <w:tr w14:paraId="50A8D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0B5D401D">
                  <w:pPr>
                    <w:pStyle w:val="48"/>
                  </w:pPr>
                  <w:r>
                    <w:t>2</w:t>
                  </w:r>
                </w:p>
              </w:tc>
              <w:tc>
                <w:tcPr>
                  <w:tcW w:w="1572" w:type="dxa"/>
                  <w:vAlign w:val="center"/>
                </w:tcPr>
                <w:p w14:paraId="766771B0">
                  <w:pPr>
                    <w:pStyle w:val="48"/>
                  </w:pPr>
                  <w:r>
                    <w:rPr>
                      <w:rFonts w:hint="eastAsia"/>
                    </w:rPr>
                    <w:t>辅助原料的破碎、输送及配料</w:t>
                  </w:r>
                </w:p>
              </w:tc>
              <w:tc>
                <w:tcPr>
                  <w:tcW w:w="5620" w:type="dxa"/>
                  <w:vAlign w:val="center"/>
                </w:tcPr>
                <w:p w14:paraId="0955A6FB">
                  <w:pPr>
                    <w:pStyle w:val="48"/>
                  </w:pPr>
                  <w:r>
                    <w:rPr>
                      <w:rFonts w:hint="eastAsia"/>
                    </w:rPr>
                    <w:t>反击式破碎机</w:t>
                  </w:r>
                  <w:r>
                    <w:t>1</w:t>
                  </w:r>
                  <w:r>
                    <w:rPr>
                      <w:rFonts w:hint="eastAsia"/>
                    </w:rPr>
                    <w:t>台；胶带输送；计量给料系统。</w:t>
                  </w:r>
                </w:p>
              </w:tc>
            </w:tr>
            <w:tr w14:paraId="419D3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7E42E1EA">
                  <w:pPr>
                    <w:pStyle w:val="48"/>
                  </w:pPr>
                  <w:r>
                    <w:t>3</w:t>
                  </w:r>
                </w:p>
              </w:tc>
              <w:tc>
                <w:tcPr>
                  <w:tcW w:w="1572" w:type="dxa"/>
                  <w:vAlign w:val="center"/>
                </w:tcPr>
                <w:p w14:paraId="202BC917">
                  <w:pPr>
                    <w:pStyle w:val="48"/>
                  </w:pPr>
                  <w:r>
                    <w:rPr>
                      <w:rFonts w:hint="eastAsia"/>
                    </w:rPr>
                    <w:t>铁矿粉储存、输送及配料</w:t>
                  </w:r>
                </w:p>
              </w:tc>
              <w:tc>
                <w:tcPr>
                  <w:tcW w:w="5620" w:type="dxa"/>
                  <w:vAlign w:val="center"/>
                </w:tcPr>
                <w:p w14:paraId="1F9946A3">
                  <w:pPr>
                    <w:pStyle w:val="48"/>
                  </w:pPr>
                  <w:r>
                    <w:t>33×90m</w:t>
                  </w:r>
                  <w:r>
                    <w:rPr>
                      <w:rFonts w:hint="eastAsia"/>
                    </w:rPr>
                    <w:t>联合储库；计量给料系统；胶带输送。</w:t>
                  </w:r>
                </w:p>
              </w:tc>
            </w:tr>
            <w:tr w14:paraId="4CA11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36FD9892">
                  <w:pPr>
                    <w:pStyle w:val="48"/>
                  </w:pPr>
                  <w:r>
                    <w:t>4</w:t>
                  </w:r>
                </w:p>
              </w:tc>
              <w:tc>
                <w:tcPr>
                  <w:tcW w:w="1572" w:type="dxa"/>
                  <w:vAlign w:val="center"/>
                </w:tcPr>
                <w:p w14:paraId="1887EB16">
                  <w:pPr>
                    <w:pStyle w:val="48"/>
                  </w:pPr>
                  <w:r>
                    <w:rPr>
                      <w:rFonts w:hint="eastAsia"/>
                    </w:rPr>
                    <w:t>原料配料与磨粉</w:t>
                  </w:r>
                </w:p>
              </w:tc>
              <w:tc>
                <w:tcPr>
                  <w:tcW w:w="5620" w:type="dxa"/>
                  <w:vAlign w:val="center"/>
                </w:tcPr>
                <w:p w14:paraId="488D5F86">
                  <w:pPr>
                    <w:pStyle w:val="48"/>
                  </w:pPr>
                  <w:r>
                    <w:rPr>
                      <w:rFonts w:hint="eastAsia"/>
                    </w:rPr>
                    <w:t>计量给料系统；辊式磨</w:t>
                  </w:r>
                  <w:r>
                    <w:t>1</w:t>
                  </w:r>
                  <w:r>
                    <w:rPr>
                      <w:rFonts w:hint="eastAsia"/>
                    </w:rPr>
                    <w:t>台。</w:t>
                  </w:r>
                </w:p>
              </w:tc>
            </w:tr>
            <w:tr w14:paraId="30936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67508654">
                  <w:pPr>
                    <w:pStyle w:val="48"/>
                  </w:pPr>
                  <w:r>
                    <w:t>5</w:t>
                  </w:r>
                </w:p>
              </w:tc>
              <w:tc>
                <w:tcPr>
                  <w:tcW w:w="1572" w:type="dxa"/>
                  <w:vAlign w:val="center"/>
                </w:tcPr>
                <w:p w14:paraId="7021D8B0">
                  <w:pPr>
                    <w:pStyle w:val="48"/>
                  </w:pPr>
                  <w:r>
                    <w:rPr>
                      <w:rFonts w:hint="eastAsia"/>
                    </w:rPr>
                    <w:t>生料均化及生料入窑</w:t>
                  </w:r>
                </w:p>
              </w:tc>
              <w:tc>
                <w:tcPr>
                  <w:tcW w:w="5620" w:type="dxa"/>
                  <w:vAlign w:val="center"/>
                </w:tcPr>
                <w:p w14:paraId="71E88522">
                  <w:pPr>
                    <w:pStyle w:val="48"/>
                  </w:pPr>
                  <w:r>
                    <w:t>Φ22.5×64m</w:t>
                  </w:r>
                  <w:r>
                    <w:rPr>
                      <w:rFonts w:hint="eastAsia"/>
                    </w:rPr>
                    <w:t>圆库</w:t>
                  </w:r>
                  <w:r>
                    <w:t>1</w:t>
                  </w:r>
                  <w:r>
                    <w:rPr>
                      <w:rFonts w:hint="eastAsia"/>
                    </w:rPr>
                    <w:t>座；生料入窑系统。</w:t>
                  </w:r>
                </w:p>
              </w:tc>
            </w:tr>
            <w:tr w14:paraId="20929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4D4FDEA0">
                  <w:pPr>
                    <w:pStyle w:val="48"/>
                  </w:pPr>
                  <w:r>
                    <w:t>6</w:t>
                  </w:r>
                </w:p>
              </w:tc>
              <w:tc>
                <w:tcPr>
                  <w:tcW w:w="1572" w:type="dxa"/>
                  <w:vAlign w:val="center"/>
                </w:tcPr>
                <w:p w14:paraId="7160BEDF">
                  <w:pPr>
                    <w:pStyle w:val="48"/>
                  </w:pPr>
                  <w:r>
                    <w:rPr>
                      <w:rFonts w:hint="eastAsia"/>
                    </w:rPr>
                    <w:t>熟料烧成、冷却、储存</w:t>
                  </w:r>
                </w:p>
              </w:tc>
              <w:tc>
                <w:tcPr>
                  <w:tcW w:w="5620" w:type="dxa"/>
                  <w:vAlign w:val="center"/>
                </w:tcPr>
                <w:p w14:paraId="3899E792">
                  <w:pPr>
                    <w:pStyle w:val="48"/>
                  </w:pPr>
                  <w:r>
                    <w:t>Φ4.3×70m</w:t>
                  </w:r>
                  <w:r>
                    <w:rPr>
                      <w:rFonts w:hint="eastAsia"/>
                    </w:rPr>
                    <w:t>回转窑</w:t>
                  </w:r>
                  <w:r>
                    <w:t>1</w:t>
                  </w:r>
                  <w:r>
                    <w:rPr>
                      <w:rFonts w:hint="eastAsia"/>
                    </w:rPr>
                    <w:t>台；六级单系列预热器、在线性分解炉；推动篦冷却机；</w:t>
                  </w:r>
                  <w:r>
                    <w:t>Φ60×22m</w:t>
                  </w:r>
                  <w:r>
                    <w:rPr>
                      <w:rFonts w:hint="eastAsia"/>
                    </w:rPr>
                    <w:t>圆库</w:t>
                  </w:r>
                  <w:r>
                    <w:t>1</w:t>
                  </w:r>
                  <w:r>
                    <w:rPr>
                      <w:rFonts w:hint="eastAsia"/>
                    </w:rPr>
                    <w:t>座。</w:t>
                  </w:r>
                </w:p>
              </w:tc>
            </w:tr>
            <w:tr w14:paraId="693F0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22B2A2C3">
                  <w:pPr>
                    <w:pStyle w:val="48"/>
                  </w:pPr>
                  <w:r>
                    <w:t>7</w:t>
                  </w:r>
                </w:p>
              </w:tc>
              <w:tc>
                <w:tcPr>
                  <w:tcW w:w="1572" w:type="dxa"/>
                  <w:vAlign w:val="center"/>
                </w:tcPr>
                <w:p w14:paraId="66F7281B">
                  <w:pPr>
                    <w:pStyle w:val="48"/>
                  </w:pPr>
                  <w:r>
                    <w:rPr>
                      <w:rFonts w:hint="eastAsia"/>
                    </w:rPr>
                    <w:t>水泥粉磨与包装</w:t>
                  </w:r>
                </w:p>
              </w:tc>
              <w:tc>
                <w:tcPr>
                  <w:tcW w:w="5620" w:type="dxa"/>
                  <w:vAlign w:val="center"/>
                </w:tcPr>
                <w:p w14:paraId="09B9BA9D">
                  <w:pPr>
                    <w:pStyle w:val="48"/>
                  </w:pPr>
                  <w:r>
                    <w:rPr>
                      <w:rFonts w:hint="eastAsia"/>
                    </w:rPr>
                    <w:t>一条粉磨系统和散装、包装设施。</w:t>
                  </w:r>
                </w:p>
              </w:tc>
            </w:tr>
            <w:tr w14:paraId="5B996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04B8F81E">
                  <w:pPr>
                    <w:pStyle w:val="48"/>
                  </w:pPr>
                  <w:r>
                    <w:t>8</w:t>
                  </w:r>
                </w:p>
              </w:tc>
              <w:tc>
                <w:tcPr>
                  <w:tcW w:w="1572" w:type="dxa"/>
                  <w:vAlign w:val="center"/>
                </w:tcPr>
                <w:p w14:paraId="61481D37">
                  <w:pPr>
                    <w:pStyle w:val="48"/>
                  </w:pPr>
                  <w:r>
                    <w:rPr>
                      <w:rFonts w:hint="eastAsia"/>
                    </w:rPr>
                    <w:t>原煤储存、输送</w:t>
                  </w:r>
                </w:p>
              </w:tc>
              <w:tc>
                <w:tcPr>
                  <w:tcW w:w="5620" w:type="dxa"/>
                  <w:vAlign w:val="center"/>
                </w:tcPr>
                <w:p w14:paraId="0984316E">
                  <w:pPr>
                    <w:pStyle w:val="48"/>
                  </w:pPr>
                  <w:r>
                    <w:t>Φ15×25m</w:t>
                  </w:r>
                  <w:r>
                    <w:rPr>
                      <w:rFonts w:hint="eastAsia"/>
                    </w:rPr>
                    <w:t>圆库</w:t>
                  </w:r>
                  <w:r>
                    <w:t>2</w:t>
                  </w:r>
                  <w:r>
                    <w:rPr>
                      <w:rFonts w:hint="eastAsia"/>
                    </w:rPr>
                    <w:t>座；胶带输送。</w:t>
                  </w:r>
                </w:p>
              </w:tc>
            </w:tr>
            <w:tr w14:paraId="3EF5B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493ACED2">
                  <w:pPr>
                    <w:pStyle w:val="48"/>
                  </w:pPr>
                  <w:r>
                    <w:t>9</w:t>
                  </w:r>
                </w:p>
              </w:tc>
              <w:tc>
                <w:tcPr>
                  <w:tcW w:w="1572" w:type="dxa"/>
                  <w:vAlign w:val="center"/>
                </w:tcPr>
                <w:p w14:paraId="26F4CC09">
                  <w:pPr>
                    <w:pStyle w:val="48"/>
                  </w:pPr>
                  <w:r>
                    <w:rPr>
                      <w:rFonts w:hint="eastAsia"/>
                    </w:rPr>
                    <w:t>原煤预均化</w:t>
                  </w:r>
                </w:p>
              </w:tc>
              <w:tc>
                <w:tcPr>
                  <w:tcW w:w="5620" w:type="dxa"/>
                  <w:vAlign w:val="center"/>
                </w:tcPr>
                <w:p w14:paraId="1FF2551D">
                  <w:pPr>
                    <w:pStyle w:val="48"/>
                  </w:pPr>
                  <w:r>
                    <w:t>60×280m</w:t>
                  </w:r>
                  <w:r>
                    <w:rPr>
                      <w:rFonts w:hint="eastAsia"/>
                    </w:rPr>
                    <w:t>长形预均化堆场</w:t>
                  </w:r>
                  <w:r>
                    <w:t>1</w:t>
                  </w:r>
                  <w:r>
                    <w:rPr>
                      <w:rFonts w:hint="eastAsia"/>
                    </w:rPr>
                    <w:t>座；悬臂式堆料机布料、刮板取料机取料。</w:t>
                  </w:r>
                </w:p>
              </w:tc>
            </w:tr>
            <w:tr w14:paraId="11018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22660FEC">
                  <w:pPr>
                    <w:pStyle w:val="48"/>
                  </w:pPr>
                  <w:r>
                    <w:t>10</w:t>
                  </w:r>
                </w:p>
              </w:tc>
              <w:tc>
                <w:tcPr>
                  <w:tcW w:w="1572" w:type="dxa"/>
                  <w:vAlign w:val="center"/>
                </w:tcPr>
                <w:p w14:paraId="5EA7C3A1">
                  <w:pPr>
                    <w:pStyle w:val="48"/>
                  </w:pPr>
                  <w:r>
                    <w:rPr>
                      <w:rFonts w:hint="eastAsia"/>
                    </w:rPr>
                    <w:t>煤粉制备</w:t>
                  </w:r>
                </w:p>
              </w:tc>
              <w:tc>
                <w:tcPr>
                  <w:tcW w:w="5620" w:type="dxa"/>
                  <w:vAlign w:val="center"/>
                </w:tcPr>
                <w:p w14:paraId="46892563">
                  <w:pPr>
                    <w:pStyle w:val="48"/>
                  </w:pPr>
                  <w:r>
                    <w:rPr>
                      <w:rFonts w:hint="eastAsia"/>
                    </w:rPr>
                    <w:t>风扫球磨</w:t>
                  </w:r>
                  <w:r>
                    <w:t>1</w:t>
                  </w:r>
                  <w:r>
                    <w:rPr>
                      <w:rFonts w:hint="eastAsia"/>
                    </w:rPr>
                    <w:t>台。</w:t>
                  </w:r>
                </w:p>
              </w:tc>
            </w:tr>
            <w:tr w14:paraId="3DA75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4FDB7FA3">
                  <w:pPr>
                    <w:pStyle w:val="48"/>
                  </w:pPr>
                  <w:r>
                    <w:t>11</w:t>
                  </w:r>
                </w:p>
              </w:tc>
              <w:tc>
                <w:tcPr>
                  <w:tcW w:w="1572" w:type="dxa"/>
                  <w:vAlign w:val="center"/>
                </w:tcPr>
                <w:p w14:paraId="15585BBF">
                  <w:pPr>
                    <w:pStyle w:val="48"/>
                  </w:pPr>
                  <w:r>
                    <w:rPr>
                      <w:rFonts w:hint="eastAsia"/>
                    </w:rPr>
                    <w:t>压缩空气站</w:t>
                  </w:r>
                </w:p>
              </w:tc>
              <w:tc>
                <w:tcPr>
                  <w:tcW w:w="5620" w:type="dxa"/>
                  <w:vAlign w:val="center"/>
                </w:tcPr>
                <w:p w14:paraId="5847164E">
                  <w:pPr>
                    <w:pStyle w:val="48"/>
                  </w:pPr>
                  <w:r>
                    <w:rPr>
                      <w:rFonts w:hint="eastAsia"/>
                    </w:rPr>
                    <w:t>压缩空气站</w:t>
                  </w:r>
                  <w:r>
                    <w:t>1</w:t>
                  </w:r>
                  <w:r>
                    <w:rPr>
                      <w:rFonts w:hint="eastAsia"/>
                    </w:rPr>
                    <w:t>座。</w:t>
                  </w:r>
                </w:p>
              </w:tc>
            </w:tr>
            <w:tr w14:paraId="14CC9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48D6F9A6">
                  <w:pPr>
                    <w:pStyle w:val="48"/>
                  </w:pPr>
                  <w:r>
                    <w:t>12</w:t>
                  </w:r>
                </w:p>
              </w:tc>
              <w:tc>
                <w:tcPr>
                  <w:tcW w:w="1572" w:type="dxa"/>
                  <w:vAlign w:val="center"/>
                </w:tcPr>
                <w:p w14:paraId="16518B17">
                  <w:pPr>
                    <w:pStyle w:val="48"/>
                  </w:pPr>
                  <w:r>
                    <w:rPr>
                      <w:rFonts w:hint="eastAsia"/>
                    </w:rPr>
                    <w:t>余热发电</w:t>
                  </w:r>
                </w:p>
              </w:tc>
              <w:tc>
                <w:tcPr>
                  <w:tcW w:w="5620" w:type="dxa"/>
                  <w:vAlign w:val="center"/>
                </w:tcPr>
                <w:p w14:paraId="52755426">
                  <w:pPr>
                    <w:pStyle w:val="48"/>
                  </w:pPr>
                  <w:r>
                    <w:t>AQC</w:t>
                  </w:r>
                  <w:r>
                    <w:rPr>
                      <w:rFonts w:hint="eastAsia"/>
                    </w:rPr>
                    <w:t>、</w:t>
                  </w:r>
                  <w:r>
                    <w:t>SP</w:t>
                  </w:r>
                  <w:r>
                    <w:rPr>
                      <w:rFonts w:hint="eastAsia"/>
                    </w:rPr>
                    <w:t>余热锅炉、</w:t>
                  </w:r>
                  <w:r>
                    <w:t>9MW</w:t>
                  </w:r>
                  <w:r>
                    <w:rPr>
                      <w:rFonts w:hint="eastAsia"/>
                    </w:rPr>
                    <w:t>发电机组。</w:t>
                  </w:r>
                </w:p>
              </w:tc>
            </w:tr>
            <w:tr w14:paraId="5C5F6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51156F6A">
                  <w:pPr>
                    <w:pStyle w:val="48"/>
                  </w:pPr>
                  <w:r>
                    <w:t>13</w:t>
                  </w:r>
                </w:p>
              </w:tc>
              <w:tc>
                <w:tcPr>
                  <w:tcW w:w="1572" w:type="dxa"/>
                  <w:vAlign w:val="center"/>
                </w:tcPr>
                <w:p w14:paraId="32D4BF20">
                  <w:pPr>
                    <w:pStyle w:val="48"/>
                  </w:pPr>
                  <w:r>
                    <w:rPr>
                      <w:rFonts w:hint="eastAsia"/>
                    </w:rPr>
                    <w:t>公用工程</w:t>
                  </w:r>
                </w:p>
              </w:tc>
              <w:tc>
                <w:tcPr>
                  <w:tcW w:w="5620" w:type="dxa"/>
                  <w:vAlign w:val="center"/>
                </w:tcPr>
                <w:p w14:paraId="005CB752">
                  <w:pPr>
                    <w:pStyle w:val="48"/>
                  </w:pPr>
                  <w:r>
                    <w:rPr>
                      <w:rFonts w:hint="eastAsia"/>
                    </w:rPr>
                    <w:t>给排水设施、循环水冷却回用系统、污水处理设施、进厂道路、供电设施。</w:t>
                  </w:r>
                </w:p>
              </w:tc>
            </w:tr>
            <w:tr w14:paraId="415DC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6587E1F5">
                  <w:pPr>
                    <w:pStyle w:val="48"/>
                  </w:pPr>
                  <w:r>
                    <w:t>14</w:t>
                  </w:r>
                </w:p>
              </w:tc>
              <w:tc>
                <w:tcPr>
                  <w:tcW w:w="1572" w:type="dxa"/>
                  <w:vAlign w:val="center"/>
                </w:tcPr>
                <w:p w14:paraId="7841B95D">
                  <w:pPr>
                    <w:pStyle w:val="48"/>
                  </w:pPr>
                  <w:r>
                    <w:rPr>
                      <w:rFonts w:hint="eastAsia"/>
                      <w:kern w:val="0"/>
                    </w:rPr>
                    <w:t>熟料堆棚</w:t>
                  </w:r>
                </w:p>
              </w:tc>
              <w:tc>
                <w:tcPr>
                  <w:tcW w:w="5620" w:type="dxa"/>
                  <w:vAlign w:val="center"/>
                </w:tcPr>
                <w:p w14:paraId="3A9FB2C5">
                  <w:pPr>
                    <w:pStyle w:val="48"/>
                  </w:pPr>
                  <w:r>
                    <w:rPr>
                      <w:kern w:val="0"/>
                    </w:rPr>
                    <w:t>30m×72m</w:t>
                  </w:r>
                  <w:r>
                    <w:rPr>
                      <w:rFonts w:hint="eastAsia"/>
                      <w:kern w:val="0"/>
                    </w:rPr>
                    <w:t>、</w:t>
                  </w:r>
                  <w:r>
                    <w:rPr>
                      <w:kern w:val="0"/>
                    </w:rPr>
                    <w:t>1</w:t>
                  </w:r>
                  <w:r>
                    <w:rPr>
                      <w:rFonts w:hint="eastAsia"/>
                      <w:kern w:val="0"/>
                    </w:rPr>
                    <w:t>层临时储存熟料</w:t>
                  </w:r>
                </w:p>
              </w:tc>
            </w:tr>
            <w:tr w14:paraId="40894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694ED70F">
                  <w:pPr>
                    <w:pStyle w:val="48"/>
                  </w:pPr>
                  <w:r>
                    <w:t>15</w:t>
                  </w:r>
                </w:p>
              </w:tc>
              <w:tc>
                <w:tcPr>
                  <w:tcW w:w="1572" w:type="dxa"/>
                  <w:vAlign w:val="center"/>
                </w:tcPr>
                <w:p w14:paraId="504400E6">
                  <w:pPr>
                    <w:pStyle w:val="48"/>
                  </w:pPr>
                  <w:r>
                    <w:rPr>
                      <w:rFonts w:hint="eastAsia"/>
                      <w:kern w:val="0"/>
                    </w:rPr>
                    <w:t>煤矸石堆棚</w:t>
                  </w:r>
                </w:p>
              </w:tc>
              <w:tc>
                <w:tcPr>
                  <w:tcW w:w="5620" w:type="dxa"/>
                  <w:vAlign w:val="center"/>
                </w:tcPr>
                <w:p w14:paraId="1A9D90F8">
                  <w:pPr>
                    <w:pStyle w:val="48"/>
                  </w:pPr>
                  <w:r>
                    <w:rPr>
                      <w:kern w:val="0"/>
                    </w:rPr>
                    <w:t>30m×36m</w:t>
                  </w:r>
                  <w:r>
                    <w:rPr>
                      <w:rFonts w:hint="eastAsia"/>
                      <w:kern w:val="0"/>
                    </w:rPr>
                    <w:t>、</w:t>
                  </w:r>
                  <w:r>
                    <w:rPr>
                      <w:kern w:val="0"/>
                    </w:rPr>
                    <w:t>1</w:t>
                  </w:r>
                  <w:r>
                    <w:rPr>
                      <w:rFonts w:hint="eastAsia"/>
                      <w:kern w:val="0"/>
                    </w:rPr>
                    <w:t>层临时储存煤矸石</w:t>
                  </w:r>
                </w:p>
              </w:tc>
            </w:tr>
            <w:tr w14:paraId="18626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00704489">
                  <w:pPr>
                    <w:pStyle w:val="48"/>
                  </w:pPr>
                  <w:r>
                    <w:t>16</w:t>
                  </w:r>
                </w:p>
              </w:tc>
              <w:tc>
                <w:tcPr>
                  <w:tcW w:w="1572" w:type="dxa"/>
                  <w:vAlign w:val="center"/>
                </w:tcPr>
                <w:p w14:paraId="63C50A08">
                  <w:pPr>
                    <w:pStyle w:val="48"/>
                  </w:pPr>
                  <w:r>
                    <w:rPr>
                      <w:rFonts w:hint="eastAsia"/>
                      <w:kern w:val="0"/>
                    </w:rPr>
                    <w:t>熟料圆库</w:t>
                  </w:r>
                </w:p>
              </w:tc>
              <w:tc>
                <w:tcPr>
                  <w:tcW w:w="5620" w:type="dxa"/>
                  <w:vAlign w:val="center"/>
                </w:tcPr>
                <w:p w14:paraId="0617D44F">
                  <w:pPr>
                    <w:pStyle w:val="48"/>
                  </w:pPr>
                  <w:r>
                    <w:rPr>
                      <w:kern w:val="0"/>
                    </w:rPr>
                    <w:t>Φ10×28m</w:t>
                  </w:r>
                  <w:r>
                    <w:rPr>
                      <w:rFonts w:hint="eastAsia"/>
                      <w:kern w:val="0"/>
                    </w:rPr>
                    <w:t>、</w:t>
                  </w:r>
                  <w:r>
                    <w:rPr>
                      <w:kern w:val="0"/>
                    </w:rPr>
                    <w:t>3</w:t>
                  </w:r>
                  <w:r>
                    <w:rPr>
                      <w:rFonts w:hint="eastAsia"/>
                      <w:kern w:val="0"/>
                    </w:rPr>
                    <w:t>个储存熟料</w:t>
                  </w:r>
                </w:p>
              </w:tc>
            </w:tr>
            <w:tr w14:paraId="75978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2D042B52">
                  <w:pPr>
                    <w:pStyle w:val="48"/>
                  </w:pPr>
                  <w:r>
                    <w:t>17</w:t>
                  </w:r>
                </w:p>
              </w:tc>
              <w:tc>
                <w:tcPr>
                  <w:tcW w:w="1572" w:type="dxa"/>
                  <w:vAlign w:val="center"/>
                </w:tcPr>
                <w:p w14:paraId="460339C6">
                  <w:pPr>
                    <w:pStyle w:val="48"/>
                  </w:pPr>
                  <w:r>
                    <w:rPr>
                      <w:rFonts w:hint="eastAsia"/>
                      <w:kern w:val="0"/>
                    </w:rPr>
                    <w:t>粉煤灰圆库</w:t>
                  </w:r>
                </w:p>
              </w:tc>
              <w:tc>
                <w:tcPr>
                  <w:tcW w:w="5620" w:type="dxa"/>
                  <w:vAlign w:val="center"/>
                </w:tcPr>
                <w:p w14:paraId="5EF11A62">
                  <w:pPr>
                    <w:pStyle w:val="48"/>
                  </w:pPr>
                  <w:r>
                    <w:rPr>
                      <w:kern w:val="0"/>
                    </w:rPr>
                    <w:t>Φ10×28m</w:t>
                  </w:r>
                  <w:r>
                    <w:rPr>
                      <w:rFonts w:hint="eastAsia"/>
                      <w:kern w:val="0"/>
                    </w:rPr>
                    <w:t>、</w:t>
                  </w:r>
                  <w:r>
                    <w:rPr>
                      <w:kern w:val="0"/>
                    </w:rPr>
                    <w:t>1</w:t>
                  </w:r>
                  <w:r>
                    <w:rPr>
                      <w:rFonts w:hint="eastAsia"/>
                      <w:kern w:val="0"/>
                    </w:rPr>
                    <w:t>个储存粉煤灰</w:t>
                  </w:r>
                </w:p>
              </w:tc>
            </w:tr>
            <w:tr w14:paraId="6CE25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38FFD95C">
                  <w:pPr>
                    <w:pStyle w:val="48"/>
                  </w:pPr>
                  <w:r>
                    <w:t>18</w:t>
                  </w:r>
                </w:p>
              </w:tc>
              <w:tc>
                <w:tcPr>
                  <w:tcW w:w="1572" w:type="dxa"/>
                  <w:vAlign w:val="center"/>
                </w:tcPr>
                <w:p w14:paraId="1453112E">
                  <w:pPr>
                    <w:pStyle w:val="48"/>
                  </w:pPr>
                  <w:r>
                    <w:rPr>
                      <w:rFonts w:hint="eastAsia"/>
                      <w:kern w:val="0"/>
                    </w:rPr>
                    <w:t>煤矸石圆库</w:t>
                  </w:r>
                </w:p>
              </w:tc>
              <w:tc>
                <w:tcPr>
                  <w:tcW w:w="5620" w:type="dxa"/>
                  <w:vAlign w:val="center"/>
                </w:tcPr>
                <w:p w14:paraId="75474FB9">
                  <w:pPr>
                    <w:pStyle w:val="48"/>
                  </w:pPr>
                  <w:r>
                    <w:rPr>
                      <w:kern w:val="0"/>
                    </w:rPr>
                    <w:t>Φ10×28m</w:t>
                  </w:r>
                  <w:r>
                    <w:rPr>
                      <w:rFonts w:hint="eastAsia"/>
                      <w:kern w:val="0"/>
                    </w:rPr>
                    <w:t>、</w:t>
                  </w:r>
                  <w:r>
                    <w:rPr>
                      <w:kern w:val="0"/>
                    </w:rPr>
                    <w:t>1</w:t>
                  </w:r>
                  <w:r>
                    <w:rPr>
                      <w:rFonts w:hint="eastAsia"/>
                      <w:kern w:val="0"/>
                    </w:rPr>
                    <w:t>个储存煤矸石</w:t>
                  </w:r>
                </w:p>
              </w:tc>
            </w:tr>
            <w:tr w14:paraId="17F99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4CFC7A53">
                  <w:pPr>
                    <w:pStyle w:val="48"/>
                  </w:pPr>
                  <w:r>
                    <w:t>19</w:t>
                  </w:r>
                </w:p>
              </w:tc>
              <w:tc>
                <w:tcPr>
                  <w:tcW w:w="1572" w:type="dxa"/>
                  <w:vAlign w:val="center"/>
                </w:tcPr>
                <w:p w14:paraId="6A0082A4">
                  <w:pPr>
                    <w:pStyle w:val="48"/>
                  </w:pPr>
                  <w:r>
                    <w:rPr>
                      <w:rFonts w:hint="eastAsia"/>
                      <w:kern w:val="0"/>
                    </w:rPr>
                    <w:t>水泥圆库</w:t>
                  </w:r>
                </w:p>
              </w:tc>
              <w:tc>
                <w:tcPr>
                  <w:tcW w:w="5620" w:type="dxa"/>
                  <w:vAlign w:val="center"/>
                </w:tcPr>
                <w:p w14:paraId="4AB30BFD">
                  <w:pPr>
                    <w:pStyle w:val="48"/>
                  </w:pPr>
                  <w:r>
                    <w:t>Φ15×40m</w:t>
                  </w:r>
                  <w:r>
                    <w:rPr>
                      <w:rFonts w:hint="eastAsia"/>
                    </w:rPr>
                    <w:t>、</w:t>
                  </w:r>
                  <w:r>
                    <w:t>4</w:t>
                  </w:r>
                  <w:r>
                    <w:rPr>
                      <w:rFonts w:hint="eastAsia"/>
                    </w:rPr>
                    <w:t>个</w:t>
                  </w:r>
                  <w:r>
                    <w:rPr>
                      <w:rFonts w:hint="eastAsia"/>
                      <w:kern w:val="0"/>
                    </w:rPr>
                    <w:t>储存水泥</w:t>
                  </w:r>
                </w:p>
              </w:tc>
            </w:tr>
            <w:tr w14:paraId="4453B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31603C6F">
                  <w:pPr>
                    <w:pStyle w:val="48"/>
                  </w:pPr>
                  <w:r>
                    <w:t>20</w:t>
                  </w:r>
                </w:p>
              </w:tc>
              <w:tc>
                <w:tcPr>
                  <w:tcW w:w="1572" w:type="dxa"/>
                  <w:vAlign w:val="center"/>
                </w:tcPr>
                <w:p w14:paraId="513F2F9E">
                  <w:pPr>
                    <w:pStyle w:val="48"/>
                  </w:pPr>
                  <w:r>
                    <w:rPr>
                      <w:rFonts w:hint="eastAsia"/>
                      <w:kern w:val="0"/>
                    </w:rPr>
                    <w:t>变电所</w:t>
                  </w:r>
                </w:p>
              </w:tc>
              <w:tc>
                <w:tcPr>
                  <w:tcW w:w="5620" w:type="dxa"/>
                  <w:vAlign w:val="center"/>
                </w:tcPr>
                <w:p w14:paraId="479E542D">
                  <w:pPr>
                    <w:pStyle w:val="48"/>
                  </w:pPr>
                  <w:r>
                    <w:rPr>
                      <w:rFonts w:hint="eastAsia"/>
                      <w:kern w:val="0"/>
                    </w:rPr>
                    <w:t>建筑面积</w:t>
                  </w:r>
                  <w:r>
                    <w:rPr>
                      <w:kern w:val="0"/>
                    </w:rPr>
                    <w:t>180m</w:t>
                  </w:r>
                  <w:r>
                    <w:rPr>
                      <w:kern w:val="0"/>
                      <w:vertAlign w:val="superscript"/>
                    </w:rPr>
                    <w:t>2</w:t>
                  </w:r>
                  <w:r>
                    <w:rPr>
                      <w:rFonts w:hint="eastAsia"/>
                      <w:kern w:val="0"/>
                    </w:rPr>
                    <w:t>用于厂内供电</w:t>
                  </w:r>
                </w:p>
              </w:tc>
            </w:tr>
            <w:tr w14:paraId="40EBE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4C4FC376">
                  <w:pPr>
                    <w:pStyle w:val="48"/>
                  </w:pPr>
                  <w:r>
                    <w:t>21</w:t>
                  </w:r>
                </w:p>
              </w:tc>
              <w:tc>
                <w:tcPr>
                  <w:tcW w:w="1572" w:type="dxa"/>
                  <w:vAlign w:val="center"/>
                </w:tcPr>
                <w:p w14:paraId="61F601AC">
                  <w:pPr>
                    <w:pStyle w:val="48"/>
                  </w:pPr>
                  <w:r>
                    <w:rPr>
                      <w:rFonts w:hint="eastAsia"/>
                      <w:kern w:val="0"/>
                    </w:rPr>
                    <w:t>循环水泵房</w:t>
                  </w:r>
                </w:p>
              </w:tc>
              <w:tc>
                <w:tcPr>
                  <w:tcW w:w="5620" w:type="dxa"/>
                  <w:vAlign w:val="center"/>
                </w:tcPr>
                <w:p w14:paraId="28881E68">
                  <w:pPr>
                    <w:pStyle w:val="48"/>
                  </w:pPr>
                  <w:r>
                    <w:rPr>
                      <w:rFonts w:hint="eastAsia"/>
                      <w:kern w:val="0"/>
                    </w:rPr>
                    <w:t>建筑面积</w:t>
                  </w:r>
                  <w:r>
                    <w:rPr>
                      <w:kern w:val="0"/>
                    </w:rPr>
                    <w:t>120m</w:t>
                  </w:r>
                  <w:r>
                    <w:rPr>
                      <w:kern w:val="0"/>
                      <w:vertAlign w:val="superscript"/>
                    </w:rPr>
                    <w:t>2</w:t>
                  </w:r>
                  <w:r>
                    <w:rPr>
                      <w:rFonts w:hint="eastAsia"/>
                      <w:kern w:val="0"/>
                    </w:rPr>
                    <w:t>用于循环水供给</w:t>
                  </w:r>
                </w:p>
              </w:tc>
            </w:tr>
            <w:tr w14:paraId="0818B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48EA14B4">
                  <w:pPr>
                    <w:pStyle w:val="48"/>
                  </w:pPr>
                  <w:r>
                    <w:t>22</w:t>
                  </w:r>
                </w:p>
              </w:tc>
              <w:tc>
                <w:tcPr>
                  <w:tcW w:w="1572" w:type="dxa"/>
                  <w:vAlign w:val="center"/>
                </w:tcPr>
                <w:p w14:paraId="762AD887">
                  <w:pPr>
                    <w:pStyle w:val="48"/>
                  </w:pPr>
                  <w:r>
                    <w:rPr>
                      <w:rFonts w:hint="eastAsia"/>
                      <w:kern w:val="0"/>
                    </w:rPr>
                    <w:t>循环水池</w:t>
                  </w:r>
                </w:p>
              </w:tc>
              <w:tc>
                <w:tcPr>
                  <w:tcW w:w="5620" w:type="dxa"/>
                  <w:vAlign w:val="center"/>
                </w:tcPr>
                <w:p w14:paraId="7D855B54">
                  <w:pPr>
                    <w:pStyle w:val="48"/>
                  </w:pPr>
                  <w:r>
                    <w:rPr>
                      <w:rFonts w:hint="eastAsia"/>
                      <w:kern w:val="0"/>
                    </w:rPr>
                    <w:t>占地面积</w:t>
                  </w:r>
                  <w:r>
                    <w:rPr>
                      <w:kern w:val="0"/>
                    </w:rPr>
                    <w:t>10m×10m</w:t>
                  </w:r>
                  <w:r>
                    <w:rPr>
                      <w:rFonts w:hint="eastAsia"/>
                      <w:kern w:val="0"/>
                    </w:rPr>
                    <w:t>，生产用冷却水循环使用</w:t>
                  </w:r>
                </w:p>
              </w:tc>
            </w:tr>
            <w:tr w14:paraId="6995A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3477C535">
                  <w:pPr>
                    <w:pStyle w:val="48"/>
                  </w:pPr>
                  <w:r>
                    <w:t>23</w:t>
                  </w:r>
                </w:p>
              </w:tc>
              <w:tc>
                <w:tcPr>
                  <w:tcW w:w="1572" w:type="dxa"/>
                  <w:vAlign w:val="center"/>
                </w:tcPr>
                <w:p w14:paraId="1C4C347D">
                  <w:pPr>
                    <w:pStyle w:val="48"/>
                  </w:pPr>
                  <w:r>
                    <w:rPr>
                      <w:rFonts w:hint="eastAsia"/>
                      <w:kern w:val="0"/>
                    </w:rPr>
                    <w:t>综合办公楼</w:t>
                  </w:r>
                </w:p>
              </w:tc>
              <w:tc>
                <w:tcPr>
                  <w:tcW w:w="5620" w:type="dxa"/>
                  <w:vAlign w:val="center"/>
                </w:tcPr>
                <w:p w14:paraId="2974E646">
                  <w:pPr>
                    <w:pStyle w:val="48"/>
                  </w:pPr>
                  <w:r>
                    <w:rPr>
                      <w:rFonts w:hint="eastAsia"/>
                      <w:kern w:val="0"/>
                    </w:rPr>
                    <w:t>建筑面积</w:t>
                  </w:r>
                  <w:r>
                    <w:rPr>
                      <w:kern w:val="0"/>
                    </w:rPr>
                    <w:t>1050m</w:t>
                  </w:r>
                  <w:r>
                    <w:rPr>
                      <w:kern w:val="0"/>
                      <w:vertAlign w:val="superscript"/>
                    </w:rPr>
                    <w:t>2</w:t>
                  </w:r>
                  <w:r>
                    <w:rPr>
                      <w:rFonts w:hint="eastAsia"/>
                      <w:kern w:val="0"/>
                    </w:rPr>
                    <w:t>、</w:t>
                  </w:r>
                  <w:r>
                    <w:rPr>
                      <w:kern w:val="0"/>
                    </w:rPr>
                    <w:t>3</w:t>
                  </w:r>
                  <w:r>
                    <w:rPr>
                      <w:rFonts w:hint="eastAsia"/>
                      <w:kern w:val="0"/>
                    </w:rPr>
                    <w:t>层供员工办公使用</w:t>
                  </w:r>
                </w:p>
              </w:tc>
            </w:tr>
            <w:tr w14:paraId="10650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5FF6C13C">
                  <w:pPr>
                    <w:pStyle w:val="48"/>
                  </w:pPr>
                  <w:r>
                    <w:t>24</w:t>
                  </w:r>
                </w:p>
              </w:tc>
              <w:tc>
                <w:tcPr>
                  <w:tcW w:w="1572" w:type="dxa"/>
                  <w:vAlign w:val="center"/>
                </w:tcPr>
                <w:p w14:paraId="0BD71566">
                  <w:pPr>
                    <w:pStyle w:val="48"/>
                  </w:pPr>
                  <w:r>
                    <w:rPr>
                      <w:rFonts w:hint="eastAsia"/>
                      <w:kern w:val="0"/>
                    </w:rPr>
                    <w:t>职工道班宿舍</w:t>
                  </w:r>
                </w:p>
              </w:tc>
              <w:tc>
                <w:tcPr>
                  <w:tcW w:w="5620" w:type="dxa"/>
                  <w:vAlign w:val="center"/>
                </w:tcPr>
                <w:p w14:paraId="29A71493">
                  <w:pPr>
                    <w:pStyle w:val="48"/>
                  </w:pPr>
                  <w:r>
                    <w:rPr>
                      <w:rFonts w:hint="eastAsia"/>
                      <w:kern w:val="0"/>
                    </w:rPr>
                    <w:t>建筑面积</w:t>
                  </w:r>
                  <w:r>
                    <w:rPr>
                      <w:kern w:val="0"/>
                    </w:rPr>
                    <w:t>1080m</w:t>
                  </w:r>
                  <w:r>
                    <w:rPr>
                      <w:kern w:val="0"/>
                      <w:vertAlign w:val="superscript"/>
                    </w:rPr>
                    <w:t>2</w:t>
                  </w:r>
                  <w:r>
                    <w:rPr>
                      <w:rFonts w:hint="eastAsia"/>
                      <w:kern w:val="0"/>
                    </w:rPr>
                    <w:t>、</w:t>
                  </w:r>
                  <w:r>
                    <w:rPr>
                      <w:kern w:val="0"/>
                    </w:rPr>
                    <w:t>2</w:t>
                  </w:r>
                  <w:r>
                    <w:rPr>
                      <w:rFonts w:hint="eastAsia"/>
                      <w:kern w:val="0"/>
                    </w:rPr>
                    <w:t>层供员工临时休息使用</w:t>
                  </w:r>
                </w:p>
              </w:tc>
            </w:tr>
            <w:tr w14:paraId="7D9AB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Align w:val="center"/>
                </w:tcPr>
                <w:p w14:paraId="06BBFB54">
                  <w:pPr>
                    <w:pStyle w:val="48"/>
                  </w:pPr>
                  <w:r>
                    <w:t>25</w:t>
                  </w:r>
                </w:p>
              </w:tc>
              <w:tc>
                <w:tcPr>
                  <w:tcW w:w="1572" w:type="dxa"/>
                  <w:vAlign w:val="center"/>
                </w:tcPr>
                <w:p w14:paraId="39C0B60B">
                  <w:pPr>
                    <w:pStyle w:val="48"/>
                    <w:rPr>
                      <w:kern w:val="0"/>
                    </w:rPr>
                  </w:pPr>
                  <w:r>
                    <w:rPr>
                      <w:rFonts w:hint="eastAsia"/>
                      <w:kern w:val="0"/>
                    </w:rPr>
                    <w:t>化验室</w:t>
                  </w:r>
                </w:p>
              </w:tc>
              <w:tc>
                <w:tcPr>
                  <w:tcW w:w="5620" w:type="dxa"/>
                  <w:vAlign w:val="center"/>
                </w:tcPr>
                <w:p w14:paraId="290F19DE">
                  <w:pPr>
                    <w:pStyle w:val="48"/>
                    <w:rPr>
                      <w:kern w:val="0"/>
                    </w:rPr>
                  </w:pPr>
                  <w:r>
                    <w:rPr>
                      <w:rFonts w:hint="eastAsia"/>
                      <w:kern w:val="0"/>
                    </w:rPr>
                    <w:t>对产品进行抽查，位于中控楼一楼</w:t>
                  </w:r>
                </w:p>
              </w:tc>
            </w:tr>
            <w:tr w14:paraId="25A4F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Merge w:val="restart"/>
                  <w:vAlign w:val="center"/>
                </w:tcPr>
                <w:p w14:paraId="61D98E3E">
                  <w:pPr>
                    <w:pStyle w:val="48"/>
                  </w:pPr>
                  <w:r>
                    <w:t>26</w:t>
                  </w:r>
                </w:p>
              </w:tc>
              <w:tc>
                <w:tcPr>
                  <w:tcW w:w="1572" w:type="dxa"/>
                  <w:vMerge w:val="restart"/>
                  <w:vAlign w:val="center"/>
                </w:tcPr>
                <w:p w14:paraId="5312DAD5">
                  <w:pPr>
                    <w:pStyle w:val="48"/>
                  </w:pPr>
                  <w:r>
                    <w:rPr>
                      <w:rFonts w:hint="eastAsia"/>
                    </w:rPr>
                    <w:t>环保工程</w:t>
                  </w:r>
                </w:p>
              </w:tc>
              <w:tc>
                <w:tcPr>
                  <w:tcW w:w="5620" w:type="dxa"/>
                  <w:vAlign w:val="center"/>
                </w:tcPr>
                <w:p w14:paraId="5FEC3849">
                  <w:pPr>
                    <w:pStyle w:val="48"/>
                    <w:jc w:val="left"/>
                  </w:pPr>
                  <w:r>
                    <w:rPr>
                      <w:rFonts w:hint="eastAsia"/>
                    </w:rPr>
                    <w:t>生活污水：地埋式生物接触氧化污水处理站</w:t>
                  </w:r>
                  <w:r>
                    <w:t>200T/d</w:t>
                  </w:r>
                  <w:r>
                    <w:rPr>
                      <w:rFonts w:hint="eastAsia"/>
                    </w:rPr>
                    <w:t>，中控及宿舍楼化粪池，</w:t>
                  </w:r>
                  <w:r>
                    <w:t>4.98×1.74×1.8m</w:t>
                  </w:r>
                  <w:r>
                    <w:rPr>
                      <w:rFonts w:hint="eastAsia"/>
                    </w:rPr>
                    <w:t>，计</w:t>
                  </w:r>
                  <w:r>
                    <w:t>15.5m³</w:t>
                  </w:r>
                  <w:r>
                    <w:rPr>
                      <w:rFonts w:hint="eastAsia"/>
                    </w:rPr>
                    <w:t>，原料车间化粪池，</w:t>
                  </w:r>
                  <w:r>
                    <w:t>4.3×1.75×1.5m</w:t>
                  </w:r>
                  <w:r>
                    <w:rPr>
                      <w:rFonts w:hint="eastAsia"/>
                    </w:rPr>
                    <w:t>，计</w:t>
                  </w:r>
                  <w:r>
                    <w:t>13.3m³</w:t>
                  </w:r>
                </w:p>
                <w:p w14:paraId="11BA34B0">
                  <w:pPr>
                    <w:pStyle w:val="48"/>
                    <w:jc w:val="left"/>
                    <w:rPr>
                      <w:vertAlign w:val="superscript"/>
                    </w:rPr>
                  </w:pPr>
                  <w:r>
                    <w:rPr>
                      <w:rFonts w:hint="eastAsia"/>
                    </w:rPr>
                    <w:t>生产废水：三级污水处理池，</w:t>
                  </w:r>
                  <w:r>
                    <w:t>13.58m</w:t>
                  </w:r>
                  <w:r>
                    <w:rPr>
                      <w:vertAlign w:val="superscript"/>
                    </w:rPr>
                    <w:t>3</w:t>
                  </w:r>
                  <w:r>
                    <w:rPr>
                      <w:rFonts w:hint="eastAsia"/>
                    </w:rPr>
                    <w:t>×</w:t>
                  </w:r>
                  <w:r>
                    <w:t>3</w:t>
                  </w:r>
                  <w:r>
                    <w:rPr>
                      <w:rFonts w:hint="eastAsia"/>
                    </w:rPr>
                    <w:t>，</w:t>
                  </w:r>
                  <w:r>
                    <w:t>40.7m</w:t>
                  </w:r>
                  <w:r>
                    <w:rPr>
                      <w:vertAlign w:val="superscript"/>
                    </w:rPr>
                    <w:t>3</w:t>
                  </w:r>
                </w:p>
                <w:p w14:paraId="0648E256">
                  <w:pPr>
                    <w:pStyle w:val="48"/>
                    <w:jc w:val="left"/>
                    <w:rPr>
                      <w:vertAlign w:val="superscript"/>
                    </w:rPr>
                  </w:pPr>
                  <w:r>
                    <w:rPr>
                      <w:rFonts w:hint="eastAsia"/>
                    </w:rPr>
                    <w:t>建设有</w:t>
                  </w:r>
                  <w:r>
                    <w:t>70</w:t>
                  </w:r>
                  <w:r>
                    <w:rPr>
                      <w:rFonts w:hint="eastAsia"/>
                    </w:rPr>
                    <w:t>立方米应急池一座，</w:t>
                  </w:r>
                  <w:r>
                    <w:t>240</w:t>
                  </w:r>
                  <w:r>
                    <w:rPr>
                      <w:rFonts w:hint="eastAsia"/>
                    </w:rPr>
                    <w:t>立方米集中沉淀池一座。</w:t>
                  </w:r>
                </w:p>
              </w:tc>
            </w:tr>
            <w:tr w14:paraId="1643E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Merge w:val="continue"/>
                  <w:vAlign w:val="center"/>
                </w:tcPr>
                <w:p w14:paraId="655A2999">
                  <w:pPr>
                    <w:pStyle w:val="48"/>
                  </w:pPr>
                </w:p>
              </w:tc>
              <w:tc>
                <w:tcPr>
                  <w:tcW w:w="1572" w:type="dxa"/>
                  <w:vMerge w:val="continue"/>
                  <w:vAlign w:val="center"/>
                </w:tcPr>
                <w:p w14:paraId="16B8B0E6">
                  <w:pPr>
                    <w:pStyle w:val="48"/>
                  </w:pPr>
                </w:p>
              </w:tc>
              <w:tc>
                <w:tcPr>
                  <w:tcW w:w="5620" w:type="dxa"/>
                  <w:vAlign w:val="center"/>
                </w:tcPr>
                <w:p w14:paraId="413A5BD8">
                  <w:pPr>
                    <w:pStyle w:val="48"/>
                  </w:pPr>
                  <w:r>
                    <w:rPr>
                      <w:rFonts w:hint="eastAsia"/>
                    </w:rPr>
                    <w:t>废气：含尘废气全部采用布袋除尘器收集处理；窑头烟气设置除尘效率为</w:t>
                  </w:r>
                  <w:r>
                    <w:t>99%</w:t>
                  </w:r>
                  <w:r>
                    <w:rPr>
                      <w:rFonts w:hint="eastAsia"/>
                    </w:rPr>
                    <w:t>的高效袋式除尘，窑尾烟气采用智能精准高效脱硝（</w:t>
                  </w:r>
                  <w:r>
                    <w:t>SNCR</w:t>
                  </w:r>
                  <w:r>
                    <w:rPr>
                      <w:rFonts w:hint="eastAsia"/>
                    </w:rPr>
                    <w:t>）脱硝技术</w:t>
                  </w:r>
                  <w:r>
                    <w:t>+</w:t>
                  </w:r>
                  <w:r>
                    <w:rPr>
                      <w:rFonts w:hint="eastAsia"/>
                    </w:rPr>
                    <w:t>布袋除尘器，综合除尘效率</w:t>
                  </w:r>
                  <w:r>
                    <w:t>99.8%</w:t>
                  </w:r>
                  <w:r>
                    <w:rPr>
                      <w:rFonts w:hint="eastAsia"/>
                    </w:rPr>
                    <w:t>。</w:t>
                  </w:r>
                  <w:r>
                    <w:t>SNCR</w:t>
                  </w:r>
                  <w:r>
                    <w:rPr>
                      <w:rFonts w:hint="eastAsia"/>
                    </w:rPr>
                    <w:t>智能精准高效脱硝效率90</w:t>
                  </w:r>
                  <w:r>
                    <w:t>%</w:t>
                  </w:r>
                </w:p>
              </w:tc>
            </w:tr>
            <w:tr w14:paraId="5C2EB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706" w:type="dxa"/>
                  <w:vMerge w:val="continue"/>
                  <w:vAlign w:val="center"/>
                </w:tcPr>
                <w:p w14:paraId="1D6CF687">
                  <w:pPr>
                    <w:pStyle w:val="48"/>
                  </w:pPr>
                </w:p>
              </w:tc>
              <w:tc>
                <w:tcPr>
                  <w:tcW w:w="1572" w:type="dxa"/>
                  <w:vMerge w:val="continue"/>
                  <w:vAlign w:val="center"/>
                </w:tcPr>
                <w:p w14:paraId="3DE8DED4">
                  <w:pPr>
                    <w:pStyle w:val="48"/>
                  </w:pPr>
                </w:p>
              </w:tc>
              <w:tc>
                <w:tcPr>
                  <w:tcW w:w="5620" w:type="dxa"/>
                  <w:vAlign w:val="center"/>
                </w:tcPr>
                <w:p w14:paraId="685397BF">
                  <w:pPr>
                    <w:pStyle w:val="48"/>
                  </w:pPr>
                  <w:r>
                    <w:rPr>
                      <w:rFonts w:hint="eastAsia"/>
                    </w:rPr>
                    <w:t>噪声：基础减振、安装消声器、厂房封闭隔音。</w:t>
                  </w:r>
                </w:p>
              </w:tc>
            </w:tr>
            <w:tr w14:paraId="014DA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06" w:type="dxa"/>
                  <w:vMerge w:val="continue"/>
                  <w:vAlign w:val="center"/>
                </w:tcPr>
                <w:p w14:paraId="23154682">
                  <w:pPr>
                    <w:pStyle w:val="48"/>
                  </w:pPr>
                </w:p>
              </w:tc>
              <w:tc>
                <w:tcPr>
                  <w:tcW w:w="1572" w:type="dxa"/>
                  <w:vMerge w:val="continue"/>
                  <w:vAlign w:val="center"/>
                </w:tcPr>
                <w:p w14:paraId="1AC64DBB">
                  <w:pPr>
                    <w:pStyle w:val="48"/>
                  </w:pPr>
                </w:p>
              </w:tc>
              <w:tc>
                <w:tcPr>
                  <w:tcW w:w="5620" w:type="dxa"/>
                  <w:vAlign w:val="center"/>
                </w:tcPr>
                <w:p w14:paraId="24CAB759">
                  <w:pPr>
                    <w:pStyle w:val="48"/>
                  </w:pPr>
                  <w:r>
                    <w:rPr>
                      <w:rFonts w:hint="eastAsia"/>
                    </w:rPr>
                    <w:t>固废：灰、渣全部返回工艺综合利用、生活垃圾和污水处理站污泥进</w:t>
                  </w:r>
                  <w:r>
                    <w:rPr>
                      <w:rFonts w:hint="eastAsia"/>
                      <w:snapToGrid w:val="0"/>
                    </w:rPr>
                    <w:t>烧成车间窑高温处焚烧。</w:t>
                  </w:r>
                </w:p>
              </w:tc>
            </w:tr>
          </w:tbl>
          <w:p w14:paraId="2E37BD9B">
            <w:pPr>
              <w:pStyle w:val="25"/>
              <w:ind w:firstLine="480"/>
            </w:pPr>
            <w:r>
              <w:rPr>
                <w:rFonts w:hint="eastAsia"/>
              </w:rPr>
              <w:t>3、主要生产工艺流程</w:t>
            </w:r>
          </w:p>
          <w:p w14:paraId="1FF5F130">
            <w:pPr>
              <w:pStyle w:val="48"/>
            </w:pPr>
            <w:r>
              <w:object>
                <v:shape id="_x0000_i1028" o:spt="75" type="#_x0000_t75" style="height:489.5pt;width:382.05pt;" o:ole="t" filled="f" o:preferrelative="t" stroked="f" coordsize="21600,21600">
                  <v:path/>
                  <v:fill on="f" focussize="0,0"/>
                  <v:stroke on="f" joinstyle="miter"/>
                  <v:imagedata r:id="rId21" o:title=""/>
                  <o:lock v:ext="edit" aspectratio="f"/>
                  <w10:wrap type="none"/>
                  <w10:anchorlock/>
                </v:shape>
                <o:OLEObject Type="Embed" ProgID="Visio.Drawing.15" ShapeID="_x0000_i1028" DrawAspect="Content" ObjectID="_1468075728" r:id="rId20">
                  <o:LockedField>false</o:LockedField>
                </o:OLEObject>
              </w:object>
            </w:r>
          </w:p>
          <w:p w14:paraId="5B8D704B">
            <w:pPr>
              <w:pStyle w:val="30"/>
              <w:spacing w:before="156"/>
            </w:pPr>
            <w:r>
              <w:rPr>
                <w:rFonts w:hint="eastAsia"/>
              </w:rPr>
              <w:t>图2-2红狮水泥主要生产工艺流程及产排污环节图</w:t>
            </w:r>
          </w:p>
          <w:p w14:paraId="5805DC57">
            <w:pPr>
              <w:pStyle w:val="25"/>
              <w:ind w:firstLine="480"/>
            </w:pPr>
            <w:r>
              <w:rPr>
                <w:rFonts w:hint="eastAsia"/>
              </w:rPr>
              <w:t>工艺简述：</w:t>
            </w:r>
          </w:p>
          <w:p w14:paraId="41BF14FE">
            <w:pPr>
              <w:pStyle w:val="25"/>
              <w:ind w:firstLine="480"/>
            </w:pPr>
            <w:r>
              <w:rPr>
                <w:rFonts w:hint="eastAsia"/>
              </w:rPr>
              <w:t>（</w:t>
            </w:r>
            <w:r>
              <w:t>1)</w:t>
            </w:r>
            <w:r>
              <w:rPr>
                <w:rFonts w:hint="eastAsia"/>
              </w:rPr>
              <w:t>石灰石预均化堆场</w:t>
            </w:r>
          </w:p>
          <w:p w14:paraId="3915CF1C">
            <w:pPr>
              <w:pStyle w:val="25"/>
              <w:ind w:firstLine="480"/>
            </w:pPr>
            <w:r>
              <w:rPr>
                <w:rFonts w:hint="eastAsia"/>
              </w:rPr>
              <w:t>矿山开采矿石经破碎后采用封闭式廊道输送进厂。厂内选用</w:t>
            </w:r>
            <w:r>
              <w:t>Φ90</w:t>
            </w:r>
            <w:r>
              <w:rPr>
                <w:rFonts w:hint="eastAsia"/>
              </w:rPr>
              <w:t>米圆形预均化堆场，储存能力</w:t>
            </w:r>
            <w:r>
              <w:t>47000</w:t>
            </w:r>
            <w:r>
              <w:rPr>
                <w:rFonts w:hint="eastAsia"/>
              </w:rPr>
              <w:t>吨，可保证</w:t>
            </w:r>
            <w:r>
              <w:t>9.2</w:t>
            </w:r>
            <w:r>
              <w:rPr>
                <w:rFonts w:hint="eastAsia"/>
              </w:rPr>
              <w:t>天储期，由堆料机分层堆料，堆料能力为</w:t>
            </w:r>
            <w:r>
              <w:t>800t/h</w:t>
            </w:r>
            <w:r>
              <w:rPr>
                <w:rFonts w:hint="eastAsia"/>
              </w:rPr>
              <w:t>；均化后的石灰石由取料机取出，取料能力为</w:t>
            </w:r>
            <w:r>
              <w:t>500t/h</w:t>
            </w:r>
            <w:r>
              <w:rPr>
                <w:rFonts w:hint="eastAsia"/>
              </w:rPr>
              <w:t>，然后经短皮带送至原料配料站石灰石配料库储存。</w:t>
            </w:r>
          </w:p>
          <w:p w14:paraId="0D4B5F22">
            <w:pPr>
              <w:pStyle w:val="25"/>
              <w:ind w:firstLine="480"/>
            </w:pPr>
            <w:r>
              <w:t>(2)</w:t>
            </w:r>
            <w:r>
              <w:rPr>
                <w:rFonts w:hint="eastAsia"/>
              </w:rPr>
              <w:t>辅助原料的破碎、输送及配料</w:t>
            </w:r>
          </w:p>
          <w:p w14:paraId="55E47535">
            <w:pPr>
              <w:pStyle w:val="25"/>
              <w:ind w:firstLine="480"/>
            </w:pPr>
            <w:r>
              <w:rPr>
                <w:rFonts w:hint="eastAsia"/>
              </w:rPr>
              <w:t>辅助原料主要为煤矸石、铁渣，破碎车间设在厂区内。自卸汽车将煤矸石、铁渣送入破碎机料斗，经破碎机破碎后由短皮带送到联合储库内储存，再由桥式起重机送入料斗，斗底设有预喂料机和定量给料秤，按设定的配比要求卸出后，由短皮带送至混合料短皮带。</w:t>
            </w:r>
          </w:p>
          <w:p w14:paraId="4D29C0CE">
            <w:pPr>
              <w:pStyle w:val="25"/>
              <w:ind w:firstLine="480"/>
            </w:pPr>
            <w:r>
              <w:t>(3)</w:t>
            </w:r>
            <w:r>
              <w:rPr>
                <w:rFonts w:hint="eastAsia"/>
              </w:rPr>
              <w:t>原料配料站</w:t>
            </w:r>
          </w:p>
          <w:p w14:paraId="12B1DF57">
            <w:pPr>
              <w:pStyle w:val="25"/>
              <w:ind w:firstLine="480"/>
            </w:pPr>
            <w:r>
              <w:rPr>
                <w:rFonts w:hint="eastAsia"/>
              </w:rPr>
              <w:t>原料配料站设有石灰石、铁渣、煤矸石三个配料库（仓</w:t>
            </w:r>
            <w:r>
              <w:t>)</w:t>
            </w:r>
            <w:r>
              <w:rPr>
                <w:rFonts w:hint="eastAsia"/>
              </w:rPr>
              <w:t>，库（仓</w:t>
            </w:r>
            <w:r>
              <w:t>)</w:t>
            </w:r>
            <w:r>
              <w:rPr>
                <w:rFonts w:hint="eastAsia"/>
              </w:rPr>
              <w:t>底设有定量给料机，按设定的配比将各种物料定量卸出。</w:t>
            </w:r>
          </w:p>
          <w:p w14:paraId="6C173382">
            <w:pPr>
              <w:pStyle w:val="25"/>
              <w:ind w:firstLine="480"/>
            </w:pPr>
            <w:r>
              <w:rPr>
                <w:rFonts w:hint="eastAsia"/>
              </w:rPr>
              <w:t>配合料经胶带输送机、回转锁风阀喂入原料磨中。在入磨胶带输送机上设有电磁除铁器，以去除原料中可能的铁质杂物。在胶带输送机头部设有金属探测器，检测原料中是否残存金属，以避免金属进入立磨使设备受损。</w:t>
            </w:r>
          </w:p>
          <w:p w14:paraId="6E969CCF">
            <w:pPr>
              <w:pStyle w:val="25"/>
              <w:ind w:firstLine="480"/>
            </w:pPr>
            <w:r>
              <w:rPr>
                <w:rFonts w:hint="eastAsia"/>
              </w:rPr>
              <w:t>为保证生料质量，喂料系统采用荧光分析仪和原料配料自动调节系统控制。</w:t>
            </w:r>
          </w:p>
          <w:p w14:paraId="67F5C4C2">
            <w:pPr>
              <w:pStyle w:val="25"/>
              <w:ind w:firstLine="480"/>
            </w:pPr>
            <w:r>
              <w:rPr>
                <w:rFonts w:hint="eastAsia"/>
              </w:rPr>
              <w:t>（</w:t>
            </w:r>
            <w:r>
              <w:t>4)</w:t>
            </w:r>
            <w:r>
              <w:rPr>
                <w:rFonts w:hint="eastAsia"/>
              </w:rPr>
              <w:t>原料粉磨与废气处理</w:t>
            </w:r>
          </w:p>
          <w:p w14:paraId="3EB0E615">
            <w:pPr>
              <w:pStyle w:val="25"/>
              <w:ind w:firstLine="480"/>
            </w:pPr>
            <w:r>
              <w:rPr>
                <w:rFonts w:hint="eastAsia"/>
              </w:rPr>
              <w:t>原料粉磨采用辊式磨系统，利用从窑尾排出的高温废气作为烘干热源。物料在磨内进行研磨、烘干，从辊式磨风环中落下的块料由回料输送机、斗式提升机送回辊式磨继续粉磨。出磨气体携带合格的生料粉进入旋风筒，收下的生料经空气输送斜槽、斗式提升机送入生料均化库；废气送入袋式收尘器净化后排入大气。</w:t>
            </w:r>
          </w:p>
          <w:p w14:paraId="085BA4BB">
            <w:pPr>
              <w:pStyle w:val="25"/>
              <w:ind w:firstLine="480"/>
            </w:pPr>
            <w:r>
              <w:rPr>
                <w:rFonts w:hint="eastAsia"/>
              </w:rPr>
              <w:t>原料用粉煤灰库设置在生料均化库旁，底设一套计量装置，按一定的配比直接将粉煤灰输送至入库生料斗提机中，与生料混合一起进入生料均化库中储存。</w:t>
            </w:r>
          </w:p>
          <w:p w14:paraId="57356EF4">
            <w:pPr>
              <w:pStyle w:val="25"/>
              <w:ind w:firstLine="480"/>
            </w:pPr>
            <w:r>
              <w:rPr>
                <w:rFonts w:hint="eastAsia"/>
              </w:rPr>
              <w:t>在原料磨停止运行时，出预热器废气经增湿塔增湿降温后，直接进入高效袋式除尘器，经高效袋式除尘器净化后由排风机排入大气。粉尘排放浓度</w:t>
            </w:r>
            <w:r>
              <w:t>≤</w:t>
            </w:r>
            <w:r>
              <w:rPr>
                <w:rFonts w:hint="eastAsia"/>
              </w:rPr>
              <w:t>3</w:t>
            </w:r>
            <w:r>
              <w:t>0mg/Nm</w:t>
            </w:r>
            <w:r>
              <w:rPr>
                <w:vertAlign w:val="superscript"/>
              </w:rPr>
              <w:t>3</w:t>
            </w:r>
            <w:r>
              <w:rPr>
                <w:rFonts w:hint="eastAsia"/>
              </w:rPr>
              <w:t>。</w:t>
            </w:r>
          </w:p>
          <w:p w14:paraId="6F84DF0E">
            <w:pPr>
              <w:pStyle w:val="25"/>
              <w:ind w:firstLine="480"/>
            </w:pPr>
            <w:r>
              <w:rPr>
                <w:rFonts w:hint="eastAsia"/>
              </w:rPr>
              <w:t>由增湿塔收集下来的窑灰，经输送设备送至入窑喂料系统或生料均化库。</w:t>
            </w:r>
          </w:p>
          <w:p w14:paraId="1C5F5CC7">
            <w:pPr>
              <w:pStyle w:val="25"/>
              <w:ind w:firstLine="480"/>
            </w:pPr>
            <w:r>
              <w:rPr>
                <w:rFonts w:hint="eastAsia"/>
              </w:rPr>
              <w:t>（</w:t>
            </w:r>
            <w:r>
              <w:t>5)</w:t>
            </w:r>
            <w:r>
              <w:rPr>
                <w:rFonts w:hint="eastAsia"/>
              </w:rPr>
              <w:t>生料均化及生料入窑</w:t>
            </w:r>
          </w:p>
          <w:p w14:paraId="341368B9">
            <w:pPr>
              <w:pStyle w:val="25"/>
              <w:ind w:firstLine="480"/>
            </w:pPr>
            <w:r>
              <w:rPr>
                <w:rFonts w:hint="eastAsia"/>
              </w:rPr>
              <w:t>生料均化采用一座</w:t>
            </w:r>
            <w:r>
              <w:t>Φ18m</w:t>
            </w:r>
            <w:r>
              <w:rPr>
                <w:rFonts w:hint="eastAsia"/>
              </w:rPr>
              <w:t>的连续式生料均化库，均化库有效储量约为</w:t>
            </w:r>
            <w:r>
              <w:t>12000t</w:t>
            </w:r>
            <w:r>
              <w:rPr>
                <w:rFonts w:hint="eastAsia"/>
              </w:rPr>
              <w:t>。来自原料粉磨系统的合格生料经库顶生料分配器多点进库。库底的环形区设有开式斜槽，由罗茨风机供气，供气系统按程序对库底环形区的不同区域轮流充气使生料顺序从环形区卸入中心室，并在中心室充分混合后由卸料装置定量卸出进入生料入窑系统。</w:t>
            </w:r>
          </w:p>
          <w:p w14:paraId="19CFDB8D">
            <w:pPr>
              <w:pStyle w:val="25"/>
              <w:ind w:firstLine="480"/>
            </w:pPr>
            <w:r>
              <w:rPr>
                <w:rFonts w:hint="eastAsia"/>
              </w:rPr>
              <w:t>生料入窑系统设有荷重仓，仓下设有计量及流量控制设备，经过计量的生料由斗式提升机等设备喂入窑尾预热器系统。</w:t>
            </w:r>
          </w:p>
          <w:p w14:paraId="7975CCAB">
            <w:pPr>
              <w:pStyle w:val="25"/>
              <w:ind w:firstLine="480"/>
            </w:pPr>
            <w:r>
              <w:rPr>
                <w:rFonts w:hint="eastAsia"/>
              </w:rPr>
              <w:t>（</w:t>
            </w:r>
            <w:r>
              <w:t>6)</w:t>
            </w:r>
            <w:r>
              <w:rPr>
                <w:rFonts w:hint="eastAsia"/>
              </w:rPr>
              <w:t>原煤预均化及煤粉制备</w:t>
            </w:r>
          </w:p>
          <w:p w14:paraId="2FDACB37">
            <w:pPr>
              <w:pStyle w:val="25"/>
              <w:ind w:firstLine="480"/>
            </w:pPr>
            <w:r>
              <w:rPr>
                <w:rFonts w:hint="eastAsia"/>
              </w:rPr>
              <w:t>原煤由汽车运输进厂，自卸汽车将原煤卸至原煤堆棚或短皮带上，直接送入厂区原煤预均化堆场。原煤采用圆形预均化堆场，有效储量</w:t>
            </w:r>
            <w:r>
              <w:t>7600t</w:t>
            </w:r>
            <w:r>
              <w:rPr>
                <w:rFonts w:hint="eastAsia"/>
              </w:rPr>
              <w:t>，储期为</w:t>
            </w:r>
            <w:r>
              <w:t>13.3</w:t>
            </w:r>
            <w:r>
              <w:rPr>
                <w:rFonts w:hint="eastAsia"/>
              </w:rPr>
              <w:t>天。利用悬臂式堆料机进行堆料，由刮板取料机取料。取出的原煤由短皮带送至煤磨原煤仓。</w:t>
            </w:r>
          </w:p>
          <w:p w14:paraId="2E7530F6">
            <w:pPr>
              <w:pStyle w:val="25"/>
              <w:ind w:firstLine="480"/>
            </w:pPr>
            <w:r>
              <w:rPr>
                <w:rFonts w:hint="eastAsia"/>
              </w:rPr>
              <w:t>煤粉制备选用</w:t>
            </w:r>
            <w:r>
              <w:t>Ф3.8×(7.25+3.5)m</w:t>
            </w:r>
            <w:r>
              <w:rPr>
                <w:rFonts w:hint="eastAsia"/>
              </w:rPr>
              <w:t>风扫煤磨。当原煤水分</w:t>
            </w:r>
            <w:r>
              <w:t>≤10%</w:t>
            </w:r>
            <w:r>
              <w:rPr>
                <w:rFonts w:hint="eastAsia"/>
              </w:rPr>
              <w:t>，出磨煤粉水分</w:t>
            </w:r>
            <w:r>
              <w:t>≤1%</w:t>
            </w:r>
            <w:r>
              <w:rPr>
                <w:rFonts w:hint="eastAsia"/>
              </w:rPr>
              <w:t>，原煤粒度</w:t>
            </w:r>
            <w:r>
              <w:t>≤25mm</w:t>
            </w:r>
            <w:r>
              <w:rPr>
                <w:rFonts w:hint="eastAsia"/>
              </w:rPr>
              <w:t>，煤粉细度为</w:t>
            </w:r>
            <w:r>
              <w:t>80</w:t>
            </w:r>
            <w:r>
              <w:rPr/>
              <w:sym w:font="Symbol" w:char="F06D"/>
            </w:r>
            <w:r>
              <w:t>m</w:t>
            </w:r>
            <w:r>
              <w:rPr>
                <w:rFonts w:hint="eastAsia"/>
              </w:rPr>
              <w:t>筛余</w:t>
            </w:r>
            <w:r>
              <w:t>≤3%</w:t>
            </w:r>
            <w:r>
              <w:rPr>
                <w:rFonts w:hint="eastAsia"/>
              </w:rPr>
              <w:t>时，磨机产量为</w:t>
            </w:r>
            <w:r>
              <w:t>40t/h</w:t>
            </w:r>
            <w:r>
              <w:rPr>
                <w:rFonts w:hint="eastAsia"/>
              </w:rPr>
              <w:t>。</w:t>
            </w:r>
          </w:p>
          <w:p w14:paraId="07C64C30">
            <w:pPr>
              <w:pStyle w:val="25"/>
              <w:ind w:firstLine="480"/>
            </w:pPr>
            <w:r>
              <w:rPr>
                <w:rFonts w:hint="eastAsia"/>
              </w:rPr>
              <w:t>煤磨设置在窑头，利用冷却机废气作为烘干热源。原煤经仓底电子皮带秤计量后，喂入风扫煤磨中粉磨。经烘干并粉磨后的煤粉随气流进入动态选粉机分级，粗料经动态选粉机分离后送返磨中继续粉磨，成品煤粉经袋式收尘器收集后由螺旋输送机分别送至窑头用和窑尾用煤粉仓中储存。含尘气体经净化后由排风机排入大气，粉尘正常排放浓度</w:t>
            </w:r>
            <w:r>
              <w:t>≤30mg/Nm</w:t>
            </w:r>
            <w:r>
              <w:rPr>
                <w:vertAlign w:val="superscript"/>
              </w:rPr>
              <w:t>3</w:t>
            </w:r>
            <w:r>
              <w:rPr>
                <w:rFonts w:hint="eastAsia"/>
              </w:rPr>
              <w:t>。</w:t>
            </w:r>
          </w:p>
          <w:p w14:paraId="1A0E6370">
            <w:pPr>
              <w:pStyle w:val="25"/>
              <w:ind w:firstLine="480"/>
            </w:pPr>
            <w:r>
              <w:rPr>
                <w:rFonts w:hint="eastAsia"/>
              </w:rPr>
              <w:t>煤粉仓中的煤粉经计量秤计量后，由罗茨风机分别送至窑头及分解炉煤粉燃烧器。</w:t>
            </w:r>
          </w:p>
          <w:p w14:paraId="399810F2">
            <w:pPr>
              <w:pStyle w:val="25"/>
              <w:ind w:firstLine="480"/>
            </w:pPr>
            <w:r>
              <w:rPr>
                <w:rFonts w:hint="eastAsia"/>
              </w:rPr>
              <w:t>煤粉制备系统设置有严格的安全措施，如防爆阀、</w:t>
            </w:r>
            <w:r>
              <w:t>CO</w:t>
            </w:r>
            <w:r>
              <w:rPr>
                <w:rFonts w:hint="eastAsia"/>
              </w:rPr>
              <w:t>检测器装置、</w:t>
            </w:r>
            <w:r>
              <w:t>CO</w:t>
            </w:r>
            <w:r>
              <w:rPr>
                <w:vertAlign w:val="subscript"/>
              </w:rPr>
              <w:t>2</w:t>
            </w:r>
            <w:r>
              <w:rPr>
                <w:rFonts w:hint="eastAsia"/>
              </w:rPr>
              <w:t>自动灭火装置等。</w:t>
            </w:r>
          </w:p>
          <w:p w14:paraId="6ABA3FDE">
            <w:pPr>
              <w:pStyle w:val="25"/>
              <w:ind w:firstLine="480"/>
            </w:pPr>
            <w:r>
              <w:rPr>
                <w:rFonts w:hint="eastAsia"/>
              </w:rPr>
              <w:t>（</w:t>
            </w:r>
            <w:r>
              <w:t>7)</w:t>
            </w:r>
            <w:r>
              <w:rPr>
                <w:rFonts w:hint="eastAsia"/>
              </w:rPr>
              <w:t>熟料煅烧</w:t>
            </w:r>
          </w:p>
          <w:p w14:paraId="6040F4BB">
            <w:pPr>
              <w:pStyle w:val="25"/>
              <w:ind w:firstLine="480"/>
            </w:pPr>
            <w:r>
              <w:rPr>
                <w:rFonts w:hint="eastAsia"/>
              </w:rPr>
              <w:t>熟料煅烧采用</w:t>
            </w:r>
            <w:r>
              <w:t>Φ4.3×70m</w:t>
            </w:r>
            <w:r>
              <w:rPr>
                <w:rFonts w:hint="eastAsia"/>
              </w:rPr>
              <w:t>的回转窑，窑尾带六级双系列预热器和在线分解炉，能力</w:t>
            </w:r>
            <w:r>
              <w:t>4000t/d</w:t>
            </w:r>
            <w:r>
              <w:rPr>
                <w:rFonts w:hint="eastAsia"/>
              </w:rPr>
              <w:t>。喂入预热器的生料经预热器预热和分解炉中分解后，喂入窑内煅烧；出窑高温熟料在水平推动篦式冷却机内得到冷却，大块熟料由破碎机破碎后，会同漏至风室下的小粒熟料，一并由裙板输送机送入</w:t>
            </w:r>
            <w:r>
              <w:t>Φ60m</w:t>
            </w:r>
            <w:r>
              <w:rPr>
                <w:rFonts w:hint="eastAsia"/>
              </w:rPr>
              <w:t>熟料库储存。</w:t>
            </w:r>
          </w:p>
          <w:p w14:paraId="52E5BB7A">
            <w:pPr>
              <w:pStyle w:val="25"/>
              <w:ind w:firstLine="480"/>
            </w:pPr>
            <w:r>
              <w:rPr>
                <w:rFonts w:hint="eastAsia"/>
              </w:rPr>
              <w:t>熟料冷却采用控制流篦式冷却机，冷却熟料后的热空气除作为二次风入窑和三次风入分解炉外，剩余部分废气一部分作为煤磨的烘干热源，其余废气经高效袋式除尘净化后由排风机排入大气。</w:t>
            </w:r>
          </w:p>
          <w:p w14:paraId="087DD0AF">
            <w:pPr>
              <w:pStyle w:val="25"/>
              <w:ind w:firstLine="480"/>
            </w:pPr>
            <w:r>
              <w:rPr>
                <w:rFonts w:hint="eastAsia"/>
              </w:rPr>
              <w:t>（</w:t>
            </w:r>
            <w:r>
              <w:t>8)</w:t>
            </w:r>
            <w:r>
              <w:rPr>
                <w:rFonts w:hint="eastAsia"/>
              </w:rPr>
              <w:t>熟料储存以及熟料汽车散装</w:t>
            </w:r>
          </w:p>
          <w:p w14:paraId="2E782BF0">
            <w:pPr>
              <w:pStyle w:val="25"/>
              <w:ind w:firstLine="480"/>
            </w:pPr>
            <w:r>
              <w:rPr>
                <w:rFonts w:hint="eastAsia"/>
              </w:rPr>
              <w:t>设置一座</w:t>
            </w:r>
            <w:r>
              <w:rPr/>
              <w:sym w:font="Symbol" w:char="F046"/>
            </w:r>
            <w:r>
              <w:t>45×22m</w:t>
            </w:r>
            <w:r>
              <w:rPr>
                <w:rFonts w:hint="eastAsia"/>
              </w:rPr>
              <w:t>熟料储存库，储存量为</w:t>
            </w:r>
            <w:r>
              <w:t>50000t</w:t>
            </w:r>
            <w:r>
              <w:rPr>
                <w:rFonts w:hint="eastAsia"/>
              </w:rPr>
              <w:t>。熟料经库底卸料装置卸出后出厂。</w:t>
            </w:r>
          </w:p>
          <w:p w14:paraId="6BEE86D3">
            <w:pPr>
              <w:pStyle w:val="25"/>
              <w:ind w:firstLine="480"/>
            </w:pPr>
            <w:r>
              <w:rPr>
                <w:rFonts w:hint="eastAsia"/>
              </w:rPr>
              <w:t>4、主要污染防治措施</w:t>
            </w:r>
          </w:p>
          <w:p w14:paraId="4A1BDBBA">
            <w:pPr>
              <w:pStyle w:val="25"/>
              <w:ind w:firstLine="480"/>
            </w:pPr>
            <w:r>
              <w:rPr>
                <w:rFonts w:hint="eastAsia"/>
              </w:rPr>
              <w:t>（1）废气</w:t>
            </w:r>
          </w:p>
          <w:p w14:paraId="6CAF6733">
            <w:pPr>
              <w:pStyle w:val="25"/>
              <w:ind w:firstLine="480"/>
            </w:pPr>
            <w:r>
              <w:rPr>
                <w:rFonts w:hint="eastAsia"/>
              </w:rPr>
              <w:t>1）有组织粉尘：公司共设置各种除尘器共</w:t>
            </w:r>
            <w:r>
              <w:t>82</w:t>
            </w:r>
            <w:r>
              <w:rPr>
                <w:rFonts w:hint="eastAsia"/>
              </w:rPr>
              <w:t>台（套），每台收尘器均配备一根独立的排气筒，共82根排气筒，各工序生产废气经收尘器处理后经各自排气筒有组织地进行排放。</w:t>
            </w:r>
          </w:p>
          <w:p w14:paraId="3130FEEE">
            <w:pPr>
              <w:pStyle w:val="25"/>
              <w:ind w:firstLine="480"/>
            </w:pPr>
            <w:r>
              <w:rPr>
                <w:rFonts w:hint="eastAsia"/>
              </w:rPr>
              <w:t>2）熟料煅烧废气：熟料煅烧过程产生的</w:t>
            </w:r>
            <w:r>
              <w:t>SO</w:t>
            </w:r>
            <w:r>
              <w:rPr>
                <w:vertAlign w:val="subscript"/>
              </w:rPr>
              <w:t>2</w:t>
            </w:r>
            <w:r>
              <w:rPr>
                <w:rFonts w:hint="eastAsia"/>
              </w:rPr>
              <w:t>、</w:t>
            </w:r>
            <w:r>
              <w:t>NOx</w:t>
            </w:r>
            <w:r>
              <w:rPr>
                <w:rFonts w:hint="eastAsia"/>
              </w:rPr>
              <w:t>主要来自回转窑中原煤燃烧，公司采用的燃煤含硫率为</w:t>
            </w:r>
            <w:r>
              <w:t>1%</w:t>
            </w:r>
            <w:r>
              <w:rPr>
                <w:rFonts w:hint="eastAsia"/>
              </w:rPr>
              <w:t>，企业采用</w:t>
            </w:r>
            <w:r>
              <w:t>SNCR</w:t>
            </w:r>
            <w:r>
              <w:rPr>
                <w:rFonts w:hint="eastAsia"/>
              </w:rPr>
              <w:t>脱硝技术，氮氧化物综合脱硝效率达</w:t>
            </w:r>
            <w:r>
              <w:t>60%</w:t>
            </w:r>
            <w:r>
              <w:rPr>
                <w:rFonts w:hint="eastAsia"/>
              </w:rPr>
              <w:t>以上，其排放浓度能满足排放标准的要求。</w:t>
            </w:r>
          </w:p>
          <w:p w14:paraId="6B05D01F">
            <w:pPr>
              <w:pStyle w:val="25"/>
              <w:ind w:firstLine="480"/>
            </w:pPr>
            <w:r>
              <w:rPr>
                <w:rFonts w:hint="eastAsia"/>
              </w:rPr>
              <w:t>3）脱硝系统逃逸的氨：窑尾烟气采用</w:t>
            </w:r>
            <w:r>
              <w:t>SNCR</w:t>
            </w:r>
            <w:r>
              <w:rPr>
                <w:rFonts w:hint="eastAsia"/>
              </w:rPr>
              <w:t>脱硝工艺，选用氨水作还原剂，会有少量氨外逸随烟气外排，窑尾废气脱硝采用氨水（</w:t>
            </w:r>
            <w:r>
              <w:t>20%</w:t>
            </w:r>
            <w:r>
              <w:rPr>
                <w:rFonts w:hint="eastAsia"/>
              </w:rPr>
              <w:t>）做还原剂，厂区设置</w:t>
            </w:r>
            <w:r>
              <w:t>1</w:t>
            </w:r>
            <w:r>
              <w:rPr>
                <w:rFonts w:hint="eastAsia"/>
              </w:rPr>
              <w:t>个</w:t>
            </w:r>
            <w:r>
              <w:t>60m</w:t>
            </w:r>
            <w:r>
              <w:rPr>
                <w:vertAlign w:val="superscript"/>
              </w:rPr>
              <w:t>3</w:t>
            </w:r>
            <w:r>
              <w:rPr>
                <w:rFonts w:hint="eastAsia"/>
              </w:rPr>
              <w:t>氨水储罐，氨水储罐为常压储罐，氨水在装卸过程中，会有少量氨气挥发，属于无组织排放。</w:t>
            </w:r>
          </w:p>
          <w:p w14:paraId="0831CA17">
            <w:pPr>
              <w:pStyle w:val="25"/>
              <w:ind w:firstLine="480"/>
            </w:pPr>
            <w:r>
              <w:rPr>
                <w:rFonts w:hint="eastAsia"/>
              </w:rPr>
              <w:t>4）水泥窑窑尾废气：窑尾烟气采用喷氨脱硝</w:t>
            </w:r>
            <w:r>
              <w:t>+</w:t>
            </w:r>
            <w:r>
              <w:rPr>
                <w:rFonts w:hint="eastAsia"/>
              </w:rPr>
              <w:t>布袋除尘器净化工艺，即可保证烟气中颗粒物、</w:t>
            </w:r>
            <w:r>
              <w:t>SO</w:t>
            </w:r>
            <w:r>
              <w:rPr>
                <w:vertAlign w:val="subscript"/>
              </w:rPr>
              <w:t>2</w:t>
            </w:r>
            <w:r>
              <w:rPr>
                <w:rFonts w:hint="eastAsia"/>
              </w:rPr>
              <w:t>、</w:t>
            </w:r>
            <w:r>
              <w:t>NO</w:t>
            </w:r>
            <w:r>
              <w:rPr>
                <w:vertAlign w:val="subscript"/>
              </w:rPr>
              <w:t>x</w:t>
            </w:r>
            <w:r>
              <w:rPr>
                <w:rFonts w:hint="eastAsia"/>
              </w:rPr>
              <w:t>、</w:t>
            </w:r>
            <w:r>
              <w:t>NH</w:t>
            </w:r>
            <w:r>
              <w:rPr>
                <w:vertAlign w:val="subscript"/>
              </w:rPr>
              <w:t>3</w:t>
            </w:r>
            <w:r>
              <w:rPr>
                <w:rFonts w:hint="eastAsia"/>
              </w:rPr>
              <w:t>达到《水泥工业大气污染物排放标准》（</w:t>
            </w:r>
            <w:r>
              <w:t>GB4915-2013</w:t>
            </w:r>
            <w:r>
              <w:rPr>
                <w:rFonts w:hint="eastAsia"/>
              </w:rPr>
              <w:t>）中表</w:t>
            </w:r>
            <w:r>
              <w:t>1</w:t>
            </w:r>
            <w:r>
              <w:rPr>
                <w:rFonts w:hint="eastAsia"/>
              </w:rPr>
              <w:t>标准限值，其他因子达到《水泥窑协同处置固体废物污染物控制标准》（</w:t>
            </w:r>
            <w:r>
              <w:t>GB30485-2013</w:t>
            </w:r>
            <w:r>
              <w:rPr>
                <w:rFonts w:hint="eastAsia"/>
              </w:rPr>
              <w:t>）中表</w:t>
            </w:r>
            <w:r>
              <w:t>1</w:t>
            </w:r>
            <w:r>
              <w:rPr>
                <w:rFonts w:hint="eastAsia"/>
              </w:rPr>
              <w:t>标准限值。</w:t>
            </w:r>
          </w:p>
          <w:p w14:paraId="7F7C6455">
            <w:pPr>
              <w:pStyle w:val="25"/>
              <w:ind w:firstLine="480"/>
            </w:pPr>
            <w:r>
              <w:rPr>
                <w:rFonts w:hint="eastAsia"/>
              </w:rPr>
              <w:t>（2）废水</w:t>
            </w:r>
          </w:p>
          <w:p w14:paraId="1DE36B82">
            <w:pPr>
              <w:pStyle w:val="25"/>
              <w:ind w:firstLine="480"/>
            </w:pPr>
            <w:r>
              <w:rPr>
                <w:rFonts w:hint="eastAsia"/>
              </w:rPr>
              <w:t>水泥生产区实行雨污分流制。初期雨水经沉淀池处理后回用于车辆和道路浇洒。后期雨水依地形采用明沟排放，最终汇入无名小溪。</w:t>
            </w:r>
          </w:p>
          <w:p w14:paraId="09D5669F">
            <w:pPr>
              <w:pStyle w:val="25"/>
              <w:ind w:firstLine="480"/>
            </w:pPr>
            <w:r>
              <w:rPr>
                <w:rFonts w:hint="eastAsia"/>
              </w:rPr>
              <w:t>厂区废水主要有辅助生产污水、余热电站的化学水处理车间、余热锅炉排水和水泥生产线化验室废水。厂内建有地埋式生物接触氧化污水处理站一座，设计处理规模</w:t>
            </w:r>
            <w:r>
              <w:t>200t/d</w:t>
            </w:r>
            <w:r>
              <w:rPr>
                <w:rFonts w:hint="eastAsia"/>
              </w:rPr>
              <w:t>，处理达到</w:t>
            </w:r>
            <w:r>
              <w:t>GB8978-96</w:t>
            </w:r>
            <w:r>
              <w:rPr>
                <w:rFonts w:hint="eastAsia"/>
              </w:rPr>
              <w:t>《综合污水排放标准》一级标准后外排无名小溪。</w:t>
            </w:r>
          </w:p>
          <w:p w14:paraId="0239AC0E">
            <w:pPr>
              <w:pStyle w:val="25"/>
              <w:ind w:firstLine="480"/>
            </w:pPr>
            <w:r>
              <w:rPr>
                <w:rFonts w:hint="eastAsia"/>
              </w:rPr>
              <w:t>（3）噪声</w:t>
            </w:r>
          </w:p>
          <w:p w14:paraId="389F6263">
            <w:pPr>
              <w:pStyle w:val="25"/>
              <w:ind w:firstLine="480"/>
            </w:pPr>
            <w:r>
              <w:rPr>
                <w:rFonts w:hint="eastAsia"/>
              </w:rPr>
              <w:t>主要为设备噪声，通过基础减振、建筑隔声、距离衰减、厂区绿化等降噪措施后，厂界噪声能够达标。</w:t>
            </w:r>
          </w:p>
          <w:p w14:paraId="43D37212">
            <w:pPr>
              <w:pStyle w:val="25"/>
              <w:ind w:firstLine="480"/>
            </w:pPr>
            <w:r>
              <w:rPr>
                <w:rFonts w:hint="eastAsia"/>
              </w:rPr>
              <w:t>（4）固体废物</w:t>
            </w:r>
          </w:p>
          <w:p w14:paraId="6F348FBD">
            <w:pPr>
              <w:pStyle w:val="25"/>
              <w:ind w:firstLine="480"/>
            </w:pPr>
            <w:r>
              <w:rPr>
                <w:rFonts w:hint="eastAsia"/>
              </w:rPr>
              <w:t>水泥生产过程中产生的固废物主要来自各生产环节中除尘器收下的粉尘、生活垃圾、废弃的水泥包装袋、废原料包装袋、污泥、废油，其中废油属于危险废物。生活垃圾、废包装袋均进入水泥窑焚烧，污水处理站污泥作为原料回用，废油委托有资质单位处置。</w:t>
            </w:r>
          </w:p>
          <w:p w14:paraId="196F9661">
            <w:pPr>
              <w:pStyle w:val="25"/>
              <w:ind w:firstLine="480"/>
            </w:pPr>
            <w:r>
              <w:rPr>
                <w:rFonts w:hint="eastAsia"/>
              </w:rPr>
              <w:t>二、</w:t>
            </w:r>
            <w:r>
              <w:t>衡东红狮环保科技有限公司</w:t>
            </w:r>
          </w:p>
          <w:p w14:paraId="7EC752BE">
            <w:pPr>
              <w:pStyle w:val="25"/>
              <w:ind w:firstLine="480"/>
            </w:pPr>
            <w:r>
              <w:rPr>
                <w:rFonts w:hint="eastAsia"/>
              </w:rPr>
              <w:t>1、基本情况</w:t>
            </w:r>
          </w:p>
          <w:p w14:paraId="2F2F91E8">
            <w:pPr>
              <w:pStyle w:val="25"/>
              <w:ind w:firstLine="480"/>
            </w:pPr>
            <w:r>
              <w:rPr>
                <w:rFonts w:hint="eastAsia"/>
              </w:rPr>
              <w:t>衡东红狮环保科技有限公司于</w:t>
            </w:r>
            <w:r>
              <w:t>2016年10月委托湖南葆华环保有限公司编制了《衡</w:t>
            </w:r>
            <w:r>
              <w:rPr>
                <w:rFonts w:hint="eastAsia"/>
              </w:rPr>
              <w:t>阳红狮水泥窑协同处置</w:t>
            </w:r>
            <w:r>
              <w:t>10万吨/年工业废物项目环境影响报告书》，衡阳市环境保护局</w:t>
            </w:r>
            <w:r>
              <w:rPr>
                <w:rFonts w:hint="eastAsia"/>
              </w:rPr>
              <w:t>于</w:t>
            </w:r>
            <w:r>
              <w:t>2017年1月3日以“衡环发【2017】12号”文予以批复。本项目于2017年4月1</w:t>
            </w:r>
            <w:r>
              <w:rPr>
                <w:rFonts w:hint="eastAsia"/>
              </w:rPr>
              <w:t>日开工建设，</w:t>
            </w:r>
            <w:r>
              <w:t>2018年2月8日建成并投入试运行。2018年12月24日湖南省生态环境</w:t>
            </w:r>
            <w:r>
              <w:rPr>
                <w:rFonts w:hint="eastAsia"/>
              </w:rPr>
              <w:t>厅给衡东红狮环保科技有限公司核发了危险废物经营许可证书，编号为：湘环（危临）字第（</w:t>
            </w:r>
            <w:r>
              <w:t>243）号，</w:t>
            </w:r>
            <w:r>
              <w:rPr>
                <w:rFonts w:hint="eastAsia"/>
              </w:rPr>
              <w:t>2020年5月更换了危险废物经营许可证，证书编号不变，有效期为2020年5月21日至2025年5月20日</w:t>
            </w:r>
            <w:r>
              <w:t>。</w:t>
            </w:r>
            <w:r>
              <w:rPr>
                <w:rFonts w:hint="eastAsia"/>
              </w:rPr>
              <w:t>2019年11月23日通过自主竣工环境保护验收。</w:t>
            </w:r>
          </w:p>
          <w:p w14:paraId="4B910E79">
            <w:pPr>
              <w:pStyle w:val="25"/>
              <w:ind w:firstLine="480"/>
            </w:pPr>
            <w:r>
              <w:rPr>
                <w:rFonts w:hint="eastAsia"/>
              </w:rPr>
              <w:t>2、主要建设内容</w:t>
            </w:r>
          </w:p>
          <w:p w14:paraId="6175404B">
            <w:pPr>
              <w:pStyle w:val="30"/>
              <w:spacing w:before="156"/>
            </w:pPr>
            <w:r>
              <w:rPr>
                <w:rFonts w:hint="eastAsia"/>
              </w:rPr>
              <w:t>表2-43衡东红狮环保科技有限公司现有工程建设内容一览表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0"/>
              <w:gridCol w:w="1148"/>
              <w:gridCol w:w="5600"/>
            </w:tblGrid>
            <w:tr w14:paraId="18FBF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Align w:val="center"/>
                </w:tcPr>
                <w:p w14:paraId="015AE3D8">
                  <w:pPr>
                    <w:pStyle w:val="48"/>
                  </w:pPr>
                  <w:r>
                    <w:rPr>
                      <w:rFonts w:hint="eastAsia"/>
                    </w:rPr>
                    <w:t>工程类型</w:t>
                  </w:r>
                </w:p>
              </w:tc>
              <w:tc>
                <w:tcPr>
                  <w:tcW w:w="1148" w:type="dxa"/>
                  <w:vAlign w:val="center"/>
                </w:tcPr>
                <w:p w14:paraId="57ADE2FB">
                  <w:pPr>
                    <w:pStyle w:val="48"/>
                  </w:pPr>
                  <w:r>
                    <w:rPr>
                      <w:rFonts w:hint="eastAsia"/>
                    </w:rPr>
                    <w:t>工程名称</w:t>
                  </w:r>
                </w:p>
              </w:tc>
              <w:tc>
                <w:tcPr>
                  <w:tcW w:w="5600" w:type="dxa"/>
                  <w:vAlign w:val="center"/>
                </w:tcPr>
                <w:p w14:paraId="0D7C2985">
                  <w:pPr>
                    <w:pStyle w:val="48"/>
                  </w:pPr>
                  <w:r>
                    <w:rPr>
                      <w:rFonts w:hint="eastAsia"/>
                    </w:rPr>
                    <w:t>建设内容</w:t>
                  </w:r>
                </w:p>
              </w:tc>
            </w:tr>
            <w:tr w14:paraId="4E656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Merge w:val="restart"/>
                  <w:vAlign w:val="center"/>
                </w:tcPr>
                <w:p w14:paraId="7CEC3051">
                  <w:pPr>
                    <w:pStyle w:val="48"/>
                  </w:pPr>
                  <w:r>
                    <w:rPr>
                      <w:rFonts w:hint="eastAsia"/>
                    </w:rPr>
                    <w:t>主体工程</w:t>
                  </w:r>
                </w:p>
              </w:tc>
              <w:tc>
                <w:tcPr>
                  <w:tcW w:w="1148" w:type="dxa"/>
                  <w:vMerge w:val="restart"/>
                  <w:vAlign w:val="center"/>
                </w:tcPr>
                <w:p w14:paraId="5927458B">
                  <w:pPr>
                    <w:pStyle w:val="48"/>
                  </w:pPr>
                  <w:r>
                    <w:rPr>
                      <w:rFonts w:hint="eastAsia"/>
                    </w:rPr>
                    <w:t>危废预处理车间</w:t>
                  </w:r>
                </w:p>
              </w:tc>
              <w:tc>
                <w:tcPr>
                  <w:tcW w:w="5600" w:type="dxa"/>
                  <w:vAlign w:val="center"/>
                </w:tcPr>
                <w:p w14:paraId="34285132">
                  <w:pPr>
                    <w:pStyle w:val="48"/>
                  </w:pPr>
                  <w:r>
                    <w:rPr>
                      <w:rFonts w:hint="eastAsia"/>
                    </w:rPr>
                    <w:t>危废预处理车间设置了</w:t>
                  </w:r>
                  <w:r>
                    <w:t>1个无</w:t>
                  </w:r>
                  <w:r>
                    <w:rPr>
                      <w:rFonts w:hint="eastAsia"/>
                    </w:rPr>
                    <w:t>机类卸车池、</w:t>
                  </w:r>
                  <w:r>
                    <w:t>1个有机类卸车</w:t>
                  </w:r>
                  <w:r>
                    <w:rPr>
                      <w:rFonts w:hint="eastAsia"/>
                    </w:rPr>
                    <w:t>池、</w:t>
                  </w:r>
                  <w:r>
                    <w:t>1个有机类调配池、1个无</w:t>
                  </w:r>
                  <w:r>
                    <w:rPr>
                      <w:rFonts w:hint="eastAsia"/>
                    </w:rPr>
                    <w:t>机类调配池、</w:t>
                  </w:r>
                  <w:r>
                    <w:t>2个有机类贮存</w:t>
                  </w:r>
                  <w:r>
                    <w:rPr>
                      <w:rFonts w:hint="eastAsia"/>
                    </w:rPr>
                    <w:t>池、</w:t>
                  </w:r>
                  <w:r>
                    <w:t>1个无机类贮存池</w:t>
                  </w:r>
                </w:p>
              </w:tc>
            </w:tr>
            <w:tr w14:paraId="66554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Merge w:val="continue"/>
                  <w:vAlign w:val="center"/>
                </w:tcPr>
                <w:p w14:paraId="431782E3">
                  <w:pPr>
                    <w:pStyle w:val="48"/>
                  </w:pPr>
                </w:p>
              </w:tc>
              <w:tc>
                <w:tcPr>
                  <w:tcW w:w="1148" w:type="dxa"/>
                  <w:vMerge w:val="continue"/>
                  <w:vAlign w:val="center"/>
                </w:tcPr>
                <w:p w14:paraId="15B43974">
                  <w:pPr>
                    <w:pStyle w:val="48"/>
                  </w:pPr>
                </w:p>
              </w:tc>
              <w:tc>
                <w:tcPr>
                  <w:tcW w:w="5600" w:type="dxa"/>
                  <w:vAlign w:val="center"/>
                </w:tcPr>
                <w:p w14:paraId="3C18A40F">
                  <w:pPr>
                    <w:pStyle w:val="48"/>
                  </w:pPr>
                  <w:r>
                    <w:rPr>
                      <w:rFonts w:hint="eastAsia"/>
                    </w:rPr>
                    <w:t>新建一座固体废物暂存库，用于暂存各类危险废物</w:t>
                  </w:r>
                </w:p>
              </w:tc>
            </w:tr>
            <w:tr w14:paraId="43D74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Merge w:val="continue"/>
                  <w:vAlign w:val="center"/>
                </w:tcPr>
                <w:p w14:paraId="50461371">
                  <w:pPr>
                    <w:pStyle w:val="48"/>
                  </w:pPr>
                </w:p>
              </w:tc>
              <w:tc>
                <w:tcPr>
                  <w:tcW w:w="1148" w:type="dxa"/>
                  <w:vMerge w:val="continue"/>
                  <w:vAlign w:val="center"/>
                </w:tcPr>
                <w:p w14:paraId="4D7FE407">
                  <w:pPr>
                    <w:pStyle w:val="48"/>
                  </w:pPr>
                </w:p>
              </w:tc>
              <w:tc>
                <w:tcPr>
                  <w:tcW w:w="5600" w:type="dxa"/>
                  <w:vAlign w:val="center"/>
                </w:tcPr>
                <w:p w14:paraId="25334FA6">
                  <w:pPr>
                    <w:pStyle w:val="48"/>
                  </w:pPr>
                  <w:r>
                    <w:rPr>
                      <w:rFonts w:hint="eastAsia"/>
                    </w:rPr>
                    <w:t>在车间西南侧设置了</w:t>
                  </w:r>
                  <w:r>
                    <w:t>2个废液</w:t>
                  </w:r>
                  <w:r>
                    <w:rPr>
                      <w:rFonts w:hint="eastAsia"/>
                    </w:rPr>
                    <w:t>罐</w:t>
                  </w:r>
                </w:p>
              </w:tc>
            </w:tr>
            <w:tr w14:paraId="03975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Merge w:val="continue"/>
                  <w:vAlign w:val="center"/>
                </w:tcPr>
                <w:p w14:paraId="23862076">
                  <w:pPr>
                    <w:pStyle w:val="48"/>
                  </w:pPr>
                </w:p>
              </w:tc>
              <w:tc>
                <w:tcPr>
                  <w:tcW w:w="1148" w:type="dxa"/>
                  <w:vMerge w:val="continue"/>
                  <w:vAlign w:val="center"/>
                </w:tcPr>
                <w:p w14:paraId="0E578298">
                  <w:pPr>
                    <w:pStyle w:val="48"/>
                  </w:pPr>
                </w:p>
              </w:tc>
              <w:tc>
                <w:tcPr>
                  <w:tcW w:w="5600" w:type="dxa"/>
                  <w:vAlign w:val="center"/>
                </w:tcPr>
                <w:p w14:paraId="5CE57F44">
                  <w:pPr>
                    <w:pStyle w:val="48"/>
                  </w:pPr>
                  <w:r>
                    <w:rPr>
                      <w:rFonts w:hint="eastAsia"/>
                    </w:rPr>
                    <w:t>预处理车间旁设置了综合楼，内设操作监控室、分析化验室、配电室及职工值班室</w:t>
                  </w:r>
                </w:p>
              </w:tc>
            </w:tr>
            <w:tr w14:paraId="382E2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Merge w:val="continue"/>
                  <w:vAlign w:val="center"/>
                </w:tcPr>
                <w:p w14:paraId="0E746C54">
                  <w:pPr>
                    <w:pStyle w:val="48"/>
                  </w:pPr>
                </w:p>
              </w:tc>
              <w:tc>
                <w:tcPr>
                  <w:tcW w:w="1148" w:type="dxa"/>
                  <w:vAlign w:val="center"/>
                </w:tcPr>
                <w:p w14:paraId="2DA01230">
                  <w:pPr>
                    <w:pStyle w:val="48"/>
                  </w:pPr>
                  <w:r>
                    <w:rPr>
                      <w:rFonts w:hint="eastAsia"/>
                    </w:rPr>
                    <w:t>液态危废暂存间</w:t>
                  </w:r>
                </w:p>
              </w:tc>
              <w:tc>
                <w:tcPr>
                  <w:tcW w:w="5600" w:type="dxa"/>
                  <w:vAlign w:val="center"/>
                </w:tcPr>
                <w:p w14:paraId="0A8370D6">
                  <w:pPr>
                    <w:pStyle w:val="48"/>
                  </w:pPr>
                  <w:r>
                    <w:rPr>
                      <w:rFonts w:hint="eastAsia"/>
                    </w:rPr>
                    <w:t>设置了液态危废暂存间，废液罐四周设</w:t>
                  </w:r>
                  <w:r>
                    <w:t>12m*5m*1m围堰，容</w:t>
                  </w:r>
                  <w:r>
                    <w:rPr>
                      <w:rFonts w:hint="eastAsia"/>
                    </w:rPr>
                    <w:t>积</w:t>
                  </w:r>
                  <w:r>
                    <w:t>60m</w:t>
                  </w:r>
                  <w:r>
                    <w:rPr>
                      <w:vertAlign w:val="superscript"/>
                    </w:rPr>
                    <w:t>3</w:t>
                  </w:r>
                  <w:r>
                    <w:t>，用于对漏液进行收集</w:t>
                  </w:r>
                </w:p>
              </w:tc>
            </w:tr>
            <w:tr w14:paraId="6257F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Merge w:val="continue"/>
                  <w:vAlign w:val="center"/>
                </w:tcPr>
                <w:p w14:paraId="3A30EFE3">
                  <w:pPr>
                    <w:pStyle w:val="48"/>
                  </w:pPr>
                </w:p>
              </w:tc>
              <w:tc>
                <w:tcPr>
                  <w:tcW w:w="1148" w:type="dxa"/>
                  <w:vAlign w:val="center"/>
                </w:tcPr>
                <w:p w14:paraId="1C41F9D4">
                  <w:pPr>
                    <w:pStyle w:val="48"/>
                  </w:pPr>
                  <w:r>
                    <w:rPr>
                      <w:rFonts w:hint="eastAsia"/>
                      <w:szCs w:val="21"/>
                    </w:rPr>
                    <w:t>入窑设施</w:t>
                  </w:r>
                </w:p>
              </w:tc>
              <w:tc>
                <w:tcPr>
                  <w:tcW w:w="5600" w:type="dxa"/>
                  <w:vAlign w:val="center"/>
                </w:tcPr>
                <w:p w14:paraId="5E07D93A">
                  <w:pPr>
                    <w:pStyle w:val="48"/>
                  </w:pPr>
                  <w:r>
                    <w:rPr>
                      <w:rFonts w:hint="eastAsia"/>
                    </w:rPr>
                    <w:t>在预处理车间内设置桥式行车抓斗、自动称重装置、</w:t>
                  </w:r>
                  <w:r>
                    <w:t>1条全封</w:t>
                  </w:r>
                  <w:r>
                    <w:rPr>
                      <w:rFonts w:hint="eastAsia"/>
                    </w:rPr>
                    <w:t>闭皮带通廊及</w:t>
                  </w:r>
                  <w:r>
                    <w:t>1条液态危废输</w:t>
                  </w:r>
                  <w:r>
                    <w:rPr>
                      <w:rFonts w:hint="eastAsia"/>
                    </w:rPr>
                    <w:t>送管道</w:t>
                  </w:r>
                </w:p>
              </w:tc>
            </w:tr>
            <w:tr w14:paraId="08CFB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Merge w:val="restart"/>
                  <w:vAlign w:val="center"/>
                </w:tcPr>
                <w:p w14:paraId="0D7AF1DE">
                  <w:pPr>
                    <w:pStyle w:val="48"/>
                  </w:pPr>
                  <w:r>
                    <w:rPr>
                      <w:rFonts w:hint="eastAsia"/>
                    </w:rPr>
                    <w:t>公用工程</w:t>
                  </w:r>
                </w:p>
              </w:tc>
              <w:tc>
                <w:tcPr>
                  <w:tcW w:w="1148" w:type="dxa"/>
                  <w:vAlign w:val="center"/>
                </w:tcPr>
                <w:p w14:paraId="3DA4157C">
                  <w:pPr>
                    <w:pStyle w:val="48"/>
                  </w:pPr>
                  <w:r>
                    <w:rPr>
                      <w:rFonts w:hint="eastAsia"/>
                    </w:rPr>
                    <w:t>给水</w:t>
                  </w:r>
                </w:p>
              </w:tc>
              <w:tc>
                <w:tcPr>
                  <w:tcW w:w="5600" w:type="dxa"/>
                  <w:vAlign w:val="center"/>
                </w:tcPr>
                <w:p w14:paraId="75B28684">
                  <w:pPr>
                    <w:pStyle w:val="48"/>
                  </w:pPr>
                  <w:r>
                    <w:rPr>
                      <w:rFonts w:hint="eastAsia"/>
                    </w:rPr>
                    <w:t>依托红狮水泥给水系统</w:t>
                  </w:r>
                </w:p>
              </w:tc>
            </w:tr>
            <w:tr w14:paraId="3F5A7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Merge w:val="continue"/>
                  <w:vAlign w:val="center"/>
                </w:tcPr>
                <w:p w14:paraId="0BD3F247">
                  <w:pPr>
                    <w:pStyle w:val="48"/>
                  </w:pPr>
                </w:p>
              </w:tc>
              <w:tc>
                <w:tcPr>
                  <w:tcW w:w="1148" w:type="dxa"/>
                  <w:vAlign w:val="center"/>
                </w:tcPr>
                <w:p w14:paraId="342EE814">
                  <w:pPr>
                    <w:pStyle w:val="48"/>
                  </w:pPr>
                  <w:r>
                    <w:rPr>
                      <w:rFonts w:hint="eastAsia"/>
                    </w:rPr>
                    <w:t>排水</w:t>
                  </w:r>
                </w:p>
              </w:tc>
              <w:tc>
                <w:tcPr>
                  <w:tcW w:w="5600" w:type="dxa"/>
                  <w:vAlign w:val="center"/>
                </w:tcPr>
                <w:p w14:paraId="157A63EA">
                  <w:pPr>
                    <w:pStyle w:val="48"/>
                  </w:pPr>
                  <w:r>
                    <w:rPr>
                      <w:rFonts w:hint="eastAsia"/>
                    </w:rPr>
                    <w:t>预处理间生产废水收集后排入卸车池中，与固体废物混合，增加固体废物含水量，一起进入水泥窑处置；暂存库设废水收集池，由泵泵入水泥窑处置，不外排。</w:t>
                  </w:r>
                </w:p>
              </w:tc>
            </w:tr>
            <w:tr w14:paraId="64D50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Merge w:val="continue"/>
                  <w:vAlign w:val="center"/>
                </w:tcPr>
                <w:p w14:paraId="071EBC8B">
                  <w:pPr>
                    <w:pStyle w:val="48"/>
                  </w:pPr>
                </w:p>
              </w:tc>
              <w:tc>
                <w:tcPr>
                  <w:tcW w:w="1148" w:type="dxa"/>
                  <w:vAlign w:val="center"/>
                </w:tcPr>
                <w:p w14:paraId="7B6F5047">
                  <w:pPr>
                    <w:pStyle w:val="48"/>
                  </w:pPr>
                  <w:r>
                    <w:rPr>
                      <w:rFonts w:hint="eastAsia"/>
                    </w:rPr>
                    <w:t>供电</w:t>
                  </w:r>
                </w:p>
              </w:tc>
              <w:tc>
                <w:tcPr>
                  <w:tcW w:w="5600" w:type="dxa"/>
                  <w:vAlign w:val="center"/>
                </w:tcPr>
                <w:p w14:paraId="350D813E">
                  <w:pPr>
                    <w:pStyle w:val="48"/>
                  </w:pPr>
                  <w:r>
                    <w:rPr>
                      <w:rFonts w:hint="eastAsia"/>
                    </w:rPr>
                    <w:t>依托红狮水泥供电系统供电</w:t>
                  </w:r>
                </w:p>
              </w:tc>
            </w:tr>
            <w:tr w14:paraId="06242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Merge w:val="continue"/>
                  <w:vAlign w:val="center"/>
                </w:tcPr>
                <w:p w14:paraId="578DF34D">
                  <w:pPr>
                    <w:pStyle w:val="48"/>
                  </w:pPr>
                </w:p>
              </w:tc>
              <w:tc>
                <w:tcPr>
                  <w:tcW w:w="1148" w:type="dxa"/>
                  <w:vAlign w:val="center"/>
                </w:tcPr>
                <w:p w14:paraId="436D80BC">
                  <w:pPr>
                    <w:pStyle w:val="48"/>
                  </w:pPr>
                  <w:r>
                    <w:rPr>
                      <w:rFonts w:hint="eastAsia"/>
                    </w:rPr>
                    <w:t>危废运输</w:t>
                  </w:r>
                </w:p>
              </w:tc>
              <w:tc>
                <w:tcPr>
                  <w:tcW w:w="5600" w:type="dxa"/>
                  <w:vAlign w:val="center"/>
                </w:tcPr>
                <w:p w14:paraId="5195B9F4">
                  <w:pPr>
                    <w:pStyle w:val="48"/>
                  </w:pPr>
                  <w:r>
                    <w:rPr>
                      <w:rFonts w:hint="eastAsia"/>
                    </w:rPr>
                    <w:t>委托有危险废物道路运输经营许可证资质单位运输</w:t>
                  </w:r>
                </w:p>
              </w:tc>
            </w:tr>
            <w:tr w14:paraId="175F8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Merge w:val="restart"/>
                  <w:vAlign w:val="center"/>
                </w:tcPr>
                <w:p w14:paraId="7F673A3A">
                  <w:pPr>
                    <w:pStyle w:val="48"/>
                  </w:pPr>
                  <w:r>
                    <w:rPr>
                      <w:rFonts w:hint="eastAsia"/>
                    </w:rPr>
                    <w:t>环保工程</w:t>
                  </w:r>
                </w:p>
              </w:tc>
              <w:tc>
                <w:tcPr>
                  <w:tcW w:w="1148" w:type="dxa"/>
                  <w:vAlign w:val="center"/>
                </w:tcPr>
                <w:p w14:paraId="007B68DC">
                  <w:pPr>
                    <w:pStyle w:val="48"/>
                  </w:pPr>
                  <w:r>
                    <w:rPr>
                      <w:rFonts w:hint="eastAsia"/>
                    </w:rPr>
                    <w:t>废气</w:t>
                  </w:r>
                </w:p>
              </w:tc>
              <w:tc>
                <w:tcPr>
                  <w:tcW w:w="5600" w:type="dxa"/>
                  <w:vAlign w:val="center"/>
                </w:tcPr>
                <w:p w14:paraId="0C82D2B6">
                  <w:pPr>
                    <w:pStyle w:val="48"/>
                  </w:pPr>
                  <w:r>
                    <w:rPr>
                      <w:rFonts w:hint="eastAsia"/>
                    </w:rPr>
                    <w:t>预处理车间和暂存库设负压抽风系统，抽出废气引入水泥窑焚烧处置，此外暂存库备用一套活性炭废气净化装置和</w:t>
                  </w:r>
                  <w:r>
                    <w:t>15m</w:t>
                  </w:r>
                  <w:r>
                    <w:rPr>
                      <w:rFonts w:hint="eastAsia"/>
                    </w:rPr>
                    <w:t>排气筒，预处理间备用一套光催化氧化塔</w:t>
                  </w:r>
                  <w:r>
                    <w:t>+喷淋塔+25m排气</w:t>
                  </w:r>
                  <w:r>
                    <w:rPr>
                      <w:rFonts w:hint="eastAsia"/>
                    </w:rPr>
                    <w:t>筒以备水泥窑发生事故停或检修期间使用。</w:t>
                  </w:r>
                </w:p>
              </w:tc>
            </w:tr>
            <w:tr w14:paraId="53F3E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Merge w:val="continue"/>
                  <w:vAlign w:val="center"/>
                </w:tcPr>
                <w:p w14:paraId="5DB37F25">
                  <w:pPr>
                    <w:pStyle w:val="48"/>
                  </w:pPr>
                </w:p>
              </w:tc>
              <w:tc>
                <w:tcPr>
                  <w:tcW w:w="1148" w:type="dxa"/>
                  <w:vMerge w:val="restart"/>
                  <w:vAlign w:val="center"/>
                </w:tcPr>
                <w:p w14:paraId="5C9AE852">
                  <w:pPr>
                    <w:pStyle w:val="48"/>
                  </w:pPr>
                  <w:r>
                    <w:rPr>
                      <w:rFonts w:hint="eastAsia"/>
                    </w:rPr>
                    <w:t>废水</w:t>
                  </w:r>
                </w:p>
              </w:tc>
              <w:tc>
                <w:tcPr>
                  <w:tcW w:w="5600" w:type="dxa"/>
                  <w:vAlign w:val="center"/>
                </w:tcPr>
                <w:p w14:paraId="30C64066">
                  <w:pPr>
                    <w:pStyle w:val="48"/>
                  </w:pPr>
                  <w:r>
                    <w:rPr>
                      <w:rFonts w:hint="eastAsia"/>
                    </w:rPr>
                    <w:t>预处理间生产废水排入卸车池中，与固体废物混合，增加固体废物含水量，一起进入水泥窑处置；暂存库设废水收集池（</w:t>
                  </w:r>
                  <w:r>
                    <w:t>12.16m*8.68m*3.10m），由</w:t>
                  </w:r>
                  <w:r>
                    <w:rPr>
                      <w:rFonts w:hint="eastAsia"/>
                    </w:rPr>
                    <w:t>泵泵入水泥窑处置，不外排。</w:t>
                  </w:r>
                </w:p>
              </w:tc>
            </w:tr>
            <w:tr w14:paraId="19EB9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Merge w:val="continue"/>
                  <w:vAlign w:val="center"/>
                </w:tcPr>
                <w:p w14:paraId="66C37E37">
                  <w:pPr>
                    <w:pStyle w:val="48"/>
                  </w:pPr>
                </w:p>
              </w:tc>
              <w:tc>
                <w:tcPr>
                  <w:tcW w:w="1148" w:type="dxa"/>
                  <w:vMerge w:val="continue"/>
                  <w:vAlign w:val="center"/>
                </w:tcPr>
                <w:p w14:paraId="7DB39C54">
                  <w:pPr>
                    <w:pStyle w:val="48"/>
                  </w:pPr>
                </w:p>
              </w:tc>
              <w:tc>
                <w:tcPr>
                  <w:tcW w:w="5600" w:type="dxa"/>
                  <w:vAlign w:val="center"/>
                </w:tcPr>
                <w:p w14:paraId="1C0D1FD0">
                  <w:pPr>
                    <w:pStyle w:val="48"/>
                  </w:pPr>
                  <w:r>
                    <w:rPr>
                      <w:rFonts w:hint="eastAsia"/>
                    </w:rPr>
                    <w:t>不新增劳动定员，无新增生活污水排放</w:t>
                  </w:r>
                </w:p>
              </w:tc>
            </w:tr>
            <w:tr w14:paraId="0A332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Merge w:val="continue"/>
                  <w:vAlign w:val="center"/>
                </w:tcPr>
                <w:p w14:paraId="2E8BFF4F">
                  <w:pPr>
                    <w:pStyle w:val="48"/>
                  </w:pPr>
                </w:p>
              </w:tc>
              <w:tc>
                <w:tcPr>
                  <w:tcW w:w="1148" w:type="dxa"/>
                  <w:vAlign w:val="center"/>
                </w:tcPr>
                <w:p w14:paraId="1C79DB34">
                  <w:pPr>
                    <w:pStyle w:val="48"/>
                  </w:pPr>
                  <w:r>
                    <w:rPr>
                      <w:rFonts w:hint="eastAsia"/>
                    </w:rPr>
                    <w:t>噪声</w:t>
                  </w:r>
                </w:p>
              </w:tc>
              <w:tc>
                <w:tcPr>
                  <w:tcW w:w="5600" w:type="dxa"/>
                  <w:vAlign w:val="center"/>
                </w:tcPr>
                <w:p w14:paraId="40357142">
                  <w:pPr>
                    <w:pStyle w:val="48"/>
                  </w:pPr>
                  <w:r>
                    <w:rPr>
                      <w:rFonts w:hint="eastAsia"/>
                    </w:rPr>
                    <w:t>对设备进行基础减振、建筑隔声等降噪措施处理</w:t>
                  </w:r>
                </w:p>
              </w:tc>
            </w:tr>
            <w:tr w14:paraId="19916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Merge w:val="continue"/>
                  <w:vAlign w:val="center"/>
                </w:tcPr>
                <w:p w14:paraId="48BA44A6">
                  <w:pPr>
                    <w:pStyle w:val="48"/>
                  </w:pPr>
                </w:p>
              </w:tc>
              <w:tc>
                <w:tcPr>
                  <w:tcW w:w="1148" w:type="dxa"/>
                  <w:vAlign w:val="center"/>
                </w:tcPr>
                <w:p w14:paraId="22A298EC">
                  <w:pPr>
                    <w:pStyle w:val="48"/>
                  </w:pPr>
                  <w:r>
                    <w:rPr>
                      <w:rFonts w:hint="eastAsia"/>
                    </w:rPr>
                    <w:t>固废</w:t>
                  </w:r>
                </w:p>
              </w:tc>
              <w:tc>
                <w:tcPr>
                  <w:tcW w:w="5600" w:type="dxa"/>
                  <w:vAlign w:val="center"/>
                </w:tcPr>
                <w:p w14:paraId="1C3135AD">
                  <w:pPr>
                    <w:pStyle w:val="48"/>
                  </w:pPr>
                  <w:r>
                    <w:rPr>
                      <w:rFonts w:hint="eastAsia"/>
                    </w:rPr>
                    <w:t>办公生活垃圾进入水泥窑焚烧</w:t>
                  </w:r>
                </w:p>
              </w:tc>
            </w:tr>
            <w:tr w14:paraId="62DBB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Merge w:val="continue"/>
                  <w:vAlign w:val="center"/>
                </w:tcPr>
                <w:p w14:paraId="17F1DFFF">
                  <w:pPr>
                    <w:pStyle w:val="48"/>
                  </w:pPr>
                </w:p>
              </w:tc>
              <w:tc>
                <w:tcPr>
                  <w:tcW w:w="1148" w:type="dxa"/>
                  <w:vAlign w:val="center"/>
                </w:tcPr>
                <w:p w14:paraId="54E24C37">
                  <w:pPr>
                    <w:pStyle w:val="48"/>
                  </w:pPr>
                  <w:r>
                    <w:rPr>
                      <w:rFonts w:hint="eastAsia"/>
                    </w:rPr>
                    <w:t>环境风险</w:t>
                  </w:r>
                </w:p>
              </w:tc>
              <w:tc>
                <w:tcPr>
                  <w:tcW w:w="5600" w:type="dxa"/>
                  <w:vAlign w:val="center"/>
                </w:tcPr>
                <w:p w14:paraId="3D44FDD5">
                  <w:pPr>
                    <w:pStyle w:val="48"/>
                  </w:pPr>
                  <w:r>
                    <w:rPr>
                      <w:rFonts w:hint="eastAsia"/>
                    </w:rPr>
                    <w:t>在预处理车间东北侧设置</w:t>
                  </w:r>
                  <w:r>
                    <w:t>1个</w:t>
                  </w:r>
                  <w:r>
                    <w:rPr>
                      <w:rFonts w:hint="eastAsia"/>
                    </w:rPr>
                    <w:t>大小为</w:t>
                  </w:r>
                  <w:r>
                    <w:t>5.68m*4.65m*2.87m的</w:t>
                  </w:r>
                  <w:r>
                    <w:rPr>
                      <w:rFonts w:hint="eastAsia"/>
                    </w:rPr>
                    <w:t>事故应急池</w:t>
                  </w:r>
                </w:p>
              </w:tc>
            </w:tr>
          </w:tbl>
          <w:p w14:paraId="64F4BEF4">
            <w:pPr>
              <w:pStyle w:val="25"/>
              <w:ind w:firstLine="480"/>
            </w:pPr>
            <w:r>
              <w:rPr>
                <w:rFonts w:hint="eastAsia"/>
              </w:rPr>
              <w:t>3、主要生产工艺流程</w:t>
            </w:r>
          </w:p>
          <w:p w14:paraId="6EACAFAB">
            <w:pPr>
              <w:pStyle w:val="48"/>
            </w:pPr>
            <w:r>
              <w:drawing>
                <wp:inline distT="0" distB="0" distL="0" distR="0">
                  <wp:extent cx="4999355" cy="2924175"/>
                  <wp:effectExtent l="0" t="0" r="0" b="0"/>
                  <wp:docPr id="19348410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41091" name="图片 1"/>
                          <pic:cNvPicPr>
                            <a:picLocks noChangeAspect="1"/>
                          </pic:cNvPicPr>
                        </pic:nvPicPr>
                        <pic:blipFill>
                          <a:blip r:embed="rId22"/>
                          <a:stretch>
                            <a:fillRect/>
                          </a:stretch>
                        </pic:blipFill>
                        <pic:spPr>
                          <a:xfrm>
                            <a:off x="0" y="0"/>
                            <a:ext cx="5002549" cy="2925883"/>
                          </a:xfrm>
                          <a:prstGeom prst="rect">
                            <a:avLst/>
                          </a:prstGeom>
                        </pic:spPr>
                      </pic:pic>
                    </a:graphicData>
                  </a:graphic>
                </wp:inline>
              </w:drawing>
            </w:r>
          </w:p>
          <w:p w14:paraId="4FB261A1">
            <w:pPr>
              <w:pStyle w:val="30"/>
              <w:spacing w:before="156"/>
            </w:pPr>
            <w:r>
              <w:rPr>
                <w:rFonts w:hint="eastAsia"/>
              </w:rPr>
              <w:t>图2-3红狮环保危废协同处置工艺流程图</w:t>
            </w:r>
          </w:p>
          <w:p w14:paraId="2DE84F2B">
            <w:pPr>
              <w:pStyle w:val="25"/>
              <w:ind w:firstLine="480"/>
            </w:pPr>
            <w:r>
              <w:rPr>
                <w:rFonts w:hint="eastAsia"/>
              </w:rPr>
              <w:t>工艺流程简述：</w:t>
            </w:r>
          </w:p>
          <w:p w14:paraId="1FC9C0CF">
            <w:pPr>
              <w:pStyle w:val="25"/>
              <w:ind w:firstLine="480"/>
            </w:pPr>
            <w:r>
              <w:rPr>
                <w:rFonts w:hint="eastAsia"/>
              </w:rPr>
              <w:t>（1）预处理工艺：</w:t>
            </w:r>
          </w:p>
          <w:p w14:paraId="6F6BFCD5">
            <w:pPr>
              <w:pStyle w:val="25"/>
              <w:ind w:firstLine="480"/>
            </w:pPr>
            <w:r>
              <w:rPr>
                <w:rFonts w:hint="eastAsia"/>
              </w:rPr>
              <w:t>固体（含纤维状、粉状固体）、半固体（浆状）危险废物由密闭式汽车运进厂后，首先会检查其运输来源，待实行台账记录并向签署过协议的危废产生方或承运方确认无误后，方可让其通过地中衡称其重量。</w:t>
            </w:r>
          </w:p>
          <w:p w14:paraId="6C3CBDFA">
            <w:pPr>
              <w:pStyle w:val="25"/>
              <w:ind w:firstLine="480"/>
            </w:pPr>
            <w:r>
              <w:rPr>
                <w:rFonts w:hint="eastAsia"/>
              </w:rPr>
              <w:t>危险废物进厂后，首先要根据废物产生单位提供的信息对废物组成和特性进行分析，不相容的废物分区储存（危废储存区采用活动混凝土挡墙分区，可根据危废存量情况对分区数量和范围进行灵活调整），分开处理和处置。对于无法获得确切成分的废物，在储存和处理处置过程中有可能与其他废物接触或混合的，需先进行相容性试验，若不相容，则需严格控制其分开储存和处置，防止其相互接触。</w:t>
            </w:r>
          </w:p>
          <w:p w14:paraId="76ACE19D">
            <w:pPr>
              <w:pStyle w:val="25"/>
              <w:ind w:firstLine="480"/>
            </w:pPr>
            <w:r>
              <w:t>1）固态、半固态危险废物预处理工艺流程</w:t>
            </w:r>
          </w:p>
          <w:p w14:paraId="64A4462A">
            <w:pPr>
              <w:pStyle w:val="25"/>
              <w:ind w:firstLine="480"/>
            </w:pPr>
            <w:r>
              <w:rPr>
                <w:rFonts w:hint="eastAsia"/>
              </w:rPr>
              <w:t>固态（含纤维状、粉状固体）危险废物运至固态危废预处理车间封闭门前，封闭门开启后，由密闭式自卸车将固态危险废物卸入卸料坑内，卸料坑分为有机危废和无机危废，固态无机危废经自动行车抓斗抓入电子皮带秤，经胶带输送机进入生料磨投料点。</w:t>
            </w:r>
          </w:p>
          <w:p w14:paraId="3BC2752E">
            <w:pPr>
              <w:pStyle w:val="25"/>
              <w:ind w:firstLine="480"/>
            </w:pPr>
            <w:r>
              <w:rPr>
                <w:rFonts w:hint="eastAsia"/>
              </w:rPr>
              <w:t>飞灰直接进入窑头主燃烧器投料点。</w:t>
            </w:r>
          </w:p>
          <w:p w14:paraId="48BDE828">
            <w:pPr>
              <w:pStyle w:val="25"/>
              <w:ind w:firstLine="480"/>
            </w:pPr>
            <w:r>
              <w:rPr>
                <w:rFonts w:hint="eastAsia"/>
              </w:rPr>
              <w:t>有机类危废通过自动行车抓斗运到剪切式破碎机破碎，进入混合器内搅拌混合，经柱塞固体泵最终进入水泥窑窑尾分解炉协同处置。</w:t>
            </w:r>
          </w:p>
          <w:p w14:paraId="42BD6788">
            <w:pPr>
              <w:pStyle w:val="25"/>
              <w:ind w:firstLine="480"/>
            </w:pPr>
            <w:r>
              <w:rPr>
                <w:rFonts w:hint="eastAsia"/>
              </w:rPr>
              <w:t>在固态危废预处理及储存区采用负压抽风，将破碎、混合产生的粉尘、恶臭及挥发的有机废气引入水泥窑焚烧处置。</w:t>
            </w:r>
          </w:p>
          <w:p w14:paraId="663576C8">
            <w:pPr>
              <w:pStyle w:val="25"/>
              <w:ind w:firstLine="480"/>
            </w:pPr>
            <w:r>
              <w:t>2）液态危险废物预处理工艺流程</w:t>
            </w:r>
          </w:p>
          <w:p w14:paraId="2BA139A6">
            <w:pPr>
              <w:pStyle w:val="25"/>
              <w:ind w:firstLine="480"/>
            </w:pPr>
            <w:r>
              <w:t>A</w:t>
            </w:r>
            <w:r>
              <w:rPr>
                <w:rFonts w:hint="eastAsia"/>
              </w:rPr>
              <w:t>.</w:t>
            </w:r>
            <w:r>
              <w:t>液态危险废物运输车辆到达液态危废处理间外，经连接管道连接车辆与废液罐，</w:t>
            </w:r>
            <w:r>
              <w:rPr>
                <w:rFonts w:hint="eastAsia"/>
              </w:rPr>
              <w:t>液态危废通过连接管道先进入过滤器，过滤其中的杂质，废液罐本身有搅拌功能，搅拌后的危废经雾化喷嘴进入水泥窑窑尾分解炉，有机废液进入水泥窑窑门罩。</w:t>
            </w:r>
          </w:p>
          <w:p w14:paraId="0089F6A1">
            <w:pPr>
              <w:pStyle w:val="25"/>
              <w:ind w:firstLine="480"/>
            </w:pPr>
            <w:r>
              <w:t>B</w:t>
            </w:r>
            <w:r>
              <w:rPr>
                <w:rFonts w:hint="eastAsia"/>
              </w:rPr>
              <w:t>.</w:t>
            </w:r>
            <w:r>
              <w:t>对于包装态危险废物，水泥厂</w:t>
            </w:r>
            <w:r>
              <w:rPr>
                <w:rFonts w:hint="eastAsia"/>
              </w:rPr>
              <w:t>接收</w:t>
            </w:r>
            <w:r>
              <w:t>这些废物后，小于0.5m</w:t>
            </w:r>
            <w:r>
              <w:rPr>
                <w:vertAlign w:val="superscript"/>
              </w:rPr>
              <w:t>3</w:t>
            </w:r>
            <w:r>
              <w:t>的包装物不需对其</w:t>
            </w:r>
            <w:r>
              <w:rPr>
                <w:rFonts w:hint="eastAsia"/>
              </w:rPr>
              <w:t>拆装，将其直接吊运到窑尾投料点；大于</w:t>
            </w:r>
            <w:r>
              <w:t>0.5m</w:t>
            </w:r>
            <w:r>
              <w:rPr>
                <w:vertAlign w:val="superscript"/>
              </w:rPr>
              <w:t>3</w:t>
            </w:r>
            <w:r>
              <w:t>的包装物进行拆包后，将其分成若干小</w:t>
            </w:r>
            <w:r>
              <w:rPr>
                <w:rFonts w:hint="eastAsia"/>
              </w:rPr>
              <w:t>于</w:t>
            </w:r>
            <w:r>
              <w:t>0.5m</w:t>
            </w:r>
            <w:r>
              <w:rPr>
                <w:vertAlign w:val="superscript"/>
              </w:rPr>
              <w:t>3</w:t>
            </w:r>
            <w:r>
              <w:t>的内置包装物进行处理，即直接吊运到窑尾投料点。包装物窑尾投料点设在窑</w:t>
            </w:r>
            <w:r>
              <w:rPr>
                <w:rFonts w:hint="eastAsia"/>
              </w:rPr>
              <w:t>尾预热器三楼，由提升机提升至平台后，人工送入窑尾烟室下料溜筒内，投料口上方有密闭封盖，投料口下方安装有双层翻板阀，以控制向窑内漏风。同类物质作为一批次处置，以免不同物质同时投入窑内时发生反应。控制投入量使其对窑工况不产生影响。</w:t>
            </w:r>
          </w:p>
          <w:p w14:paraId="148D4499">
            <w:pPr>
              <w:pStyle w:val="25"/>
              <w:ind w:firstLine="480"/>
            </w:pPr>
            <w:r>
              <w:rPr>
                <w:rFonts w:hint="eastAsia"/>
              </w:rPr>
              <w:t>（2）水泥窑协同处置工艺</w:t>
            </w:r>
          </w:p>
          <w:p w14:paraId="110197B7">
            <w:pPr>
              <w:pStyle w:val="25"/>
              <w:ind w:firstLine="480"/>
            </w:pPr>
            <w:r>
              <w:rPr>
                <w:rFonts w:hint="eastAsia"/>
              </w:rPr>
              <w:t>危险废物入窑后，对其的处置与水泥熟料生产同步进行，新型干法回转窑内物料烧成温度必须保证在约</w:t>
            </w:r>
            <w:r>
              <w:t>1450℃（炉内最高的气流温度可达1800℃或更高），窑内物料和</w:t>
            </w:r>
            <w:r>
              <w:rPr>
                <w:rFonts w:hint="eastAsia"/>
              </w:rPr>
              <w:t>气体可分别达到</w:t>
            </w:r>
            <w:r>
              <w:t>1500℃和1800℃，烟气温度高于1100℃就达4S以上，物料在窑内停</w:t>
            </w:r>
            <w:r>
              <w:rPr>
                <w:rFonts w:hint="eastAsia"/>
              </w:rPr>
              <w:t>留时间约</w:t>
            </w:r>
            <w:r>
              <w:t>40分钟。入窑物料在几秒钟之内迅速升温到800℃以上，进入窑内在1500℃</w:t>
            </w:r>
            <w:r>
              <w:rPr>
                <w:rFonts w:hint="eastAsia"/>
              </w:rPr>
              <w:t>左右烧成。</w:t>
            </w:r>
          </w:p>
          <w:p w14:paraId="2AD29293">
            <w:pPr>
              <w:pStyle w:val="25"/>
              <w:ind w:firstLine="480"/>
            </w:pPr>
            <w:r>
              <w:rPr>
                <w:rFonts w:hint="eastAsia"/>
              </w:rPr>
              <w:t>入窑后的物料不断悬浮、翻滚，高温烟气湍流激烈，窑内的碱性环境和负压条件可确保危险废物中的有毒有害物质完全高温分解或使其中的有机物分子结构完全破坏，从而达到完全氧化，残渣则成为熟料矿物组成而被固定在熟料矿当中。烧成的高温熟料由窑出口进入熟料冷却环节，冷却机入口处的物料温度仍高达</w:t>
            </w:r>
            <w:r>
              <w:t>1250℃左右，经强风冷却</w:t>
            </w:r>
            <w:r>
              <w:rPr>
                <w:rFonts w:hint="eastAsia"/>
              </w:rPr>
              <w:t>温度迅速降低</w:t>
            </w:r>
            <w:r>
              <w:t>300℃以下。水泥窑尾烟气出窑后经过分解炉和预热器对生料进行加</w:t>
            </w:r>
            <w:r>
              <w:rPr>
                <w:rFonts w:hint="eastAsia"/>
              </w:rPr>
              <w:t>热，在分解炉合适温度区域喷氨水脱硝，然后经过余热锅炉和原料磨后送往窑尾布袋除尘器处理后达标排放。分解炉内气体温度为</w:t>
            </w:r>
            <w:r>
              <w:t>1150℃，预热器内气体温度为350~850℃，</w:t>
            </w:r>
            <w:r>
              <w:rPr>
                <w:rFonts w:hint="eastAsia"/>
              </w:rPr>
              <w:t>其中</w:t>
            </w:r>
            <w:r>
              <w:t>350~500℃经历时间1s。通过SP余热锅炉后，烟气温度由350℃降低至200℃，经</w:t>
            </w:r>
            <w:r>
              <w:rPr>
                <w:rFonts w:hint="eastAsia"/>
              </w:rPr>
              <w:t>历时间</w:t>
            </w:r>
            <w:r>
              <w:t>0.5s，然后进入原料磨，从200℃降低到100℃后进入窑尾布袋除尘器，最后通</w:t>
            </w:r>
            <w:r>
              <w:rPr>
                <w:rFonts w:hint="eastAsia"/>
              </w:rPr>
              <w:t>过高烟囱排放。</w:t>
            </w:r>
          </w:p>
          <w:p w14:paraId="7A46B44E">
            <w:pPr>
              <w:pStyle w:val="25"/>
              <w:ind w:firstLine="480"/>
            </w:pPr>
            <w:r>
              <w:rPr>
                <w:rFonts w:hint="eastAsia"/>
              </w:rPr>
              <w:t>根据《水泥窑协同处置固体废物环境保护技术规范》（</w:t>
            </w:r>
            <w:r>
              <w:t>HJ662-2013）</w:t>
            </w:r>
            <w:r>
              <w:rPr>
                <w:rFonts w:hint="eastAsia"/>
              </w:rPr>
              <w:t>，</w:t>
            </w:r>
            <w:r>
              <w:t>危险废物可</w:t>
            </w:r>
            <w:r>
              <w:rPr>
                <w:rFonts w:hint="eastAsia"/>
              </w:rPr>
              <w:t>从以下六个推荐投加点进行投加入窑：生料磨投加点、上升烟道投加点、窑尾烟室投加点、分解炉投加点、窑头主燃烧器投加点和窑门罩投加点。</w:t>
            </w:r>
          </w:p>
          <w:p w14:paraId="2B9BBF52">
            <w:pPr>
              <w:pStyle w:val="25"/>
              <w:ind w:firstLine="480"/>
            </w:pPr>
            <w:r>
              <w:rPr>
                <w:rFonts w:hint="eastAsia"/>
              </w:rPr>
              <w:t>4、主要污染防治措施</w:t>
            </w:r>
          </w:p>
          <w:p w14:paraId="63868F7F">
            <w:pPr>
              <w:pStyle w:val="25"/>
              <w:ind w:firstLine="480"/>
            </w:pPr>
            <w:r>
              <w:rPr>
                <w:rFonts w:hint="eastAsia"/>
              </w:rPr>
              <w:t>（1）废气</w:t>
            </w:r>
          </w:p>
          <w:p w14:paraId="488A8283">
            <w:pPr>
              <w:pStyle w:val="25"/>
              <w:ind w:firstLine="480"/>
            </w:pPr>
            <w:r>
              <w:rPr>
                <w:rFonts w:hint="eastAsia"/>
              </w:rPr>
              <w:t>1）预处理车间废气：危险废物预处理产生废气工序主要有固态、半固态危废卸料、中转、混合及暂存、液态危废在倒入倾倒池过程，产生的主要污染物包括恶臭气体、粉尘、非甲烷总烃等。设负压抽风系统，抽出废气引入水泥窑焚烧处置。此外暂存库备用一套活性炭废气净化装置和</w:t>
            </w:r>
            <w:r>
              <w:t>15m排气筒，预处理车间备用一套光</w:t>
            </w:r>
            <w:r>
              <w:rPr>
                <w:rFonts w:hint="eastAsia"/>
              </w:rPr>
              <w:t>催化氧化塔</w:t>
            </w:r>
            <w:r>
              <w:t>+喷淋塔+25m排气筒，以备水泥窑发生事故停机或检修期间使用。</w:t>
            </w:r>
          </w:p>
          <w:p w14:paraId="661BAF7E">
            <w:pPr>
              <w:pStyle w:val="25"/>
              <w:ind w:firstLine="480"/>
            </w:pPr>
            <w:r>
              <w:rPr>
                <w:rFonts w:hint="eastAsia"/>
              </w:rPr>
              <w:t>2）窑尾废气：水泥窑尾烟气中含有颗粒物、</w:t>
            </w:r>
            <w:r>
              <w:t>SO</w:t>
            </w:r>
            <w:r>
              <w:rPr>
                <w:vertAlign w:val="subscript"/>
              </w:rPr>
              <w:t>2</w:t>
            </w:r>
            <w:r>
              <w:t>、NO</w:t>
            </w:r>
            <w:r>
              <w:rPr>
                <w:vertAlign w:val="subscript"/>
              </w:rPr>
              <w:t>X</w:t>
            </w:r>
            <w:r>
              <w:t>、NH</w:t>
            </w:r>
            <w:r>
              <w:rPr>
                <w:vertAlign w:val="subscript"/>
              </w:rPr>
              <w:t>3</w:t>
            </w:r>
            <w:r>
              <w:t>、HCl、HF、重金</w:t>
            </w:r>
            <w:r>
              <w:rPr>
                <w:rFonts w:hint="eastAsia"/>
              </w:rPr>
              <w:t>属和二噁英，经</w:t>
            </w:r>
            <w:r>
              <w:t>SNCR脱硝+布袋除尘器处理后由高度为108.5m的烟囱高空排放。</w:t>
            </w:r>
          </w:p>
          <w:p w14:paraId="1032C8AA">
            <w:pPr>
              <w:pStyle w:val="25"/>
              <w:ind w:firstLine="480"/>
            </w:pPr>
            <w:r>
              <w:rPr>
                <w:rFonts w:hint="eastAsia"/>
              </w:rPr>
              <w:t>（2）废水</w:t>
            </w:r>
          </w:p>
          <w:p w14:paraId="07B5B54F">
            <w:pPr>
              <w:pStyle w:val="25"/>
              <w:ind w:firstLine="480"/>
            </w:pPr>
            <w:r>
              <w:rPr>
                <w:rFonts w:hint="eastAsia"/>
              </w:rPr>
              <w:t>运营期产生的生产废水主要为预处理车间和暂存库地面及设备冲洗和化验室分析检测、车辆冲洗水产生的生产废水，预处理车间废水经收集后进入卸料坑中，增加固态危废的含水率，并一同进入水泥窑中处置不外排；暂存库设废水收集池，由泵泵入水泥窑处置，不外排。</w:t>
            </w:r>
          </w:p>
          <w:p w14:paraId="2EB6FCE6">
            <w:pPr>
              <w:pStyle w:val="25"/>
              <w:ind w:firstLine="480"/>
            </w:pPr>
            <w:r>
              <w:rPr>
                <w:rFonts w:hint="eastAsia"/>
              </w:rPr>
              <w:t>（3）噪声</w:t>
            </w:r>
          </w:p>
          <w:p w14:paraId="6204FD68">
            <w:pPr>
              <w:pStyle w:val="25"/>
              <w:ind w:firstLine="480"/>
            </w:pPr>
            <w:r>
              <w:rPr>
                <w:rFonts w:hint="eastAsia"/>
              </w:rPr>
              <w:t>运行工程中产生的噪声设备主要有各类输送机、泵等，源强在</w:t>
            </w:r>
            <w:r>
              <w:t>80dB（A）左</w:t>
            </w:r>
            <w:r>
              <w:rPr>
                <w:rFonts w:hint="eastAsia"/>
              </w:rPr>
              <w:t>右，主要通过车间降噪、基础减震、风机入口加装消音器等措施控制噪声污染。</w:t>
            </w:r>
          </w:p>
          <w:p w14:paraId="3C5BEEEA">
            <w:pPr>
              <w:pStyle w:val="25"/>
              <w:ind w:firstLine="480"/>
            </w:pPr>
            <w:r>
              <w:rPr>
                <w:rFonts w:hint="eastAsia"/>
              </w:rPr>
              <w:t>（4）固体废物</w:t>
            </w:r>
          </w:p>
          <w:p w14:paraId="4DBB40F9">
            <w:pPr>
              <w:pStyle w:val="25"/>
              <w:ind w:firstLine="480"/>
            </w:pPr>
            <w:r>
              <w:rPr>
                <w:rFonts w:hint="eastAsia"/>
              </w:rPr>
              <w:t>运行期产生的固体废物主要为液态危废过滤产生的废渣、暂存库除臭活性炭净化设施定期更换的活性炭属于危险废物，全部进入水泥窑处置。</w:t>
            </w:r>
          </w:p>
          <w:p w14:paraId="28A73D36">
            <w:pPr>
              <w:pStyle w:val="25"/>
              <w:ind w:firstLine="480"/>
            </w:pPr>
            <w:r>
              <w:rPr>
                <w:rFonts w:hint="eastAsia"/>
              </w:rPr>
              <w:t>5、“三废”达标排放情况</w:t>
            </w:r>
          </w:p>
          <w:p w14:paraId="2364AEED">
            <w:pPr>
              <w:pStyle w:val="25"/>
              <w:ind w:firstLine="480"/>
            </w:pPr>
            <w:r>
              <w:rPr>
                <w:rFonts w:hint="eastAsia"/>
              </w:rPr>
              <w:t>本次引用</w:t>
            </w:r>
            <w:r>
              <w:t>衡东红狮环保科技有限公司</w:t>
            </w:r>
            <w:r>
              <w:rPr>
                <w:rFonts w:hint="eastAsia"/>
              </w:rPr>
              <w:t>第一季度自行监测报告对现有工程“三废”达标排放情况进行评价，监测采样时间为2024年1月29日，监测单位为湖南中雁环保科技有限公司。</w:t>
            </w:r>
          </w:p>
          <w:p w14:paraId="7890B0BA">
            <w:pPr>
              <w:pStyle w:val="25"/>
              <w:ind w:firstLine="480"/>
            </w:pPr>
            <w:r>
              <w:rPr>
                <w:rFonts w:hint="eastAsia"/>
              </w:rPr>
              <w:t>（1）废气</w:t>
            </w:r>
          </w:p>
          <w:p w14:paraId="59994057">
            <w:pPr>
              <w:pStyle w:val="25"/>
              <w:ind w:firstLine="480"/>
            </w:pPr>
            <w:r>
              <w:rPr>
                <w:rFonts w:hint="eastAsia"/>
              </w:rPr>
              <w:t>1）有组织废气</w:t>
            </w:r>
          </w:p>
          <w:p w14:paraId="7688D564">
            <w:pPr>
              <w:pStyle w:val="30"/>
              <w:spacing w:before="156"/>
            </w:pPr>
            <w:r>
              <w:rPr>
                <w:rFonts w:hint="eastAsia"/>
              </w:rPr>
              <w:t>表2-44危废预处理车间废气排放口检测结果</w:t>
            </w:r>
          </w:p>
          <w:tbl>
            <w:tblPr>
              <w:tblStyle w:val="19"/>
              <w:tblW w:w="7908" w:type="dxa"/>
              <w:tblInd w:w="0" w:type="dxa"/>
              <w:tblLayout w:type="fixed"/>
              <w:tblCellMar>
                <w:top w:w="0" w:type="dxa"/>
                <w:left w:w="108" w:type="dxa"/>
                <w:bottom w:w="0" w:type="dxa"/>
                <w:right w:w="108" w:type="dxa"/>
              </w:tblCellMar>
            </w:tblPr>
            <w:tblGrid>
              <w:gridCol w:w="885"/>
              <w:gridCol w:w="1106"/>
              <w:gridCol w:w="886"/>
              <w:gridCol w:w="886"/>
              <w:gridCol w:w="886"/>
              <w:gridCol w:w="830"/>
              <w:gridCol w:w="666"/>
              <w:gridCol w:w="1763"/>
            </w:tblGrid>
            <w:tr w14:paraId="2D590B2A">
              <w:tblPrEx>
                <w:tblCellMar>
                  <w:top w:w="0" w:type="dxa"/>
                  <w:left w:w="108" w:type="dxa"/>
                  <w:bottom w:w="0" w:type="dxa"/>
                  <w:right w:w="108" w:type="dxa"/>
                </w:tblCellMar>
              </w:tblPrEx>
              <w:trPr>
                <w:trHeight w:val="20" w:hRule="atLeast"/>
              </w:trPr>
              <w:tc>
                <w:tcPr>
                  <w:tcW w:w="199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E787728">
                  <w:pPr>
                    <w:pStyle w:val="48"/>
                    <w:rPr>
                      <w:rFonts w:ascii="Arial" w:hAnsi="Arial"/>
                      <w:sz w:val="22"/>
                    </w:rPr>
                  </w:pPr>
                  <w:r>
                    <w:t>检测项目</w:t>
                  </w:r>
                </w:p>
              </w:tc>
              <w:tc>
                <w:tcPr>
                  <w:tcW w:w="3488"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B81C501">
                  <w:pPr>
                    <w:pStyle w:val="48"/>
                    <w:rPr>
                      <w:rFonts w:ascii="Arial" w:hAnsi="Arial"/>
                      <w:sz w:val="22"/>
                    </w:rPr>
                  </w:pPr>
                  <w:r>
                    <w:t>检测结果</w:t>
                  </w:r>
                </w:p>
              </w:tc>
              <w:tc>
                <w:tcPr>
                  <w:tcW w:w="66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820B26">
                  <w:pPr>
                    <w:pStyle w:val="48"/>
                    <w:rPr>
                      <w:rFonts w:ascii="Arial" w:hAnsi="Arial"/>
                      <w:sz w:val="22"/>
                    </w:rPr>
                  </w:pPr>
                  <w:r>
                    <w:t>标准</w:t>
                  </w:r>
                  <w:r>
                    <w:rPr>
                      <w:rFonts w:hint="eastAsia"/>
                    </w:rPr>
                    <w:br w:type="textWrapping"/>
                  </w:r>
                  <w:r>
                    <w:t>限值</w:t>
                  </w:r>
                </w:p>
              </w:tc>
              <w:tc>
                <w:tcPr>
                  <w:tcW w:w="176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9C96290">
                  <w:pPr>
                    <w:pStyle w:val="48"/>
                    <w:rPr>
                      <w:rFonts w:ascii="Arial" w:hAnsi="Arial"/>
                      <w:sz w:val="22"/>
                    </w:rPr>
                  </w:pPr>
                  <w:r>
                    <w:t>标准限值依据</w:t>
                  </w:r>
                </w:p>
              </w:tc>
            </w:tr>
            <w:tr w14:paraId="63740861">
              <w:tblPrEx>
                <w:tblCellMar>
                  <w:top w:w="0" w:type="dxa"/>
                  <w:left w:w="108" w:type="dxa"/>
                  <w:bottom w:w="0" w:type="dxa"/>
                  <w:right w:w="108" w:type="dxa"/>
                </w:tblCellMar>
              </w:tblPrEx>
              <w:trPr>
                <w:trHeight w:val="20" w:hRule="atLeast"/>
              </w:trPr>
              <w:tc>
                <w:tcPr>
                  <w:tcW w:w="199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65FB44">
                  <w:pPr>
                    <w:pStyle w:val="48"/>
                    <w:rPr>
                      <w:rFonts w:ascii="Arial" w:hAnsi="Arial"/>
                      <w:sz w:val="22"/>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5F8490">
                  <w:pPr>
                    <w:pStyle w:val="48"/>
                    <w:rPr>
                      <w:rFonts w:ascii="Arial" w:hAnsi="Arial"/>
                      <w:sz w:val="22"/>
                    </w:rPr>
                  </w:pPr>
                  <w:r>
                    <w:t>第一次</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7B19A8">
                  <w:pPr>
                    <w:pStyle w:val="48"/>
                    <w:rPr>
                      <w:rFonts w:ascii="Arial" w:hAnsi="Arial"/>
                      <w:sz w:val="22"/>
                    </w:rPr>
                  </w:pPr>
                  <w:r>
                    <w:t>第二次</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0B099">
                  <w:pPr>
                    <w:pStyle w:val="48"/>
                    <w:rPr>
                      <w:rFonts w:ascii="Arial" w:hAnsi="Arial"/>
                      <w:sz w:val="22"/>
                    </w:rPr>
                  </w:pPr>
                  <w:r>
                    <w:t>第三次</w:t>
                  </w:r>
                </w:p>
              </w:tc>
              <w:tc>
                <w:tcPr>
                  <w:tcW w:w="8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B9B278">
                  <w:pPr>
                    <w:pStyle w:val="48"/>
                    <w:rPr>
                      <w:rFonts w:ascii="Arial" w:hAnsi="Arial"/>
                      <w:sz w:val="22"/>
                    </w:rPr>
                  </w:pPr>
                  <w:r>
                    <w:t>均值</w:t>
                  </w:r>
                </w:p>
              </w:tc>
              <w:tc>
                <w:tcPr>
                  <w:tcW w:w="6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BACE2C">
                  <w:pPr>
                    <w:pStyle w:val="48"/>
                    <w:rPr>
                      <w:rFonts w:ascii="Arial" w:hAnsi="Arial"/>
                      <w:sz w:val="22"/>
                    </w:rPr>
                  </w:pPr>
                </w:p>
              </w:tc>
              <w:tc>
                <w:tcPr>
                  <w:tcW w:w="17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133159">
                  <w:pPr>
                    <w:pStyle w:val="48"/>
                    <w:rPr>
                      <w:rFonts w:ascii="Arial" w:hAnsi="Arial"/>
                      <w:sz w:val="22"/>
                    </w:rPr>
                  </w:pPr>
                </w:p>
              </w:tc>
            </w:tr>
            <w:tr w14:paraId="052C103E">
              <w:tblPrEx>
                <w:tblCellMar>
                  <w:top w:w="0" w:type="dxa"/>
                  <w:left w:w="108" w:type="dxa"/>
                  <w:bottom w:w="0" w:type="dxa"/>
                  <w:right w:w="108" w:type="dxa"/>
                </w:tblCellMar>
              </w:tblPrEx>
              <w:trPr>
                <w:trHeight w:val="20" w:hRule="atLeast"/>
              </w:trPr>
              <w:tc>
                <w:tcPr>
                  <w:tcW w:w="199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3AF76D2">
                  <w:pPr>
                    <w:pStyle w:val="48"/>
                    <w:rPr>
                      <w:rFonts w:ascii="Arial" w:hAnsi="Arial"/>
                      <w:sz w:val="22"/>
                    </w:rPr>
                  </w:pPr>
                  <w:r>
                    <w:t>颗粒物</w:t>
                  </w:r>
                  <w:r>
                    <w:rPr>
                      <w:rFonts w:hint="eastAsia"/>
                    </w:rPr>
                    <w:br w:type="textWrapping"/>
                  </w:r>
                  <w:r>
                    <w:t>(mg/m³)</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2FD2E">
                  <w:pPr>
                    <w:pStyle w:val="48"/>
                  </w:pPr>
                  <w:r>
                    <w:rPr>
                      <w:rFonts w:hint="eastAsia"/>
                    </w:rPr>
                    <w:t>2.0</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800F0A">
                  <w:pPr>
                    <w:pStyle w:val="48"/>
                  </w:pPr>
                  <w:r>
                    <w:rPr>
                      <w:rFonts w:hint="eastAsia"/>
                    </w:rPr>
                    <w:t>1.4</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A9CDB2">
                  <w:pPr>
                    <w:pStyle w:val="48"/>
                  </w:pPr>
                  <w:r>
                    <w:rPr>
                      <w:rFonts w:hint="eastAsia"/>
                    </w:rPr>
                    <w:t>1.6</w:t>
                  </w:r>
                </w:p>
              </w:tc>
              <w:tc>
                <w:tcPr>
                  <w:tcW w:w="8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1DADEB">
                  <w:pPr>
                    <w:pStyle w:val="48"/>
                  </w:pPr>
                  <w:r>
                    <w:rPr>
                      <w:rFonts w:hint="eastAsia"/>
                    </w:rPr>
                    <w:t>1.7</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557309">
                  <w:pPr>
                    <w:pStyle w:val="48"/>
                  </w:pPr>
                  <w:r>
                    <w:rPr>
                      <w:rFonts w:hint="eastAsia"/>
                    </w:rPr>
                    <w:t>20</w:t>
                  </w:r>
                </w:p>
              </w:tc>
              <w:tc>
                <w:tcPr>
                  <w:tcW w:w="17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E4426D">
                  <w:pPr>
                    <w:pStyle w:val="48"/>
                    <w:rPr>
                      <w:rFonts w:ascii="Arial" w:hAnsi="Arial"/>
                      <w:sz w:val="22"/>
                    </w:rPr>
                  </w:pPr>
                  <w:r>
                    <w:t>《水泥工业大气污染排放标准》GB4915-2013表2标准</w:t>
                  </w:r>
                </w:p>
              </w:tc>
            </w:tr>
            <w:tr w14:paraId="258EB0A7">
              <w:tblPrEx>
                <w:tblCellMar>
                  <w:top w:w="0" w:type="dxa"/>
                  <w:left w:w="108" w:type="dxa"/>
                  <w:bottom w:w="0" w:type="dxa"/>
                  <w:right w:w="108" w:type="dxa"/>
                </w:tblCellMar>
              </w:tblPrEx>
              <w:trPr>
                <w:trHeight w:val="20" w:hRule="atLeast"/>
              </w:trPr>
              <w:tc>
                <w:tcPr>
                  <w:tcW w:w="88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72A5EA1">
                  <w:pPr>
                    <w:pStyle w:val="48"/>
                    <w:rPr>
                      <w:rFonts w:ascii="Arial" w:hAnsi="Arial"/>
                      <w:sz w:val="22"/>
                    </w:rPr>
                  </w:pPr>
                  <w:r>
                    <w:t>氨</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7E4176">
                  <w:pPr>
                    <w:pStyle w:val="48"/>
                    <w:rPr>
                      <w:rFonts w:ascii="Arial" w:hAnsi="Arial"/>
                      <w:sz w:val="22"/>
                    </w:rPr>
                  </w:pPr>
                  <w:r>
                    <w:t>实测浓度</w:t>
                  </w:r>
                  <w:r>
                    <w:rPr>
                      <w:rFonts w:hint="eastAsia"/>
                    </w:rPr>
                    <w:br w:type="textWrapping"/>
                  </w:r>
                  <w:r>
                    <w:rPr>
                      <w:rFonts w:ascii="Arial" w:hAnsi="Arial"/>
                      <w:sz w:val="6"/>
                      <w:szCs w:val="6"/>
                    </w:rPr>
                    <w:br w:type="textWrapping"/>
                  </w:r>
                  <w:r>
                    <w:t>(mg/m³)</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B15BFA">
                  <w:pPr>
                    <w:pStyle w:val="48"/>
                  </w:pPr>
                  <w:r>
                    <w:rPr>
                      <w:rFonts w:hint="eastAsia"/>
                    </w:rPr>
                    <w:t>2.03</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25A48">
                  <w:pPr>
                    <w:pStyle w:val="48"/>
                  </w:pPr>
                  <w:r>
                    <w:rPr>
                      <w:rFonts w:hint="eastAsia"/>
                    </w:rPr>
                    <w:t>2.08</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43980">
                  <w:pPr>
                    <w:pStyle w:val="48"/>
                  </w:pPr>
                  <w:r>
                    <w:rPr>
                      <w:rFonts w:hint="eastAsia"/>
                    </w:rPr>
                    <w:t>2.12</w:t>
                  </w:r>
                </w:p>
              </w:tc>
              <w:tc>
                <w:tcPr>
                  <w:tcW w:w="8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65461">
                  <w:pPr>
                    <w:pStyle w:val="48"/>
                  </w:pPr>
                  <w:r>
                    <w:rPr>
                      <w:rFonts w:hint="eastAsia"/>
                    </w:rPr>
                    <w:t>2.08</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4F3562">
                  <w:pPr>
                    <w:pStyle w:val="48"/>
                  </w:pPr>
                </w:p>
              </w:tc>
              <w:tc>
                <w:tcPr>
                  <w:tcW w:w="17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AE493">
                  <w:pPr>
                    <w:pStyle w:val="48"/>
                    <w:rPr>
                      <w:rFonts w:eastAsia="Times New Roman" w:cs="Times New Roman"/>
                      <w:sz w:val="20"/>
                      <w:szCs w:val="20"/>
                    </w:rPr>
                  </w:pPr>
                </w:p>
              </w:tc>
            </w:tr>
            <w:tr w14:paraId="73498E2A">
              <w:tblPrEx>
                <w:tblCellMar>
                  <w:top w:w="0" w:type="dxa"/>
                  <w:left w:w="108" w:type="dxa"/>
                  <w:bottom w:w="0" w:type="dxa"/>
                  <w:right w:w="108" w:type="dxa"/>
                </w:tblCellMar>
              </w:tblPrEx>
              <w:trPr>
                <w:trHeight w:val="20" w:hRule="atLeast"/>
              </w:trPr>
              <w:tc>
                <w:tcPr>
                  <w:tcW w:w="8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4DB45A">
                  <w:pPr>
                    <w:pStyle w:val="48"/>
                    <w:rPr>
                      <w:rFonts w:ascii="Arial" w:hAnsi="Arial"/>
                      <w:sz w:val="22"/>
                    </w:rPr>
                  </w:pP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850E0E">
                  <w:pPr>
                    <w:pStyle w:val="48"/>
                    <w:rPr>
                      <w:rFonts w:ascii="Arial" w:hAnsi="Arial"/>
                      <w:sz w:val="22"/>
                    </w:rPr>
                  </w:pPr>
                  <w:r>
                    <w:t>排放量</w:t>
                  </w:r>
                  <w:r>
                    <w:rPr>
                      <w:rFonts w:hint="eastAsia"/>
                    </w:rPr>
                    <w:br w:type="textWrapping"/>
                  </w:r>
                  <w:r>
                    <w:t>(kg/h)</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71CBCD">
                  <w:pPr>
                    <w:pStyle w:val="48"/>
                  </w:pPr>
                  <w:r>
                    <w:rPr>
                      <w:rFonts w:hint="eastAsia"/>
                    </w:rPr>
                    <w:t>0.14</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7AA352">
                  <w:pPr>
                    <w:pStyle w:val="48"/>
                    <w:rPr>
                      <w:rFonts w:ascii="Arial" w:hAnsi="Arial"/>
                      <w:sz w:val="22"/>
                    </w:rPr>
                  </w:pPr>
                  <w:r>
                    <w:t>0.1.5</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3B161">
                  <w:pPr>
                    <w:pStyle w:val="48"/>
                  </w:pPr>
                  <w:r>
                    <w:rPr>
                      <w:rFonts w:hint="eastAsia"/>
                    </w:rPr>
                    <w:t>0.15</w:t>
                  </w:r>
                </w:p>
              </w:tc>
              <w:tc>
                <w:tcPr>
                  <w:tcW w:w="8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9DEB2">
                  <w:pPr>
                    <w:pStyle w:val="48"/>
                  </w:pPr>
                  <w:r>
                    <w:rPr>
                      <w:rFonts w:hint="eastAsia"/>
                    </w:rPr>
                    <w:t>0.15</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54C4F">
                  <w:pPr>
                    <w:pStyle w:val="48"/>
                  </w:pPr>
                  <w:r>
                    <w:rPr>
                      <w:rFonts w:hint="eastAsia"/>
                    </w:rPr>
                    <w:t>14</w:t>
                  </w:r>
                </w:p>
              </w:tc>
              <w:tc>
                <w:tcPr>
                  <w:tcW w:w="176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1D34D09">
                  <w:pPr>
                    <w:pStyle w:val="48"/>
                    <w:rPr>
                      <w:rFonts w:ascii="Arial" w:hAnsi="Arial"/>
                      <w:sz w:val="22"/>
                    </w:rPr>
                  </w:pPr>
                  <w:r>
                    <w:t>《恶臭污染物排放标准》GB14554-93</w:t>
                  </w:r>
                </w:p>
              </w:tc>
            </w:tr>
            <w:tr w14:paraId="0AA4B5FA">
              <w:tblPrEx>
                <w:tblCellMar>
                  <w:top w:w="0" w:type="dxa"/>
                  <w:left w:w="108" w:type="dxa"/>
                  <w:bottom w:w="0" w:type="dxa"/>
                  <w:right w:w="108" w:type="dxa"/>
                </w:tblCellMar>
              </w:tblPrEx>
              <w:trPr>
                <w:trHeight w:val="20" w:hRule="atLeast"/>
              </w:trPr>
              <w:tc>
                <w:tcPr>
                  <w:tcW w:w="88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0732C4A">
                  <w:pPr>
                    <w:pStyle w:val="48"/>
                    <w:rPr>
                      <w:rFonts w:ascii="Arial" w:hAnsi="Arial"/>
                      <w:sz w:val="22"/>
                    </w:rPr>
                  </w:pPr>
                  <w:r>
                    <w:t>硫化氢</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E0B60">
                  <w:pPr>
                    <w:pStyle w:val="48"/>
                    <w:rPr>
                      <w:rFonts w:ascii="Arial" w:hAnsi="Arial"/>
                      <w:sz w:val="22"/>
                    </w:rPr>
                  </w:pPr>
                  <w:r>
                    <w:t>实测浓度</w:t>
                  </w:r>
                  <w:r>
                    <w:rPr>
                      <w:rFonts w:hint="eastAsia"/>
                    </w:rPr>
                    <w:br w:type="textWrapping"/>
                  </w:r>
                  <w:r>
                    <w:t>(mg/m³)</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759356">
                  <w:pPr>
                    <w:pStyle w:val="48"/>
                  </w:pPr>
                  <w:r>
                    <w:rPr>
                      <w:rFonts w:hint="eastAsia"/>
                    </w:rPr>
                    <w:t>0.10</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17CBD0">
                  <w:pPr>
                    <w:pStyle w:val="48"/>
                  </w:pPr>
                  <w:r>
                    <w:rPr>
                      <w:rFonts w:hint="eastAsia"/>
                    </w:rPr>
                    <w:t>0.10</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98861">
                  <w:pPr>
                    <w:pStyle w:val="48"/>
                  </w:pPr>
                  <w:r>
                    <w:rPr>
                      <w:rFonts w:hint="eastAsia"/>
                    </w:rPr>
                    <w:t>0.10</w:t>
                  </w:r>
                </w:p>
              </w:tc>
              <w:tc>
                <w:tcPr>
                  <w:tcW w:w="8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D4797">
                  <w:pPr>
                    <w:pStyle w:val="48"/>
                  </w:pPr>
                  <w:r>
                    <w:rPr>
                      <w:rFonts w:hint="eastAsia"/>
                    </w:rPr>
                    <w:t>0.1</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8304B">
                  <w:pPr>
                    <w:pStyle w:val="48"/>
                    <w:rPr>
                      <w:rFonts w:ascii="Arial" w:hAnsi="Arial"/>
                      <w:sz w:val="22"/>
                    </w:rPr>
                  </w:pPr>
                  <w:r>
                    <w:t>/</w:t>
                  </w:r>
                </w:p>
              </w:tc>
              <w:tc>
                <w:tcPr>
                  <w:tcW w:w="17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6F5829">
                  <w:pPr>
                    <w:pStyle w:val="48"/>
                    <w:rPr>
                      <w:rFonts w:ascii="Arial" w:hAnsi="Arial"/>
                      <w:sz w:val="22"/>
                    </w:rPr>
                  </w:pPr>
                </w:p>
              </w:tc>
            </w:tr>
            <w:tr w14:paraId="7747C0C6">
              <w:tblPrEx>
                <w:tblCellMar>
                  <w:top w:w="0" w:type="dxa"/>
                  <w:left w:w="108" w:type="dxa"/>
                  <w:bottom w:w="0" w:type="dxa"/>
                  <w:right w:w="108" w:type="dxa"/>
                </w:tblCellMar>
              </w:tblPrEx>
              <w:trPr>
                <w:trHeight w:val="20" w:hRule="atLeast"/>
              </w:trPr>
              <w:tc>
                <w:tcPr>
                  <w:tcW w:w="8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8228C2">
                  <w:pPr>
                    <w:pStyle w:val="48"/>
                    <w:rPr>
                      <w:rFonts w:ascii="Arial" w:hAnsi="Arial"/>
                      <w:sz w:val="22"/>
                    </w:rPr>
                  </w:pP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0FE1B">
                  <w:pPr>
                    <w:pStyle w:val="48"/>
                    <w:rPr>
                      <w:rFonts w:ascii="Arial" w:hAnsi="Arial"/>
                      <w:sz w:val="22"/>
                    </w:rPr>
                  </w:pPr>
                  <w:r>
                    <w:t>排放量</w:t>
                  </w:r>
                  <w:r>
                    <w:rPr>
                      <w:rFonts w:hint="eastAsia"/>
                    </w:rPr>
                    <w:br w:type="textWrapping"/>
                  </w:r>
                  <w:r>
                    <w:t>(kg/h)</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AD932">
                  <w:pPr>
                    <w:pStyle w:val="48"/>
                  </w:pPr>
                  <w:r>
                    <w:rPr>
                      <w:rFonts w:hint="eastAsia"/>
                    </w:rPr>
                    <w:t>0.0071</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C8848">
                  <w:pPr>
                    <w:pStyle w:val="48"/>
                  </w:pPr>
                  <w:r>
                    <w:rPr>
                      <w:rFonts w:hint="eastAsia"/>
                    </w:rPr>
                    <w:t>72</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05DC30">
                  <w:pPr>
                    <w:pStyle w:val="48"/>
                  </w:pPr>
                  <w:r>
                    <w:rPr>
                      <w:rFonts w:hint="eastAsia"/>
                    </w:rPr>
                    <w:t>0.0070</w:t>
                  </w:r>
                </w:p>
              </w:tc>
              <w:tc>
                <w:tcPr>
                  <w:tcW w:w="8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749513">
                  <w:pPr>
                    <w:pStyle w:val="48"/>
                  </w:pPr>
                  <w:r>
                    <w:rPr>
                      <w:rFonts w:hint="eastAsia"/>
                    </w:rPr>
                    <w:t>0.0071</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1DA79">
                  <w:pPr>
                    <w:pStyle w:val="48"/>
                  </w:pPr>
                  <w:r>
                    <w:rPr>
                      <w:rFonts w:hint="eastAsia"/>
                    </w:rPr>
                    <w:t>0.90</w:t>
                  </w:r>
                </w:p>
              </w:tc>
              <w:tc>
                <w:tcPr>
                  <w:tcW w:w="17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E9E3A7">
                  <w:pPr>
                    <w:pStyle w:val="48"/>
                    <w:rPr>
                      <w:rFonts w:ascii="Arial" w:hAnsi="Arial"/>
                      <w:sz w:val="22"/>
                    </w:rPr>
                  </w:pPr>
                </w:p>
              </w:tc>
            </w:tr>
            <w:tr w14:paraId="62D9BEA5">
              <w:tblPrEx>
                <w:tblCellMar>
                  <w:top w:w="0" w:type="dxa"/>
                  <w:left w:w="108" w:type="dxa"/>
                  <w:bottom w:w="0" w:type="dxa"/>
                  <w:right w:w="108" w:type="dxa"/>
                </w:tblCellMar>
              </w:tblPrEx>
              <w:trPr>
                <w:trHeight w:val="20" w:hRule="atLeast"/>
              </w:trPr>
              <w:tc>
                <w:tcPr>
                  <w:tcW w:w="199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043514A">
                  <w:pPr>
                    <w:pStyle w:val="48"/>
                    <w:rPr>
                      <w:rFonts w:ascii="Arial" w:hAnsi="Arial"/>
                      <w:sz w:val="22"/>
                    </w:rPr>
                  </w:pPr>
                  <w:r>
                    <w:t>臭气浓度</w:t>
                  </w:r>
                  <w:r>
                    <w:rPr>
                      <w:rFonts w:hint="eastAsia"/>
                    </w:rPr>
                    <w:br w:type="textWrapping"/>
                  </w:r>
                  <w:r>
                    <w:rPr>
                      <w:rFonts w:hint="eastAsia"/>
                    </w:rPr>
                    <w:t>（</w:t>
                  </w:r>
                  <w:r>
                    <w:t>无量纲)</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78DF80">
                  <w:pPr>
                    <w:pStyle w:val="48"/>
                  </w:pPr>
                  <w:r>
                    <w:rPr>
                      <w:rFonts w:hint="eastAsia"/>
                    </w:rPr>
                    <w:t>151</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9515D">
                  <w:pPr>
                    <w:pStyle w:val="48"/>
                  </w:pPr>
                  <w:r>
                    <w:rPr>
                      <w:rFonts w:hint="eastAsia"/>
                    </w:rPr>
                    <w:t>239</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59C750">
                  <w:pPr>
                    <w:pStyle w:val="48"/>
                  </w:pPr>
                  <w:r>
                    <w:rPr>
                      <w:rFonts w:hint="eastAsia"/>
                    </w:rPr>
                    <w:t>131</w:t>
                  </w:r>
                </w:p>
              </w:tc>
              <w:tc>
                <w:tcPr>
                  <w:tcW w:w="8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20035E">
                  <w:pPr>
                    <w:pStyle w:val="48"/>
                  </w:pPr>
                  <w:r>
                    <w:rPr>
                      <w:rFonts w:hint="eastAsia"/>
                    </w:rPr>
                    <w:t>239</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BCCAF">
                  <w:pPr>
                    <w:pStyle w:val="48"/>
                  </w:pPr>
                  <w:r>
                    <w:rPr>
                      <w:rFonts w:hint="eastAsia"/>
                    </w:rPr>
                    <w:t>6000</w:t>
                  </w:r>
                </w:p>
              </w:tc>
              <w:tc>
                <w:tcPr>
                  <w:tcW w:w="17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06FE0F">
                  <w:pPr>
                    <w:pStyle w:val="48"/>
                    <w:rPr>
                      <w:rFonts w:ascii="Arial" w:hAnsi="Arial"/>
                      <w:sz w:val="22"/>
                    </w:rPr>
                  </w:pPr>
                </w:p>
              </w:tc>
            </w:tr>
            <w:tr w14:paraId="0517886F">
              <w:tblPrEx>
                <w:tblCellMar>
                  <w:top w:w="0" w:type="dxa"/>
                  <w:left w:w="108" w:type="dxa"/>
                  <w:bottom w:w="0" w:type="dxa"/>
                  <w:right w:w="108" w:type="dxa"/>
                </w:tblCellMar>
              </w:tblPrEx>
              <w:trPr>
                <w:trHeight w:val="20" w:hRule="atLeast"/>
              </w:trPr>
              <w:tc>
                <w:tcPr>
                  <w:tcW w:w="88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42F57F">
                  <w:pPr>
                    <w:pStyle w:val="48"/>
                    <w:rPr>
                      <w:rFonts w:ascii="Arial" w:hAnsi="Arial"/>
                      <w:sz w:val="22"/>
                    </w:rPr>
                  </w:pPr>
                  <w:r>
                    <w:t>非甲烷</w:t>
                  </w:r>
                  <w:r>
                    <w:rPr>
                      <w:rFonts w:hint="eastAsia"/>
                    </w:rPr>
                    <w:br w:type="textWrapping"/>
                  </w:r>
                  <w:r>
                    <w:t>总烃</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997F1">
                  <w:pPr>
                    <w:pStyle w:val="48"/>
                    <w:rPr>
                      <w:rFonts w:ascii="Arial" w:hAnsi="Arial"/>
                      <w:sz w:val="22"/>
                    </w:rPr>
                  </w:pPr>
                  <w:r>
                    <w:t>实测浓度</w:t>
                  </w:r>
                  <w:r>
                    <w:rPr>
                      <w:rFonts w:hint="eastAsia"/>
                    </w:rPr>
                    <w:br w:type="textWrapping"/>
                  </w:r>
                  <w:r>
                    <w:t>(mg/m³)</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7E6E9">
                  <w:pPr>
                    <w:pStyle w:val="48"/>
                  </w:pPr>
                  <w:r>
                    <w:rPr>
                      <w:rFonts w:hint="eastAsia"/>
                    </w:rPr>
                    <w:t>12.5</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CFD43">
                  <w:pPr>
                    <w:pStyle w:val="48"/>
                  </w:pPr>
                  <w:r>
                    <w:rPr>
                      <w:rFonts w:hint="eastAsia"/>
                    </w:rPr>
                    <w:t>7.30</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321AA5">
                  <w:pPr>
                    <w:pStyle w:val="48"/>
                  </w:pPr>
                  <w:r>
                    <w:rPr>
                      <w:rFonts w:hint="eastAsia"/>
                    </w:rPr>
                    <w:t>9.86</w:t>
                  </w:r>
                </w:p>
              </w:tc>
              <w:tc>
                <w:tcPr>
                  <w:tcW w:w="8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8F7D4">
                  <w:pPr>
                    <w:pStyle w:val="48"/>
                  </w:pPr>
                  <w:r>
                    <w:rPr>
                      <w:rFonts w:hint="eastAsia"/>
                    </w:rPr>
                    <w:t>9.89</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5AEB7">
                  <w:pPr>
                    <w:pStyle w:val="48"/>
                  </w:pPr>
                  <w:r>
                    <w:rPr>
                      <w:rFonts w:hint="eastAsia"/>
                    </w:rPr>
                    <w:t>120</w:t>
                  </w:r>
                </w:p>
              </w:tc>
              <w:tc>
                <w:tcPr>
                  <w:tcW w:w="176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B260F5">
                  <w:pPr>
                    <w:pStyle w:val="48"/>
                    <w:rPr>
                      <w:rFonts w:ascii="Arial" w:hAnsi="Arial"/>
                      <w:sz w:val="22"/>
                    </w:rPr>
                  </w:pPr>
                  <w:r>
                    <w:t>《大气污染物综合排放标准》(GB16297-1996)表2标准</w:t>
                  </w:r>
                </w:p>
              </w:tc>
            </w:tr>
            <w:tr w14:paraId="5D7F1BBF">
              <w:tblPrEx>
                <w:tblCellMar>
                  <w:top w:w="0" w:type="dxa"/>
                  <w:left w:w="108" w:type="dxa"/>
                  <w:bottom w:w="0" w:type="dxa"/>
                  <w:right w:w="108" w:type="dxa"/>
                </w:tblCellMar>
              </w:tblPrEx>
              <w:trPr>
                <w:trHeight w:val="20" w:hRule="atLeast"/>
              </w:trPr>
              <w:tc>
                <w:tcPr>
                  <w:tcW w:w="8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0096C6">
                  <w:pPr>
                    <w:pStyle w:val="48"/>
                    <w:rPr>
                      <w:rFonts w:ascii="Arial" w:hAnsi="Arial"/>
                      <w:sz w:val="22"/>
                    </w:rPr>
                  </w:pP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42F7CF">
                  <w:pPr>
                    <w:pStyle w:val="48"/>
                    <w:rPr>
                      <w:rFonts w:ascii="Arial" w:hAnsi="Arial"/>
                      <w:sz w:val="22"/>
                    </w:rPr>
                  </w:pPr>
                  <w:r>
                    <w:t>排放速率</w:t>
                  </w:r>
                  <w:r>
                    <w:rPr>
                      <w:rFonts w:hint="eastAsia"/>
                    </w:rPr>
                    <w:br w:type="textWrapping"/>
                  </w:r>
                  <w:r>
                    <w:t>(kg/h)</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ED29B">
                  <w:pPr>
                    <w:pStyle w:val="48"/>
                  </w:pPr>
                  <w:r>
                    <w:rPr>
                      <w:rFonts w:hint="eastAsia"/>
                    </w:rPr>
                    <w:t>0.89</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6F0E96">
                  <w:pPr>
                    <w:pStyle w:val="48"/>
                  </w:pPr>
                  <w:r>
                    <w:rPr>
                      <w:rFonts w:hint="eastAsia"/>
                    </w:rPr>
                    <w:t>0.53</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D2193">
                  <w:pPr>
                    <w:pStyle w:val="48"/>
                  </w:pPr>
                  <w:r>
                    <w:rPr>
                      <w:rFonts w:hint="eastAsia"/>
                    </w:rPr>
                    <w:t>0.69</w:t>
                  </w:r>
                </w:p>
              </w:tc>
              <w:tc>
                <w:tcPr>
                  <w:tcW w:w="8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AB626A">
                  <w:pPr>
                    <w:pStyle w:val="48"/>
                  </w:pPr>
                  <w:r>
                    <w:rPr>
                      <w:rFonts w:hint="eastAsia"/>
                    </w:rPr>
                    <w:t>0.70</w:t>
                  </w:r>
                </w:p>
              </w:tc>
              <w:tc>
                <w:tcPr>
                  <w:tcW w:w="6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EFF0E">
                  <w:pPr>
                    <w:pStyle w:val="48"/>
                  </w:pPr>
                  <w:r>
                    <w:rPr>
                      <w:rFonts w:hint="eastAsia"/>
                    </w:rPr>
                    <w:t>53</w:t>
                  </w:r>
                </w:p>
              </w:tc>
              <w:tc>
                <w:tcPr>
                  <w:tcW w:w="17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A96603">
                  <w:pPr>
                    <w:pStyle w:val="48"/>
                    <w:rPr>
                      <w:rFonts w:ascii="Arial" w:hAnsi="Arial"/>
                      <w:sz w:val="22"/>
                    </w:rPr>
                  </w:pPr>
                </w:p>
              </w:tc>
            </w:tr>
            <w:tr w14:paraId="44B02755">
              <w:tblPrEx>
                <w:tblCellMar>
                  <w:top w:w="0" w:type="dxa"/>
                  <w:left w:w="108" w:type="dxa"/>
                  <w:bottom w:w="0" w:type="dxa"/>
                  <w:right w:w="108" w:type="dxa"/>
                </w:tblCellMar>
              </w:tblPrEx>
              <w:trPr>
                <w:trHeight w:val="20" w:hRule="atLeast"/>
              </w:trPr>
              <w:tc>
                <w:tcPr>
                  <w:tcW w:w="885" w:type="dxa"/>
                  <w:vMerge w:val="restart"/>
                  <w:tcBorders>
                    <w:top w:val="single" w:color="000000" w:sz="4" w:space="0"/>
                    <w:left w:val="single" w:color="000000" w:sz="4" w:space="0"/>
                    <w:right w:val="single" w:color="000000" w:sz="4" w:space="0"/>
                  </w:tcBorders>
                  <w:shd w:val="clear" w:color="auto" w:fill="auto"/>
                  <w:vAlign w:val="center"/>
                </w:tcPr>
                <w:p w14:paraId="2BEB8D5C">
                  <w:pPr>
                    <w:pStyle w:val="48"/>
                    <w:rPr>
                      <w:rFonts w:ascii="Arial" w:hAnsi="Arial"/>
                      <w:sz w:val="22"/>
                    </w:rPr>
                  </w:pPr>
                  <w:r>
                    <w:t>烟气</w:t>
                  </w:r>
                  <w:r>
                    <w:rPr>
                      <w:rFonts w:hint="eastAsia"/>
                    </w:rPr>
                    <w:br w:type="textWrapping"/>
                  </w:r>
                  <w:r>
                    <w:rPr>
                      <w:rFonts w:ascii="Arial" w:hAnsi="Arial"/>
                      <w:sz w:val="6"/>
                      <w:szCs w:val="6"/>
                    </w:rPr>
                    <w:br w:type="textWrapping"/>
                  </w:r>
                  <w:r>
                    <w:t>参数</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816C2C">
                  <w:pPr>
                    <w:pStyle w:val="48"/>
                    <w:rPr>
                      <w:rFonts w:ascii="Arial" w:hAnsi="Arial"/>
                      <w:sz w:val="22"/>
                    </w:rPr>
                  </w:pPr>
                  <w:r>
                    <w:t>标况风量</w:t>
                  </w:r>
                  <w:r>
                    <w:rPr>
                      <w:rFonts w:hint="eastAsia"/>
                    </w:rPr>
                    <w:br w:type="textWrapping"/>
                  </w:r>
                  <w:r>
                    <w:rPr>
                      <w:rFonts w:ascii="Arial" w:hAnsi="Arial"/>
                      <w:sz w:val="6"/>
                      <w:szCs w:val="6"/>
                    </w:rPr>
                    <w:br w:type="textWrapping"/>
                  </w:r>
                  <w:r>
                    <w:t>(m³/h)</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4D5A36">
                  <w:pPr>
                    <w:pStyle w:val="48"/>
                  </w:pPr>
                  <w:r>
                    <w:rPr>
                      <w:rFonts w:hint="eastAsia"/>
                    </w:rPr>
                    <w:t>71120</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52BC35">
                  <w:pPr>
                    <w:pStyle w:val="48"/>
                  </w:pPr>
                  <w:r>
                    <w:rPr>
                      <w:rFonts w:hint="eastAsia"/>
                    </w:rPr>
                    <w:t>72557</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774F0">
                  <w:pPr>
                    <w:pStyle w:val="48"/>
                  </w:pPr>
                  <w:r>
                    <w:rPr>
                      <w:rFonts w:hint="eastAsia"/>
                    </w:rPr>
                    <w:t>70021</w:t>
                  </w:r>
                </w:p>
              </w:tc>
              <w:tc>
                <w:tcPr>
                  <w:tcW w:w="8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A1704D">
                  <w:pPr>
                    <w:pStyle w:val="48"/>
                    <w:rPr>
                      <w:rFonts w:ascii="Arial" w:hAnsi="Arial"/>
                      <w:sz w:val="22"/>
                    </w:rPr>
                  </w:pPr>
                  <w:r>
                    <w:t>/</w:t>
                  </w:r>
                </w:p>
              </w:tc>
              <w:tc>
                <w:tcPr>
                  <w:tcW w:w="66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5FBB49">
                  <w:pPr>
                    <w:pStyle w:val="48"/>
                    <w:rPr>
                      <w:rFonts w:ascii="Arial" w:hAnsi="Arial"/>
                      <w:sz w:val="22"/>
                    </w:rPr>
                  </w:pPr>
                  <w:r>
                    <w:t>/</w:t>
                  </w:r>
                </w:p>
              </w:tc>
              <w:tc>
                <w:tcPr>
                  <w:tcW w:w="176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ADA7A5">
                  <w:pPr>
                    <w:pStyle w:val="48"/>
                    <w:rPr>
                      <w:rFonts w:ascii="Arial" w:hAnsi="Arial"/>
                      <w:sz w:val="22"/>
                    </w:rPr>
                  </w:pPr>
                  <w:r>
                    <w:t>/</w:t>
                  </w:r>
                </w:p>
              </w:tc>
            </w:tr>
            <w:tr w14:paraId="2431008A">
              <w:tblPrEx>
                <w:tblCellMar>
                  <w:top w:w="0" w:type="dxa"/>
                  <w:left w:w="108" w:type="dxa"/>
                  <w:bottom w:w="0" w:type="dxa"/>
                  <w:right w:w="108" w:type="dxa"/>
                </w:tblCellMar>
              </w:tblPrEx>
              <w:trPr>
                <w:trHeight w:val="20" w:hRule="atLeast"/>
              </w:trPr>
              <w:tc>
                <w:tcPr>
                  <w:tcW w:w="885" w:type="dxa"/>
                  <w:vMerge w:val="continue"/>
                  <w:tcBorders>
                    <w:left w:val="single" w:color="000000" w:sz="4" w:space="0"/>
                    <w:right w:val="single" w:color="000000" w:sz="4" w:space="0"/>
                  </w:tcBorders>
                  <w:shd w:val="clear" w:color="auto" w:fill="auto"/>
                  <w:vAlign w:val="center"/>
                </w:tcPr>
                <w:p w14:paraId="760E1809">
                  <w:pPr>
                    <w:pStyle w:val="48"/>
                    <w:rPr>
                      <w:rFonts w:ascii="Arial" w:hAnsi="Arial"/>
                      <w:sz w:val="22"/>
                    </w:rPr>
                  </w:pP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0708F9">
                  <w:pPr>
                    <w:pStyle w:val="48"/>
                    <w:rPr>
                      <w:rFonts w:ascii="Arial" w:hAnsi="Arial"/>
                      <w:sz w:val="22"/>
                    </w:rPr>
                  </w:pPr>
                  <w:r>
                    <w:t>烟气温度</w:t>
                  </w:r>
                  <w:r>
                    <w:rPr>
                      <w:rFonts w:hint="eastAsia"/>
                    </w:rPr>
                    <w:br w:type="textWrapping"/>
                  </w:r>
                  <w:r>
                    <w:rPr>
                      <w:rFonts w:ascii="Arial" w:hAnsi="Arial"/>
                      <w:sz w:val="6"/>
                      <w:szCs w:val="6"/>
                    </w:rPr>
                    <w:br w:type="textWrapping"/>
                  </w:r>
                  <w:r>
                    <w:t>(℃)</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2345A">
                  <w:pPr>
                    <w:pStyle w:val="48"/>
                  </w:pPr>
                  <w:r>
                    <w:rPr>
                      <w:rFonts w:hint="eastAsia"/>
                    </w:rPr>
                    <w:t>8.4</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00046B">
                  <w:pPr>
                    <w:pStyle w:val="48"/>
                  </w:pPr>
                  <w:r>
                    <w:rPr>
                      <w:rFonts w:hint="eastAsia"/>
                    </w:rPr>
                    <w:t>8.6</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3C421">
                  <w:pPr>
                    <w:pStyle w:val="48"/>
                  </w:pPr>
                  <w:r>
                    <w:rPr>
                      <w:rFonts w:hint="eastAsia"/>
                    </w:rPr>
                    <w:t>8.5</w:t>
                  </w:r>
                </w:p>
              </w:tc>
              <w:tc>
                <w:tcPr>
                  <w:tcW w:w="8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EAF6FE">
                  <w:pPr>
                    <w:pStyle w:val="48"/>
                    <w:rPr>
                      <w:rFonts w:ascii="Arial" w:hAnsi="Arial"/>
                      <w:sz w:val="22"/>
                    </w:rPr>
                  </w:pPr>
                  <w:r>
                    <w:t>/</w:t>
                  </w:r>
                </w:p>
              </w:tc>
              <w:tc>
                <w:tcPr>
                  <w:tcW w:w="6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E51A3D">
                  <w:pPr>
                    <w:pStyle w:val="48"/>
                    <w:rPr>
                      <w:rFonts w:ascii="Arial" w:hAnsi="Arial"/>
                      <w:sz w:val="22"/>
                    </w:rPr>
                  </w:pPr>
                </w:p>
              </w:tc>
              <w:tc>
                <w:tcPr>
                  <w:tcW w:w="17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962C28">
                  <w:pPr>
                    <w:pStyle w:val="48"/>
                    <w:rPr>
                      <w:rFonts w:ascii="Arial" w:hAnsi="Arial"/>
                      <w:sz w:val="22"/>
                    </w:rPr>
                  </w:pPr>
                </w:p>
              </w:tc>
            </w:tr>
            <w:tr w14:paraId="0378C53E">
              <w:tblPrEx>
                <w:tblCellMar>
                  <w:top w:w="0" w:type="dxa"/>
                  <w:left w:w="108" w:type="dxa"/>
                  <w:bottom w:w="0" w:type="dxa"/>
                  <w:right w:w="108" w:type="dxa"/>
                </w:tblCellMar>
              </w:tblPrEx>
              <w:trPr>
                <w:trHeight w:val="20" w:hRule="atLeast"/>
              </w:trPr>
              <w:tc>
                <w:tcPr>
                  <w:tcW w:w="885" w:type="dxa"/>
                  <w:vMerge w:val="continue"/>
                  <w:tcBorders>
                    <w:left w:val="single" w:color="000000" w:sz="4" w:space="0"/>
                    <w:right w:val="single" w:color="000000" w:sz="4" w:space="0"/>
                  </w:tcBorders>
                  <w:shd w:val="clear" w:color="auto" w:fill="auto"/>
                  <w:vAlign w:val="center"/>
                </w:tcPr>
                <w:p w14:paraId="09DC1C69">
                  <w:pPr>
                    <w:pStyle w:val="48"/>
                    <w:rPr>
                      <w:rFonts w:ascii="Arial" w:hAnsi="Arial"/>
                      <w:sz w:val="22"/>
                    </w:rPr>
                  </w:pP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3C59B">
                  <w:pPr>
                    <w:pStyle w:val="48"/>
                    <w:rPr>
                      <w:rFonts w:ascii="Arial" w:hAnsi="Arial"/>
                      <w:sz w:val="22"/>
                    </w:rPr>
                  </w:pPr>
                  <w:r>
                    <w:t>烟气流速</w:t>
                  </w:r>
                  <w:r>
                    <w:rPr>
                      <w:rFonts w:hint="eastAsia"/>
                    </w:rPr>
                    <w:br w:type="textWrapping"/>
                  </w:r>
                  <w:r>
                    <w:rPr>
                      <w:rFonts w:ascii="Arial" w:hAnsi="Arial"/>
                      <w:sz w:val="6"/>
                      <w:szCs w:val="6"/>
                    </w:rPr>
                    <w:br w:type="textWrapping"/>
                  </w:r>
                  <w:r>
                    <w:t>(m/s)</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BD554C">
                  <w:pPr>
                    <w:pStyle w:val="48"/>
                  </w:pPr>
                  <w:r>
                    <w:rPr>
                      <w:rFonts w:hint="eastAsia"/>
                    </w:rPr>
                    <w:t>8.6</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5DC36">
                  <w:pPr>
                    <w:pStyle w:val="48"/>
                  </w:pPr>
                  <w:r>
                    <w:rPr>
                      <w:rFonts w:hint="eastAsia"/>
                    </w:rPr>
                    <w:t>8.7</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341A7">
                  <w:pPr>
                    <w:pStyle w:val="48"/>
                  </w:pPr>
                  <w:r>
                    <w:rPr>
                      <w:rFonts w:hint="eastAsia"/>
                    </w:rPr>
                    <w:t>8.4</w:t>
                  </w:r>
                </w:p>
              </w:tc>
              <w:tc>
                <w:tcPr>
                  <w:tcW w:w="8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5E3A8C">
                  <w:pPr>
                    <w:pStyle w:val="48"/>
                    <w:rPr>
                      <w:rFonts w:ascii="Arial" w:hAnsi="Arial"/>
                      <w:sz w:val="22"/>
                    </w:rPr>
                  </w:pPr>
                  <w:r>
                    <w:t>/</w:t>
                  </w:r>
                </w:p>
              </w:tc>
              <w:tc>
                <w:tcPr>
                  <w:tcW w:w="6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C01C1D">
                  <w:pPr>
                    <w:pStyle w:val="48"/>
                    <w:rPr>
                      <w:rFonts w:ascii="Arial" w:hAnsi="Arial"/>
                      <w:sz w:val="22"/>
                    </w:rPr>
                  </w:pPr>
                </w:p>
              </w:tc>
              <w:tc>
                <w:tcPr>
                  <w:tcW w:w="17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06C876">
                  <w:pPr>
                    <w:pStyle w:val="48"/>
                    <w:rPr>
                      <w:rFonts w:ascii="Arial" w:hAnsi="Arial"/>
                      <w:sz w:val="22"/>
                    </w:rPr>
                  </w:pPr>
                </w:p>
              </w:tc>
            </w:tr>
            <w:tr w14:paraId="007ACE98">
              <w:tblPrEx>
                <w:tblCellMar>
                  <w:top w:w="0" w:type="dxa"/>
                  <w:left w:w="108" w:type="dxa"/>
                  <w:bottom w:w="0" w:type="dxa"/>
                  <w:right w:w="108" w:type="dxa"/>
                </w:tblCellMar>
              </w:tblPrEx>
              <w:trPr>
                <w:trHeight w:val="20" w:hRule="atLeast"/>
              </w:trPr>
              <w:tc>
                <w:tcPr>
                  <w:tcW w:w="885" w:type="dxa"/>
                  <w:vMerge w:val="continue"/>
                  <w:tcBorders>
                    <w:left w:val="single" w:color="000000" w:sz="4" w:space="0"/>
                    <w:right w:val="single" w:color="000000" w:sz="4" w:space="0"/>
                  </w:tcBorders>
                  <w:shd w:val="clear" w:color="auto" w:fill="auto"/>
                  <w:vAlign w:val="center"/>
                </w:tcPr>
                <w:p w14:paraId="3D190BDB">
                  <w:pPr>
                    <w:pStyle w:val="48"/>
                    <w:rPr>
                      <w:rFonts w:ascii="Arial" w:hAnsi="Arial"/>
                      <w:sz w:val="22"/>
                    </w:rPr>
                  </w:pP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8EB1C">
                  <w:pPr>
                    <w:pStyle w:val="48"/>
                    <w:rPr>
                      <w:rFonts w:ascii="Arial" w:hAnsi="Arial"/>
                      <w:sz w:val="22"/>
                    </w:rPr>
                  </w:pPr>
                  <w:r>
                    <w:t>烟气压力</w:t>
                  </w:r>
                  <w:r>
                    <w:rPr>
                      <w:rFonts w:hint="eastAsia"/>
                    </w:rPr>
                    <w:br w:type="textWrapping"/>
                  </w:r>
                  <w:r>
                    <w:rPr>
                      <w:rFonts w:ascii="Arial" w:hAnsi="Arial"/>
                      <w:sz w:val="7"/>
                      <w:szCs w:val="7"/>
                    </w:rPr>
                    <w:br w:type="textWrapping"/>
                  </w:r>
                  <w:r>
                    <w:t>(kPa)</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F1CFBB">
                  <w:pPr>
                    <w:pStyle w:val="48"/>
                  </w:pPr>
                  <w:r>
                    <w:rPr>
                      <w:rFonts w:hint="eastAsia"/>
                    </w:rPr>
                    <w:t>0.05</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835993">
                  <w:pPr>
                    <w:pStyle w:val="48"/>
                  </w:pPr>
                  <w:r>
                    <w:rPr>
                      <w:rFonts w:hint="eastAsia"/>
                    </w:rPr>
                    <w:t>0.05</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1186B">
                  <w:pPr>
                    <w:pStyle w:val="48"/>
                  </w:pPr>
                  <w:r>
                    <w:rPr>
                      <w:rFonts w:hint="eastAsia"/>
                    </w:rPr>
                    <w:t>0.05</w:t>
                  </w:r>
                </w:p>
              </w:tc>
              <w:tc>
                <w:tcPr>
                  <w:tcW w:w="8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71289">
                  <w:pPr>
                    <w:pStyle w:val="48"/>
                    <w:rPr>
                      <w:rFonts w:ascii="Arial" w:hAnsi="Arial"/>
                      <w:sz w:val="22"/>
                    </w:rPr>
                  </w:pPr>
                  <w:r>
                    <w:t>/</w:t>
                  </w:r>
                </w:p>
              </w:tc>
              <w:tc>
                <w:tcPr>
                  <w:tcW w:w="6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0161BB">
                  <w:pPr>
                    <w:pStyle w:val="48"/>
                    <w:rPr>
                      <w:rFonts w:ascii="Arial" w:hAnsi="Arial"/>
                      <w:sz w:val="22"/>
                    </w:rPr>
                  </w:pPr>
                </w:p>
              </w:tc>
              <w:tc>
                <w:tcPr>
                  <w:tcW w:w="17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6FCA94">
                  <w:pPr>
                    <w:pStyle w:val="48"/>
                    <w:rPr>
                      <w:rFonts w:ascii="Arial" w:hAnsi="Arial"/>
                      <w:sz w:val="22"/>
                    </w:rPr>
                  </w:pPr>
                </w:p>
              </w:tc>
            </w:tr>
            <w:tr w14:paraId="7444B372">
              <w:tblPrEx>
                <w:tblCellMar>
                  <w:top w:w="0" w:type="dxa"/>
                  <w:left w:w="108" w:type="dxa"/>
                  <w:bottom w:w="0" w:type="dxa"/>
                  <w:right w:w="108" w:type="dxa"/>
                </w:tblCellMar>
              </w:tblPrEx>
              <w:trPr>
                <w:trHeight w:val="20" w:hRule="atLeast"/>
              </w:trPr>
              <w:tc>
                <w:tcPr>
                  <w:tcW w:w="885" w:type="dxa"/>
                  <w:vMerge w:val="continue"/>
                  <w:tcBorders>
                    <w:left w:val="single" w:color="000000" w:sz="4" w:space="0"/>
                    <w:bottom w:val="single" w:color="000000" w:sz="4" w:space="0"/>
                    <w:right w:val="single" w:color="000000" w:sz="4" w:space="0"/>
                  </w:tcBorders>
                  <w:shd w:val="clear" w:color="auto" w:fill="auto"/>
                  <w:vAlign w:val="center"/>
                </w:tcPr>
                <w:p w14:paraId="7775672F">
                  <w:pPr>
                    <w:pStyle w:val="48"/>
                    <w:rPr>
                      <w:rFonts w:ascii="Arial" w:hAnsi="Arial"/>
                      <w:sz w:val="22"/>
                    </w:rPr>
                  </w:pP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DE371">
                  <w:pPr>
                    <w:pStyle w:val="48"/>
                    <w:rPr>
                      <w:rFonts w:ascii="Arial" w:hAnsi="Arial"/>
                      <w:sz w:val="22"/>
                    </w:rPr>
                  </w:pPr>
                  <w:r>
                    <w:t>烟气湿度</w:t>
                  </w:r>
                  <w:r>
                    <w:rPr>
                      <w:rFonts w:hint="eastAsia"/>
                    </w:rPr>
                    <w:br w:type="textWrapping"/>
                  </w:r>
                  <w:r>
                    <w:rPr>
                      <w:rFonts w:ascii="Arial" w:hAnsi="Arial"/>
                      <w:sz w:val="6"/>
                      <w:szCs w:val="6"/>
                    </w:rPr>
                    <w:br w:type="textWrapping"/>
                  </w:r>
                  <w:r>
                    <w:t>(%)</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611209">
                  <w:pPr>
                    <w:pStyle w:val="48"/>
                  </w:pPr>
                  <w:r>
                    <w:rPr>
                      <w:rFonts w:hint="eastAsia"/>
                    </w:rPr>
                    <w:t>7.0</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72277A">
                  <w:pPr>
                    <w:pStyle w:val="48"/>
                  </w:pPr>
                  <w:r>
                    <w:rPr>
                      <w:rFonts w:hint="eastAsia"/>
                    </w:rPr>
                    <w:t>7.0</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EBB4D">
                  <w:pPr>
                    <w:pStyle w:val="48"/>
                  </w:pPr>
                  <w:r>
                    <w:rPr>
                      <w:rFonts w:hint="eastAsia"/>
                    </w:rPr>
                    <w:t>7.0</w:t>
                  </w:r>
                </w:p>
              </w:tc>
              <w:tc>
                <w:tcPr>
                  <w:tcW w:w="8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EA6040">
                  <w:pPr>
                    <w:pStyle w:val="48"/>
                    <w:rPr>
                      <w:rFonts w:ascii="Arial" w:hAnsi="Arial"/>
                      <w:sz w:val="22"/>
                    </w:rPr>
                  </w:pPr>
                  <w:r>
                    <w:t>/</w:t>
                  </w:r>
                </w:p>
              </w:tc>
              <w:tc>
                <w:tcPr>
                  <w:tcW w:w="6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43B5B1">
                  <w:pPr>
                    <w:pStyle w:val="48"/>
                    <w:rPr>
                      <w:rFonts w:ascii="Arial" w:hAnsi="Arial"/>
                      <w:sz w:val="22"/>
                    </w:rPr>
                  </w:pPr>
                </w:p>
              </w:tc>
              <w:tc>
                <w:tcPr>
                  <w:tcW w:w="176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BFA349">
                  <w:pPr>
                    <w:pStyle w:val="48"/>
                    <w:rPr>
                      <w:rFonts w:ascii="Arial" w:hAnsi="Arial"/>
                      <w:sz w:val="22"/>
                    </w:rPr>
                  </w:pPr>
                </w:p>
              </w:tc>
            </w:tr>
          </w:tbl>
          <w:p w14:paraId="4CF6F57C">
            <w:pPr>
              <w:pStyle w:val="25"/>
              <w:ind w:firstLine="480"/>
            </w:pPr>
            <w:r>
              <w:rPr>
                <w:rFonts w:hint="eastAsia"/>
              </w:rPr>
              <w:t>根据监测结果可知，危废预处理车间有组织排放的颗粒物能够满足《水泥工业大气污染排放标准》</w:t>
            </w:r>
            <w:r>
              <w:t>GB4915-2013表2标准</w:t>
            </w:r>
            <w:r>
              <w:rPr>
                <w:rFonts w:hint="eastAsia"/>
              </w:rPr>
              <w:t>；氨和硫化氢、臭气浓度能够满足</w:t>
            </w:r>
            <w:r>
              <w:t>《恶臭污染物排放标准》GB14554-93</w:t>
            </w:r>
            <w:r>
              <w:rPr>
                <w:rFonts w:hint="eastAsia"/>
              </w:rPr>
              <w:t>标准要求；非甲烷总烃能够满足《大气污染物综合排放标准》</w:t>
            </w:r>
            <w:r>
              <w:t>(GB16297-1996)表2标准</w:t>
            </w:r>
            <w:r>
              <w:rPr>
                <w:rFonts w:hint="eastAsia"/>
              </w:rPr>
              <w:t>要求。</w:t>
            </w:r>
          </w:p>
          <w:p w14:paraId="6C9A38EC">
            <w:pPr>
              <w:pStyle w:val="30"/>
              <w:spacing w:before="156"/>
            </w:pPr>
            <w:r>
              <w:rPr>
                <w:rFonts w:hint="eastAsia"/>
              </w:rPr>
              <w:t>表2-45水泥窑窑尾烟气监测结果</w:t>
            </w:r>
          </w:p>
          <w:tbl>
            <w:tblPr>
              <w:tblStyle w:val="19"/>
              <w:tblW w:w="7903" w:type="dxa"/>
              <w:tblInd w:w="0" w:type="dxa"/>
              <w:tblLayout w:type="fixed"/>
              <w:tblCellMar>
                <w:top w:w="0" w:type="dxa"/>
                <w:left w:w="28" w:type="dxa"/>
                <w:bottom w:w="0" w:type="dxa"/>
                <w:right w:w="28" w:type="dxa"/>
              </w:tblCellMar>
            </w:tblPr>
            <w:tblGrid>
              <w:gridCol w:w="1621"/>
              <w:gridCol w:w="1393"/>
              <w:gridCol w:w="862"/>
              <w:gridCol w:w="862"/>
              <w:gridCol w:w="839"/>
              <w:gridCol w:w="862"/>
              <w:gridCol w:w="422"/>
              <w:gridCol w:w="1042"/>
            </w:tblGrid>
            <w:tr w14:paraId="7A044B0A">
              <w:tblPrEx>
                <w:tblCellMar>
                  <w:top w:w="0" w:type="dxa"/>
                  <w:left w:w="28" w:type="dxa"/>
                  <w:bottom w:w="0" w:type="dxa"/>
                  <w:right w:w="28" w:type="dxa"/>
                </w:tblCellMar>
              </w:tblPrEx>
              <w:trPr>
                <w:trHeight w:val="20" w:hRule="atLeast"/>
              </w:trPr>
              <w:tc>
                <w:tcPr>
                  <w:tcW w:w="3014"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7A1DEA5">
                  <w:pPr>
                    <w:pStyle w:val="48"/>
                    <w:rPr>
                      <w:rFonts w:ascii="Arial" w:hAnsi="Arial"/>
                      <w:sz w:val="22"/>
                    </w:rPr>
                  </w:pPr>
                  <w:r>
                    <w:t>检测项目</w:t>
                  </w:r>
                </w:p>
              </w:tc>
              <w:tc>
                <w:tcPr>
                  <w:tcW w:w="342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7226571">
                  <w:pPr>
                    <w:pStyle w:val="48"/>
                    <w:rPr>
                      <w:rFonts w:ascii="Arial" w:hAnsi="Arial"/>
                      <w:sz w:val="22"/>
                    </w:rPr>
                  </w:pPr>
                  <w:r>
                    <w:t>检测结果</w:t>
                  </w:r>
                </w:p>
              </w:tc>
              <w:tc>
                <w:tcPr>
                  <w:tcW w:w="42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8CBF89">
                  <w:pPr>
                    <w:pStyle w:val="48"/>
                    <w:rPr>
                      <w:rFonts w:ascii="Arial" w:hAnsi="Arial"/>
                      <w:sz w:val="22"/>
                    </w:rPr>
                  </w:pPr>
                  <w:r>
                    <w:t>标准限值</w:t>
                  </w:r>
                </w:p>
              </w:tc>
              <w:tc>
                <w:tcPr>
                  <w:tcW w:w="10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F2D356">
                  <w:pPr>
                    <w:pStyle w:val="48"/>
                    <w:rPr>
                      <w:rFonts w:ascii="Arial" w:hAnsi="Arial"/>
                      <w:sz w:val="22"/>
                    </w:rPr>
                  </w:pPr>
                  <w:r>
                    <w:t>标准限值依据</w:t>
                  </w:r>
                </w:p>
              </w:tc>
            </w:tr>
            <w:tr w14:paraId="352E04E7">
              <w:tblPrEx>
                <w:tblCellMar>
                  <w:top w:w="0" w:type="dxa"/>
                  <w:left w:w="28" w:type="dxa"/>
                  <w:bottom w:w="0" w:type="dxa"/>
                  <w:right w:w="28" w:type="dxa"/>
                </w:tblCellMar>
              </w:tblPrEx>
              <w:trPr>
                <w:trHeight w:val="20" w:hRule="atLeast"/>
              </w:trPr>
              <w:tc>
                <w:tcPr>
                  <w:tcW w:w="3014"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02FB08">
                  <w:pPr>
                    <w:pStyle w:val="48"/>
                    <w:rPr>
                      <w:rFonts w:ascii="Arial" w:hAnsi="Arial"/>
                      <w:sz w:val="22"/>
                    </w:rPr>
                  </w:pP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C47D9">
                  <w:pPr>
                    <w:pStyle w:val="48"/>
                    <w:rPr>
                      <w:rFonts w:ascii="Arial" w:hAnsi="Arial"/>
                      <w:sz w:val="22"/>
                    </w:rPr>
                  </w:pPr>
                  <w:r>
                    <w:t>第一次</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FEF7F">
                  <w:pPr>
                    <w:pStyle w:val="48"/>
                    <w:rPr>
                      <w:rFonts w:ascii="Arial" w:hAnsi="Arial"/>
                      <w:sz w:val="22"/>
                    </w:rPr>
                  </w:pPr>
                  <w:r>
                    <w:t>第二次</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DF9D66">
                  <w:pPr>
                    <w:pStyle w:val="48"/>
                    <w:rPr>
                      <w:rFonts w:ascii="Arial" w:hAnsi="Arial"/>
                      <w:sz w:val="22"/>
                    </w:rPr>
                  </w:pPr>
                  <w:r>
                    <w:t>第三次</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11C65">
                  <w:pPr>
                    <w:pStyle w:val="48"/>
                    <w:rPr>
                      <w:rFonts w:ascii="Arial" w:hAnsi="Arial"/>
                      <w:sz w:val="22"/>
                    </w:rPr>
                  </w:pPr>
                  <w:r>
                    <w:t>均值</w:t>
                  </w:r>
                </w:p>
              </w:tc>
              <w:tc>
                <w:tcPr>
                  <w:tcW w:w="4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97F276">
                  <w:pPr>
                    <w:pStyle w:val="48"/>
                    <w:rPr>
                      <w:rFonts w:ascii="Arial" w:hAnsi="Arial"/>
                      <w:sz w:val="22"/>
                    </w:rPr>
                  </w:pPr>
                </w:p>
              </w:tc>
              <w:tc>
                <w:tcPr>
                  <w:tcW w:w="10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18C00B">
                  <w:pPr>
                    <w:pStyle w:val="48"/>
                    <w:rPr>
                      <w:rFonts w:ascii="Arial" w:hAnsi="Arial"/>
                      <w:sz w:val="22"/>
                    </w:rPr>
                  </w:pPr>
                </w:p>
              </w:tc>
            </w:tr>
            <w:tr w14:paraId="7563D504">
              <w:tblPrEx>
                <w:tblCellMar>
                  <w:top w:w="0" w:type="dxa"/>
                  <w:left w:w="28" w:type="dxa"/>
                  <w:bottom w:w="0" w:type="dxa"/>
                  <w:right w:w="28" w:type="dxa"/>
                </w:tblCellMar>
              </w:tblPrEx>
              <w:trPr>
                <w:trHeight w:val="20" w:hRule="atLeast"/>
              </w:trPr>
              <w:tc>
                <w:tcPr>
                  <w:tcW w:w="162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BD8CCC">
                  <w:pPr>
                    <w:pStyle w:val="48"/>
                    <w:rPr>
                      <w:rFonts w:ascii="Arial" w:hAnsi="Arial"/>
                      <w:sz w:val="22"/>
                    </w:rPr>
                  </w:pPr>
                  <w:r>
                    <w:t>颗粒物</w:t>
                  </w:r>
                  <w:r>
                    <w:rPr>
                      <w:rFonts w:hint="eastAsia"/>
                    </w:rPr>
                    <w:t>（</w:t>
                  </w:r>
                  <w:r>
                    <w:t>mg/m³)</w:t>
                  </w: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D13E4">
                  <w:pPr>
                    <w:pStyle w:val="48"/>
                    <w:rPr>
                      <w:rFonts w:ascii="Arial" w:hAnsi="Arial"/>
                      <w:sz w:val="22"/>
                    </w:rPr>
                  </w:pPr>
                  <w:r>
                    <w:t>实测</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418A8D">
                  <w:pPr>
                    <w:pStyle w:val="48"/>
                  </w:pPr>
                  <w:r>
                    <w:rPr>
                      <w:rFonts w:hint="eastAsia"/>
                    </w:rPr>
                    <w:t>2.6</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D487FD">
                  <w:pPr>
                    <w:pStyle w:val="48"/>
                  </w:pPr>
                  <w:r>
                    <w:rPr>
                      <w:rFonts w:hint="eastAsia"/>
                    </w:rPr>
                    <w:t>2.9</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4A588">
                  <w:pPr>
                    <w:pStyle w:val="48"/>
                  </w:pPr>
                  <w:r>
                    <w:rPr>
                      <w:rFonts w:hint="eastAsia"/>
                    </w:rPr>
                    <w:t>2.1</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80F9E">
                  <w:pPr>
                    <w:pStyle w:val="48"/>
                  </w:pPr>
                  <w:r>
                    <w:rPr>
                      <w:rFonts w:hint="eastAsia"/>
                    </w:rPr>
                    <w:t>2.5</w:t>
                  </w:r>
                </w:p>
              </w:tc>
              <w:tc>
                <w:tcPr>
                  <w:tcW w:w="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E1813">
                  <w:pPr>
                    <w:pStyle w:val="48"/>
                    <w:rPr>
                      <w:rFonts w:ascii="Arial" w:hAnsi="Arial"/>
                      <w:sz w:val="22"/>
                    </w:rPr>
                  </w:pPr>
                  <w:r>
                    <w:t>/</w:t>
                  </w:r>
                </w:p>
              </w:tc>
              <w:tc>
                <w:tcPr>
                  <w:tcW w:w="10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7F7A39">
                  <w:pPr>
                    <w:pStyle w:val="48"/>
                    <w:rPr>
                      <w:rFonts w:ascii="Arial" w:hAnsi="Arial"/>
                      <w:sz w:val="22"/>
                    </w:rPr>
                  </w:pPr>
                  <w:r>
                    <w:rPr>
                      <w:rFonts w:hint="eastAsia"/>
                    </w:rPr>
                    <w:t>《水泥工业大气污染物排放标准》（GB4915-2013）表2标准要求</w:t>
                  </w:r>
                </w:p>
              </w:tc>
            </w:tr>
            <w:tr w14:paraId="308D5489">
              <w:tblPrEx>
                <w:tblCellMar>
                  <w:top w:w="0" w:type="dxa"/>
                  <w:left w:w="28" w:type="dxa"/>
                  <w:bottom w:w="0" w:type="dxa"/>
                  <w:right w:w="28" w:type="dxa"/>
                </w:tblCellMar>
              </w:tblPrEx>
              <w:trPr>
                <w:trHeight w:val="20" w:hRule="atLeast"/>
              </w:trPr>
              <w:tc>
                <w:tcPr>
                  <w:tcW w:w="16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7AC96D">
                  <w:pPr>
                    <w:pStyle w:val="48"/>
                    <w:rPr>
                      <w:rFonts w:ascii="Arial" w:hAnsi="Arial"/>
                      <w:sz w:val="22"/>
                    </w:rPr>
                  </w:pP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57197E">
                  <w:pPr>
                    <w:pStyle w:val="48"/>
                    <w:rPr>
                      <w:rFonts w:ascii="Arial" w:hAnsi="Arial"/>
                      <w:sz w:val="22"/>
                    </w:rPr>
                  </w:pPr>
                  <w:r>
                    <w:t>折算</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4E5010">
                  <w:pPr>
                    <w:pStyle w:val="48"/>
                  </w:pPr>
                  <w:r>
                    <w:rPr>
                      <w:rFonts w:hint="eastAsia"/>
                    </w:rPr>
                    <w:t>2.2</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DF993C">
                  <w:pPr>
                    <w:pStyle w:val="48"/>
                  </w:pPr>
                  <w:r>
                    <w:rPr>
                      <w:rFonts w:hint="eastAsia"/>
                    </w:rPr>
                    <w:t>2.5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BA81B8">
                  <w:pPr>
                    <w:pStyle w:val="48"/>
                  </w:pPr>
                  <w:r>
                    <w:rPr>
                      <w:rFonts w:hint="eastAsia"/>
                    </w:rPr>
                    <w:t>1.8</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7F40C">
                  <w:pPr>
                    <w:pStyle w:val="48"/>
                  </w:pPr>
                  <w:r>
                    <w:rPr>
                      <w:rFonts w:hint="eastAsia"/>
                    </w:rPr>
                    <w:t>2.2</w:t>
                  </w:r>
                </w:p>
              </w:tc>
              <w:tc>
                <w:tcPr>
                  <w:tcW w:w="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E166E">
                  <w:pPr>
                    <w:pStyle w:val="48"/>
                  </w:pPr>
                  <w:r>
                    <w:rPr>
                      <w:rFonts w:hint="eastAsia"/>
                    </w:rPr>
                    <w:t>20</w:t>
                  </w:r>
                </w:p>
              </w:tc>
              <w:tc>
                <w:tcPr>
                  <w:tcW w:w="10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7DFB05">
                  <w:pPr>
                    <w:pStyle w:val="48"/>
                    <w:rPr>
                      <w:rFonts w:ascii="Arial" w:hAnsi="Arial"/>
                      <w:sz w:val="22"/>
                    </w:rPr>
                  </w:pPr>
                </w:p>
              </w:tc>
            </w:tr>
            <w:tr w14:paraId="6E542436">
              <w:tblPrEx>
                <w:tblCellMar>
                  <w:top w:w="0" w:type="dxa"/>
                  <w:left w:w="28" w:type="dxa"/>
                  <w:bottom w:w="0" w:type="dxa"/>
                  <w:right w:w="28" w:type="dxa"/>
                </w:tblCellMar>
              </w:tblPrEx>
              <w:trPr>
                <w:trHeight w:val="20" w:hRule="atLeast"/>
              </w:trPr>
              <w:tc>
                <w:tcPr>
                  <w:tcW w:w="162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9D4476">
                  <w:pPr>
                    <w:pStyle w:val="48"/>
                    <w:rPr>
                      <w:rFonts w:ascii="Arial" w:hAnsi="Arial"/>
                      <w:sz w:val="22"/>
                    </w:rPr>
                  </w:pPr>
                  <w:r>
                    <w:t>氨</w:t>
                  </w:r>
                  <w:r>
                    <w:rPr>
                      <w:rFonts w:ascii="Arial" w:hAnsi="Arial"/>
                      <w:sz w:val="6"/>
                      <w:szCs w:val="6"/>
                    </w:rPr>
                    <w:br w:type="textWrapping"/>
                  </w:r>
                  <w:r>
                    <w:t>(mg/m³)</w:t>
                  </w: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712E94">
                  <w:pPr>
                    <w:pStyle w:val="48"/>
                    <w:rPr>
                      <w:rFonts w:ascii="Arial" w:hAnsi="Arial"/>
                      <w:sz w:val="22"/>
                    </w:rPr>
                  </w:pPr>
                  <w:r>
                    <w:t>实测</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DAC071">
                  <w:pPr>
                    <w:pStyle w:val="48"/>
                  </w:pPr>
                  <w:r>
                    <w:rPr>
                      <w:rFonts w:hint="eastAsia"/>
                    </w:rPr>
                    <w:t>2.86</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D12774">
                  <w:pPr>
                    <w:pStyle w:val="48"/>
                  </w:pPr>
                  <w:r>
                    <w:rPr>
                      <w:rFonts w:hint="eastAsia"/>
                    </w:rPr>
                    <w:t>2.91</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0C03A">
                  <w:pPr>
                    <w:pStyle w:val="48"/>
                  </w:pPr>
                  <w:r>
                    <w:rPr>
                      <w:rFonts w:hint="eastAsia"/>
                    </w:rPr>
                    <w:t>2.95</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49E4B">
                  <w:pPr>
                    <w:pStyle w:val="48"/>
                  </w:pPr>
                  <w:r>
                    <w:rPr>
                      <w:rFonts w:hint="eastAsia"/>
                    </w:rPr>
                    <w:t>2.91</w:t>
                  </w:r>
                </w:p>
              </w:tc>
              <w:tc>
                <w:tcPr>
                  <w:tcW w:w="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06B524">
                  <w:pPr>
                    <w:pStyle w:val="48"/>
                    <w:rPr>
                      <w:rFonts w:ascii="Arial" w:hAnsi="Arial"/>
                      <w:sz w:val="22"/>
                    </w:rPr>
                  </w:pPr>
                  <w:r>
                    <w:t>/</w:t>
                  </w:r>
                </w:p>
              </w:tc>
              <w:tc>
                <w:tcPr>
                  <w:tcW w:w="10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8D5137">
                  <w:pPr>
                    <w:pStyle w:val="48"/>
                    <w:rPr>
                      <w:rFonts w:ascii="Arial" w:hAnsi="Arial"/>
                      <w:sz w:val="22"/>
                    </w:rPr>
                  </w:pPr>
                </w:p>
              </w:tc>
            </w:tr>
            <w:tr w14:paraId="154CB38C">
              <w:tblPrEx>
                <w:tblCellMar>
                  <w:top w:w="0" w:type="dxa"/>
                  <w:left w:w="28" w:type="dxa"/>
                  <w:bottom w:w="0" w:type="dxa"/>
                  <w:right w:w="28" w:type="dxa"/>
                </w:tblCellMar>
              </w:tblPrEx>
              <w:trPr>
                <w:trHeight w:val="20" w:hRule="atLeast"/>
              </w:trPr>
              <w:tc>
                <w:tcPr>
                  <w:tcW w:w="16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707E46">
                  <w:pPr>
                    <w:pStyle w:val="48"/>
                    <w:rPr>
                      <w:rFonts w:ascii="Arial" w:hAnsi="Arial"/>
                      <w:sz w:val="22"/>
                    </w:rPr>
                  </w:pP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407C7A">
                  <w:pPr>
                    <w:pStyle w:val="48"/>
                    <w:rPr>
                      <w:rFonts w:ascii="Arial" w:hAnsi="Arial"/>
                      <w:sz w:val="22"/>
                    </w:rPr>
                  </w:pPr>
                  <w:r>
                    <w:t>折算</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C9E92E">
                  <w:pPr>
                    <w:pStyle w:val="48"/>
                  </w:pPr>
                  <w:r>
                    <w:rPr>
                      <w:rFonts w:hint="eastAsia"/>
                    </w:rPr>
                    <w:t>2.44</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09905">
                  <w:pPr>
                    <w:pStyle w:val="48"/>
                  </w:pPr>
                  <w:r>
                    <w:rPr>
                      <w:rFonts w:hint="eastAsia"/>
                    </w:rPr>
                    <w:t>2.52</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5FFF8">
                  <w:pPr>
                    <w:pStyle w:val="48"/>
                  </w:pPr>
                  <w:r>
                    <w:rPr>
                      <w:rFonts w:hint="eastAsia"/>
                    </w:rPr>
                    <w:t>2.53</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CD3AFB">
                  <w:pPr>
                    <w:pStyle w:val="48"/>
                  </w:pPr>
                  <w:r>
                    <w:rPr>
                      <w:rFonts w:hint="eastAsia"/>
                    </w:rPr>
                    <w:t>2.50</w:t>
                  </w:r>
                </w:p>
              </w:tc>
              <w:tc>
                <w:tcPr>
                  <w:tcW w:w="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9136A">
                  <w:pPr>
                    <w:pStyle w:val="48"/>
                  </w:pPr>
                  <w:r>
                    <w:rPr>
                      <w:rFonts w:hint="eastAsia"/>
                    </w:rPr>
                    <w:t>8</w:t>
                  </w:r>
                </w:p>
              </w:tc>
              <w:tc>
                <w:tcPr>
                  <w:tcW w:w="10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840289">
                  <w:pPr>
                    <w:pStyle w:val="48"/>
                    <w:rPr>
                      <w:rFonts w:ascii="Arial" w:hAnsi="Arial"/>
                      <w:sz w:val="22"/>
                    </w:rPr>
                  </w:pPr>
                </w:p>
              </w:tc>
            </w:tr>
            <w:tr w14:paraId="65D49D64">
              <w:tblPrEx>
                <w:tblCellMar>
                  <w:top w:w="0" w:type="dxa"/>
                  <w:left w:w="28" w:type="dxa"/>
                  <w:bottom w:w="0" w:type="dxa"/>
                  <w:right w:w="28" w:type="dxa"/>
                </w:tblCellMar>
              </w:tblPrEx>
              <w:trPr>
                <w:trHeight w:val="20" w:hRule="atLeast"/>
              </w:trPr>
              <w:tc>
                <w:tcPr>
                  <w:tcW w:w="162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46FA95B">
                  <w:pPr>
                    <w:pStyle w:val="48"/>
                    <w:rPr>
                      <w:rFonts w:ascii="Arial" w:hAnsi="Arial"/>
                      <w:sz w:val="22"/>
                    </w:rPr>
                  </w:pPr>
                  <w:r>
                    <w:t>氮氧化物</w:t>
                  </w:r>
                  <w:r>
                    <w:rPr>
                      <w:rFonts w:ascii="Arial" w:hAnsi="Arial"/>
                      <w:sz w:val="10"/>
                      <w:szCs w:val="10"/>
                    </w:rPr>
                    <w:br w:type="textWrapping"/>
                  </w:r>
                  <w:r>
                    <w:t>(mg/m³)</w:t>
                  </w: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7A1FB">
                  <w:pPr>
                    <w:pStyle w:val="48"/>
                    <w:rPr>
                      <w:rFonts w:ascii="Arial" w:hAnsi="Arial"/>
                      <w:sz w:val="22"/>
                    </w:rPr>
                  </w:pPr>
                  <w:r>
                    <w:t>实测</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4D069">
                  <w:pPr>
                    <w:pStyle w:val="48"/>
                  </w:pPr>
                  <w:r>
                    <w:rPr>
                      <w:rFonts w:hint="eastAsia"/>
                    </w:rPr>
                    <w:t>106</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BC0142">
                  <w:pPr>
                    <w:pStyle w:val="48"/>
                  </w:pPr>
                  <w:r>
                    <w:rPr>
                      <w:rFonts w:hint="eastAsia"/>
                    </w:rPr>
                    <w:t>99</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87DA3C">
                  <w:pPr>
                    <w:pStyle w:val="48"/>
                  </w:pPr>
                  <w:r>
                    <w:rPr>
                      <w:rFonts w:hint="eastAsia"/>
                    </w:rPr>
                    <w:t>109</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6DAA2B">
                  <w:pPr>
                    <w:pStyle w:val="48"/>
                  </w:pPr>
                  <w:r>
                    <w:rPr>
                      <w:rFonts w:hint="eastAsia"/>
                    </w:rPr>
                    <w:t>105</w:t>
                  </w:r>
                </w:p>
              </w:tc>
              <w:tc>
                <w:tcPr>
                  <w:tcW w:w="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A398C">
                  <w:pPr>
                    <w:pStyle w:val="48"/>
                    <w:rPr>
                      <w:rFonts w:ascii="Arial" w:hAnsi="Arial"/>
                      <w:sz w:val="22"/>
                    </w:rPr>
                  </w:pPr>
                  <w:r>
                    <w:t>/</w:t>
                  </w:r>
                </w:p>
              </w:tc>
              <w:tc>
                <w:tcPr>
                  <w:tcW w:w="10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6990D7">
                  <w:pPr>
                    <w:pStyle w:val="48"/>
                    <w:rPr>
                      <w:rFonts w:ascii="Arial" w:hAnsi="Arial"/>
                      <w:sz w:val="22"/>
                    </w:rPr>
                  </w:pPr>
                </w:p>
              </w:tc>
            </w:tr>
            <w:tr w14:paraId="5B66543F">
              <w:tblPrEx>
                <w:tblCellMar>
                  <w:top w:w="0" w:type="dxa"/>
                  <w:left w:w="28" w:type="dxa"/>
                  <w:bottom w:w="0" w:type="dxa"/>
                  <w:right w:w="28" w:type="dxa"/>
                </w:tblCellMar>
              </w:tblPrEx>
              <w:trPr>
                <w:trHeight w:val="20" w:hRule="atLeast"/>
              </w:trPr>
              <w:tc>
                <w:tcPr>
                  <w:tcW w:w="16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A2FB34">
                  <w:pPr>
                    <w:pStyle w:val="48"/>
                    <w:rPr>
                      <w:rFonts w:ascii="Arial" w:hAnsi="Arial"/>
                      <w:sz w:val="22"/>
                    </w:rPr>
                  </w:pP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6B83B">
                  <w:pPr>
                    <w:pStyle w:val="48"/>
                    <w:rPr>
                      <w:rFonts w:ascii="Arial" w:hAnsi="Arial"/>
                      <w:sz w:val="22"/>
                    </w:rPr>
                  </w:pPr>
                  <w:r>
                    <w:t>折算</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CA1712">
                  <w:pPr>
                    <w:pStyle w:val="48"/>
                  </w:pPr>
                  <w:r>
                    <w:rPr>
                      <w:rFonts w:hint="eastAsia"/>
                    </w:rPr>
                    <w:t>90</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5279B">
                  <w:pPr>
                    <w:pStyle w:val="48"/>
                  </w:pPr>
                  <w:r>
                    <w:rPr>
                      <w:rFonts w:hint="eastAsia"/>
                    </w:rPr>
                    <w:t>86</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D1FC4">
                  <w:pPr>
                    <w:pStyle w:val="48"/>
                  </w:pPr>
                  <w:r>
                    <w:rPr>
                      <w:rFonts w:hint="eastAsia"/>
                    </w:rPr>
                    <w:t>94</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D64E23">
                  <w:pPr>
                    <w:pStyle w:val="48"/>
                  </w:pPr>
                  <w:r>
                    <w:rPr>
                      <w:rFonts w:hint="eastAsia"/>
                    </w:rPr>
                    <w:t>90</w:t>
                  </w:r>
                </w:p>
              </w:tc>
              <w:tc>
                <w:tcPr>
                  <w:tcW w:w="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E36336">
                  <w:pPr>
                    <w:pStyle w:val="48"/>
                  </w:pPr>
                  <w:r>
                    <w:rPr>
                      <w:rFonts w:hint="eastAsia"/>
                    </w:rPr>
                    <w:t>320</w:t>
                  </w:r>
                </w:p>
              </w:tc>
              <w:tc>
                <w:tcPr>
                  <w:tcW w:w="10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812A6A">
                  <w:pPr>
                    <w:pStyle w:val="48"/>
                    <w:rPr>
                      <w:rFonts w:ascii="Arial" w:hAnsi="Arial"/>
                      <w:sz w:val="22"/>
                    </w:rPr>
                  </w:pPr>
                </w:p>
              </w:tc>
            </w:tr>
            <w:tr w14:paraId="74757C5F">
              <w:tblPrEx>
                <w:tblCellMar>
                  <w:top w:w="0" w:type="dxa"/>
                  <w:left w:w="28" w:type="dxa"/>
                  <w:bottom w:w="0" w:type="dxa"/>
                  <w:right w:w="28" w:type="dxa"/>
                </w:tblCellMar>
              </w:tblPrEx>
              <w:trPr>
                <w:trHeight w:val="20" w:hRule="atLeast"/>
              </w:trPr>
              <w:tc>
                <w:tcPr>
                  <w:tcW w:w="162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75C4891">
                  <w:pPr>
                    <w:pStyle w:val="48"/>
                    <w:rPr>
                      <w:rFonts w:ascii="Arial" w:hAnsi="Arial"/>
                      <w:sz w:val="22"/>
                    </w:rPr>
                  </w:pPr>
                  <w:r>
                    <w:t>二氧化硫</w:t>
                  </w:r>
                  <w:r>
                    <w:rPr>
                      <w:rFonts w:ascii="Arial" w:hAnsi="Arial"/>
                      <w:sz w:val="10"/>
                      <w:szCs w:val="10"/>
                    </w:rPr>
                    <w:br w:type="textWrapping"/>
                  </w:r>
                  <w:r>
                    <w:t>(mg/m³)</w:t>
                  </w: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A7E996">
                  <w:pPr>
                    <w:pStyle w:val="48"/>
                    <w:rPr>
                      <w:rFonts w:ascii="Arial" w:hAnsi="Arial"/>
                      <w:sz w:val="22"/>
                    </w:rPr>
                  </w:pPr>
                  <w:r>
                    <w:t>实测</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1BCFD4">
                  <w:pPr>
                    <w:pStyle w:val="48"/>
                    <w:rPr>
                      <w:rFonts w:ascii="Arial" w:hAnsi="Arial"/>
                      <w:sz w:val="22"/>
                    </w:rPr>
                  </w:pPr>
                  <w:r>
                    <w:t>3L</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5DC4A">
                  <w:pPr>
                    <w:pStyle w:val="48"/>
                    <w:rPr>
                      <w:rFonts w:ascii="Arial" w:hAnsi="Arial"/>
                      <w:sz w:val="22"/>
                    </w:rPr>
                  </w:pPr>
                  <w:r>
                    <w:t>3L</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F9E7C">
                  <w:pPr>
                    <w:pStyle w:val="48"/>
                    <w:rPr>
                      <w:rFonts w:ascii="Arial" w:hAnsi="Arial"/>
                      <w:sz w:val="22"/>
                    </w:rPr>
                  </w:pPr>
                  <w:r>
                    <w:t>3L</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A063E">
                  <w:pPr>
                    <w:pStyle w:val="48"/>
                    <w:rPr>
                      <w:rFonts w:ascii="Arial" w:hAnsi="Arial"/>
                      <w:sz w:val="22"/>
                    </w:rPr>
                  </w:pPr>
                  <w:r>
                    <w:t>3L</w:t>
                  </w:r>
                </w:p>
              </w:tc>
              <w:tc>
                <w:tcPr>
                  <w:tcW w:w="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02BB6">
                  <w:pPr>
                    <w:pStyle w:val="48"/>
                    <w:rPr>
                      <w:rFonts w:ascii="Arial" w:hAnsi="Arial"/>
                      <w:sz w:val="22"/>
                    </w:rPr>
                  </w:pPr>
                  <w:r>
                    <w:t>/</w:t>
                  </w:r>
                </w:p>
              </w:tc>
              <w:tc>
                <w:tcPr>
                  <w:tcW w:w="10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4C8DF9">
                  <w:pPr>
                    <w:pStyle w:val="48"/>
                    <w:rPr>
                      <w:rFonts w:ascii="Arial" w:hAnsi="Arial"/>
                      <w:sz w:val="22"/>
                    </w:rPr>
                  </w:pPr>
                </w:p>
              </w:tc>
            </w:tr>
            <w:tr w14:paraId="6F43FA15">
              <w:tblPrEx>
                <w:tblCellMar>
                  <w:top w:w="0" w:type="dxa"/>
                  <w:left w:w="28" w:type="dxa"/>
                  <w:bottom w:w="0" w:type="dxa"/>
                  <w:right w:w="28" w:type="dxa"/>
                </w:tblCellMar>
              </w:tblPrEx>
              <w:trPr>
                <w:trHeight w:val="20" w:hRule="atLeast"/>
              </w:trPr>
              <w:tc>
                <w:tcPr>
                  <w:tcW w:w="16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C1F1D5">
                  <w:pPr>
                    <w:pStyle w:val="48"/>
                    <w:rPr>
                      <w:rFonts w:ascii="Arial" w:hAnsi="Arial"/>
                      <w:sz w:val="22"/>
                    </w:rPr>
                  </w:pP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4010C">
                  <w:pPr>
                    <w:pStyle w:val="48"/>
                    <w:rPr>
                      <w:rFonts w:ascii="Arial" w:hAnsi="Arial"/>
                      <w:sz w:val="22"/>
                    </w:rPr>
                  </w:pPr>
                  <w:r>
                    <w:t>折算</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456BD">
                  <w:pPr>
                    <w:pStyle w:val="48"/>
                    <w:rPr>
                      <w:rFonts w:ascii="Arial" w:hAnsi="Arial"/>
                      <w:sz w:val="22"/>
                    </w:rPr>
                  </w:pPr>
                  <w:r>
                    <w:t>/</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4E5905">
                  <w:pPr>
                    <w:pStyle w:val="48"/>
                    <w:rPr>
                      <w:rFonts w:ascii="Arial" w:hAnsi="Arial"/>
                      <w:sz w:val="22"/>
                    </w:rPr>
                  </w:pPr>
                  <w:r>
                    <w:t>/</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9D7E39">
                  <w:pPr>
                    <w:pStyle w:val="48"/>
                    <w:rPr>
                      <w:rFonts w:ascii="Arial" w:hAnsi="Arial"/>
                      <w:sz w:val="22"/>
                    </w:rPr>
                  </w:pPr>
                  <w:r>
                    <w:t>/</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0C384">
                  <w:pPr>
                    <w:pStyle w:val="48"/>
                    <w:rPr>
                      <w:rFonts w:ascii="Arial" w:hAnsi="Arial"/>
                      <w:sz w:val="22"/>
                    </w:rPr>
                  </w:pPr>
                  <w:r>
                    <w:t>/</w:t>
                  </w:r>
                </w:p>
              </w:tc>
              <w:tc>
                <w:tcPr>
                  <w:tcW w:w="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0D69CC">
                  <w:pPr>
                    <w:pStyle w:val="48"/>
                  </w:pPr>
                  <w:r>
                    <w:rPr>
                      <w:rFonts w:hint="eastAsia"/>
                    </w:rPr>
                    <w:t>100</w:t>
                  </w:r>
                </w:p>
              </w:tc>
              <w:tc>
                <w:tcPr>
                  <w:tcW w:w="10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0618DC">
                  <w:pPr>
                    <w:pStyle w:val="48"/>
                    <w:rPr>
                      <w:rFonts w:ascii="Arial" w:hAnsi="Arial"/>
                      <w:sz w:val="22"/>
                    </w:rPr>
                  </w:pPr>
                </w:p>
              </w:tc>
            </w:tr>
            <w:tr w14:paraId="72D1ECD2">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DF6BB61">
                  <w:pPr>
                    <w:pStyle w:val="48"/>
                    <w:rPr>
                      <w:rFonts w:ascii="Arial" w:hAnsi="Arial"/>
                      <w:sz w:val="22"/>
                    </w:rPr>
                  </w:pPr>
                  <w:r>
                    <w:t>氯化氢</w:t>
                  </w:r>
                  <w:r>
                    <w:rPr>
                      <w:rFonts w:hint="eastAsia"/>
                    </w:rPr>
                    <w:t>（</w:t>
                  </w:r>
                  <w:r>
                    <w:t>mg/m³)</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79A19">
                  <w:pPr>
                    <w:pStyle w:val="48"/>
                  </w:pPr>
                  <w:r>
                    <w:rPr>
                      <w:rFonts w:hint="eastAsia"/>
                    </w:rPr>
                    <w:t>3.35</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37D90">
                  <w:pPr>
                    <w:pStyle w:val="48"/>
                  </w:pPr>
                  <w:r>
                    <w:rPr>
                      <w:rFonts w:hint="eastAsia"/>
                    </w:rPr>
                    <w:t>3.60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141BA">
                  <w:pPr>
                    <w:pStyle w:val="48"/>
                  </w:pPr>
                  <w:r>
                    <w:rPr>
                      <w:rFonts w:hint="eastAsia"/>
                    </w:rPr>
                    <w:t>3.48</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66BE8">
                  <w:pPr>
                    <w:pStyle w:val="48"/>
                  </w:pPr>
                  <w:r>
                    <w:rPr>
                      <w:rFonts w:hint="eastAsia"/>
                    </w:rPr>
                    <w:t>3.48</w:t>
                  </w:r>
                </w:p>
              </w:tc>
              <w:tc>
                <w:tcPr>
                  <w:tcW w:w="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BB384">
                  <w:pPr>
                    <w:pStyle w:val="48"/>
                  </w:pPr>
                  <w:r>
                    <w:rPr>
                      <w:rFonts w:hint="eastAsia"/>
                    </w:rPr>
                    <w:t>10</w:t>
                  </w:r>
                </w:p>
              </w:tc>
              <w:tc>
                <w:tcPr>
                  <w:tcW w:w="1042" w:type="dxa"/>
                  <w:vMerge w:val="restart"/>
                  <w:tcBorders>
                    <w:top w:val="single" w:color="000000" w:sz="4" w:space="0"/>
                    <w:left w:val="single" w:color="000000" w:sz="4" w:space="0"/>
                    <w:right w:val="single" w:color="000000" w:sz="4" w:space="0"/>
                  </w:tcBorders>
                  <w:shd w:val="clear" w:color="auto" w:fill="auto"/>
                  <w:vAlign w:val="center"/>
                </w:tcPr>
                <w:p w14:paraId="703A0B2E">
                  <w:pPr>
                    <w:pStyle w:val="48"/>
                    <w:rPr>
                      <w:rFonts w:ascii="Arial" w:hAnsi="Arial"/>
                      <w:sz w:val="22"/>
                    </w:rPr>
                  </w:pPr>
                  <w:r>
                    <w:t>《水泥窑协同处置固体废物污染控制标准》GB30485-2013表1</w:t>
                  </w:r>
                </w:p>
              </w:tc>
            </w:tr>
            <w:tr w14:paraId="2560B056">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41669AD">
                  <w:pPr>
                    <w:pStyle w:val="48"/>
                    <w:rPr>
                      <w:rFonts w:ascii="Arial" w:hAnsi="Arial"/>
                      <w:sz w:val="22"/>
                    </w:rPr>
                  </w:pPr>
                  <w:r>
                    <w:t>氟化氢</w:t>
                  </w:r>
                  <w:r>
                    <w:rPr>
                      <w:rFonts w:hint="eastAsia"/>
                    </w:rPr>
                    <w:t>（</w:t>
                  </w:r>
                  <w:r>
                    <w:t>mg/m³)</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BF696">
                  <w:pPr>
                    <w:pStyle w:val="48"/>
                    <w:rPr>
                      <w:rFonts w:ascii="Arial" w:hAnsi="Arial"/>
                      <w:sz w:val="22"/>
                    </w:rPr>
                  </w:pPr>
                  <w:r>
                    <w:t>0.08L</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4CE68">
                  <w:pPr>
                    <w:pStyle w:val="48"/>
                    <w:rPr>
                      <w:rFonts w:ascii="Arial" w:hAnsi="Arial"/>
                      <w:sz w:val="22"/>
                    </w:rPr>
                  </w:pPr>
                  <w:r>
                    <w:t>0.08L</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71762E">
                  <w:pPr>
                    <w:pStyle w:val="48"/>
                    <w:rPr>
                      <w:rFonts w:ascii="Arial" w:hAnsi="Arial"/>
                      <w:sz w:val="22"/>
                    </w:rPr>
                  </w:pPr>
                  <w:r>
                    <w:t>0.08L</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5702E2">
                  <w:pPr>
                    <w:pStyle w:val="48"/>
                    <w:rPr>
                      <w:rFonts w:ascii="Arial" w:hAnsi="Arial"/>
                      <w:sz w:val="22"/>
                    </w:rPr>
                  </w:pPr>
                  <w:r>
                    <w:t>0.08L</w:t>
                  </w:r>
                </w:p>
              </w:tc>
              <w:tc>
                <w:tcPr>
                  <w:tcW w:w="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790A70">
                  <w:pPr>
                    <w:pStyle w:val="48"/>
                  </w:pPr>
                  <w:r>
                    <w:rPr>
                      <w:rFonts w:hint="eastAsia"/>
                    </w:rPr>
                    <w:t>1</w:t>
                  </w:r>
                </w:p>
              </w:tc>
              <w:tc>
                <w:tcPr>
                  <w:tcW w:w="1042" w:type="dxa"/>
                  <w:vMerge w:val="continue"/>
                  <w:tcBorders>
                    <w:left w:val="single" w:color="000000" w:sz="4" w:space="0"/>
                    <w:right w:val="single" w:color="000000" w:sz="4" w:space="0"/>
                  </w:tcBorders>
                  <w:shd w:val="clear" w:color="auto" w:fill="auto"/>
                  <w:vAlign w:val="center"/>
                </w:tcPr>
                <w:p w14:paraId="031F4756">
                  <w:pPr>
                    <w:pStyle w:val="48"/>
                    <w:rPr>
                      <w:rFonts w:ascii="Arial" w:hAnsi="Arial"/>
                      <w:sz w:val="22"/>
                    </w:rPr>
                  </w:pPr>
                </w:p>
              </w:tc>
            </w:tr>
            <w:tr w14:paraId="4CCED7CB">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F1D3C5B">
                  <w:pPr>
                    <w:pStyle w:val="48"/>
                    <w:rPr>
                      <w:rFonts w:ascii="Arial" w:hAnsi="Arial"/>
                      <w:sz w:val="22"/>
                    </w:rPr>
                  </w:pPr>
                  <w:r>
                    <w:t>汞及其化合物</w:t>
                  </w:r>
                  <w:r>
                    <w:rPr>
                      <w:rFonts w:hint="eastAsia"/>
                    </w:rPr>
                    <w:t>（</w:t>
                  </w:r>
                  <w:r>
                    <w:t>mg/m³)</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54C55">
                  <w:pPr>
                    <w:pStyle w:val="48"/>
                  </w:pPr>
                  <w:r>
                    <w:rPr>
                      <w:rFonts w:hint="eastAsia"/>
                    </w:rPr>
                    <w:t>0.000051</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E9FCF">
                  <w:pPr>
                    <w:pStyle w:val="48"/>
                  </w:pPr>
                  <w:r>
                    <w:rPr>
                      <w:rFonts w:hint="eastAsia"/>
                    </w:rPr>
                    <w:t>0.000048</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9D7C2">
                  <w:pPr>
                    <w:pStyle w:val="48"/>
                  </w:pPr>
                  <w:r>
                    <w:rPr>
                      <w:rFonts w:hint="eastAsia"/>
                    </w:rPr>
                    <w:t>0.000050</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247B0">
                  <w:pPr>
                    <w:pStyle w:val="48"/>
                  </w:pPr>
                  <w:r>
                    <w:rPr>
                      <w:rFonts w:hint="eastAsia"/>
                    </w:rPr>
                    <w:t>0.000050</w:t>
                  </w:r>
                </w:p>
              </w:tc>
              <w:tc>
                <w:tcPr>
                  <w:tcW w:w="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96DDD5">
                  <w:pPr>
                    <w:pStyle w:val="48"/>
                  </w:pPr>
                  <w:r>
                    <w:rPr>
                      <w:rFonts w:hint="eastAsia"/>
                    </w:rPr>
                    <w:t>0.05</w:t>
                  </w:r>
                </w:p>
              </w:tc>
              <w:tc>
                <w:tcPr>
                  <w:tcW w:w="1042" w:type="dxa"/>
                  <w:vMerge w:val="continue"/>
                  <w:tcBorders>
                    <w:left w:val="single" w:color="000000" w:sz="4" w:space="0"/>
                    <w:right w:val="single" w:color="000000" w:sz="4" w:space="0"/>
                  </w:tcBorders>
                  <w:shd w:val="clear" w:color="auto" w:fill="auto"/>
                  <w:vAlign w:val="center"/>
                </w:tcPr>
                <w:p w14:paraId="43167F6F">
                  <w:pPr>
                    <w:pStyle w:val="48"/>
                    <w:rPr>
                      <w:rFonts w:ascii="Arial" w:hAnsi="Arial"/>
                      <w:sz w:val="22"/>
                    </w:rPr>
                  </w:pPr>
                </w:p>
              </w:tc>
            </w:tr>
            <w:tr w14:paraId="4D7F88DE">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E120D2E">
                  <w:pPr>
                    <w:pStyle w:val="48"/>
                    <w:rPr>
                      <w:rFonts w:ascii="Arial" w:hAnsi="Arial"/>
                      <w:sz w:val="22"/>
                    </w:rPr>
                  </w:pPr>
                  <w:r>
                    <w:t>砷及其化合物</w:t>
                  </w:r>
                  <w:r>
                    <w:rPr>
                      <w:rFonts w:hint="eastAsia"/>
                    </w:rPr>
                    <w:t>（</w:t>
                  </w:r>
                  <w:r>
                    <w:t>mg/m³)</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6B575E">
                  <w:pPr>
                    <w:pStyle w:val="48"/>
                  </w:pPr>
                  <w:r>
                    <w:rPr>
                      <w:rFonts w:hint="eastAsia"/>
                    </w:rPr>
                    <w:t>0.0008</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C6AEC4">
                  <w:pPr>
                    <w:pStyle w:val="48"/>
                  </w:pPr>
                  <w:r>
                    <w:rPr>
                      <w:rFonts w:hint="eastAsia"/>
                    </w:rPr>
                    <w:t>0.0009</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10F7C1">
                  <w:pPr>
                    <w:pStyle w:val="48"/>
                  </w:pPr>
                  <w:r>
                    <w:rPr>
                      <w:rFonts w:hint="eastAsia"/>
                    </w:rPr>
                    <w:t>0.0008</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DA042A">
                  <w:pPr>
                    <w:pStyle w:val="48"/>
                  </w:pPr>
                  <w:r>
                    <w:rPr>
                      <w:rFonts w:hint="eastAsia"/>
                    </w:rPr>
                    <w:t>0.0008</w:t>
                  </w:r>
                </w:p>
              </w:tc>
              <w:tc>
                <w:tcPr>
                  <w:tcW w:w="42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84584B">
                  <w:pPr>
                    <w:pStyle w:val="48"/>
                    <w:rPr>
                      <w:rFonts w:ascii="Arial" w:hAnsi="Arial"/>
                      <w:sz w:val="22"/>
                    </w:rPr>
                  </w:pPr>
                  <w:r>
                    <w:t>/</w:t>
                  </w:r>
                </w:p>
              </w:tc>
              <w:tc>
                <w:tcPr>
                  <w:tcW w:w="1042" w:type="dxa"/>
                  <w:vMerge w:val="continue"/>
                  <w:tcBorders>
                    <w:left w:val="single" w:color="000000" w:sz="4" w:space="0"/>
                    <w:right w:val="single" w:color="000000" w:sz="4" w:space="0"/>
                  </w:tcBorders>
                  <w:shd w:val="clear" w:color="auto" w:fill="auto"/>
                  <w:vAlign w:val="center"/>
                </w:tcPr>
                <w:p w14:paraId="4AF45C7C">
                  <w:pPr>
                    <w:pStyle w:val="48"/>
                    <w:rPr>
                      <w:rFonts w:ascii="Arial" w:hAnsi="Arial"/>
                      <w:sz w:val="22"/>
                    </w:rPr>
                  </w:pPr>
                </w:p>
              </w:tc>
            </w:tr>
            <w:tr w14:paraId="112FD7EA">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0AF5680">
                  <w:pPr>
                    <w:pStyle w:val="48"/>
                    <w:rPr>
                      <w:rFonts w:ascii="Arial" w:hAnsi="Arial"/>
                      <w:sz w:val="22"/>
                    </w:rPr>
                  </w:pPr>
                  <w:r>
                    <w:t>镉及其化合物</w:t>
                  </w:r>
                  <w:r>
                    <w:rPr>
                      <w:rFonts w:hint="eastAsia"/>
                    </w:rPr>
                    <w:t>（</w:t>
                  </w:r>
                  <w:r>
                    <w:t>mg/m³)</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9AC529">
                  <w:pPr>
                    <w:pStyle w:val="48"/>
                  </w:pPr>
                  <w:r>
                    <w:rPr>
                      <w:rFonts w:hint="eastAsia"/>
                    </w:rPr>
                    <w:t>0.000827</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44D23">
                  <w:pPr>
                    <w:pStyle w:val="48"/>
                  </w:pPr>
                  <w:r>
                    <w:rPr>
                      <w:rFonts w:hint="eastAsia"/>
                    </w:rPr>
                    <w:t>0.000915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C5A65">
                  <w:pPr>
                    <w:pStyle w:val="48"/>
                  </w:pPr>
                  <w:r>
                    <w:rPr>
                      <w:rFonts w:hint="eastAsia"/>
                    </w:rPr>
                    <w:t>0.000886</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E8FE6">
                  <w:pPr>
                    <w:pStyle w:val="48"/>
                  </w:pPr>
                  <w:r>
                    <w:rPr>
                      <w:rFonts w:hint="eastAsia"/>
                    </w:rPr>
                    <w:t>0.000876</w:t>
                  </w:r>
                </w:p>
              </w:tc>
              <w:tc>
                <w:tcPr>
                  <w:tcW w:w="4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C0C4BF">
                  <w:pPr>
                    <w:pStyle w:val="48"/>
                    <w:rPr>
                      <w:rFonts w:ascii="Arial" w:hAnsi="Arial"/>
                      <w:sz w:val="22"/>
                    </w:rPr>
                  </w:pPr>
                </w:p>
              </w:tc>
              <w:tc>
                <w:tcPr>
                  <w:tcW w:w="1042" w:type="dxa"/>
                  <w:vMerge w:val="continue"/>
                  <w:tcBorders>
                    <w:left w:val="single" w:color="000000" w:sz="4" w:space="0"/>
                    <w:right w:val="single" w:color="000000" w:sz="4" w:space="0"/>
                  </w:tcBorders>
                  <w:shd w:val="clear" w:color="auto" w:fill="auto"/>
                  <w:vAlign w:val="center"/>
                </w:tcPr>
                <w:p w14:paraId="5687DECA">
                  <w:pPr>
                    <w:pStyle w:val="48"/>
                    <w:rPr>
                      <w:rFonts w:ascii="Arial" w:hAnsi="Arial"/>
                      <w:sz w:val="22"/>
                    </w:rPr>
                  </w:pPr>
                </w:p>
              </w:tc>
            </w:tr>
            <w:tr w14:paraId="2C400C12">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A29CDCB">
                  <w:pPr>
                    <w:pStyle w:val="48"/>
                    <w:rPr>
                      <w:rFonts w:ascii="Arial" w:hAnsi="Arial"/>
                      <w:sz w:val="22"/>
                    </w:rPr>
                  </w:pPr>
                  <w:r>
                    <w:t>铊及其化合物</w:t>
                  </w:r>
                  <w:r>
                    <w:rPr>
                      <w:rFonts w:hint="eastAsia"/>
                    </w:rPr>
                    <w:t>（</w:t>
                  </w:r>
                  <w:r>
                    <w:t>mg/m³)</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67F17E">
                  <w:pPr>
                    <w:pStyle w:val="48"/>
                  </w:pPr>
                  <w:r>
                    <w:rPr>
                      <w:rFonts w:hint="eastAsia"/>
                    </w:rPr>
                    <w:t>0.000790</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CBCCD">
                  <w:pPr>
                    <w:pStyle w:val="48"/>
                  </w:pPr>
                  <w:r>
                    <w:rPr>
                      <w:rFonts w:hint="eastAsia"/>
                    </w:rPr>
                    <w:t>0.000812</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8D329">
                  <w:pPr>
                    <w:pStyle w:val="48"/>
                  </w:pPr>
                  <w:r>
                    <w:rPr>
                      <w:rFonts w:hint="eastAsia"/>
                    </w:rPr>
                    <w:t>0.000805</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C2809E">
                  <w:pPr>
                    <w:pStyle w:val="48"/>
                  </w:pPr>
                  <w:r>
                    <w:rPr>
                      <w:rFonts w:hint="eastAsia"/>
                    </w:rPr>
                    <w:t>0.000802</w:t>
                  </w:r>
                </w:p>
              </w:tc>
              <w:tc>
                <w:tcPr>
                  <w:tcW w:w="4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DFB6F0">
                  <w:pPr>
                    <w:pStyle w:val="48"/>
                    <w:rPr>
                      <w:rFonts w:ascii="Arial" w:hAnsi="Arial"/>
                      <w:sz w:val="22"/>
                    </w:rPr>
                  </w:pPr>
                </w:p>
              </w:tc>
              <w:tc>
                <w:tcPr>
                  <w:tcW w:w="1042" w:type="dxa"/>
                  <w:vMerge w:val="continue"/>
                  <w:tcBorders>
                    <w:left w:val="single" w:color="000000" w:sz="4" w:space="0"/>
                    <w:right w:val="single" w:color="000000" w:sz="4" w:space="0"/>
                  </w:tcBorders>
                  <w:shd w:val="clear" w:color="auto" w:fill="auto"/>
                  <w:vAlign w:val="center"/>
                </w:tcPr>
                <w:p w14:paraId="18E27A67">
                  <w:pPr>
                    <w:pStyle w:val="48"/>
                    <w:rPr>
                      <w:rFonts w:ascii="Arial" w:hAnsi="Arial"/>
                      <w:sz w:val="22"/>
                    </w:rPr>
                  </w:pPr>
                </w:p>
              </w:tc>
            </w:tr>
            <w:tr w14:paraId="44BCFD1E">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D31CA4E">
                  <w:pPr>
                    <w:pStyle w:val="48"/>
                    <w:rPr>
                      <w:rFonts w:ascii="Arial" w:hAnsi="Arial"/>
                      <w:sz w:val="22"/>
                    </w:rPr>
                  </w:pPr>
                  <w:r>
                    <w:t>铅及其化合物</w:t>
                  </w:r>
                  <w:r>
                    <w:rPr>
                      <w:rFonts w:hint="eastAsia"/>
                    </w:rPr>
                    <w:t>（</w:t>
                  </w:r>
                  <w:r>
                    <w:t>mg/m³)</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651DE7">
                  <w:pPr>
                    <w:pStyle w:val="48"/>
                  </w:pPr>
                  <w:r>
                    <w:rPr>
                      <w:rFonts w:hint="eastAsia"/>
                    </w:rPr>
                    <w:t>0.0009</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EC2E6F">
                  <w:pPr>
                    <w:pStyle w:val="48"/>
                  </w:pPr>
                  <w:r>
                    <w:rPr>
                      <w:rFonts w:hint="eastAsia"/>
                    </w:rPr>
                    <w:t>0.0009</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E82899">
                  <w:pPr>
                    <w:pStyle w:val="48"/>
                  </w:pPr>
                  <w:r>
                    <w:rPr>
                      <w:rFonts w:hint="eastAsia"/>
                    </w:rPr>
                    <w:t>0.0009</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2F01AD">
                  <w:pPr>
                    <w:pStyle w:val="48"/>
                  </w:pPr>
                  <w:r>
                    <w:rPr>
                      <w:rFonts w:hint="eastAsia"/>
                    </w:rPr>
                    <w:t>0.0009</w:t>
                  </w:r>
                </w:p>
              </w:tc>
              <w:tc>
                <w:tcPr>
                  <w:tcW w:w="4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771FEC">
                  <w:pPr>
                    <w:pStyle w:val="48"/>
                    <w:rPr>
                      <w:rFonts w:ascii="Arial" w:hAnsi="Arial"/>
                      <w:sz w:val="22"/>
                    </w:rPr>
                  </w:pPr>
                </w:p>
              </w:tc>
              <w:tc>
                <w:tcPr>
                  <w:tcW w:w="1042" w:type="dxa"/>
                  <w:vMerge w:val="continue"/>
                  <w:tcBorders>
                    <w:left w:val="single" w:color="000000" w:sz="4" w:space="0"/>
                    <w:right w:val="single" w:color="000000" w:sz="4" w:space="0"/>
                  </w:tcBorders>
                  <w:shd w:val="clear" w:color="auto" w:fill="auto"/>
                  <w:vAlign w:val="center"/>
                </w:tcPr>
                <w:p w14:paraId="4EDA4EF0">
                  <w:pPr>
                    <w:pStyle w:val="48"/>
                    <w:rPr>
                      <w:rFonts w:ascii="Arial" w:hAnsi="Arial"/>
                      <w:sz w:val="22"/>
                    </w:rPr>
                  </w:pPr>
                </w:p>
              </w:tc>
            </w:tr>
            <w:tr w14:paraId="6475FD11">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E8EDA74">
                  <w:pPr>
                    <w:pStyle w:val="48"/>
                    <w:rPr>
                      <w:rFonts w:ascii="Arial" w:hAnsi="Arial"/>
                      <w:sz w:val="22"/>
                    </w:rPr>
                  </w:pPr>
                  <w:r>
                    <w:t>铊、镉、铅、砷及其化合物</w:t>
                  </w:r>
                  <w:r>
                    <w:rPr>
                      <w:rFonts w:hint="eastAsia"/>
                    </w:rPr>
                    <w:t>（</w:t>
                  </w:r>
                  <w:r>
                    <w:t>以Tl+Cd+Pb+As计)</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51A5B9">
                  <w:pPr>
                    <w:pStyle w:val="48"/>
                  </w:pPr>
                  <w:r>
                    <w:rPr>
                      <w:rFonts w:hint="eastAsia"/>
                    </w:rPr>
                    <w:t>0.0034</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FFFBE">
                  <w:pPr>
                    <w:pStyle w:val="48"/>
                  </w:pPr>
                  <w:r>
                    <w:rPr>
                      <w:rFonts w:hint="eastAsia"/>
                    </w:rPr>
                    <w:t>0.0036</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7436F">
                  <w:pPr>
                    <w:pStyle w:val="48"/>
                  </w:pPr>
                  <w:r>
                    <w:rPr>
                      <w:rFonts w:hint="eastAsia"/>
                    </w:rPr>
                    <w:t>0.0034</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9B6334">
                  <w:pPr>
                    <w:pStyle w:val="48"/>
                  </w:pPr>
                  <w:r>
                    <w:rPr>
                      <w:rFonts w:hint="eastAsia"/>
                    </w:rPr>
                    <w:t>0.0035</w:t>
                  </w:r>
                </w:p>
              </w:tc>
              <w:tc>
                <w:tcPr>
                  <w:tcW w:w="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3588ED">
                  <w:pPr>
                    <w:pStyle w:val="48"/>
                  </w:pPr>
                  <w:r>
                    <w:rPr>
                      <w:rFonts w:hint="eastAsia"/>
                    </w:rPr>
                    <w:t>1.0</w:t>
                  </w:r>
                </w:p>
              </w:tc>
              <w:tc>
                <w:tcPr>
                  <w:tcW w:w="1042" w:type="dxa"/>
                  <w:vMerge w:val="continue"/>
                  <w:tcBorders>
                    <w:left w:val="single" w:color="000000" w:sz="4" w:space="0"/>
                    <w:right w:val="single" w:color="000000" w:sz="4" w:space="0"/>
                  </w:tcBorders>
                  <w:shd w:val="clear" w:color="auto" w:fill="auto"/>
                  <w:vAlign w:val="center"/>
                </w:tcPr>
                <w:p w14:paraId="306C033B">
                  <w:pPr>
                    <w:pStyle w:val="48"/>
                    <w:rPr>
                      <w:rFonts w:ascii="Arial" w:hAnsi="Arial"/>
                      <w:sz w:val="22"/>
                    </w:rPr>
                  </w:pPr>
                </w:p>
              </w:tc>
            </w:tr>
            <w:tr w14:paraId="4EAFDE49">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645391A">
                  <w:pPr>
                    <w:pStyle w:val="48"/>
                    <w:rPr>
                      <w:rFonts w:ascii="Arial" w:hAnsi="Arial"/>
                      <w:sz w:val="22"/>
                    </w:rPr>
                  </w:pPr>
                  <w:r>
                    <w:t>铍及其化合物</w:t>
                  </w:r>
                  <w:r>
                    <w:rPr>
                      <w:rFonts w:hint="eastAsia"/>
                    </w:rPr>
                    <w:t>（</w:t>
                  </w:r>
                  <w:r>
                    <w:t>mg/m³)</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2902A">
                  <w:pPr>
                    <w:pStyle w:val="48"/>
                  </w:pPr>
                  <w:r>
                    <w:rPr>
                      <w:rFonts w:hint="eastAsia"/>
                    </w:rPr>
                    <w:t>0.000840</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EFAE9">
                  <w:pPr>
                    <w:pStyle w:val="48"/>
                  </w:pPr>
                  <w:r>
                    <w:rPr>
                      <w:rFonts w:hint="eastAsia"/>
                    </w:rPr>
                    <w:t>0.000879</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106841">
                  <w:pPr>
                    <w:pStyle w:val="48"/>
                  </w:pPr>
                  <w:r>
                    <w:rPr>
                      <w:rFonts w:hint="eastAsia"/>
                    </w:rPr>
                    <w:t>0.000846</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4EA914">
                  <w:pPr>
                    <w:pStyle w:val="48"/>
                  </w:pPr>
                  <w:r>
                    <w:rPr>
                      <w:rFonts w:hint="eastAsia"/>
                    </w:rPr>
                    <w:t>0.000855</w:t>
                  </w:r>
                </w:p>
              </w:tc>
              <w:tc>
                <w:tcPr>
                  <w:tcW w:w="42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CA62179">
                  <w:pPr>
                    <w:pStyle w:val="48"/>
                    <w:rPr>
                      <w:rFonts w:ascii="Arial" w:hAnsi="Arial"/>
                      <w:sz w:val="22"/>
                    </w:rPr>
                  </w:pPr>
                  <w:r>
                    <w:t>/</w:t>
                  </w:r>
                </w:p>
              </w:tc>
              <w:tc>
                <w:tcPr>
                  <w:tcW w:w="1042" w:type="dxa"/>
                  <w:vMerge w:val="continue"/>
                  <w:tcBorders>
                    <w:left w:val="single" w:color="000000" w:sz="4" w:space="0"/>
                    <w:right w:val="single" w:color="000000" w:sz="4" w:space="0"/>
                  </w:tcBorders>
                  <w:shd w:val="clear" w:color="auto" w:fill="auto"/>
                  <w:vAlign w:val="center"/>
                </w:tcPr>
                <w:p w14:paraId="02F9FA57">
                  <w:pPr>
                    <w:pStyle w:val="48"/>
                    <w:rPr>
                      <w:rFonts w:ascii="Arial" w:hAnsi="Arial"/>
                      <w:sz w:val="22"/>
                    </w:rPr>
                  </w:pPr>
                </w:p>
              </w:tc>
            </w:tr>
            <w:tr w14:paraId="0BC51A51">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9A8A260">
                  <w:pPr>
                    <w:pStyle w:val="48"/>
                    <w:rPr>
                      <w:rFonts w:ascii="Arial" w:hAnsi="Arial"/>
                      <w:sz w:val="22"/>
                    </w:rPr>
                  </w:pPr>
                  <w:r>
                    <w:t>钒及其化合物</w:t>
                  </w:r>
                  <w:r>
                    <w:rPr>
                      <w:rFonts w:hint="eastAsia"/>
                    </w:rPr>
                    <w:t>（</w:t>
                  </w:r>
                  <w:r>
                    <w:t>mg/m³)</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8027F">
                  <w:pPr>
                    <w:pStyle w:val="48"/>
                  </w:pPr>
                  <w:r>
                    <w:rPr>
                      <w:rFonts w:hint="eastAsia"/>
                    </w:rPr>
                    <w:t>0.00082</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CBFA3">
                  <w:pPr>
                    <w:pStyle w:val="48"/>
                  </w:pPr>
                  <w:r>
                    <w:rPr>
                      <w:rFonts w:hint="eastAsia"/>
                    </w:rPr>
                    <w:t>0.00084</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DCD0D9">
                  <w:pPr>
                    <w:pStyle w:val="48"/>
                  </w:pPr>
                  <w:r>
                    <w:rPr>
                      <w:rFonts w:hint="eastAsia"/>
                    </w:rPr>
                    <w:t>0.00082</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C738C3">
                  <w:pPr>
                    <w:pStyle w:val="48"/>
                  </w:pPr>
                  <w:r>
                    <w:rPr>
                      <w:rFonts w:hint="eastAsia"/>
                    </w:rPr>
                    <w:t>0.00083</w:t>
                  </w:r>
                </w:p>
              </w:tc>
              <w:tc>
                <w:tcPr>
                  <w:tcW w:w="4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BB652A">
                  <w:pPr>
                    <w:pStyle w:val="48"/>
                    <w:rPr>
                      <w:rFonts w:ascii="Arial" w:hAnsi="Arial"/>
                      <w:sz w:val="22"/>
                    </w:rPr>
                  </w:pPr>
                </w:p>
              </w:tc>
              <w:tc>
                <w:tcPr>
                  <w:tcW w:w="1042" w:type="dxa"/>
                  <w:vMerge w:val="continue"/>
                  <w:tcBorders>
                    <w:left w:val="single" w:color="000000" w:sz="4" w:space="0"/>
                    <w:right w:val="single" w:color="000000" w:sz="4" w:space="0"/>
                  </w:tcBorders>
                  <w:shd w:val="clear" w:color="auto" w:fill="auto"/>
                  <w:vAlign w:val="center"/>
                </w:tcPr>
                <w:p w14:paraId="1A1F1309">
                  <w:pPr>
                    <w:pStyle w:val="48"/>
                    <w:rPr>
                      <w:rFonts w:ascii="Arial" w:hAnsi="Arial"/>
                      <w:sz w:val="22"/>
                    </w:rPr>
                  </w:pPr>
                </w:p>
              </w:tc>
            </w:tr>
            <w:tr w14:paraId="11853833">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33476F6">
                  <w:pPr>
                    <w:pStyle w:val="48"/>
                    <w:rPr>
                      <w:rFonts w:ascii="Arial" w:hAnsi="Arial"/>
                      <w:sz w:val="22"/>
                    </w:rPr>
                  </w:pPr>
                  <w:r>
                    <w:t>铬及其化合物</w:t>
                  </w:r>
                  <w:r>
                    <w:rPr>
                      <w:rFonts w:hint="eastAsia"/>
                    </w:rPr>
                    <w:t>（</w:t>
                  </w:r>
                  <w:r>
                    <w:t>mg/m³)</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A1BA28">
                  <w:pPr>
                    <w:pStyle w:val="48"/>
                  </w:pPr>
                  <w:r>
                    <w:rPr>
                      <w:rFonts w:hint="eastAsia"/>
                    </w:rPr>
                    <w:t>0.0008</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6EF668">
                  <w:pPr>
                    <w:pStyle w:val="48"/>
                  </w:pPr>
                  <w:r>
                    <w:rPr>
                      <w:rFonts w:hint="eastAsia"/>
                    </w:rPr>
                    <w:t>0.0009</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494CE4">
                  <w:pPr>
                    <w:pStyle w:val="48"/>
                  </w:pPr>
                  <w:r>
                    <w:rPr>
                      <w:rFonts w:hint="eastAsia"/>
                    </w:rPr>
                    <w:t>0.0009</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3929BC">
                  <w:pPr>
                    <w:pStyle w:val="48"/>
                  </w:pPr>
                  <w:r>
                    <w:rPr>
                      <w:rFonts w:hint="eastAsia"/>
                    </w:rPr>
                    <w:t>0.0009</w:t>
                  </w:r>
                </w:p>
              </w:tc>
              <w:tc>
                <w:tcPr>
                  <w:tcW w:w="4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07940A">
                  <w:pPr>
                    <w:pStyle w:val="48"/>
                    <w:rPr>
                      <w:rFonts w:ascii="Arial" w:hAnsi="Arial"/>
                      <w:sz w:val="22"/>
                    </w:rPr>
                  </w:pPr>
                </w:p>
              </w:tc>
              <w:tc>
                <w:tcPr>
                  <w:tcW w:w="1042" w:type="dxa"/>
                  <w:vMerge w:val="continue"/>
                  <w:tcBorders>
                    <w:left w:val="single" w:color="000000" w:sz="4" w:space="0"/>
                    <w:right w:val="single" w:color="000000" w:sz="4" w:space="0"/>
                  </w:tcBorders>
                  <w:shd w:val="clear" w:color="auto" w:fill="auto"/>
                  <w:vAlign w:val="center"/>
                </w:tcPr>
                <w:p w14:paraId="114C848B">
                  <w:pPr>
                    <w:pStyle w:val="48"/>
                    <w:rPr>
                      <w:rFonts w:ascii="Arial" w:hAnsi="Arial"/>
                      <w:sz w:val="22"/>
                    </w:rPr>
                  </w:pPr>
                </w:p>
              </w:tc>
            </w:tr>
            <w:tr w14:paraId="6BE54ED4">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09F9DB9">
                  <w:pPr>
                    <w:pStyle w:val="48"/>
                    <w:rPr>
                      <w:rFonts w:ascii="Arial" w:hAnsi="Arial"/>
                      <w:sz w:val="22"/>
                    </w:rPr>
                  </w:pPr>
                  <w:r>
                    <w:t>锰及其化合物</w:t>
                  </w:r>
                  <w:r>
                    <w:rPr>
                      <w:rFonts w:hint="eastAsia"/>
                    </w:rPr>
                    <w:t>（</w:t>
                  </w:r>
                  <w:r>
                    <w:t>mg/m³)</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B77A3">
                  <w:pPr>
                    <w:pStyle w:val="48"/>
                  </w:pPr>
                  <w:r>
                    <w:rPr>
                      <w:rFonts w:hint="eastAsia"/>
                    </w:rPr>
                    <w:t>0.00093</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9B910">
                  <w:pPr>
                    <w:pStyle w:val="48"/>
                  </w:pPr>
                  <w:r>
                    <w:rPr>
                      <w:rFonts w:hint="eastAsia"/>
                    </w:rPr>
                    <w:t>0.00095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26CA1">
                  <w:pPr>
                    <w:pStyle w:val="48"/>
                  </w:pPr>
                  <w:r>
                    <w:rPr>
                      <w:rFonts w:hint="eastAsia"/>
                    </w:rPr>
                    <w:t>0.00097</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52E5DC">
                  <w:pPr>
                    <w:pStyle w:val="48"/>
                  </w:pPr>
                  <w:r>
                    <w:rPr>
                      <w:rFonts w:hint="eastAsia"/>
                    </w:rPr>
                    <w:t>0.00095</w:t>
                  </w:r>
                </w:p>
              </w:tc>
              <w:tc>
                <w:tcPr>
                  <w:tcW w:w="4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7BAF01">
                  <w:pPr>
                    <w:pStyle w:val="48"/>
                    <w:rPr>
                      <w:rFonts w:ascii="Arial" w:hAnsi="Arial"/>
                      <w:sz w:val="22"/>
                    </w:rPr>
                  </w:pPr>
                </w:p>
              </w:tc>
              <w:tc>
                <w:tcPr>
                  <w:tcW w:w="1042" w:type="dxa"/>
                  <w:vMerge w:val="continue"/>
                  <w:tcBorders>
                    <w:left w:val="single" w:color="000000" w:sz="4" w:space="0"/>
                    <w:right w:val="single" w:color="000000" w:sz="4" w:space="0"/>
                  </w:tcBorders>
                  <w:shd w:val="clear" w:color="auto" w:fill="auto"/>
                  <w:vAlign w:val="center"/>
                </w:tcPr>
                <w:p w14:paraId="3BEB28D5">
                  <w:pPr>
                    <w:pStyle w:val="48"/>
                    <w:rPr>
                      <w:rFonts w:ascii="Arial" w:hAnsi="Arial"/>
                      <w:sz w:val="22"/>
                    </w:rPr>
                  </w:pPr>
                </w:p>
              </w:tc>
            </w:tr>
            <w:tr w14:paraId="4BCC86E3">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D9F740F">
                  <w:pPr>
                    <w:pStyle w:val="48"/>
                  </w:pPr>
                  <w:r>
                    <w:t>钴及其化合物</w:t>
                  </w:r>
                  <w:r>
                    <w:rPr>
                      <w:rFonts w:hint="eastAsia"/>
                    </w:rPr>
                    <w:t>（</w:t>
                  </w:r>
                  <w:r>
                    <w:t>mg/m³)</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C2F4AE">
                  <w:pPr>
                    <w:pStyle w:val="48"/>
                  </w:pPr>
                  <w:r>
                    <w:t>0.000830</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CC0511">
                  <w:pPr>
                    <w:pStyle w:val="48"/>
                  </w:pPr>
                  <w:r>
                    <w:t>0.000855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0B467">
                  <w:pPr>
                    <w:pStyle w:val="48"/>
                  </w:pPr>
                  <w:r>
                    <w:t>0.000882</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7FE5F">
                  <w:pPr>
                    <w:pStyle w:val="48"/>
                  </w:pPr>
                  <w:r>
                    <w:t>0.000856</w:t>
                  </w:r>
                </w:p>
              </w:tc>
              <w:tc>
                <w:tcPr>
                  <w:tcW w:w="42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317FDF5">
                  <w:pPr>
                    <w:pStyle w:val="48"/>
                    <w:rPr>
                      <w:rFonts w:ascii="Arial" w:hAnsi="Arial"/>
                      <w:sz w:val="22"/>
                    </w:rPr>
                  </w:pPr>
                  <w:r>
                    <w:rPr>
                      <w:sz w:val="26"/>
                      <w:szCs w:val="26"/>
                    </w:rPr>
                    <w:t>/</w:t>
                  </w:r>
                </w:p>
              </w:tc>
              <w:tc>
                <w:tcPr>
                  <w:tcW w:w="1042" w:type="dxa"/>
                  <w:vMerge w:val="continue"/>
                  <w:tcBorders>
                    <w:left w:val="single" w:color="000000" w:sz="4" w:space="0"/>
                    <w:right w:val="single" w:color="000000" w:sz="4" w:space="0"/>
                  </w:tcBorders>
                  <w:shd w:val="clear" w:color="auto" w:fill="auto"/>
                  <w:vAlign w:val="center"/>
                </w:tcPr>
                <w:p w14:paraId="0507E019">
                  <w:pPr>
                    <w:pStyle w:val="48"/>
                    <w:rPr>
                      <w:rFonts w:ascii="Arial" w:hAnsi="Arial"/>
                      <w:sz w:val="22"/>
                    </w:rPr>
                  </w:pPr>
                </w:p>
              </w:tc>
            </w:tr>
            <w:tr w14:paraId="31BB8284">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EF4E6DA">
                  <w:pPr>
                    <w:pStyle w:val="48"/>
                  </w:pPr>
                  <w:r>
                    <w:t>镍及其化合物</w:t>
                  </w:r>
                  <w:r>
                    <w:rPr>
                      <w:rFonts w:hint="eastAsia"/>
                    </w:rPr>
                    <w:t>（</w:t>
                  </w:r>
                  <w:r>
                    <w:t>mg/m³)</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891CE4">
                  <w:pPr>
                    <w:pStyle w:val="48"/>
                  </w:pPr>
                  <w:r>
                    <w:t>0.0009</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466C4">
                  <w:pPr>
                    <w:pStyle w:val="48"/>
                  </w:pPr>
                  <w:r>
                    <w:t>0.0009</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9DD48D">
                  <w:pPr>
                    <w:pStyle w:val="48"/>
                  </w:pPr>
                  <w:r>
                    <w:t>0.0009</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55BD84">
                  <w:pPr>
                    <w:pStyle w:val="48"/>
                  </w:pPr>
                  <w:r>
                    <w:t>0.0009</w:t>
                  </w:r>
                </w:p>
              </w:tc>
              <w:tc>
                <w:tcPr>
                  <w:tcW w:w="4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25F6CD">
                  <w:pPr>
                    <w:pStyle w:val="48"/>
                    <w:rPr>
                      <w:rFonts w:ascii="Arial" w:hAnsi="Arial"/>
                      <w:sz w:val="22"/>
                    </w:rPr>
                  </w:pPr>
                </w:p>
              </w:tc>
              <w:tc>
                <w:tcPr>
                  <w:tcW w:w="1042" w:type="dxa"/>
                  <w:vMerge w:val="continue"/>
                  <w:tcBorders>
                    <w:left w:val="single" w:color="000000" w:sz="4" w:space="0"/>
                    <w:right w:val="single" w:color="000000" w:sz="4" w:space="0"/>
                  </w:tcBorders>
                  <w:shd w:val="clear" w:color="auto" w:fill="auto"/>
                  <w:vAlign w:val="center"/>
                </w:tcPr>
                <w:p w14:paraId="174D6B44">
                  <w:pPr>
                    <w:pStyle w:val="48"/>
                    <w:rPr>
                      <w:rFonts w:ascii="Arial" w:hAnsi="Arial"/>
                      <w:sz w:val="22"/>
                    </w:rPr>
                  </w:pPr>
                </w:p>
              </w:tc>
            </w:tr>
            <w:tr w14:paraId="2DCB05FE">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0BA52F6">
                  <w:pPr>
                    <w:pStyle w:val="48"/>
                  </w:pPr>
                  <w:r>
                    <w:t>铜及其化合物</w:t>
                  </w:r>
                  <w:r>
                    <w:rPr>
                      <w:rFonts w:hint="eastAsia"/>
                    </w:rPr>
                    <w:t>（</w:t>
                  </w:r>
                  <w:r>
                    <w:t>mg/m³)</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1A6481">
                  <w:pPr>
                    <w:pStyle w:val="48"/>
                  </w:pPr>
                  <w:r>
                    <w:t>0.0008</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83406F">
                  <w:pPr>
                    <w:pStyle w:val="48"/>
                  </w:pPr>
                  <w:r>
                    <w:t>0.0008</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11D67">
                  <w:pPr>
                    <w:pStyle w:val="48"/>
                  </w:pPr>
                  <w:r>
                    <w:t>0.0008</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F91D6">
                  <w:pPr>
                    <w:pStyle w:val="48"/>
                  </w:pPr>
                  <w:r>
                    <w:t>0.0008</w:t>
                  </w:r>
                </w:p>
              </w:tc>
              <w:tc>
                <w:tcPr>
                  <w:tcW w:w="4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79173B">
                  <w:pPr>
                    <w:pStyle w:val="48"/>
                    <w:rPr>
                      <w:rFonts w:ascii="Arial" w:hAnsi="Arial"/>
                      <w:sz w:val="22"/>
                    </w:rPr>
                  </w:pPr>
                </w:p>
              </w:tc>
              <w:tc>
                <w:tcPr>
                  <w:tcW w:w="1042" w:type="dxa"/>
                  <w:vMerge w:val="continue"/>
                  <w:tcBorders>
                    <w:left w:val="single" w:color="000000" w:sz="4" w:space="0"/>
                    <w:right w:val="single" w:color="000000" w:sz="4" w:space="0"/>
                  </w:tcBorders>
                  <w:shd w:val="clear" w:color="auto" w:fill="auto"/>
                  <w:vAlign w:val="center"/>
                </w:tcPr>
                <w:p w14:paraId="45C97C51">
                  <w:pPr>
                    <w:pStyle w:val="48"/>
                    <w:rPr>
                      <w:rFonts w:ascii="Arial" w:hAnsi="Arial"/>
                      <w:sz w:val="22"/>
                    </w:rPr>
                  </w:pPr>
                </w:p>
              </w:tc>
            </w:tr>
            <w:tr w14:paraId="61C09786">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B7B5AC7">
                  <w:pPr>
                    <w:pStyle w:val="48"/>
                  </w:pPr>
                  <w:r>
                    <w:t>锡及其化合物</w:t>
                  </w:r>
                  <w:r>
                    <w:rPr>
                      <w:rFonts w:hint="eastAsia"/>
                    </w:rPr>
                    <w:t>（</w:t>
                  </w:r>
                  <w:r>
                    <w:t>mg/m³)</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FC7AB">
                  <w:pPr>
                    <w:pStyle w:val="48"/>
                  </w:pPr>
                  <w:r>
                    <w:t>0.0003L</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A5A50">
                  <w:pPr>
                    <w:pStyle w:val="48"/>
                  </w:pPr>
                  <w:r>
                    <w:t>0.0003L</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50A2DF">
                  <w:pPr>
                    <w:pStyle w:val="48"/>
                  </w:pPr>
                  <w:r>
                    <w:t>0.0003L</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847156">
                  <w:pPr>
                    <w:pStyle w:val="48"/>
                  </w:pPr>
                  <w:r>
                    <w:t>0.0003L</w:t>
                  </w:r>
                </w:p>
              </w:tc>
              <w:tc>
                <w:tcPr>
                  <w:tcW w:w="4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E03D6C">
                  <w:pPr>
                    <w:pStyle w:val="48"/>
                    <w:rPr>
                      <w:rFonts w:ascii="Arial" w:hAnsi="Arial"/>
                      <w:sz w:val="22"/>
                    </w:rPr>
                  </w:pPr>
                </w:p>
              </w:tc>
              <w:tc>
                <w:tcPr>
                  <w:tcW w:w="1042" w:type="dxa"/>
                  <w:vMerge w:val="continue"/>
                  <w:tcBorders>
                    <w:left w:val="single" w:color="000000" w:sz="4" w:space="0"/>
                    <w:right w:val="single" w:color="000000" w:sz="4" w:space="0"/>
                  </w:tcBorders>
                  <w:shd w:val="clear" w:color="auto" w:fill="auto"/>
                  <w:vAlign w:val="center"/>
                </w:tcPr>
                <w:p w14:paraId="3F658750">
                  <w:pPr>
                    <w:pStyle w:val="48"/>
                    <w:rPr>
                      <w:rFonts w:ascii="Arial" w:hAnsi="Arial"/>
                      <w:sz w:val="22"/>
                    </w:rPr>
                  </w:pPr>
                </w:p>
              </w:tc>
            </w:tr>
            <w:tr w14:paraId="1402882F">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C3B7718">
                  <w:pPr>
                    <w:pStyle w:val="48"/>
                  </w:pPr>
                  <w:r>
                    <w:t>锑及其化合物</w:t>
                  </w:r>
                  <w:r>
                    <w:rPr>
                      <w:rFonts w:hint="eastAsia"/>
                    </w:rPr>
                    <w:t>（</w:t>
                  </w:r>
                  <w:r>
                    <w:t>mg/m³)</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EB3AE">
                  <w:pPr>
                    <w:pStyle w:val="48"/>
                  </w:pPr>
                  <w:r>
                    <w:t>0.00002L</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BE17D9">
                  <w:pPr>
                    <w:pStyle w:val="48"/>
                  </w:pPr>
                  <w:r>
                    <w:t>0.00002L</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bottom"/>
                </w:tcPr>
                <w:p w14:paraId="4BDE94DC">
                  <w:pPr>
                    <w:pStyle w:val="48"/>
                  </w:pPr>
                  <w:r>
                    <w:t>0.00002</w:t>
                  </w:r>
                  <w:r>
                    <w:rPr>
                      <w:rFonts w:hint="eastAsia"/>
                    </w:rPr>
                    <w:br w:type="textWrapping"/>
                  </w:r>
                  <w:r>
                    <w:t>L</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39A034">
                  <w:pPr>
                    <w:pStyle w:val="48"/>
                  </w:pPr>
                  <w:r>
                    <w:t>0.00002L</w:t>
                  </w:r>
                </w:p>
              </w:tc>
              <w:tc>
                <w:tcPr>
                  <w:tcW w:w="4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3D2529">
                  <w:pPr>
                    <w:pStyle w:val="48"/>
                    <w:rPr>
                      <w:rFonts w:ascii="Arial" w:hAnsi="Arial"/>
                      <w:sz w:val="22"/>
                    </w:rPr>
                  </w:pPr>
                </w:p>
              </w:tc>
              <w:tc>
                <w:tcPr>
                  <w:tcW w:w="1042" w:type="dxa"/>
                  <w:vMerge w:val="continue"/>
                  <w:tcBorders>
                    <w:left w:val="single" w:color="000000" w:sz="4" w:space="0"/>
                    <w:right w:val="single" w:color="000000" w:sz="4" w:space="0"/>
                  </w:tcBorders>
                  <w:shd w:val="clear" w:color="auto" w:fill="auto"/>
                  <w:vAlign w:val="center"/>
                </w:tcPr>
                <w:p w14:paraId="73200A71">
                  <w:pPr>
                    <w:pStyle w:val="48"/>
                    <w:rPr>
                      <w:rFonts w:ascii="Arial" w:hAnsi="Arial"/>
                      <w:sz w:val="22"/>
                    </w:rPr>
                  </w:pPr>
                </w:p>
              </w:tc>
            </w:tr>
            <w:tr w14:paraId="70A732A1">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80AAC9C">
                  <w:pPr>
                    <w:pStyle w:val="48"/>
                  </w:pPr>
                  <w:r>
                    <w:t>铍、铬、锡、锑、铜、钴、锰、镍、钒及其化合物</w:t>
                  </w:r>
                  <w:r>
                    <w:rPr>
                      <w:rFonts w:hint="eastAsia"/>
                    </w:rPr>
                    <w:t>（</w:t>
                  </w:r>
                  <w:r>
                    <w:t>以Be+Cr+Sn+Sb+Cu+Co+Mn+Nj+V计)</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45A566">
                  <w:pPr>
                    <w:pStyle w:val="48"/>
                  </w:pPr>
                  <w:r>
                    <w:t>0.00624</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0DF3BB">
                  <w:pPr>
                    <w:pStyle w:val="48"/>
                  </w:pPr>
                  <w:r>
                    <w:t>0.00644</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51F1A">
                  <w:pPr>
                    <w:pStyle w:val="48"/>
                  </w:pPr>
                  <w:r>
                    <w:t>0.00644</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72348">
                  <w:pPr>
                    <w:pStyle w:val="48"/>
                  </w:pPr>
                  <w:r>
                    <w:t>0.00637</w:t>
                  </w:r>
                </w:p>
              </w:tc>
              <w:tc>
                <w:tcPr>
                  <w:tcW w:w="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41DCE">
                  <w:pPr>
                    <w:pStyle w:val="48"/>
                  </w:pPr>
                  <w:r>
                    <w:t>0.5</w:t>
                  </w:r>
                </w:p>
              </w:tc>
              <w:tc>
                <w:tcPr>
                  <w:tcW w:w="1042" w:type="dxa"/>
                  <w:vMerge w:val="continue"/>
                  <w:tcBorders>
                    <w:left w:val="single" w:color="000000" w:sz="4" w:space="0"/>
                    <w:bottom w:val="single" w:color="000000" w:sz="4" w:space="0"/>
                    <w:right w:val="single" w:color="000000" w:sz="4" w:space="0"/>
                  </w:tcBorders>
                  <w:shd w:val="clear" w:color="auto" w:fill="auto"/>
                  <w:vAlign w:val="center"/>
                </w:tcPr>
                <w:p w14:paraId="17242671">
                  <w:pPr>
                    <w:pStyle w:val="48"/>
                    <w:rPr>
                      <w:rFonts w:ascii="Arial" w:hAnsi="Arial"/>
                      <w:sz w:val="22"/>
                    </w:rPr>
                  </w:pPr>
                </w:p>
              </w:tc>
            </w:tr>
            <w:tr w14:paraId="0D624A48">
              <w:tblPrEx>
                <w:tblCellMar>
                  <w:top w:w="0" w:type="dxa"/>
                  <w:left w:w="28" w:type="dxa"/>
                  <w:bottom w:w="0" w:type="dxa"/>
                  <w:right w:w="28" w:type="dxa"/>
                </w:tblCellMar>
              </w:tblPrEx>
              <w:trPr>
                <w:trHeight w:val="20" w:hRule="atLeast"/>
              </w:trPr>
              <w:tc>
                <w:tcPr>
                  <w:tcW w:w="301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5C71C3D">
                  <w:pPr>
                    <w:pStyle w:val="48"/>
                  </w:pPr>
                  <w:r>
                    <w:t>含氧量</w:t>
                  </w:r>
                  <w:r>
                    <w:rPr>
                      <w:rFonts w:hint="eastAsia"/>
                    </w:rPr>
                    <w:t>（</w:t>
                  </w:r>
                  <w:r>
                    <w:t>%)</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29305">
                  <w:pPr>
                    <w:pStyle w:val="48"/>
                  </w:pPr>
                  <w:r>
                    <w:t>8.1</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BDFF4F">
                  <w:pPr>
                    <w:pStyle w:val="48"/>
                  </w:pPr>
                  <w:r>
                    <w:t>8.3</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16E682">
                  <w:pPr>
                    <w:pStyle w:val="48"/>
                  </w:pPr>
                  <w:r>
                    <w:t>8.2</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03CEF2">
                  <w:pPr>
                    <w:pStyle w:val="48"/>
                  </w:pPr>
                  <w:r>
                    <w:t>/</w:t>
                  </w:r>
                </w:p>
              </w:tc>
              <w:tc>
                <w:tcPr>
                  <w:tcW w:w="42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596023A">
                  <w:pPr>
                    <w:pStyle w:val="48"/>
                  </w:pPr>
                  <w:r>
                    <w:t>/</w:t>
                  </w:r>
                </w:p>
              </w:tc>
              <w:tc>
                <w:tcPr>
                  <w:tcW w:w="1042" w:type="dxa"/>
                  <w:vMerge w:val="restart"/>
                  <w:tcBorders>
                    <w:top w:val="single" w:color="000000" w:sz="4" w:space="0"/>
                    <w:left w:val="single" w:color="000000" w:sz="4" w:space="0"/>
                    <w:bottom w:val="single" w:color="000000" w:sz="4" w:space="0"/>
                    <w:right w:val="single" w:color="000000" w:sz="4" w:space="0"/>
                  </w:tcBorders>
                  <w:shd w:val="clear" w:color="auto" w:fill="auto"/>
                </w:tcPr>
                <w:p w14:paraId="7D522C0E">
                  <w:pPr>
                    <w:pStyle w:val="48"/>
                    <w:rPr>
                      <w:rFonts w:ascii="Arial" w:hAnsi="Arial"/>
                      <w:sz w:val="22"/>
                    </w:rPr>
                  </w:pPr>
                </w:p>
              </w:tc>
            </w:tr>
            <w:tr w14:paraId="061E96A5">
              <w:tblPrEx>
                <w:tblCellMar>
                  <w:top w:w="0" w:type="dxa"/>
                  <w:left w:w="28" w:type="dxa"/>
                  <w:bottom w:w="0" w:type="dxa"/>
                  <w:right w:w="28" w:type="dxa"/>
                </w:tblCellMar>
              </w:tblPrEx>
              <w:trPr>
                <w:trHeight w:val="20" w:hRule="atLeast"/>
              </w:trPr>
              <w:tc>
                <w:tcPr>
                  <w:tcW w:w="1621" w:type="dxa"/>
                  <w:vMerge w:val="restart"/>
                  <w:tcBorders>
                    <w:top w:val="single" w:color="000000" w:sz="4" w:space="0"/>
                    <w:left w:val="single" w:color="000000" w:sz="4" w:space="0"/>
                    <w:bottom w:val="single" w:color="000000" w:sz="4" w:space="0"/>
                    <w:right w:val="single" w:color="000000" w:sz="4" w:space="0"/>
                  </w:tcBorders>
                  <w:shd w:val="clear" w:color="auto" w:fill="auto"/>
                  <w:textDirection w:val="tbLrV"/>
                  <w:vAlign w:val="center"/>
                </w:tcPr>
                <w:p w14:paraId="476DF869">
                  <w:pPr>
                    <w:pStyle w:val="48"/>
                  </w:pPr>
                  <w:r>
                    <w:t>烟气参数</w:t>
                  </w: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676F16">
                  <w:pPr>
                    <w:pStyle w:val="48"/>
                  </w:pPr>
                  <w:r>
                    <w:t>标况风量</w:t>
                  </w:r>
                  <w:r>
                    <w:rPr>
                      <w:rFonts w:hint="eastAsia"/>
                    </w:rPr>
                    <w:t>（</w:t>
                  </w:r>
                  <w:r>
                    <w:t>m³/h)</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2E4DB">
                  <w:pPr>
                    <w:pStyle w:val="48"/>
                  </w:pPr>
                  <w:r>
                    <w:t>405611</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C3FD6E">
                  <w:pPr>
                    <w:pStyle w:val="48"/>
                  </w:pPr>
                  <w:r>
                    <w:t>395997</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F46655">
                  <w:pPr>
                    <w:pStyle w:val="48"/>
                  </w:pPr>
                  <w:r>
                    <w:t>407270</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1CE3A">
                  <w:pPr>
                    <w:pStyle w:val="48"/>
                  </w:pPr>
                  <w:r>
                    <w:t>/</w:t>
                  </w:r>
                </w:p>
              </w:tc>
              <w:tc>
                <w:tcPr>
                  <w:tcW w:w="4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A72B79">
                  <w:pPr>
                    <w:pStyle w:val="48"/>
                    <w:rPr>
                      <w:rFonts w:ascii="Arial" w:hAnsi="Arial"/>
                      <w:sz w:val="22"/>
                    </w:rPr>
                  </w:pPr>
                </w:p>
              </w:tc>
              <w:tc>
                <w:tcPr>
                  <w:tcW w:w="10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56B91E">
                  <w:pPr>
                    <w:pStyle w:val="48"/>
                    <w:rPr>
                      <w:rFonts w:ascii="Arial" w:hAnsi="Arial"/>
                      <w:sz w:val="22"/>
                    </w:rPr>
                  </w:pPr>
                </w:p>
              </w:tc>
            </w:tr>
            <w:tr w14:paraId="6B4D614C">
              <w:tblPrEx>
                <w:tblCellMar>
                  <w:top w:w="0" w:type="dxa"/>
                  <w:left w:w="28" w:type="dxa"/>
                  <w:bottom w:w="0" w:type="dxa"/>
                  <w:right w:w="28" w:type="dxa"/>
                </w:tblCellMar>
              </w:tblPrEx>
              <w:trPr>
                <w:trHeight w:val="20" w:hRule="atLeast"/>
              </w:trPr>
              <w:tc>
                <w:tcPr>
                  <w:tcW w:w="16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6566DE">
                  <w:pPr>
                    <w:pStyle w:val="48"/>
                  </w:pP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23541">
                  <w:pPr>
                    <w:pStyle w:val="48"/>
                  </w:pPr>
                  <w:r>
                    <w:t>烟气温度</w:t>
                  </w:r>
                  <w:r>
                    <w:rPr>
                      <w:rFonts w:hint="eastAsia"/>
                    </w:rPr>
                    <w:t>（</w:t>
                  </w:r>
                  <w:r>
                    <w:t>℃)</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A0A1F3">
                  <w:pPr>
                    <w:pStyle w:val="48"/>
                  </w:pPr>
                  <w:r>
                    <w:t>86.4</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CD980">
                  <w:pPr>
                    <w:pStyle w:val="48"/>
                  </w:pPr>
                  <w:r>
                    <w:t>87.3</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A6ED9C">
                  <w:pPr>
                    <w:pStyle w:val="48"/>
                  </w:pPr>
                  <w:r>
                    <w:t>88.6</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4A1F7">
                  <w:pPr>
                    <w:pStyle w:val="48"/>
                  </w:pPr>
                  <w:r>
                    <w:t>/</w:t>
                  </w:r>
                </w:p>
              </w:tc>
              <w:tc>
                <w:tcPr>
                  <w:tcW w:w="4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57C55F">
                  <w:pPr>
                    <w:pStyle w:val="48"/>
                    <w:rPr>
                      <w:rFonts w:ascii="Arial" w:hAnsi="Arial"/>
                      <w:sz w:val="22"/>
                    </w:rPr>
                  </w:pPr>
                </w:p>
              </w:tc>
              <w:tc>
                <w:tcPr>
                  <w:tcW w:w="10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8C49F2">
                  <w:pPr>
                    <w:pStyle w:val="48"/>
                    <w:rPr>
                      <w:rFonts w:ascii="Arial" w:hAnsi="Arial"/>
                      <w:sz w:val="22"/>
                    </w:rPr>
                  </w:pPr>
                </w:p>
              </w:tc>
            </w:tr>
            <w:tr w14:paraId="7AFE9CCA">
              <w:tblPrEx>
                <w:tblCellMar>
                  <w:top w:w="0" w:type="dxa"/>
                  <w:left w:w="28" w:type="dxa"/>
                  <w:bottom w:w="0" w:type="dxa"/>
                  <w:right w:w="28" w:type="dxa"/>
                </w:tblCellMar>
              </w:tblPrEx>
              <w:trPr>
                <w:trHeight w:val="20" w:hRule="atLeast"/>
              </w:trPr>
              <w:tc>
                <w:tcPr>
                  <w:tcW w:w="16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60498E">
                  <w:pPr>
                    <w:pStyle w:val="48"/>
                  </w:pP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89BDA">
                  <w:pPr>
                    <w:pStyle w:val="48"/>
                  </w:pPr>
                  <w:r>
                    <w:t>烟气流速</w:t>
                  </w:r>
                  <w:r>
                    <w:rPr>
                      <w:rFonts w:hint="eastAsia"/>
                    </w:rPr>
                    <w:t>（</w:t>
                  </w:r>
                  <w:r>
                    <w:t>m/s)</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15640">
                  <w:pPr>
                    <w:pStyle w:val="48"/>
                  </w:pPr>
                  <w:r>
                    <w:t>9.2</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5FDC9">
                  <w:pPr>
                    <w:pStyle w:val="48"/>
                  </w:pPr>
                  <w:r>
                    <w:t>9.2</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FF9D55">
                  <w:pPr>
                    <w:pStyle w:val="48"/>
                  </w:pPr>
                  <w:r>
                    <w:t>9.1</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A7604">
                  <w:pPr>
                    <w:pStyle w:val="48"/>
                  </w:pPr>
                  <w:r>
                    <w:t>/</w:t>
                  </w:r>
                </w:p>
              </w:tc>
              <w:tc>
                <w:tcPr>
                  <w:tcW w:w="4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AEDA2D">
                  <w:pPr>
                    <w:pStyle w:val="48"/>
                    <w:rPr>
                      <w:rFonts w:ascii="Arial" w:hAnsi="Arial"/>
                      <w:sz w:val="22"/>
                    </w:rPr>
                  </w:pPr>
                </w:p>
              </w:tc>
              <w:tc>
                <w:tcPr>
                  <w:tcW w:w="10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4F4577">
                  <w:pPr>
                    <w:pStyle w:val="48"/>
                    <w:rPr>
                      <w:rFonts w:ascii="Arial" w:hAnsi="Arial"/>
                      <w:sz w:val="22"/>
                    </w:rPr>
                  </w:pPr>
                </w:p>
              </w:tc>
            </w:tr>
            <w:tr w14:paraId="163A911E">
              <w:tblPrEx>
                <w:tblCellMar>
                  <w:top w:w="0" w:type="dxa"/>
                  <w:left w:w="28" w:type="dxa"/>
                  <w:bottom w:w="0" w:type="dxa"/>
                  <w:right w:w="28" w:type="dxa"/>
                </w:tblCellMar>
              </w:tblPrEx>
              <w:trPr>
                <w:trHeight w:val="20" w:hRule="atLeast"/>
              </w:trPr>
              <w:tc>
                <w:tcPr>
                  <w:tcW w:w="16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34E949">
                  <w:pPr>
                    <w:pStyle w:val="48"/>
                  </w:pP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AB73D1">
                  <w:pPr>
                    <w:pStyle w:val="48"/>
                  </w:pPr>
                  <w:r>
                    <w:t>烟气压力</w:t>
                  </w:r>
                  <w:r>
                    <w:rPr>
                      <w:rFonts w:hint="eastAsia"/>
                    </w:rPr>
                    <w:t>（</w:t>
                  </w:r>
                  <w:r>
                    <w:t>kPa)</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14A4DE">
                  <w:pPr>
                    <w:pStyle w:val="48"/>
                  </w:pPr>
                  <w:r>
                    <w:t>0.12</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35341">
                  <w:pPr>
                    <w:pStyle w:val="48"/>
                  </w:pPr>
                  <w:r>
                    <w:t>0.11</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C8056">
                  <w:pPr>
                    <w:pStyle w:val="48"/>
                  </w:pPr>
                  <w:r>
                    <w:t>0.12</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F38D1">
                  <w:pPr>
                    <w:pStyle w:val="48"/>
                  </w:pPr>
                  <w:r>
                    <w:t>/</w:t>
                  </w:r>
                </w:p>
              </w:tc>
              <w:tc>
                <w:tcPr>
                  <w:tcW w:w="4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19BE38">
                  <w:pPr>
                    <w:pStyle w:val="48"/>
                    <w:rPr>
                      <w:rFonts w:ascii="Arial" w:hAnsi="Arial"/>
                      <w:sz w:val="22"/>
                    </w:rPr>
                  </w:pPr>
                </w:p>
              </w:tc>
              <w:tc>
                <w:tcPr>
                  <w:tcW w:w="10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7B475A">
                  <w:pPr>
                    <w:pStyle w:val="48"/>
                    <w:rPr>
                      <w:rFonts w:ascii="Arial" w:hAnsi="Arial"/>
                      <w:sz w:val="22"/>
                    </w:rPr>
                  </w:pPr>
                </w:p>
              </w:tc>
            </w:tr>
            <w:tr w14:paraId="72968970">
              <w:tblPrEx>
                <w:tblCellMar>
                  <w:top w:w="0" w:type="dxa"/>
                  <w:left w:w="28" w:type="dxa"/>
                  <w:bottom w:w="0" w:type="dxa"/>
                  <w:right w:w="28" w:type="dxa"/>
                </w:tblCellMar>
              </w:tblPrEx>
              <w:trPr>
                <w:trHeight w:val="20" w:hRule="atLeast"/>
              </w:trPr>
              <w:tc>
                <w:tcPr>
                  <w:tcW w:w="16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958A96">
                  <w:pPr>
                    <w:pStyle w:val="48"/>
                  </w:pP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576ADF">
                  <w:pPr>
                    <w:pStyle w:val="48"/>
                  </w:pPr>
                  <w:r>
                    <w:t>烟气湿度</w:t>
                  </w:r>
                  <w:r>
                    <w:rPr>
                      <w:rFonts w:hint="eastAsia"/>
                    </w:rPr>
                    <w:t>（</w:t>
                  </w:r>
                  <w:r>
                    <w:t>%)</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BEF15">
                  <w:pPr>
                    <w:pStyle w:val="48"/>
                  </w:pPr>
                  <w:r>
                    <w:t>7.1</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0E34BF">
                  <w:pPr>
                    <w:pStyle w:val="48"/>
                  </w:pPr>
                  <w:r>
                    <w:t>7.1</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564A92">
                  <w:pPr>
                    <w:pStyle w:val="48"/>
                  </w:pPr>
                  <w:r>
                    <w:t>7.1</w:t>
                  </w:r>
                </w:p>
              </w:tc>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37A41A">
                  <w:pPr>
                    <w:pStyle w:val="48"/>
                  </w:pPr>
                  <w:r>
                    <w:t>/</w:t>
                  </w:r>
                </w:p>
              </w:tc>
              <w:tc>
                <w:tcPr>
                  <w:tcW w:w="42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DE086C">
                  <w:pPr>
                    <w:pStyle w:val="48"/>
                    <w:rPr>
                      <w:rFonts w:ascii="Arial" w:hAnsi="Arial"/>
                      <w:sz w:val="22"/>
                    </w:rPr>
                  </w:pPr>
                </w:p>
              </w:tc>
              <w:tc>
                <w:tcPr>
                  <w:tcW w:w="10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805CFA">
                  <w:pPr>
                    <w:pStyle w:val="48"/>
                    <w:rPr>
                      <w:rFonts w:ascii="Arial" w:hAnsi="Arial"/>
                      <w:sz w:val="22"/>
                    </w:rPr>
                  </w:pPr>
                </w:p>
              </w:tc>
            </w:tr>
          </w:tbl>
          <w:p w14:paraId="0FDACFEB">
            <w:pPr>
              <w:pStyle w:val="25"/>
              <w:ind w:firstLine="480"/>
            </w:pPr>
            <w:r>
              <w:rPr>
                <w:rFonts w:hint="eastAsia"/>
              </w:rPr>
              <w:t>根据监测结果可知，颗粒物、氨、氮氧化物、二氧化硫均能满足《水泥工业大气污染物排放标准》（GB4915-2013）表2标准要求；氯化氢、氟化物、汞及其化合物、砷及其化合物、镉及其化合物、铊及其化合物、铅及其化合物、（铊+镉+铅+砷及其化合物）、铍及其化合物、钒及其化合物、铬及其化合物、锰及其化合物、钴及其化合物、镍及其化合物、铜及其化合物、锡及其化合物、（铍+铬+锡+锑+铜+钴+锰+镍+钒及其化合物）等污染物均能满足《水泥窑协同处置固体废物污染控制标准》（GB30485-2013）表1标准要求。</w:t>
            </w:r>
          </w:p>
          <w:p w14:paraId="3903713B">
            <w:pPr>
              <w:pStyle w:val="25"/>
              <w:ind w:firstLine="480"/>
            </w:pPr>
            <w:r>
              <w:rPr>
                <w:rFonts w:hint="eastAsia"/>
              </w:rPr>
              <w:t>2）无组织废气</w:t>
            </w:r>
          </w:p>
          <w:p w14:paraId="40D50A83">
            <w:pPr>
              <w:pStyle w:val="30"/>
              <w:spacing w:before="156"/>
            </w:pPr>
            <w:r>
              <w:rPr>
                <w:rFonts w:hint="eastAsia"/>
              </w:rPr>
              <w:t>表2-46无组织废气监测结果</w:t>
            </w:r>
          </w:p>
          <w:tbl>
            <w:tblPr>
              <w:tblStyle w:val="19"/>
              <w:tblW w:w="7908" w:type="dxa"/>
              <w:tblInd w:w="0" w:type="dxa"/>
              <w:tblLayout w:type="fixed"/>
              <w:tblCellMar>
                <w:top w:w="0" w:type="dxa"/>
                <w:left w:w="108" w:type="dxa"/>
                <w:bottom w:w="0" w:type="dxa"/>
                <w:right w:w="108" w:type="dxa"/>
              </w:tblCellMar>
            </w:tblPr>
            <w:tblGrid>
              <w:gridCol w:w="791"/>
              <w:gridCol w:w="922"/>
              <w:gridCol w:w="1049"/>
              <w:gridCol w:w="736"/>
              <w:gridCol w:w="736"/>
              <w:gridCol w:w="736"/>
              <w:gridCol w:w="689"/>
              <w:gridCol w:w="585"/>
              <w:gridCol w:w="1664"/>
            </w:tblGrid>
            <w:tr w14:paraId="386B7C96">
              <w:tblPrEx>
                <w:tblCellMar>
                  <w:top w:w="0" w:type="dxa"/>
                  <w:left w:w="108" w:type="dxa"/>
                  <w:bottom w:w="0" w:type="dxa"/>
                  <w:right w:w="108" w:type="dxa"/>
                </w:tblCellMar>
              </w:tblPrEx>
              <w:trPr>
                <w:trHeight w:val="20" w:hRule="atLeast"/>
              </w:trPr>
              <w:tc>
                <w:tcPr>
                  <w:tcW w:w="1713"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1A9DB0E">
                  <w:pPr>
                    <w:pStyle w:val="48"/>
                    <w:rPr>
                      <w:rFonts w:ascii="Arial" w:hAnsi="Arial"/>
                      <w:sz w:val="22"/>
                    </w:rPr>
                  </w:pPr>
                  <w:r>
                    <w:t>监测点位</w:t>
                  </w:r>
                </w:p>
              </w:tc>
              <w:tc>
                <w:tcPr>
                  <w:tcW w:w="104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34FD604">
                  <w:pPr>
                    <w:pStyle w:val="48"/>
                    <w:rPr>
                      <w:rFonts w:ascii="Arial" w:hAnsi="Arial"/>
                      <w:sz w:val="22"/>
                    </w:rPr>
                  </w:pPr>
                  <w:r>
                    <w:t>监测</w:t>
                  </w:r>
                  <w:r>
                    <w:rPr>
                      <w:rFonts w:hint="eastAsia"/>
                    </w:rPr>
                    <w:br w:type="textWrapping"/>
                  </w:r>
                  <w:r>
                    <w:t>项目</w:t>
                  </w:r>
                </w:p>
              </w:tc>
              <w:tc>
                <w:tcPr>
                  <w:tcW w:w="2897"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23B4096">
                  <w:pPr>
                    <w:pStyle w:val="48"/>
                    <w:rPr>
                      <w:rFonts w:ascii="Arial" w:hAnsi="Arial"/>
                      <w:sz w:val="22"/>
                    </w:rPr>
                  </w:pPr>
                  <w:r>
                    <w:t>检测结果</w:t>
                  </w:r>
                </w:p>
              </w:tc>
              <w:tc>
                <w:tcPr>
                  <w:tcW w:w="58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927DDB">
                  <w:pPr>
                    <w:pStyle w:val="48"/>
                    <w:rPr>
                      <w:rFonts w:ascii="Arial" w:hAnsi="Arial"/>
                      <w:sz w:val="22"/>
                    </w:rPr>
                  </w:pPr>
                  <w:r>
                    <w:t>标准</w:t>
                  </w:r>
                  <w:r>
                    <w:rPr>
                      <w:rFonts w:hint="eastAsia"/>
                    </w:rPr>
                    <w:br w:type="textWrapping"/>
                  </w:r>
                  <w:r>
                    <w:t>限值</w:t>
                  </w:r>
                </w:p>
              </w:tc>
              <w:tc>
                <w:tcPr>
                  <w:tcW w:w="166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E2D57B">
                  <w:pPr>
                    <w:pStyle w:val="48"/>
                    <w:rPr>
                      <w:rFonts w:ascii="Arial" w:hAnsi="Arial"/>
                      <w:sz w:val="22"/>
                    </w:rPr>
                  </w:pPr>
                  <w:r>
                    <w:t>标准限值依据</w:t>
                  </w:r>
                </w:p>
              </w:tc>
            </w:tr>
            <w:tr w14:paraId="5FAC0CD6">
              <w:tblPrEx>
                <w:tblCellMar>
                  <w:top w:w="0" w:type="dxa"/>
                  <w:left w:w="108" w:type="dxa"/>
                  <w:bottom w:w="0" w:type="dxa"/>
                  <w:right w:w="108" w:type="dxa"/>
                </w:tblCellMar>
              </w:tblPrEx>
              <w:trPr>
                <w:trHeight w:val="20" w:hRule="atLeast"/>
              </w:trPr>
              <w:tc>
                <w:tcPr>
                  <w:tcW w:w="1713"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531B96">
                  <w:pPr>
                    <w:pStyle w:val="48"/>
                    <w:rPr>
                      <w:rFonts w:ascii="Arial" w:hAnsi="Arial"/>
                      <w:sz w:val="22"/>
                    </w:rPr>
                  </w:pPr>
                </w:p>
              </w:tc>
              <w:tc>
                <w:tcPr>
                  <w:tcW w:w="10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0B8035">
                  <w:pPr>
                    <w:pStyle w:val="48"/>
                    <w:rPr>
                      <w:rFonts w:ascii="Arial" w:hAnsi="Arial"/>
                      <w:sz w:val="22"/>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95AA9">
                  <w:pPr>
                    <w:pStyle w:val="48"/>
                    <w:rPr>
                      <w:rFonts w:ascii="Arial" w:hAnsi="Arial"/>
                      <w:sz w:val="22"/>
                    </w:rPr>
                  </w:pPr>
                  <w:r>
                    <w:t>第一次</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9A72D">
                  <w:pPr>
                    <w:pStyle w:val="48"/>
                    <w:rPr>
                      <w:rFonts w:ascii="Arial" w:hAnsi="Arial"/>
                      <w:sz w:val="22"/>
                    </w:rPr>
                  </w:pPr>
                  <w:r>
                    <w:t>第二次</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37023">
                  <w:pPr>
                    <w:pStyle w:val="48"/>
                    <w:rPr>
                      <w:rFonts w:ascii="Arial" w:hAnsi="Arial"/>
                      <w:sz w:val="22"/>
                    </w:rPr>
                  </w:pPr>
                  <w:r>
                    <w:t>第三次</w:t>
                  </w:r>
                </w:p>
              </w:tc>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30F2D2">
                  <w:pPr>
                    <w:pStyle w:val="48"/>
                    <w:rPr>
                      <w:rFonts w:ascii="Arial" w:hAnsi="Arial"/>
                      <w:sz w:val="22"/>
                    </w:rPr>
                  </w:pPr>
                  <w:r>
                    <w:t>均值</w:t>
                  </w:r>
                </w:p>
              </w:tc>
              <w:tc>
                <w:tcPr>
                  <w:tcW w:w="5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9F0E79">
                  <w:pPr>
                    <w:pStyle w:val="48"/>
                    <w:rPr>
                      <w:rFonts w:ascii="Arial" w:hAnsi="Arial"/>
                      <w:sz w:val="22"/>
                    </w:rPr>
                  </w:pPr>
                </w:p>
              </w:tc>
              <w:tc>
                <w:tcPr>
                  <w:tcW w:w="16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B4CE56">
                  <w:pPr>
                    <w:pStyle w:val="48"/>
                    <w:rPr>
                      <w:rFonts w:ascii="Arial" w:hAnsi="Arial"/>
                      <w:sz w:val="22"/>
                    </w:rPr>
                  </w:pPr>
                </w:p>
              </w:tc>
            </w:tr>
            <w:tr w14:paraId="2F4455BD">
              <w:tblPrEx>
                <w:tblCellMar>
                  <w:top w:w="0" w:type="dxa"/>
                  <w:left w:w="108" w:type="dxa"/>
                  <w:bottom w:w="0" w:type="dxa"/>
                  <w:right w:w="108" w:type="dxa"/>
                </w:tblCellMar>
              </w:tblPrEx>
              <w:trPr>
                <w:trHeight w:val="20" w:hRule="atLeast"/>
              </w:trPr>
              <w:tc>
                <w:tcPr>
                  <w:tcW w:w="171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9F8387A">
                  <w:pPr>
                    <w:pStyle w:val="48"/>
                    <w:rPr>
                      <w:rFonts w:ascii="Arial" w:hAnsi="Arial"/>
                      <w:sz w:val="22"/>
                    </w:rPr>
                  </w:pPr>
                  <w:r>
                    <w:t>G3厂界外2米上风向</w:t>
                  </w:r>
                </w:p>
              </w:tc>
              <w:tc>
                <w:tcPr>
                  <w:tcW w:w="104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2F612DC">
                  <w:pPr>
                    <w:pStyle w:val="48"/>
                    <w:rPr>
                      <w:rFonts w:ascii="Arial" w:hAnsi="Arial"/>
                      <w:sz w:val="22"/>
                    </w:rPr>
                  </w:pPr>
                  <w:r>
                    <w:t>硫化氢</w:t>
                  </w:r>
                  <w:r>
                    <w:rPr>
                      <w:rFonts w:hint="eastAsia"/>
                    </w:rPr>
                    <w:br w:type="textWrapping"/>
                  </w:r>
                  <w:r>
                    <w:t>(mg/m³)</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553281">
                  <w:pPr>
                    <w:pStyle w:val="48"/>
                  </w:pPr>
                  <w:r>
                    <w:rPr>
                      <w:rFonts w:hint="eastAsia"/>
                    </w:rPr>
                    <w:t>0.004</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4CD62D">
                  <w:pPr>
                    <w:pStyle w:val="48"/>
                  </w:pPr>
                  <w:r>
                    <w:rPr>
                      <w:rFonts w:hint="eastAsia"/>
                    </w:rPr>
                    <w:t>0.004</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4589EF">
                  <w:pPr>
                    <w:pStyle w:val="48"/>
                  </w:pPr>
                  <w:r>
                    <w:rPr>
                      <w:rFonts w:hint="eastAsia"/>
                    </w:rPr>
                    <w:t>0.005</w:t>
                  </w:r>
                </w:p>
              </w:tc>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B0D9AD">
                  <w:pPr>
                    <w:pStyle w:val="48"/>
                  </w:pPr>
                  <w:r>
                    <w:rPr>
                      <w:rFonts w:hint="eastAsia"/>
                    </w:rPr>
                    <w:t>0.004</w:t>
                  </w:r>
                </w:p>
              </w:tc>
              <w:tc>
                <w:tcPr>
                  <w:tcW w:w="58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DCB87E">
                  <w:pPr>
                    <w:pStyle w:val="48"/>
                  </w:pPr>
                  <w:r>
                    <w:rPr>
                      <w:rFonts w:hint="eastAsia"/>
                    </w:rPr>
                    <w:t>0.06</w:t>
                  </w:r>
                </w:p>
              </w:tc>
              <w:tc>
                <w:tcPr>
                  <w:tcW w:w="166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BF0985">
                  <w:pPr>
                    <w:pStyle w:val="48"/>
                    <w:rPr>
                      <w:rFonts w:ascii="Arial" w:hAnsi="Arial"/>
                      <w:sz w:val="22"/>
                    </w:rPr>
                  </w:pPr>
                  <w:r>
                    <w:t>《恶臭污染物排放标准》GB14554-93新改扩建二级标准</w:t>
                  </w:r>
                </w:p>
              </w:tc>
            </w:tr>
            <w:tr w14:paraId="293C733F">
              <w:tblPrEx>
                <w:tblCellMar>
                  <w:top w:w="0" w:type="dxa"/>
                  <w:left w:w="108" w:type="dxa"/>
                  <w:bottom w:w="0" w:type="dxa"/>
                  <w:right w:w="108" w:type="dxa"/>
                </w:tblCellMar>
              </w:tblPrEx>
              <w:trPr>
                <w:trHeight w:val="20" w:hRule="atLeast"/>
              </w:trPr>
              <w:tc>
                <w:tcPr>
                  <w:tcW w:w="171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35D8524">
                  <w:pPr>
                    <w:pStyle w:val="48"/>
                    <w:rPr>
                      <w:rFonts w:ascii="Arial" w:hAnsi="Arial"/>
                      <w:sz w:val="22"/>
                    </w:rPr>
                  </w:pPr>
                  <w:r>
                    <w:t>G4厂界外2米下风向1#</w:t>
                  </w:r>
                </w:p>
              </w:tc>
              <w:tc>
                <w:tcPr>
                  <w:tcW w:w="10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8FEDED">
                  <w:pPr>
                    <w:pStyle w:val="48"/>
                    <w:rPr>
                      <w:rFonts w:ascii="Arial" w:hAnsi="Arial"/>
                      <w:sz w:val="22"/>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D7894F">
                  <w:pPr>
                    <w:pStyle w:val="48"/>
                  </w:pPr>
                  <w:r>
                    <w:rPr>
                      <w:rFonts w:hint="eastAsia"/>
                    </w:rPr>
                    <w:t>0.014</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EA11D">
                  <w:pPr>
                    <w:pStyle w:val="48"/>
                  </w:pPr>
                  <w:r>
                    <w:rPr>
                      <w:rFonts w:hint="eastAsia"/>
                    </w:rPr>
                    <w:t>0.014</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EAFE8">
                  <w:pPr>
                    <w:pStyle w:val="48"/>
                  </w:pPr>
                  <w:r>
                    <w:rPr>
                      <w:rFonts w:hint="eastAsia"/>
                    </w:rPr>
                    <w:t>0.017</w:t>
                  </w:r>
                </w:p>
              </w:tc>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CD5468">
                  <w:pPr>
                    <w:pStyle w:val="48"/>
                  </w:pPr>
                  <w:r>
                    <w:rPr>
                      <w:rFonts w:hint="eastAsia"/>
                    </w:rPr>
                    <w:t>0.015</w:t>
                  </w:r>
                </w:p>
              </w:tc>
              <w:tc>
                <w:tcPr>
                  <w:tcW w:w="5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5FDA0F">
                  <w:pPr>
                    <w:pStyle w:val="48"/>
                  </w:pPr>
                </w:p>
              </w:tc>
              <w:tc>
                <w:tcPr>
                  <w:tcW w:w="16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354CF2">
                  <w:pPr>
                    <w:pStyle w:val="48"/>
                    <w:rPr>
                      <w:rFonts w:ascii="Arial" w:hAnsi="Arial"/>
                      <w:sz w:val="22"/>
                    </w:rPr>
                  </w:pPr>
                </w:p>
              </w:tc>
            </w:tr>
            <w:tr w14:paraId="6798D0DC">
              <w:tblPrEx>
                <w:tblCellMar>
                  <w:top w:w="0" w:type="dxa"/>
                  <w:left w:w="108" w:type="dxa"/>
                  <w:bottom w:w="0" w:type="dxa"/>
                  <w:right w:w="108" w:type="dxa"/>
                </w:tblCellMar>
              </w:tblPrEx>
              <w:trPr>
                <w:trHeight w:val="20" w:hRule="atLeast"/>
              </w:trPr>
              <w:tc>
                <w:tcPr>
                  <w:tcW w:w="171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9A90318">
                  <w:pPr>
                    <w:pStyle w:val="48"/>
                    <w:rPr>
                      <w:rFonts w:ascii="Arial" w:hAnsi="Arial"/>
                      <w:sz w:val="22"/>
                    </w:rPr>
                  </w:pPr>
                  <w:r>
                    <w:t>G5厂界外2米下风向2#</w:t>
                  </w:r>
                </w:p>
              </w:tc>
              <w:tc>
                <w:tcPr>
                  <w:tcW w:w="10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0F0107">
                  <w:pPr>
                    <w:pStyle w:val="48"/>
                    <w:rPr>
                      <w:rFonts w:ascii="Arial" w:hAnsi="Arial"/>
                      <w:sz w:val="22"/>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5AD06">
                  <w:pPr>
                    <w:pStyle w:val="48"/>
                  </w:pPr>
                  <w:r>
                    <w:rPr>
                      <w:rFonts w:hint="eastAsia"/>
                    </w:rPr>
                    <w:t>0.018</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1CFA6C">
                  <w:pPr>
                    <w:pStyle w:val="48"/>
                  </w:pPr>
                  <w:r>
                    <w:rPr>
                      <w:rFonts w:hint="eastAsia"/>
                    </w:rPr>
                    <w:t>0.017</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6DDC9">
                  <w:pPr>
                    <w:pStyle w:val="48"/>
                  </w:pPr>
                  <w:r>
                    <w:rPr>
                      <w:rFonts w:hint="eastAsia"/>
                    </w:rPr>
                    <w:t>0.019</w:t>
                  </w:r>
                </w:p>
              </w:tc>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A9D29D">
                  <w:pPr>
                    <w:pStyle w:val="48"/>
                  </w:pPr>
                  <w:r>
                    <w:rPr>
                      <w:rFonts w:hint="eastAsia"/>
                    </w:rPr>
                    <w:t>0.018</w:t>
                  </w:r>
                </w:p>
              </w:tc>
              <w:tc>
                <w:tcPr>
                  <w:tcW w:w="5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6366B4">
                  <w:pPr>
                    <w:pStyle w:val="48"/>
                  </w:pPr>
                </w:p>
              </w:tc>
              <w:tc>
                <w:tcPr>
                  <w:tcW w:w="16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B31EBF">
                  <w:pPr>
                    <w:pStyle w:val="48"/>
                    <w:rPr>
                      <w:rFonts w:ascii="Arial" w:hAnsi="Arial"/>
                      <w:sz w:val="22"/>
                    </w:rPr>
                  </w:pPr>
                </w:p>
              </w:tc>
            </w:tr>
            <w:tr w14:paraId="3DD89C36">
              <w:tblPrEx>
                <w:tblCellMar>
                  <w:top w:w="0" w:type="dxa"/>
                  <w:left w:w="108" w:type="dxa"/>
                  <w:bottom w:w="0" w:type="dxa"/>
                  <w:right w:w="108" w:type="dxa"/>
                </w:tblCellMar>
              </w:tblPrEx>
              <w:trPr>
                <w:trHeight w:val="20" w:hRule="atLeast"/>
              </w:trPr>
              <w:tc>
                <w:tcPr>
                  <w:tcW w:w="171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6AB6A5B">
                  <w:pPr>
                    <w:pStyle w:val="48"/>
                    <w:rPr>
                      <w:rFonts w:ascii="Arial" w:hAnsi="Arial"/>
                      <w:sz w:val="22"/>
                    </w:rPr>
                  </w:pPr>
                  <w:r>
                    <w:t>G3厂界外2米上风向</w:t>
                  </w:r>
                </w:p>
              </w:tc>
              <w:tc>
                <w:tcPr>
                  <w:tcW w:w="104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5C5689">
                  <w:pPr>
                    <w:pStyle w:val="48"/>
                    <w:rPr>
                      <w:rFonts w:ascii="Arial" w:hAnsi="Arial"/>
                      <w:sz w:val="22"/>
                    </w:rPr>
                  </w:pPr>
                  <w:r>
                    <w:t>氨</w:t>
                  </w:r>
                  <w:r>
                    <w:rPr>
                      <w:rFonts w:hint="eastAsia"/>
                    </w:rPr>
                    <w:br w:type="textWrapping"/>
                  </w:r>
                  <w:r>
                    <w:t>(mg/m³)</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DC34F4">
                  <w:pPr>
                    <w:pStyle w:val="48"/>
                  </w:pPr>
                  <w:r>
                    <w:rPr>
                      <w:rFonts w:hint="eastAsia"/>
                    </w:rPr>
                    <w:t>0.076</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42AAF2">
                  <w:pPr>
                    <w:pStyle w:val="48"/>
                  </w:pPr>
                  <w:r>
                    <w:rPr>
                      <w:rFonts w:hint="eastAsia"/>
                    </w:rPr>
                    <w:t>0.066</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5C0F4">
                  <w:pPr>
                    <w:pStyle w:val="48"/>
                  </w:pPr>
                  <w:r>
                    <w:rPr>
                      <w:rFonts w:hint="eastAsia"/>
                    </w:rPr>
                    <w:t>0.073</w:t>
                  </w:r>
                </w:p>
              </w:tc>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97229">
                  <w:pPr>
                    <w:pStyle w:val="48"/>
                  </w:pPr>
                  <w:r>
                    <w:rPr>
                      <w:rFonts w:hint="eastAsia"/>
                    </w:rPr>
                    <w:t>0.072</w:t>
                  </w:r>
                </w:p>
              </w:tc>
              <w:tc>
                <w:tcPr>
                  <w:tcW w:w="58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BEFF78D">
                  <w:pPr>
                    <w:pStyle w:val="48"/>
                  </w:pPr>
                  <w:r>
                    <w:rPr>
                      <w:rFonts w:hint="eastAsia"/>
                    </w:rPr>
                    <w:t>1.0</w:t>
                  </w:r>
                </w:p>
              </w:tc>
              <w:tc>
                <w:tcPr>
                  <w:tcW w:w="166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FE8CF3">
                  <w:pPr>
                    <w:pStyle w:val="48"/>
                    <w:rPr>
                      <w:rFonts w:ascii="Arial" w:hAnsi="Arial"/>
                      <w:sz w:val="22"/>
                    </w:rPr>
                  </w:pPr>
                  <w:r>
                    <w:t>《水泥工业大气污染排放标准》GB4915-2013表3标准</w:t>
                  </w:r>
                </w:p>
              </w:tc>
            </w:tr>
            <w:tr w14:paraId="4D5C245C">
              <w:tblPrEx>
                <w:tblCellMar>
                  <w:top w:w="0" w:type="dxa"/>
                  <w:left w:w="108" w:type="dxa"/>
                  <w:bottom w:w="0" w:type="dxa"/>
                  <w:right w:w="108" w:type="dxa"/>
                </w:tblCellMar>
              </w:tblPrEx>
              <w:trPr>
                <w:trHeight w:val="20" w:hRule="atLeast"/>
              </w:trPr>
              <w:tc>
                <w:tcPr>
                  <w:tcW w:w="171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8CF9902">
                  <w:pPr>
                    <w:pStyle w:val="48"/>
                    <w:rPr>
                      <w:rFonts w:ascii="Arial" w:hAnsi="Arial"/>
                      <w:sz w:val="22"/>
                    </w:rPr>
                  </w:pPr>
                  <w:r>
                    <w:t>G4厂界外2米下风向1#</w:t>
                  </w:r>
                </w:p>
              </w:tc>
              <w:tc>
                <w:tcPr>
                  <w:tcW w:w="10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AF11C7">
                  <w:pPr>
                    <w:pStyle w:val="48"/>
                    <w:rPr>
                      <w:rFonts w:ascii="Arial" w:hAnsi="Arial"/>
                      <w:sz w:val="22"/>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DC0B27">
                  <w:pPr>
                    <w:pStyle w:val="48"/>
                  </w:pPr>
                  <w:r>
                    <w:rPr>
                      <w:rFonts w:hint="eastAsia"/>
                    </w:rPr>
                    <w:t>0.288</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095246">
                  <w:pPr>
                    <w:pStyle w:val="48"/>
                  </w:pPr>
                  <w:r>
                    <w:rPr>
                      <w:rFonts w:hint="eastAsia"/>
                    </w:rPr>
                    <w:t>0.298</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6DFCB6">
                  <w:pPr>
                    <w:pStyle w:val="48"/>
                  </w:pPr>
                  <w:r>
                    <w:rPr>
                      <w:rFonts w:hint="eastAsia"/>
                    </w:rPr>
                    <w:t>0.295</w:t>
                  </w:r>
                </w:p>
              </w:tc>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361B1">
                  <w:pPr>
                    <w:pStyle w:val="48"/>
                  </w:pPr>
                  <w:r>
                    <w:rPr>
                      <w:rFonts w:hint="eastAsia"/>
                    </w:rPr>
                    <w:t>0.294</w:t>
                  </w:r>
                </w:p>
              </w:tc>
              <w:tc>
                <w:tcPr>
                  <w:tcW w:w="5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6481F3">
                  <w:pPr>
                    <w:pStyle w:val="48"/>
                  </w:pPr>
                </w:p>
              </w:tc>
              <w:tc>
                <w:tcPr>
                  <w:tcW w:w="16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B07D20">
                  <w:pPr>
                    <w:pStyle w:val="48"/>
                    <w:rPr>
                      <w:rFonts w:ascii="Arial" w:hAnsi="Arial"/>
                      <w:sz w:val="22"/>
                    </w:rPr>
                  </w:pPr>
                </w:p>
              </w:tc>
            </w:tr>
            <w:tr w14:paraId="643FACA2">
              <w:tblPrEx>
                <w:tblCellMar>
                  <w:top w:w="0" w:type="dxa"/>
                  <w:left w:w="108" w:type="dxa"/>
                  <w:bottom w:w="0" w:type="dxa"/>
                  <w:right w:w="108" w:type="dxa"/>
                </w:tblCellMar>
              </w:tblPrEx>
              <w:trPr>
                <w:trHeight w:val="20" w:hRule="atLeast"/>
              </w:trPr>
              <w:tc>
                <w:tcPr>
                  <w:tcW w:w="171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9A0E927">
                  <w:pPr>
                    <w:pStyle w:val="48"/>
                    <w:rPr>
                      <w:rFonts w:ascii="Arial" w:hAnsi="Arial"/>
                      <w:sz w:val="22"/>
                    </w:rPr>
                  </w:pPr>
                  <w:r>
                    <w:t>G5厂界外2米下风向2#</w:t>
                  </w:r>
                </w:p>
              </w:tc>
              <w:tc>
                <w:tcPr>
                  <w:tcW w:w="10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00BF9A">
                  <w:pPr>
                    <w:pStyle w:val="48"/>
                    <w:rPr>
                      <w:rFonts w:ascii="Arial" w:hAnsi="Arial"/>
                      <w:sz w:val="22"/>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C2A61D">
                  <w:pPr>
                    <w:pStyle w:val="48"/>
                  </w:pPr>
                  <w:r>
                    <w:rPr>
                      <w:rFonts w:hint="eastAsia"/>
                    </w:rPr>
                    <w:t>0.283</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4B8BF2">
                  <w:pPr>
                    <w:pStyle w:val="48"/>
                  </w:pPr>
                  <w:r>
                    <w:rPr>
                      <w:rFonts w:hint="eastAsia"/>
                    </w:rPr>
                    <w:t>0.269</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B0C631">
                  <w:pPr>
                    <w:pStyle w:val="48"/>
                  </w:pPr>
                  <w:r>
                    <w:rPr>
                      <w:rFonts w:hint="eastAsia"/>
                    </w:rPr>
                    <w:t>0.279</w:t>
                  </w:r>
                </w:p>
              </w:tc>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3DF977">
                  <w:pPr>
                    <w:pStyle w:val="48"/>
                  </w:pPr>
                  <w:r>
                    <w:rPr>
                      <w:rFonts w:hint="eastAsia"/>
                    </w:rPr>
                    <w:t>0.277</w:t>
                  </w:r>
                </w:p>
              </w:tc>
              <w:tc>
                <w:tcPr>
                  <w:tcW w:w="5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684999">
                  <w:pPr>
                    <w:pStyle w:val="48"/>
                  </w:pPr>
                </w:p>
              </w:tc>
              <w:tc>
                <w:tcPr>
                  <w:tcW w:w="16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4A09C9">
                  <w:pPr>
                    <w:pStyle w:val="48"/>
                    <w:rPr>
                      <w:rFonts w:ascii="Arial" w:hAnsi="Arial"/>
                      <w:sz w:val="22"/>
                    </w:rPr>
                  </w:pPr>
                </w:p>
              </w:tc>
            </w:tr>
            <w:tr w14:paraId="129A592E">
              <w:tblPrEx>
                <w:tblCellMar>
                  <w:top w:w="0" w:type="dxa"/>
                  <w:left w:w="108" w:type="dxa"/>
                  <w:bottom w:w="0" w:type="dxa"/>
                  <w:right w:w="108" w:type="dxa"/>
                </w:tblCellMar>
              </w:tblPrEx>
              <w:trPr>
                <w:trHeight w:val="20" w:hRule="atLeast"/>
              </w:trPr>
              <w:tc>
                <w:tcPr>
                  <w:tcW w:w="171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52EC4D0">
                  <w:pPr>
                    <w:pStyle w:val="48"/>
                    <w:rPr>
                      <w:rFonts w:ascii="Arial" w:hAnsi="Arial"/>
                      <w:sz w:val="22"/>
                    </w:rPr>
                  </w:pPr>
                  <w:r>
                    <w:t>G3厂界外2米上风向参照点</w:t>
                  </w:r>
                </w:p>
              </w:tc>
              <w:tc>
                <w:tcPr>
                  <w:tcW w:w="104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86FE66">
                  <w:pPr>
                    <w:pStyle w:val="48"/>
                    <w:rPr>
                      <w:rFonts w:ascii="Arial" w:hAnsi="Arial"/>
                      <w:sz w:val="22"/>
                    </w:rPr>
                  </w:pPr>
                  <w:r>
                    <w:t>颗粒物</w:t>
                  </w:r>
                  <w:r>
                    <w:rPr>
                      <w:rFonts w:hint="eastAsia"/>
                    </w:rPr>
                    <w:br w:type="textWrapping"/>
                  </w:r>
                  <w:r>
                    <w:t>(mg/m³)</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C8339">
                  <w:pPr>
                    <w:pStyle w:val="48"/>
                  </w:pPr>
                  <w:r>
                    <w:rPr>
                      <w:rFonts w:hint="eastAsia"/>
                    </w:rPr>
                    <w:t>0.208</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44D04C">
                  <w:pPr>
                    <w:pStyle w:val="48"/>
                  </w:pPr>
                  <w:r>
                    <w:rPr>
                      <w:rFonts w:hint="eastAsia"/>
                    </w:rPr>
                    <w:t>0.225</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E17F3D">
                  <w:pPr>
                    <w:pStyle w:val="48"/>
                  </w:pPr>
                  <w:r>
                    <w:rPr>
                      <w:rFonts w:hint="eastAsia"/>
                    </w:rPr>
                    <w:t>0.195</w:t>
                  </w:r>
                </w:p>
              </w:tc>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1D83A">
                  <w:pPr>
                    <w:pStyle w:val="48"/>
                  </w:pPr>
                  <w:r>
                    <w:rPr>
                      <w:rFonts w:hint="eastAsia"/>
                    </w:rPr>
                    <w:t>0.209</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7FFE3">
                  <w:pPr>
                    <w:pStyle w:val="48"/>
                    <w:rPr>
                      <w:rFonts w:ascii="Arial" w:hAnsi="Arial"/>
                      <w:sz w:val="22"/>
                    </w:rPr>
                  </w:pPr>
                  <w:r>
                    <w:t>/</w:t>
                  </w:r>
                </w:p>
              </w:tc>
              <w:tc>
                <w:tcPr>
                  <w:tcW w:w="16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E5427E">
                  <w:pPr>
                    <w:pStyle w:val="48"/>
                    <w:rPr>
                      <w:rFonts w:ascii="Arial" w:hAnsi="Arial"/>
                      <w:sz w:val="22"/>
                    </w:rPr>
                  </w:pPr>
                </w:p>
              </w:tc>
            </w:tr>
            <w:tr w14:paraId="4966C774">
              <w:tblPrEx>
                <w:tblCellMar>
                  <w:top w:w="0" w:type="dxa"/>
                  <w:left w:w="108" w:type="dxa"/>
                  <w:bottom w:w="0" w:type="dxa"/>
                  <w:right w:w="108" w:type="dxa"/>
                </w:tblCellMar>
              </w:tblPrEx>
              <w:trPr>
                <w:trHeight w:val="20" w:hRule="atLeast"/>
              </w:trPr>
              <w:tc>
                <w:tcPr>
                  <w:tcW w:w="79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174C244">
                  <w:pPr>
                    <w:pStyle w:val="48"/>
                    <w:rPr>
                      <w:rFonts w:ascii="Arial" w:hAnsi="Arial"/>
                      <w:sz w:val="22"/>
                    </w:rPr>
                  </w:pPr>
                  <w:r>
                    <w:t>G4厂界外2米下风向1#监控点</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E5DAFD">
                  <w:pPr>
                    <w:pStyle w:val="48"/>
                    <w:rPr>
                      <w:rFonts w:ascii="Arial" w:hAnsi="Arial"/>
                      <w:sz w:val="22"/>
                    </w:rPr>
                  </w:pPr>
                  <w:r>
                    <w:t>实测浓度</w:t>
                  </w:r>
                </w:p>
              </w:tc>
              <w:tc>
                <w:tcPr>
                  <w:tcW w:w="10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24B1D6">
                  <w:pPr>
                    <w:pStyle w:val="48"/>
                    <w:rPr>
                      <w:rFonts w:ascii="Arial" w:hAnsi="Arial"/>
                      <w:sz w:val="22"/>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ECB42">
                  <w:pPr>
                    <w:pStyle w:val="48"/>
                  </w:pPr>
                  <w:r>
                    <w:rPr>
                      <w:rFonts w:hint="eastAsia"/>
                    </w:rPr>
                    <w:t>0.305</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37AA2">
                  <w:pPr>
                    <w:pStyle w:val="48"/>
                  </w:pPr>
                  <w:r>
                    <w:rPr>
                      <w:rFonts w:hint="eastAsia"/>
                    </w:rPr>
                    <w:t>0.288</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84EEB8">
                  <w:pPr>
                    <w:pStyle w:val="48"/>
                  </w:pPr>
                  <w:r>
                    <w:rPr>
                      <w:rFonts w:hint="eastAsia"/>
                    </w:rPr>
                    <w:t>0.302</w:t>
                  </w:r>
                </w:p>
              </w:tc>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30A8A">
                  <w:pPr>
                    <w:pStyle w:val="48"/>
                  </w:pPr>
                  <w:r>
                    <w:rPr>
                      <w:rFonts w:hint="eastAsia"/>
                    </w:rPr>
                    <w:t>0.298</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B644B">
                  <w:pPr>
                    <w:pStyle w:val="48"/>
                    <w:rPr>
                      <w:rFonts w:ascii="Arial" w:hAnsi="Arial"/>
                      <w:sz w:val="22"/>
                    </w:rPr>
                  </w:pPr>
                  <w:r>
                    <w:t>/</w:t>
                  </w:r>
                </w:p>
              </w:tc>
              <w:tc>
                <w:tcPr>
                  <w:tcW w:w="16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9C472A">
                  <w:pPr>
                    <w:pStyle w:val="48"/>
                    <w:rPr>
                      <w:rFonts w:ascii="Arial" w:hAnsi="Arial"/>
                      <w:sz w:val="22"/>
                    </w:rPr>
                  </w:pPr>
                </w:p>
              </w:tc>
            </w:tr>
            <w:tr w14:paraId="67DC2CBE">
              <w:tblPrEx>
                <w:tblCellMar>
                  <w:top w:w="0" w:type="dxa"/>
                  <w:left w:w="108" w:type="dxa"/>
                  <w:bottom w:w="0" w:type="dxa"/>
                  <w:right w:w="108" w:type="dxa"/>
                </w:tblCellMar>
              </w:tblPrEx>
              <w:trPr>
                <w:trHeight w:val="20" w:hRule="atLeast"/>
              </w:trPr>
              <w:tc>
                <w:tcPr>
                  <w:tcW w:w="7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64183F">
                  <w:pPr>
                    <w:pStyle w:val="48"/>
                    <w:rPr>
                      <w:rFonts w:ascii="Arial" w:hAnsi="Arial"/>
                      <w:sz w:val="22"/>
                    </w:rPr>
                  </w:pP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14D154">
                  <w:pPr>
                    <w:pStyle w:val="48"/>
                    <w:rPr>
                      <w:rFonts w:ascii="Arial" w:hAnsi="Arial"/>
                      <w:sz w:val="22"/>
                    </w:rPr>
                  </w:pPr>
                  <w:r>
                    <w:t>监控点与参照点</w:t>
                  </w:r>
                  <w:r>
                    <w:rPr>
                      <w:rFonts w:hint="eastAsia"/>
                    </w:rPr>
                    <w:br w:type="textWrapping"/>
                  </w:r>
                  <w:r>
                    <w:t>1h浓度值的差值</w:t>
                  </w:r>
                </w:p>
              </w:tc>
              <w:tc>
                <w:tcPr>
                  <w:tcW w:w="10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270187">
                  <w:pPr>
                    <w:pStyle w:val="48"/>
                    <w:rPr>
                      <w:rFonts w:ascii="Arial" w:hAnsi="Arial"/>
                      <w:sz w:val="22"/>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A8BC1">
                  <w:pPr>
                    <w:pStyle w:val="48"/>
                  </w:pPr>
                  <w:r>
                    <w:rPr>
                      <w:rFonts w:hint="eastAsia"/>
                    </w:rPr>
                    <w:t>0.097</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E053E">
                  <w:pPr>
                    <w:pStyle w:val="48"/>
                  </w:pPr>
                  <w:r>
                    <w:rPr>
                      <w:rFonts w:hint="eastAsia"/>
                    </w:rPr>
                    <w:t>0.063</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F19778">
                  <w:pPr>
                    <w:pStyle w:val="48"/>
                  </w:pPr>
                  <w:r>
                    <w:rPr>
                      <w:rFonts w:hint="eastAsia"/>
                    </w:rPr>
                    <w:t>0.107</w:t>
                  </w:r>
                </w:p>
              </w:tc>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D9B53">
                  <w:pPr>
                    <w:pStyle w:val="48"/>
                  </w:pPr>
                  <w:r>
                    <w:rPr>
                      <w:rFonts w:hint="eastAsia"/>
                    </w:rPr>
                    <w:t>0.089</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3D144B">
                  <w:pPr>
                    <w:pStyle w:val="48"/>
                  </w:pPr>
                  <w:r>
                    <w:rPr>
                      <w:rFonts w:hint="eastAsia"/>
                    </w:rPr>
                    <w:t>0.5</w:t>
                  </w:r>
                </w:p>
              </w:tc>
              <w:tc>
                <w:tcPr>
                  <w:tcW w:w="16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582A61">
                  <w:pPr>
                    <w:pStyle w:val="48"/>
                    <w:rPr>
                      <w:rFonts w:ascii="Arial" w:hAnsi="Arial"/>
                      <w:sz w:val="22"/>
                    </w:rPr>
                  </w:pPr>
                </w:p>
              </w:tc>
            </w:tr>
            <w:tr w14:paraId="66864433">
              <w:tblPrEx>
                <w:tblCellMar>
                  <w:top w:w="0" w:type="dxa"/>
                  <w:left w:w="108" w:type="dxa"/>
                  <w:bottom w:w="0" w:type="dxa"/>
                  <w:right w:w="108" w:type="dxa"/>
                </w:tblCellMar>
              </w:tblPrEx>
              <w:trPr>
                <w:trHeight w:val="20" w:hRule="atLeast"/>
              </w:trPr>
              <w:tc>
                <w:tcPr>
                  <w:tcW w:w="79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5226219">
                  <w:pPr>
                    <w:pStyle w:val="48"/>
                    <w:rPr>
                      <w:rFonts w:ascii="Arial" w:hAnsi="Arial"/>
                      <w:sz w:val="22"/>
                    </w:rPr>
                  </w:pPr>
                  <w:r>
                    <w:t>G5厂界外2米下风向2#监控点</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62479">
                  <w:pPr>
                    <w:pStyle w:val="48"/>
                    <w:rPr>
                      <w:rFonts w:ascii="Arial" w:hAnsi="Arial"/>
                      <w:sz w:val="22"/>
                    </w:rPr>
                  </w:pPr>
                  <w:r>
                    <w:t>实测浓度</w:t>
                  </w:r>
                </w:p>
              </w:tc>
              <w:tc>
                <w:tcPr>
                  <w:tcW w:w="10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8D9141">
                  <w:pPr>
                    <w:pStyle w:val="48"/>
                    <w:rPr>
                      <w:rFonts w:ascii="Arial" w:hAnsi="Arial"/>
                      <w:sz w:val="22"/>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0B5D5C">
                  <w:pPr>
                    <w:pStyle w:val="48"/>
                  </w:pPr>
                  <w:r>
                    <w:rPr>
                      <w:rFonts w:hint="eastAsia"/>
                    </w:rPr>
                    <w:t>0.323</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E2E77">
                  <w:pPr>
                    <w:pStyle w:val="48"/>
                  </w:pPr>
                  <w:r>
                    <w:rPr>
                      <w:rFonts w:hint="eastAsia"/>
                    </w:rPr>
                    <w:t>0.338</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8286B5">
                  <w:pPr>
                    <w:pStyle w:val="48"/>
                  </w:pPr>
                  <w:r>
                    <w:rPr>
                      <w:rFonts w:hint="eastAsia"/>
                    </w:rPr>
                    <w:t>0.352</w:t>
                  </w:r>
                </w:p>
              </w:tc>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4FFAE">
                  <w:pPr>
                    <w:pStyle w:val="48"/>
                  </w:pPr>
                  <w:r>
                    <w:rPr>
                      <w:rFonts w:hint="eastAsia"/>
                    </w:rPr>
                    <w:t>0.338</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553487">
                  <w:pPr>
                    <w:pStyle w:val="48"/>
                    <w:rPr>
                      <w:rFonts w:ascii="Arial" w:hAnsi="Arial"/>
                      <w:sz w:val="22"/>
                    </w:rPr>
                  </w:pPr>
                  <w:r>
                    <w:t>/</w:t>
                  </w:r>
                </w:p>
              </w:tc>
              <w:tc>
                <w:tcPr>
                  <w:tcW w:w="16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3066F2">
                  <w:pPr>
                    <w:pStyle w:val="48"/>
                    <w:rPr>
                      <w:rFonts w:ascii="Arial" w:hAnsi="Arial"/>
                      <w:sz w:val="22"/>
                    </w:rPr>
                  </w:pPr>
                </w:p>
              </w:tc>
            </w:tr>
            <w:tr w14:paraId="1D13B3AD">
              <w:tblPrEx>
                <w:tblCellMar>
                  <w:top w:w="0" w:type="dxa"/>
                  <w:left w:w="108" w:type="dxa"/>
                  <w:bottom w:w="0" w:type="dxa"/>
                  <w:right w:w="108" w:type="dxa"/>
                </w:tblCellMar>
              </w:tblPrEx>
              <w:trPr>
                <w:trHeight w:val="20" w:hRule="atLeast"/>
              </w:trPr>
              <w:tc>
                <w:tcPr>
                  <w:tcW w:w="7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7D764D">
                  <w:pPr>
                    <w:pStyle w:val="48"/>
                    <w:rPr>
                      <w:rFonts w:ascii="Arial" w:hAnsi="Arial"/>
                      <w:sz w:val="22"/>
                    </w:rPr>
                  </w:pP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990305">
                  <w:pPr>
                    <w:pStyle w:val="48"/>
                    <w:rPr>
                      <w:rFonts w:ascii="Arial" w:hAnsi="Arial"/>
                      <w:sz w:val="22"/>
                    </w:rPr>
                  </w:pPr>
                  <w:r>
                    <w:t>监控点与参照点lh浓度值的差值</w:t>
                  </w:r>
                </w:p>
              </w:tc>
              <w:tc>
                <w:tcPr>
                  <w:tcW w:w="10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0C9207">
                  <w:pPr>
                    <w:pStyle w:val="48"/>
                    <w:rPr>
                      <w:rFonts w:ascii="Arial" w:hAnsi="Arial"/>
                      <w:sz w:val="22"/>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E6613">
                  <w:pPr>
                    <w:pStyle w:val="48"/>
                  </w:pPr>
                  <w:r>
                    <w:rPr>
                      <w:rFonts w:hint="eastAsia"/>
                    </w:rPr>
                    <w:t>0.115</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1B042">
                  <w:pPr>
                    <w:pStyle w:val="48"/>
                  </w:pPr>
                  <w:r>
                    <w:rPr>
                      <w:rFonts w:hint="eastAsia"/>
                    </w:rPr>
                    <w:t>0.113</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77850">
                  <w:pPr>
                    <w:pStyle w:val="48"/>
                  </w:pPr>
                  <w:r>
                    <w:rPr>
                      <w:rFonts w:hint="eastAsia"/>
                    </w:rPr>
                    <w:t>0.157</w:t>
                  </w:r>
                </w:p>
              </w:tc>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04AD5D">
                  <w:pPr>
                    <w:pStyle w:val="48"/>
                  </w:pPr>
                  <w:r>
                    <w:rPr>
                      <w:rFonts w:hint="eastAsia"/>
                    </w:rPr>
                    <w:t>0.128</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E4CE70">
                  <w:pPr>
                    <w:pStyle w:val="48"/>
                  </w:pPr>
                  <w:r>
                    <w:rPr>
                      <w:rFonts w:hint="eastAsia"/>
                    </w:rPr>
                    <w:t>0.5</w:t>
                  </w:r>
                </w:p>
              </w:tc>
              <w:tc>
                <w:tcPr>
                  <w:tcW w:w="16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9A6C39">
                  <w:pPr>
                    <w:pStyle w:val="48"/>
                    <w:rPr>
                      <w:rFonts w:ascii="Arial" w:hAnsi="Arial"/>
                      <w:sz w:val="22"/>
                    </w:rPr>
                  </w:pPr>
                </w:p>
              </w:tc>
            </w:tr>
            <w:tr w14:paraId="10D7BC5A">
              <w:tblPrEx>
                <w:tblCellMar>
                  <w:top w:w="0" w:type="dxa"/>
                  <w:left w:w="108" w:type="dxa"/>
                  <w:bottom w:w="0" w:type="dxa"/>
                  <w:right w:w="108" w:type="dxa"/>
                </w:tblCellMar>
              </w:tblPrEx>
              <w:trPr>
                <w:trHeight w:val="20" w:hRule="atLeast"/>
              </w:trPr>
              <w:tc>
                <w:tcPr>
                  <w:tcW w:w="171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BE2DF53">
                  <w:pPr>
                    <w:pStyle w:val="48"/>
                    <w:rPr>
                      <w:rFonts w:ascii="Arial" w:hAnsi="Arial"/>
                      <w:sz w:val="22"/>
                    </w:rPr>
                  </w:pPr>
                  <w:r>
                    <w:t>G3厂界外2米上风向</w:t>
                  </w:r>
                </w:p>
              </w:tc>
              <w:tc>
                <w:tcPr>
                  <w:tcW w:w="104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D3D4728">
                  <w:pPr>
                    <w:pStyle w:val="48"/>
                    <w:rPr>
                      <w:rFonts w:ascii="Arial" w:hAnsi="Arial"/>
                      <w:sz w:val="22"/>
                    </w:rPr>
                  </w:pPr>
                  <w:r>
                    <w:t>非甲烷总烃</w:t>
                  </w:r>
                  <w:r>
                    <w:rPr>
                      <w:rFonts w:hint="eastAsia"/>
                    </w:rPr>
                    <w:t>（</w:t>
                  </w:r>
                  <w:r>
                    <w:t>mg/m³)</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F0F5EA">
                  <w:pPr>
                    <w:pStyle w:val="48"/>
                  </w:pPr>
                  <w:r>
                    <w:rPr>
                      <w:rFonts w:hint="eastAsia"/>
                    </w:rPr>
                    <w:t>1.22</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8A3F7D">
                  <w:pPr>
                    <w:pStyle w:val="48"/>
                  </w:pPr>
                  <w:r>
                    <w:rPr>
                      <w:rFonts w:hint="eastAsia"/>
                    </w:rPr>
                    <w:t>1.34</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769F9">
                  <w:pPr>
                    <w:pStyle w:val="48"/>
                  </w:pPr>
                  <w:r>
                    <w:rPr>
                      <w:rFonts w:hint="eastAsia"/>
                    </w:rPr>
                    <w:t>1.10</w:t>
                  </w:r>
                </w:p>
              </w:tc>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F90DD">
                  <w:pPr>
                    <w:pStyle w:val="48"/>
                  </w:pPr>
                  <w:r>
                    <w:rPr>
                      <w:rFonts w:hint="eastAsia"/>
                    </w:rPr>
                    <w:t>1.22</w:t>
                  </w:r>
                </w:p>
              </w:tc>
              <w:tc>
                <w:tcPr>
                  <w:tcW w:w="58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F70032">
                  <w:pPr>
                    <w:pStyle w:val="48"/>
                  </w:pPr>
                  <w:r>
                    <w:rPr>
                      <w:rFonts w:hint="eastAsia"/>
                    </w:rPr>
                    <w:t>4.0</w:t>
                  </w:r>
                </w:p>
              </w:tc>
              <w:tc>
                <w:tcPr>
                  <w:tcW w:w="166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E66359A">
                  <w:pPr>
                    <w:pStyle w:val="48"/>
                    <w:rPr>
                      <w:rFonts w:ascii="Arial" w:hAnsi="Arial"/>
                      <w:sz w:val="22"/>
                    </w:rPr>
                  </w:pPr>
                  <w:r>
                    <w:t>《大气污染物综合排放标准》GB16297-1996表2标准</w:t>
                  </w:r>
                </w:p>
              </w:tc>
            </w:tr>
            <w:tr w14:paraId="556E637B">
              <w:tblPrEx>
                <w:tblCellMar>
                  <w:top w:w="0" w:type="dxa"/>
                  <w:left w:w="108" w:type="dxa"/>
                  <w:bottom w:w="0" w:type="dxa"/>
                  <w:right w:w="108" w:type="dxa"/>
                </w:tblCellMar>
              </w:tblPrEx>
              <w:trPr>
                <w:trHeight w:val="20" w:hRule="atLeast"/>
              </w:trPr>
              <w:tc>
                <w:tcPr>
                  <w:tcW w:w="171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55782F7">
                  <w:pPr>
                    <w:pStyle w:val="48"/>
                    <w:rPr>
                      <w:rFonts w:ascii="Arial" w:hAnsi="Arial"/>
                      <w:sz w:val="22"/>
                    </w:rPr>
                  </w:pPr>
                  <w:r>
                    <w:t>G4厂界外2米下风向1#</w:t>
                  </w:r>
                </w:p>
              </w:tc>
              <w:tc>
                <w:tcPr>
                  <w:tcW w:w="10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EFC4CA">
                  <w:pPr>
                    <w:pStyle w:val="48"/>
                    <w:rPr>
                      <w:rFonts w:ascii="Arial" w:hAnsi="Arial"/>
                      <w:sz w:val="22"/>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491A2">
                  <w:pPr>
                    <w:pStyle w:val="48"/>
                  </w:pPr>
                  <w:r>
                    <w:rPr>
                      <w:rFonts w:hint="eastAsia"/>
                    </w:rPr>
                    <w:t>1.73</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EA9115">
                  <w:pPr>
                    <w:pStyle w:val="48"/>
                  </w:pPr>
                  <w:r>
                    <w:rPr>
                      <w:rFonts w:hint="eastAsia"/>
                    </w:rPr>
                    <w:t>1.56</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26C7B9">
                  <w:pPr>
                    <w:pStyle w:val="48"/>
                  </w:pPr>
                  <w:r>
                    <w:rPr>
                      <w:rFonts w:hint="eastAsia"/>
                    </w:rPr>
                    <w:t>1.59</w:t>
                  </w:r>
                </w:p>
              </w:tc>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AE118">
                  <w:pPr>
                    <w:pStyle w:val="48"/>
                  </w:pPr>
                  <w:r>
                    <w:rPr>
                      <w:rFonts w:hint="eastAsia"/>
                    </w:rPr>
                    <w:t>1.63</w:t>
                  </w:r>
                </w:p>
              </w:tc>
              <w:tc>
                <w:tcPr>
                  <w:tcW w:w="5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B24435">
                  <w:pPr>
                    <w:pStyle w:val="48"/>
                  </w:pPr>
                </w:p>
              </w:tc>
              <w:tc>
                <w:tcPr>
                  <w:tcW w:w="16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3E6E75">
                  <w:pPr>
                    <w:pStyle w:val="48"/>
                    <w:rPr>
                      <w:rFonts w:ascii="Arial" w:hAnsi="Arial"/>
                      <w:sz w:val="22"/>
                    </w:rPr>
                  </w:pPr>
                </w:p>
              </w:tc>
            </w:tr>
            <w:tr w14:paraId="3A28B8AA">
              <w:tblPrEx>
                <w:tblCellMar>
                  <w:top w:w="0" w:type="dxa"/>
                  <w:left w:w="108" w:type="dxa"/>
                  <w:bottom w:w="0" w:type="dxa"/>
                  <w:right w:w="108" w:type="dxa"/>
                </w:tblCellMar>
              </w:tblPrEx>
              <w:trPr>
                <w:trHeight w:val="20" w:hRule="atLeast"/>
              </w:trPr>
              <w:tc>
                <w:tcPr>
                  <w:tcW w:w="171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CDC37E6">
                  <w:pPr>
                    <w:pStyle w:val="48"/>
                    <w:rPr>
                      <w:rFonts w:ascii="Arial" w:hAnsi="Arial"/>
                      <w:sz w:val="22"/>
                    </w:rPr>
                  </w:pPr>
                  <w:r>
                    <w:t>G5厂界外2米下风向2#</w:t>
                  </w:r>
                </w:p>
              </w:tc>
              <w:tc>
                <w:tcPr>
                  <w:tcW w:w="10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57DFAA">
                  <w:pPr>
                    <w:pStyle w:val="48"/>
                    <w:rPr>
                      <w:rFonts w:ascii="Arial" w:hAnsi="Arial"/>
                      <w:sz w:val="22"/>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E8E15">
                  <w:pPr>
                    <w:pStyle w:val="48"/>
                  </w:pPr>
                  <w:r>
                    <w:rPr>
                      <w:rFonts w:hint="eastAsia"/>
                    </w:rPr>
                    <w:t>1.50</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06880">
                  <w:pPr>
                    <w:pStyle w:val="48"/>
                  </w:pPr>
                  <w:r>
                    <w:rPr>
                      <w:rFonts w:hint="eastAsia"/>
                    </w:rPr>
                    <w:t>1.73</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001BB">
                  <w:pPr>
                    <w:pStyle w:val="48"/>
                  </w:pPr>
                  <w:r>
                    <w:rPr>
                      <w:rFonts w:hint="eastAsia"/>
                    </w:rPr>
                    <w:t>1.57</w:t>
                  </w:r>
                </w:p>
              </w:tc>
              <w:tc>
                <w:tcPr>
                  <w:tcW w:w="6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ADF1F">
                  <w:pPr>
                    <w:pStyle w:val="48"/>
                  </w:pPr>
                  <w:r>
                    <w:rPr>
                      <w:rFonts w:hint="eastAsia"/>
                    </w:rPr>
                    <w:t>1.60</w:t>
                  </w:r>
                </w:p>
              </w:tc>
              <w:tc>
                <w:tcPr>
                  <w:tcW w:w="5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912903">
                  <w:pPr>
                    <w:pStyle w:val="48"/>
                  </w:pPr>
                </w:p>
              </w:tc>
              <w:tc>
                <w:tcPr>
                  <w:tcW w:w="16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1585F1">
                  <w:pPr>
                    <w:pStyle w:val="48"/>
                    <w:rPr>
                      <w:rFonts w:ascii="Arial" w:hAnsi="Arial"/>
                      <w:sz w:val="22"/>
                    </w:rPr>
                  </w:pPr>
                </w:p>
              </w:tc>
            </w:tr>
          </w:tbl>
          <w:p w14:paraId="27987D61">
            <w:pPr>
              <w:pStyle w:val="25"/>
              <w:ind w:firstLine="480"/>
            </w:pPr>
            <w:r>
              <w:rPr>
                <w:rFonts w:hint="eastAsia"/>
              </w:rPr>
              <w:t>根据监测结果可知，厂界无组织排放的硫化氢能够满足</w:t>
            </w:r>
            <w:r>
              <w:t>《恶臭污染物排放标准》GB14554-93新改扩建二级标准</w:t>
            </w:r>
            <w:r>
              <w:rPr>
                <w:rFonts w:hint="eastAsia"/>
              </w:rPr>
              <w:t>；氨、颗粒物能够满足《水泥工业大气污染排放标准》</w:t>
            </w:r>
            <w:r>
              <w:t>GB4915-2013表3标准</w:t>
            </w:r>
            <w:r>
              <w:rPr>
                <w:rFonts w:hint="eastAsia"/>
              </w:rPr>
              <w:t>。</w:t>
            </w:r>
          </w:p>
          <w:p w14:paraId="626631C5">
            <w:pPr>
              <w:pStyle w:val="25"/>
              <w:ind w:firstLine="480"/>
            </w:pPr>
            <w:r>
              <w:rPr>
                <w:rFonts w:hint="eastAsia"/>
              </w:rPr>
              <w:t>3）窑尾废气在线监测结果</w:t>
            </w:r>
          </w:p>
          <w:p w14:paraId="0B0F6F7F">
            <w:pPr>
              <w:pStyle w:val="30"/>
              <w:spacing w:before="156"/>
            </w:pPr>
            <w:r>
              <w:rPr>
                <w:rFonts w:hint="eastAsia"/>
              </w:rPr>
              <w:t>表2-47  2023年窑尾废气在线监测统计结果</w:t>
            </w:r>
          </w:p>
          <w:tbl>
            <w:tblPr>
              <w:tblStyle w:val="19"/>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76"/>
              <w:gridCol w:w="969"/>
              <w:gridCol w:w="801"/>
              <w:gridCol w:w="731"/>
              <w:gridCol w:w="801"/>
              <w:gridCol w:w="731"/>
              <w:gridCol w:w="801"/>
              <w:gridCol w:w="821"/>
              <w:gridCol w:w="801"/>
              <w:gridCol w:w="666"/>
            </w:tblGrid>
            <w:tr w14:paraId="12B41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vMerge w:val="restart"/>
                  <w:shd w:val="clear" w:color="auto" w:fill="auto"/>
                  <w:noWrap/>
                  <w:vAlign w:val="center"/>
                </w:tcPr>
                <w:p w14:paraId="08EDFE23">
                  <w:pPr>
                    <w:pStyle w:val="48"/>
                    <w:rPr>
                      <w:rFonts w:cs="Times New Roman"/>
                      <w:sz w:val="18"/>
                      <w:szCs w:val="18"/>
                    </w:rPr>
                  </w:pPr>
                  <w:r>
                    <w:rPr>
                      <w:rFonts w:hint="eastAsia"/>
                      <w:sz w:val="18"/>
                      <w:szCs w:val="18"/>
                    </w:rPr>
                    <w:t>月份</w:t>
                  </w:r>
                </w:p>
              </w:tc>
              <w:tc>
                <w:tcPr>
                  <w:tcW w:w="969" w:type="dxa"/>
                  <w:vMerge w:val="restart"/>
                  <w:shd w:val="clear" w:color="auto" w:fill="auto"/>
                  <w:noWrap/>
                  <w:vAlign w:val="center"/>
                </w:tcPr>
                <w:p w14:paraId="5F8F3A6E">
                  <w:pPr>
                    <w:pStyle w:val="48"/>
                    <w:rPr>
                      <w:color w:val="000000"/>
                      <w:sz w:val="18"/>
                      <w:szCs w:val="18"/>
                    </w:rPr>
                  </w:pPr>
                  <w:r>
                    <w:rPr>
                      <w:rFonts w:cs="Times New Roman"/>
                      <w:color w:val="000000"/>
                      <w:sz w:val="18"/>
                      <w:szCs w:val="18"/>
                    </w:rPr>
                    <w:t>累积流量</w:t>
                  </w:r>
                </w:p>
                <w:p w14:paraId="3DD8B5EC">
                  <w:pPr>
                    <w:pStyle w:val="48"/>
                    <w:rPr>
                      <w:rFonts w:cs="Times New Roman"/>
                      <w:color w:val="000000"/>
                      <w:sz w:val="18"/>
                      <w:szCs w:val="18"/>
                    </w:rPr>
                  </w:pPr>
                  <w:r>
                    <w:rPr>
                      <w:rFonts w:cs="Times New Roman"/>
                      <w:color w:val="000000"/>
                      <w:sz w:val="18"/>
                      <w:szCs w:val="18"/>
                    </w:rPr>
                    <w:t>（万Nm</w:t>
                  </w:r>
                  <w:r>
                    <w:rPr>
                      <w:rFonts w:cs="Times New Roman"/>
                      <w:color w:val="000000"/>
                      <w:sz w:val="18"/>
                      <w:szCs w:val="18"/>
                      <w:vertAlign w:val="superscript"/>
                    </w:rPr>
                    <w:t>3</w:t>
                  </w:r>
                  <w:r>
                    <w:rPr>
                      <w:rFonts w:cs="Times New Roman"/>
                      <w:color w:val="000000"/>
                      <w:sz w:val="18"/>
                      <w:szCs w:val="18"/>
                    </w:rPr>
                    <w:t>）</w:t>
                  </w:r>
                </w:p>
              </w:tc>
              <w:tc>
                <w:tcPr>
                  <w:tcW w:w="1532" w:type="dxa"/>
                  <w:gridSpan w:val="2"/>
                  <w:shd w:val="clear" w:color="auto" w:fill="auto"/>
                  <w:noWrap/>
                  <w:vAlign w:val="center"/>
                </w:tcPr>
                <w:p w14:paraId="1EAE0C45">
                  <w:pPr>
                    <w:pStyle w:val="48"/>
                    <w:rPr>
                      <w:rFonts w:cs="Times New Roman"/>
                      <w:color w:val="000000"/>
                      <w:sz w:val="18"/>
                      <w:szCs w:val="18"/>
                    </w:rPr>
                  </w:pPr>
                  <w:r>
                    <w:rPr>
                      <w:rFonts w:cs="Times New Roman"/>
                      <w:color w:val="000000"/>
                      <w:sz w:val="18"/>
                      <w:szCs w:val="18"/>
                    </w:rPr>
                    <w:t>颗粒物</w:t>
                  </w:r>
                </w:p>
              </w:tc>
              <w:tc>
                <w:tcPr>
                  <w:tcW w:w="1532" w:type="dxa"/>
                  <w:gridSpan w:val="2"/>
                  <w:shd w:val="clear" w:color="auto" w:fill="auto"/>
                  <w:noWrap/>
                  <w:vAlign w:val="center"/>
                </w:tcPr>
                <w:p w14:paraId="73EFEE95">
                  <w:pPr>
                    <w:pStyle w:val="48"/>
                    <w:rPr>
                      <w:rFonts w:cs="Times New Roman"/>
                      <w:color w:val="000000"/>
                      <w:sz w:val="18"/>
                      <w:szCs w:val="18"/>
                    </w:rPr>
                  </w:pPr>
                  <w:r>
                    <w:rPr>
                      <w:rFonts w:cs="Times New Roman"/>
                      <w:color w:val="000000"/>
                      <w:sz w:val="18"/>
                      <w:szCs w:val="18"/>
                    </w:rPr>
                    <w:t>二氧化硫</w:t>
                  </w:r>
                </w:p>
              </w:tc>
              <w:tc>
                <w:tcPr>
                  <w:tcW w:w="1622" w:type="dxa"/>
                  <w:gridSpan w:val="2"/>
                  <w:shd w:val="clear" w:color="auto" w:fill="auto"/>
                  <w:noWrap/>
                  <w:vAlign w:val="center"/>
                </w:tcPr>
                <w:p w14:paraId="488ED1CC">
                  <w:pPr>
                    <w:pStyle w:val="48"/>
                    <w:rPr>
                      <w:rFonts w:cs="Times New Roman"/>
                      <w:color w:val="000000"/>
                      <w:sz w:val="18"/>
                      <w:szCs w:val="18"/>
                    </w:rPr>
                  </w:pPr>
                  <w:r>
                    <w:rPr>
                      <w:rFonts w:cs="Times New Roman"/>
                      <w:color w:val="000000"/>
                      <w:sz w:val="18"/>
                      <w:szCs w:val="18"/>
                    </w:rPr>
                    <w:t>氮氧化物</w:t>
                  </w:r>
                </w:p>
              </w:tc>
              <w:tc>
                <w:tcPr>
                  <w:tcW w:w="1467" w:type="dxa"/>
                  <w:gridSpan w:val="2"/>
                  <w:shd w:val="clear" w:color="auto" w:fill="auto"/>
                  <w:noWrap/>
                  <w:vAlign w:val="center"/>
                </w:tcPr>
                <w:p w14:paraId="4E7ED1A3">
                  <w:pPr>
                    <w:pStyle w:val="48"/>
                    <w:rPr>
                      <w:rFonts w:cs="Times New Roman"/>
                      <w:color w:val="000000"/>
                      <w:sz w:val="18"/>
                      <w:szCs w:val="18"/>
                    </w:rPr>
                  </w:pPr>
                  <w:r>
                    <w:rPr>
                      <w:rFonts w:cs="Times New Roman"/>
                      <w:color w:val="000000"/>
                      <w:sz w:val="18"/>
                      <w:szCs w:val="18"/>
                    </w:rPr>
                    <w:t>氯化氢</w:t>
                  </w:r>
                </w:p>
              </w:tc>
            </w:tr>
            <w:tr w14:paraId="492BC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vMerge w:val="continue"/>
                  <w:shd w:val="clear" w:color="auto" w:fill="auto"/>
                  <w:noWrap/>
                  <w:vAlign w:val="center"/>
                </w:tcPr>
                <w:p w14:paraId="3FBE9776">
                  <w:pPr>
                    <w:pStyle w:val="48"/>
                    <w:rPr>
                      <w:rFonts w:cs="Times New Roman"/>
                      <w:sz w:val="18"/>
                      <w:szCs w:val="18"/>
                    </w:rPr>
                  </w:pPr>
                </w:p>
              </w:tc>
              <w:tc>
                <w:tcPr>
                  <w:tcW w:w="969" w:type="dxa"/>
                  <w:vMerge w:val="continue"/>
                  <w:shd w:val="clear" w:color="auto" w:fill="auto"/>
                  <w:noWrap/>
                  <w:vAlign w:val="center"/>
                </w:tcPr>
                <w:p w14:paraId="51689296">
                  <w:pPr>
                    <w:pStyle w:val="48"/>
                    <w:rPr>
                      <w:rFonts w:cs="Times New Roman"/>
                      <w:sz w:val="18"/>
                      <w:szCs w:val="18"/>
                    </w:rPr>
                  </w:pPr>
                </w:p>
              </w:tc>
              <w:tc>
                <w:tcPr>
                  <w:tcW w:w="801" w:type="dxa"/>
                  <w:shd w:val="clear" w:color="auto" w:fill="auto"/>
                  <w:noWrap/>
                  <w:vAlign w:val="center"/>
                </w:tcPr>
                <w:p w14:paraId="18AA646A">
                  <w:pPr>
                    <w:pStyle w:val="48"/>
                    <w:rPr>
                      <w:color w:val="000000"/>
                      <w:sz w:val="18"/>
                      <w:szCs w:val="18"/>
                    </w:rPr>
                  </w:pPr>
                  <w:r>
                    <w:rPr>
                      <w:rFonts w:cs="Times New Roman"/>
                      <w:color w:val="000000"/>
                      <w:sz w:val="18"/>
                      <w:szCs w:val="18"/>
                    </w:rPr>
                    <w:t>浓度</w:t>
                  </w:r>
                </w:p>
                <w:p w14:paraId="31151E60">
                  <w:pPr>
                    <w:pStyle w:val="48"/>
                    <w:rPr>
                      <w:rFonts w:cs="Times New Roman"/>
                      <w:color w:val="000000"/>
                      <w:sz w:val="18"/>
                      <w:szCs w:val="18"/>
                    </w:rPr>
                  </w:pPr>
                  <w:r>
                    <w:rPr>
                      <w:rFonts w:cs="Times New Roman"/>
                      <w:color w:val="000000"/>
                      <w:sz w:val="18"/>
                      <w:szCs w:val="18"/>
                    </w:rPr>
                    <w:t>mg/m</w:t>
                  </w:r>
                  <w:r>
                    <w:rPr>
                      <w:rFonts w:cs="Times New Roman"/>
                      <w:color w:val="000000"/>
                      <w:sz w:val="18"/>
                      <w:szCs w:val="18"/>
                      <w:vertAlign w:val="superscript"/>
                    </w:rPr>
                    <w:t>3</w:t>
                  </w:r>
                </w:p>
              </w:tc>
              <w:tc>
                <w:tcPr>
                  <w:tcW w:w="731" w:type="dxa"/>
                  <w:shd w:val="clear" w:color="auto" w:fill="auto"/>
                  <w:noWrap/>
                  <w:vAlign w:val="center"/>
                </w:tcPr>
                <w:p w14:paraId="57B90098">
                  <w:pPr>
                    <w:pStyle w:val="48"/>
                    <w:rPr>
                      <w:color w:val="000000"/>
                      <w:sz w:val="18"/>
                      <w:szCs w:val="18"/>
                    </w:rPr>
                  </w:pPr>
                  <w:r>
                    <w:rPr>
                      <w:rFonts w:cs="Times New Roman"/>
                      <w:color w:val="000000"/>
                      <w:sz w:val="18"/>
                      <w:szCs w:val="18"/>
                    </w:rPr>
                    <w:t>排放量</w:t>
                  </w:r>
                </w:p>
                <w:p w14:paraId="6665A94F">
                  <w:pPr>
                    <w:pStyle w:val="48"/>
                    <w:rPr>
                      <w:rFonts w:cs="Times New Roman"/>
                      <w:color w:val="000000"/>
                      <w:sz w:val="18"/>
                      <w:szCs w:val="18"/>
                    </w:rPr>
                  </w:pPr>
                  <w:r>
                    <w:rPr>
                      <w:rFonts w:cs="Times New Roman"/>
                      <w:color w:val="000000"/>
                      <w:sz w:val="18"/>
                      <w:szCs w:val="18"/>
                    </w:rPr>
                    <w:t>kg</w:t>
                  </w:r>
                </w:p>
              </w:tc>
              <w:tc>
                <w:tcPr>
                  <w:tcW w:w="801" w:type="dxa"/>
                  <w:shd w:val="clear" w:color="auto" w:fill="auto"/>
                  <w:noWrap/>
                  <w:vAlign w:val="center"/>
                </w:tcPr>
                <w:p w14:paraId="307489BC">
                  <w:pPr>
                    <w:pStyle w:val="48"/>
                    <w:rPr>
                      <w:color w:val="000000"/>
                      <w:sz w:val="18"/>
                      <w:szCs w:val="18"/>
                    </w:rPr>
                  </w:pPr>
                  <w:r>
                    <w:rPr>
                      <w:rFonts w:cs="Times New Roman"/>
                      <w:color w:val="000000"/>
                      <w:sz w:val="18"/>
                      <w:szCs w:val="18"/>
                    </w:rPr>
                    <w:t>浓度</w:t>
                  </w:r>
                </w:p>
                <w:p w14:paraId="7BBE3601">
                  <w:pPr>
                    <w:pStyle w:val="48"/>
                    <w:rPr>
                      <w:rFonts w:cs="Times New Roman"/>
                      <w:color w:val="000000"/>
                      <w:sz w:val="18"/>
                      <w:szCs w:val="18"/>
                    </w:rPr>
                  </w:pPr>
                  <w:r>
                    <w:rPr>
                      <w:rFonts w:cs="Times New Roman"/>
                      <w:color w:val="000000"/>
                      <w:sz w:val="18"/>
                      <w:szCs w:val="18"/>
                    </w:rPr>
                    <w:t>mg/m</w:t>
                  </w:r>
                  <w:r>
                    <w:rPr>
                      <w:rFonts w:cs="Times New Roman"/>
                      <w:color w:val="000000"/>
                      <w:sz w:val="18"/>
                      <w:szCs w:val="18"/>
                      <w:vertAlign w:val="superscript"/>
                    </w:rPr>
                    <w:t>3</w:t>
                  </w:r>
                </w:p>
              </w:tc>
              <w:tc>
                <w:tcPr>
                  <w:tcW w:w="731" w:type="dxa"/>
                  <w:shd w:val="clear" w:color="auto" w:fill="auto"/>
                  <w:noWrap/>
                  <w:vAlign w:val="center"/>
                </w:tcPr>
                <w:p w14:paraId="6F544AEB">
                  <w:pPr>
                    <w:pStyle w:val="48"/>
                    <w:rPr>
                      <w:color w:val="000000"/>
                      <w:sz w:val="18"/>
                      <w:szCs w:val="18"/>
                    </w:rPr>
                  </w:pPr>
                  <w:r>
                    <w:rPr>
                      <w:rFonts w:cs="Times New Roman"/>
                      <w:color w:val="000000"/>
                      <w:sz w:val="18"/>
                      <w:szCs w:val="18"/>
                    </w:rPr>
                    <w:t>排放量</w:t>
                  </w:r>
                </w:p>
                <w:p w14:paraId="345D5113">
                  <w:pPr>
                    <w:pStyle w:val="48"/>
                    <w:rPr>
                      <w:rFonts w:cs="Times New Roman"/>
                      <w:color w:val="000000"/>
                      <w:sz w:val="18"/>
                      <w:szCs w:val="18"/>
                    </w:rPr>
                  </w:pPr>
                  <w:r>
                    <w:rPr>
                      <w:rFonts w:cs="Times New Roman"/>
                      <w:color w:val="000000"/>
                      <w:sz w:val="18"/>
                      <w:szCs w:val="18"/>
                    </w:rPr>
                    <w:t>kg</w:t>
                  </w:r>
                </w:p>
              </w:tc>
              <w:tc>
                <w:tcPr>
                  <w:tcW w:w="801" w:type="dxa"/>
                  <w:shd w:val="clear" w:color="auto" w:fill="auto"/>
                  <w:noWrap/>
                  <w:vAlign w:val="center"/>
                </w:tcPr>
                <w:p w14:paraId="25D924AF">
                  <w:pPr>
                    <w:pStyle w:val="48"/>
                    <w:rPr>
                      <w:color w:val="000000"/>
                      <w:sz w:val="18"/>
                      <w:szCs w:val="18"/>
                    </w:rPr>
                  </w:pPr>
                  <w:r>
                    <w:rPr>
                      <w:rFonts w:cs="Times New Roman"/>
                      <w:color w:val="000000"/>
                      <w:sz w:val="18"/>
                      <w:szCs w:val="18"/>
                    </w:rPr>
                    <w:t>浓度</w:t>
                  </w:r>
                </w:p>
                <w:p w14:paraId="06E4B3BD">
                  <w:pPr>
                    <w:pStyle w:val="48"/>
                    <w:rPr>
                      <w:rFonts w:cs="Times New Roman"/>
                      <w:color w:val="000000"/>
                      <w:sz w:val="18"/>
                      <w:szCs w:val="18"/>
                    </w:rPr>
                  </w:pPr>
                  <w:r>
                    <w:rPr>
                      <w:rFonts w:cs="Times New Roman"/>
                      <w:color w:val="000000"/>
                      <w:sz w:val="18"/>
                      <w:szCs w:val="18"/>
                    </w:rPr>
                    <w:t>mg/m</w:t>
                  </w:r>
                  <w:r>
                    <w:rPr>
                      <w:rFonts w:cs="Times New Roman"/>
                      <w:color w:val="000000"/>
                      <w:sz w:val="18"/>
                      <w:szCs w:val="18"/>
                      <w:vertAlign w:val="superscript"/>
                    </w:rPr>
                    <w:t>3</w:t>
                  </w:r>
                </w:p>
              </w:tc>
              <w:tc>
                <w:tcPr>
                  <w:tcW w:w="821" w:type="dxa"/>
                  <w:shd w:val="clear" w:color="auto" w:fill="auto"/>
                  <w:noWrap/>
                  <w:vAlign w:val="center"/>
                </w:tcPr>
                <w:p w14:paraId="74107247">
                  <w:pPr>
                    <w:pStyle w:val="48"/>
                    <w:rPr>
                      <w:color w:val="000000"/>
                      <w:sz w:val="18"/>
                      <w:szCs w:val="18"/>
                    </w:rPr>
                  </w:pPr>
                  <w:r>
                    <w:rPr>
                      <w:rFonts w:cs="Times New Roman"/>
                      <w:color w:val="000000"/>
                      <w:sz w:val="18"/>
                      <w:szCs w:val="18"/>
                    </w:rPr>
                    <w:t>排放量</w:t>
                  </w:r>
                </w:p>
                <w:p w14:paraId="32EC8EE4">
                  <w:pPr>
                    <w:pStyle w:val="48"/>
                    <w:rPr>
                      <w:rFonts w:cs="Times New Roman"/>
                      <w:color w:val="000000"/>
                      <w:sz w:val="18"/>
                      <w:szCs w:val="18"/>
                    </w:rPr>
                  </w:pPr>
                  <w:r>
                    <w:rPr>
                      <w:rFonts w:cs="Times New Roman"/>
                      <w:color w:val="000000"/>
                      <w:sz w:val="18"/>
                      <w:szCs w:val="18"/>
                    </w:rPr>
                    <w:t>kg</w:t>
                  </w:r>
                </w:p>
              </w:tc>
              <w:tc>
                <w:tcPr>
                  <w:tcW w:w="801" w:type="dxa"/>
                  <w:shd w:val="clear" w:color="auto" w:fill="auto"/>
                  <w:noWrap/>
                  <w:vAlign w:val="center"/>
                </w:tcPr>
                <w:p w14:paraId="1B1C1619">
                  <w:pPr>
                    <w:pStyle w:val="48"/>
                    <w:rPr>
                      <w:color w:val="000000"/>
                      <w:sz w:val="18"/>
                      <w:szCs w:val="18"/>
                    </w:rPr>
                  </w:pPr>
                  <w:r>
                    <w:rPr>
                      <w:rFonts w:cs="Times New Roman"/>
                      <w:color w:val="000000"/>
                      <w:sz w:val="18"/>
                      <w:szCs w:val="18"/>
                    </w:rPr>
                    <w:t>浓度</w:t>
                  </w:r>
                </w:p>
                <w:p w14:paraId="6EC21477">
                  <w:pPr>
                    <w:pStyle w:val="48"/>
                    <w:rPr>
                      <w:rFonts w:cs="Times New Roman"/>
                      <w:color w:val="000000"/>
                      <w:sz w:val="18"/>
                      <w:szCs w:val="18"/>
                    </w:rPr>
                  </w:pPr>
                  <w:r>
                    <w:rPr>
                      <w:rFonts w:cs="Times New Roman"/>
                      <w:color w:val="000000"/>
                      <w:sz w:val="18"/>
                      <w:szCs w:val="18"/>
                    </w:rPr>
                    <w:t>mg/m</w:t>
                  </w:r>
                  <w:r>
                    <w:rPr>
                      <w:rFonts w:cs="Times New Roman"/>
                      <w:color w:val="000000"/>
                      <w:sz w:val="18"/>
                      <w:szCs w:val="18"/>
                      <w:vertAlign w:val="superscript"/>
                    </w:rPr>
                    <w:t>3</w:t>
                  </w:r>
                </w:p>
              </w:tc>
              <w:tc>
                <w:tcPr>
                  <w:tcW w:w="666" w:type="dxa"/>
                  <w:shd w:val="clear" w:color="auto" w:fill="auto"/>
                  <w:noWrap/>
                  <w:vAlign w:val="center"/>
                </w:tcPr>
                <w:p w14:paraId="50368298">
                  <w:pPr>
                    <w:pStyle w:val="48"/>
                    <w:rPr>
                      <w:color w:val="000000"/>
                      <w:sz w:val="18"/>
                      <w:szCs w:val="18"/>
                    </w:rPr>
                  </w:pPr>
                  <w:r>
                    <w:rPr>
                      <w:rFonts w:cs="Times New Roman"/>
                      <w:color w:val="000000"/>
                      <w:sz w:val="18"/>
                      <w:szCs w:val="18"/>
                    </w:rPr>
                    <w:t>排放量</w:t>
                  </w:r>
                </w:p>
                <w:p w14:paraId="71FBE696">
                  <w:pPr>
                    <w:pStyle w:val="48"/>
                    <w:rPr>
                      <w:rFonts w:cs="Times New Roman"/>
                      <w:color w:val="000000"/>
                      <w:sz w:val="18"/>
                      <w:szCs w:val="18"/>
                    </w:rPr>
                  </w:pPr>
                  <w:r>
                    <w:rPr>
                      <w:rFonts w:cs="Times New Roman"/>
                      <w:color w:val="000000"/>
                      <w:sz w:val="18"/>
                      <w:szCs w:val="18"/>
                    </w:rPr>
                    <w:t>kg</w:t>
                  </w:r>
                </w:p>
              </w:tc>
            </w:tr>
            <w:tr w14:paraId="31D9F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shd w:val="clear" w:color="auto" w:fill="auto"/>
                  <w:noWrap/>
                  <w:vAlign w:val="center"/>
                </w:tcPr>
                <w:p w14:paraId="24314270">
                  <w:pPr>
                    <w:pStyle w:val="48"/>
                    <w:rPr>
                      <w:rFonts w:cs="Times New Roman"/>
                      <w:color w:val="000000"/>
                      <w:sz w:val="18"/>
                      <w:szCs w:val="18"/>
                    </w:rPr>
                  </w:pPr>
                  <w:r>
                    <w:rPr>
                      <w:rFonts w:cs="Times New Roman"/>
                      <w:color w:val="000000"/>
                      <w:sz w:val="18"/>
                      <w:szCs w:val="18"/>
                    </w:rPr>
                    <w:t>1月</w:t>
                  </w:r>
                </w:p>
              </w:tc>
              <w:tc>
                <w:tcPr>
                  <w:tcW w:w="969" w:type="dxa"/>
                  <w:shd w:val="clear" w:color="auto" w:fill="auto"/>
                  <w:noWrap/>
                  <w:vAlign w:val="center"/>
                </w:tcPr>
                <w:p w14:paraId="49C00BB5">
                  <w:pPr>
                    <w:pStyle w:val="48"/>
                    <w:rPr>
                      <w:rFonts w:cs="Times New Roman"/>
                      <w:color w:val="000000"/>
                      <w:sz w:val="18"/>
                      <w:szCs w:val="18"/>
                    </w:rPr>
                  </w:pPr>
                  <w:r>
                    <w:rPr>
                      <w:rFonts w:cs="Times New Roman"/>
                      <w:color w:val="000000"/>
                      <w:sz w:val="18"/>
                      <w:szCs w:val="18"/>
                    </w:rPr>
                    <w:t>24639.55</w:t>
                  </w:r>
                </w:p>
              </w:tc>
              <w:tc>
                <w:tcPr>
                  <w:tcW w:w="801" w:type="dxa"/>
                  <w:shd w:val="clear" w:color="auto" w:fill="auto"/>
                  <w:vAlign w:val="center"/>
                </w:tcPr>
                <w:p w14:paraId="7ED9C70A">
                  <w:pPr>
                    <w:pStyle w:val="48"/>
                    <w:rPr>
                      <w:rFonts w:cs="Times New Roman"/>
                      <w:color w:val="000000"/>
                      <w:sz w:val="18"/>
                      <w:szCs w:val="18"/>
                    </w:rPr>
                  </w:pPr>
                  <w:r>
                    <w:rPr>
                      <w:rFonts w:cs="Times New Roman"/>
                      <w:color w:val="000000"/>
                      <w:sz w:val="18"/>
                      <w:szCs w:val="18"/>
                    </w:rPr>
                    <w:t>2.79</w:t>
                  </w:r>
                </w:p>
              </w:tc>
              <w:tc>
                <w:tcPr>
                  <w:tcW w:w="731" w:type="dxa"/>
                  <w:shd w:val="clear" w:color="auto" w:fill="auto"/>
                  <w:vAlign w:val="center"/>
                </w:tcPr>
                <w:p w14:paraId="7A9E4189">
                  <w:pPr>
                    <w:pStyle w:val="48"/>
                    <w:rPr>
                      <w:rFonts w:cs="Times New Roman"/>
                      <w:color w:val="000000"/>
                      <w:sz w:val="18"/>
                      <w:szCs w:val="18"/>
                    </w:rPr>
                  </w:pPr>
                  <w:r>
                    <w:rPr>
                      <w:rFonts w:cs="Times New Roman"/>
                      <w:color w:val="000000"/>
                      <w:sz w:val="18"/>
                      <w:szCs w:val="18"/>
                    </w:rPr>
                    <w:t>746.14</w:t>
                  </w:r>
                </w:p>
              </w:tc>
              <w:tc>
                <w:tcPr>
                  <w:tcW w:w="801" w:type="dxa"/>
                  <w:shd w:val="clear" w:color="auto" w:fill="auto"/>
                  <w:vAlign w:val="center"/>
                </w:tcPr>
                <w:p w14:paraId="142F67F3">
                  <w:pPr>
                    <w:pStyle w:val="48"/>
                    <w:rPr>
                      <w:rFonts w:cs="Times New Roman"/>
                      <w:color w:val="000000"/>
                      <w:sz w:val="18"/>
                      <w:szCs w:val="18"/>
                    </w:rPr>
                  </w:pPr>
                  <w:r>
                    <w:rPr>
                      <w:rFonts w:cs="Times New Roman"/>
                      <w:color w:val="000000"/>
                      <w:sz w:val="18"/>
                      <w:szCs w:val="18"/>
                    </w:rPr>
                    <w:t>9.37</w:t>
                  </w:r>
                </w:p>
              </w:tc>
              <w:tc>
                <w:tcPr>
                  <w:tcW w:w="731" w:type="dxa"/>
                  <w:shd w:val="clear" w:color="auto" w:fill="auto"/>
                  <w:vAlign w:val="center"/>
                </w:tcPr>
                <w:p w14:paraId="07CADC54">
                  <w:pPr>
                    <w:pStyle w:val="48"/>
                    <w:rPr>
                      <w:rFonts w:cs="Times New Roman"/>
                      <w:color w:val="000000"/>
                      <w:sz w:val="18"/>
                      <w:szCs w:val="18"/>
                    </w:rPr>
                  </w:pPr>
                  <w:r>
                    <w:rPr>
                      <w:rFonts w:cs="Times New Roman"/>
                      <w:color w:val="000000"/>
                      <w:sz w:val="18"/>
                      <w:szCs w:val="18"/>
                    </w:rPr>
                    <w:t>2947.84</w:t>
                  </w:r>
                </w:p>
              </w:tc>
              <w:tc>
                <w:tcPr>
                  <w:tcW w:w="801" w:type="dxa"/>
                  <w:shd w:val="clear" w:color="auto" w:fill="auto"/>
                  <w:vAlign w:val="center"/>
                </w:tcPr>
                <w:p w14:paraId="10C549D4">
                  <w:pPr>
                    <w:pStyle w:val="48"/>
                    <w:rPr>
                      <w:rFonts w:cs="Times New Roman"/>
                      <w:color w:val="000000"/>
                      <w:sz w:val="18"/>
                      <w:szCs w:val="18"/>
                    </w:rPr>
                  </w:pPr>
                  <w:r>
                    <w:rPr>
                      <w:rFonts w:cs="Times New Roman"/>
                      <w:color w:val="000000"/>
                      <w:sz w:val="18"/>
                      <w:szCs w:val="18"/>
                    </w:rPr>
                    <w:t>39.71</w:t>
                  </w:r>
                </w:p>
              </w:tc>
              <w:tc>
                <w:tcPr>
                  <w:tcW w:w="821" w:type="dxa"/>
                  <w:shd w:val="clear" w:color="auto" w:fill="auto"/>
                  <w:vAlign w:val="center"/>
                </w:tcPr>
                <w:p w14:paraId="257A3CC4">
                  <w:pPr>
                    <w:pStyle w:val="48"/>
                    <w:rPr>
                      <w:rFonts w:cs="Times New Roman"/>
                      <w:color w:val="000000"/>
                      <w:sz w:val="18"/>
                      <w:szCs w:val="18"/>
                    </w:rPr>
                  </w:pPr>
                  <w:r>
                    <w:rPr>
                      <w:rFonts w:cs="Times New Roman"/>
                      <w:color w:val="000000"/>
                      <w:sz w:val="18"/>
                      <w:szCs w:val="18"/>
                    </w:rPr>
                    <w:t>19399.31</w:t>
                  </w:r>
                </w:p>
              </w:tc>
              <w:tc>
                <w:tcPr>
                  <w:tcW w:w="801" w:type="dxa"/>
                  <w:shd w:val="clear" w:color="auto" w:fill="auto"/>
                  <w:vAlign w:val="center"/>
                </w:tcPr>
                <w:p w14:paraId="61A9AD22">
                  <w:pPr>
                    <w:pStyle w:val="48"/>
                    <w:rPr>
                      <w:rFonts w:cs="Times New Roman"/>
                      <w:color w:val="000000"/>
                      <w:sz w:val="18"/>
                      <w:szCs w:val="18"/>
                    </w:rPr>
                  </w:pPr>
                  <w:r>
                    <w:rPr>
                      <w:rFonts w:cs="Times New Roman"/>
                      <w:color w:val="000000"/>
                      <w:sz w:val="18"/>
                      <w:szCs w:val="18"/>
                    </w:rPr>
                    <w:t>3.93</w:t>
                  </w:r>
                </w:p>
              </w:tc>
              <w:tc>
                <w:tcPr>
                  <w:tcW w:w="666" w:type="dxa"/>
                  <w:shd w:val="clear" w:color="auto" w:fill="auto"/>
                  <w:noWrap/>
                  <w:vAlign w:val="center"/>
                </w:tcPr>
                <w:p w14:paraId="68423BE3">
                  <w:pPr>
                    <w:pStyle w:val="48"/>
                    <w:rPr>
                      <w:rFonts w:cs="Times New Roman"/>
                      <w:color w:val="000000"/>
                      <w:sz w:val="18"/>
                      <w:szCs w:val="18"/>
                    </w:rPr>
                  </w:pPr>
                  <w:r>
                    <w:rPr>
                      <w:rFonts w:cs="Times New Roman"/>
                      <w:color w:val="000000"/>
                      <w:sz w:val="18"/>
                      <w:szCs w:val="18"/>
                    </w:rPr>
                    <w:t>967.35</w:t>
                  </w:r>
                </w:p>
              </w:tc>
            </w:tr>
            <w:tr w14:paraId="045DA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shd w:val="clear" w:color="auto" w:fill="auto"/>
                  <w:noWrap/>
                  <w:vAlign w:val="center"/>
                </w:tcPr>
                <w:p w14:paraId="33A7611D">
                  <w:pPr>
                    <w:pStyle w:val="48"/>
                    <w:rPr>
                      <w:rFonts w:cs="Times New Roman"/>
                      <w:color w:val="000000"/>
                      <w:sz w:val="18"/>
                      <w:szCs w:val="18"/>
                    </w:rPr>
                  </w:pPr>
                  <w:r>
                    <w:rPr>
                      <w:rFonts w:cs="Times New Roman"/>
                      <w:color w:val="000000"/>
                      <w:sz w:val="18"/>
                      <w:szCs w:val="18"/>
                    </w:rPr>
                    <w:t>2月</w:t>
                  </w:r>
                </w:p>
              </w:tc>
              <w:tc>
                <w:tcPr>
                  <w:tcW w:w="969" w:type="dxa"/>
                  <w:shd w:val="clear" w:color="auto" w:fill="auto"/>
                  <w:noWrap/>
                  <w:vAlign w:val="center"/>
                </w:tcPr>
                <w:p w14:paraId="2785EEAC">
                  <w:pPr>
                    <w:pStyle w:val="48"/>
                    <w:rPr>
                      <w:rFonts w:cs="Times New Roman"/>
                      <w:color w:val="000000"/>
                      <w:sz w:val="18"/>
                      <w:szCs w:val="18"/>
                    </w:rPr>
                  </w:pPr>
                  <w:r>
                    <w:rPr>
                      <w:rFonts w:cs="Times New Roman"/>
                      <w:color w:val="000000"/>
                      <w:sz w:val="18"/>
                      <w:szCs w:val="18"/>
                    </w:rPr>
                    <w:t>9143.02</w:t>
                  </w:r>
                </w:p>
              </w:tc>
              <w:tc>
                <w:tcPr>
                  <w:tcW w:w="801" w:type="dxa"/>
                  <w:shd w:val="clear" w:color="auto" w:fill="auto"/>
                  <w:vAlign w:val="center"/>
                </w:tcPr>
                <w:p w14:paraId="4F751A2E">
                  <w:pPr>
                    <w:pStyle w:val="48"/>
                    <w:rPr>
                      <w:rFonts w:cs="Times New Roman"/>
                      <w:color w:val="000000"/>
                      <w:sz w:val="18"/>
                      <w:szCs w:val="18"/>
                    </w:rPr>
                  </w:pPr>
                  <w:r>
                    <w:rPr>
                      <w:rFonts w:cs="Times New Roman"/>
                      <w:color w:val="000000"/>
                      <w:sz w:val="18"/>
                      <w:szCs w:val="18"/>
                    </w:rPr>
                    <w:t>1.02</w:t>
                  </w:r>
                </w:p>
              </w:tc>
              <w:tc>
                <w:tcPr>
                  <w:tcW w:w="731" w:type="dxa"/>
                  <w:shd w:val="clear" w:color="auto" w:fill="auto"/>
                  <w:vAlign w:val="center"/>
                </w:tcPr>
                <w:p w14:paraId="702A1101">
                  <w:pPr>
                    <w:pStyle w:val="48"/>
                    <w:rPr>
                      <w:rFonts w:cs="Times New Roman"/>
                      <w:color w:val="000000"/>
                      <w:sz w:val="18"/>
                      <w:szCs w:val="18"/>
                    </w:rPr>
                  </w:pPr>
                  <w:r>
                    <w:rPr>
                      <w:rFonts w:cs="Times New Roman"/>
                      <w:color w:val="000000"/>
                      <w:sz w:val="18"/>
                      <w:szCs w:val="18"/>
                    </w:rPr>
                    <w:t>223.34</w:t>
                  </w:r>
                </w:p>
              </w:tc>
              <w:tc>
                <w:tcPr>
                  <w:tcW w:w="801" w:type="dxa"/>
                  <w:shd w:val="clear" w:color="auto" w:fill="auto"/>
                  <w:vAlign w:val="center"/>
                </w:tcPr>
                <w:p w14:paraId="76A44949">
                  <w:pPr>
                    <w:pStyle w:val="48"/>
                    <w:rPr>
                      <w:rFonts w:cs="Times New Roman"/>
                      <w:color w:val="000000"/>
                      <w:sz w:val="18"/>
                      <w:szCs w:val="18"/>
                    </w:rPr>
                  </w:pPr>
                  <w:r>
                    <w:rPr>
                      <w:rFonts w:cs="Times New Roman"/>
                      <w:color w:val="000000"/>
                      <w:sz w:val="18"/>
                      <w:szCs w:val="18"/>
                    </w:rPr>
                    <w:t>50.73</w:t>
                  </w:r>
                </w:p>
              </w:tc>
              <w:tc>
                <w:tcPr>
                  <w:tcW w:w="731" w:type="dxa"/>
                  <w:shd w:val="clear" w:color="auto" w:fill="auto"/>
                  <w:vAlign w:val="center"/>
                </w:tcPr>
                <w:p w14:paraId="131FAD49">
                  <w:pPr>
                    <w:pStyle w:val="48"/>
                    <w:rPr>
                      <w:rFonts w:cs="Times New Roman"/>
                      <w:color w:val="000000"/>
                      <w:sz w:val="18"/>
                      <w:szCs w:val="18"/>
                    </w:rPr>
                  </w:pPr>
                  <w:r>
                    <w:rPr>
                      <w:rFonts w:cs="Times New Roman"/>
                      <w:color w:val="000000"/>
                      <w:sz w:val="18"/>
                      <w:szCs w:val="18"/>
                    </w:rPr>
                    <w:t>4209.12</w:t>
                  </w:r>
                </w:p>
              </w:tc>
              <w:tc>
                <w:tcPr>
                  <w:tcW w:w="801" w:type="dxa"/>
                  <w:shd w:val="clear" w:color="auto" w:fill="auto"/>
                  <w:vAlign w:val="center"/>
                </w:tcPr>
                <w:p w14:paraId="1D59BE76">
                  <w:pPr>
                    <w:pStyle w:val="48"/>
                    <w:rPr>
                      <w:rFonts w:cs="Times New Roman"/>
                      <w:color w:val="000000"/>
                      <w:sz w:val="18"/>
                      <w:szCs w:val="18"/>
                    </w:rPr>
                  </w:pPr>
                  <w:r>
                    <w:rPr>
                      <w:rFonts w:cs="Times New Roman"/>
                      <w:color w:val="000000"/>
                      <w:sz w:val="18"/>
                      <w:szCs w:val="18"/>
                    </w:rPr>
                    <w:t>30.92</w:t>
                  </w:r>
                </w:p>
              </w:tc>
              <w:tc>
                <w:tcPr>
                  <w:tcW w:w="821" w:type="dxa"/>
                  <w:shd w:val="clear" w:color="auto" w:fill="auto"/>
                  <w:vAlign w:val="center"/>
                </w:tcPr>
                <w:p w14:paraId="7FF595BF">
                  <w:pPr>
                    <w:pStyle w:val="48"/>
                    <w:rPr>
                      <w:rFonts w:cs="Times New Roman"/>
                      <w:color w:val="000000"/>
                      <w:sz w:val="18"/>
                      <w:szCs w:val="18"/>
                    </w:rPr>
                  </w:pPr>
                  <w:r>
                    <w:rPr>
                      <w:rFonts w:cs="Times New Roman"/>
                      <w:color w:val="000000"/>
                      <w:sz w:val="18"/>
                      <w:szCs w:val="18"/>
                    </w:rPr>
                    <w:t>7701.00</w:t>
                  </w:r>
                </w:p>
              </w:tc>
              <w:tc>
                <w:tcPr>
                  <w:tcW w:w="801" w:type="dxa"/>
                  <w:shd w:val="clear" w:color="auto" w:fill="auto"/>
                  <w:vAlign w:val="center"/>
                </w:tcPr>
                <w:p w14:paraId="1606E877">
                  <w:pPr>
                    <w:pStyle w:val="48"/>
                    <w:rPr>
                      <w:rFonts w:cs="Times New Roman"/>
                      <w:color w:val="000000"/>
                      <w:sz w:val="18"/>
                      <w:szCs w:val="18"/>
                    </w:rPr>
                  </w:pPr>
                  <w:r>
                    <w:rPr>
                      <w:rFonts w:cs="Times New Roman"/>
                      <w:color w:val="000000"/>
                      <w:sz w:val="18"/>
                      <w:szCs w:val="18"/>
                    </w:rPr>
                    <w:t>0.56</w:t>
                  </w:r>
                </w:p>
              </w:tc>
              <w:tc>
                <w:tcPr>
                  <w:tcW w:w="666" w:type="dxa"/>
                  <w:shd w:val="clear" w:color="auto" w:fill="auto"/>
                  <w:noWrap/>
                  <w:vAlign w:val="center"/>
                </w:tcPr>
                <w:p w14:paraId="7C33EA65">
                  <w:pPr>
                    <w:pStyle w:val="48"/>
                    <w:rPr>
                      <w:rFonts w:cs="Times New Roman"/>
                      <w:color w:val="000000"/>
                      <w:sz w:val="18"/>
                      <w:szCs w:val="18"/>
                    </w:rPr>
                  </w:pPr>
                  <w:r>
                    <w:rPr>
                      <w:rFonts w:cs="Times New Roman"/>
                      <w:color w:val="000000"/>
                      <w:sz w:val="18"/>
                      <w:szCs w:val="18"/>
                    </w:rPr>
                    <w:t>51.38</w:t>
                  </w:r>
                </w:p>
              </w:tc>
            </w:tr>
            <w:tr w14:paraId="7F377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shd w:val="clear" w:color="auto" w:fill="auto"/>
                  <w:noWrap/>
                  <w:vAlign w:val="center"/>
                </w:tcPr>
                <w:p w14:paraId="3AA38E38">
                  <w:pPr>
                    <w:pStyle w:val="48"/>
                    <w:rPr>
                      <w:rFonts w:cs="Times New Roman"/>
                      <w:color w:val="000000"/>
                      <w:sz w:val="18"/>
                      <w:szCs w:val="18"/>
                    </w:rPr>
                  </w:pPr>
                  <w:r>
                    <w:rPr>
                      <w:rFonts w:cs="Times New Roman"/>
                      <w:color w:val="000000"/>
                      <w:sz w:val="18"/>
                      <w:szCs w:val="18"/>
                    </w:rPr>
                    <w:t>3月</w:t>
                  </w:r>
                </w:p>
              </w:tc>
              <w:tc>
                <w:tcPr>
                  <w:tcW w:w="969" w:type="dxa"/>
                  <w:shd w:val="clear" w:color="auto" w:fill="auto"/>
                  <w:noWrap/>
                  <w:vAlign w:val="center"/>
                </w:tcPr>
                <w:p w14:paraId="223FAB14">
                  <w:pPr>
                    <w:pStyle w:val="48"/>
                    <w:rPr>
                      <w:rFonts w:cs="Times New Roman"/>
                      <w:color w:val="000000"/>
                      <w:sz w:val="18"/>
                      <w:szCs w:val="18"/>
                    </w:rPr>
                  </w:pPr>
                  <w:r>
                    <w:rPr>
                      <w:rFonts w:cs="Times New Roman"/>
                      <w:color w:val="000000"/>
                      <w:sz w:val="18"/>
                      <w:szCs w:val="18"/>
                    </w:rPr>
                    <w:t>35399.20</w:t>
                  </w:r>
                </w:p>
              </w:tc>
              <w:tc>
                <w:tcPr>
                  <w:tcW w:w="801" w:type="dxa"/>
                  <w:shd w:val="clear" w:color="auto" w:fill="auto"/>
                  <w:vAlign w:val="center"/>
                </w:tcPr>
                <w:p w14:paraId="33DB9A6E">
                  <w:pPr>
                    <w:pStyle w:val="48"/>
                    <w:rPr>
                      <w:rFonts w:cs="Times New Roman"/>
                      <w:color w:val="000000"/>
                      <w:sz w:val="18"/>
                      <w:szCs w:val="18"/>
                    </w:rPr>
                  </w:pPr>
                  <w:r>
                    <w:rPr>
                      <w:rFonts w:cs="Times New Roman"/>
                      <w:color w:val="000000"/>
                      <w:sz w:val="18"/>
                      <w:szCs w:val="18"/>
                    </w:rPr>
                    <w:t>3.29</w:t>
                  </w:r>
                </w:p>
              </w:tc>
              <w:tc>
                <w:tcPr>
                  <w:tcW w:w="731" w:type="dxa"/>
                  <w:shd w:val="clear" w:color="auto" w:fill="auto"/>
                  <w:vAlign w:val="center"/>
                </w:tcPr>
                <w:p w14:paraId="675FAD10">
                  <w:pPr>
                    <w:pStyle w:val="48"/>
                    <w:rPr>
                      <w:rFonts w:cs="Times New Roman"/>
                      <w:color w:val="000000"/>
                      <w:sz w:val="18"/>
                      <w:szCs w:val="18"/>
                    </w:rPr>
                  </w:pPr>
                  <w:r>
                    <w:rPr>
                      <w:rFonts w:cs="Times New Roman"/>
                      <w:color w:val="000000"/>
                      <w:sz w:val="18"/>
                      <w:szCs w:val="18"/>
                    </w:rPr>
                    <w:t>1367.26</w:t>
                  </w:r>
                </w:p>
              </w:tc>
              <w:tc>
                <w:tcPr>
                  <w:tcW w:w="801" w:type="dxa"/>
                  <w:shd w:val="clear" w:color="auto" w:fill="auto"/>
                  <w:vAlign w:val="center"/>
                </w:tcPr>
                <w:p w14:paraId="4571557C">
                  <w:pPr>
                    <w:pStyle w:val="48"/>
                    <w:rPr>
                      <w:rFonts w:cs="Times New Roman"/>
                      <w:color w:val="000000"/>
                      <w:sz w:val="18"/>
                      <w:szCs w:val="18"/>
                    </w:rPr>
                  </w:pPr>
                  <w:r>
                    <w:rPr>
                      <w:rFonts w:cs="Times New Roman"/>
                      <w:color w:val="000000"/>
                      <w:sz w:val="18"/>
                      <w:szCs w:val="18"/>
                    </w:rPr>
                    <w:t>24.72</w:t>
                  </w:r>
                </w:p>
              </w:tc>
              <w:tc>
                <w:tcPr>
                  <w:tcW w:w="731" w:type="dxa"/>
                  <w:shd w:val="clear" w:color="auto" w:fill="auto"/>
                  <w:vAlign w:val="center"/>
                </w:tcPr>
                <w:p w14:paraId="331DACC2">
                  <w:pPr>
                    <w:pStyle w:val="48"/>
                    <w:rPr>
                      <w:rFonts w:cs="Times New Roman"/>
                      <w:color w:val="000000"/>
                      <w:sz w:val="18"/>
                      <w:szCs w:val="18"/>
                    </w:rPr>
                  </w:pPr>
                  <w:r>
                    <w:rPr>
                      <w:rFonts w:cs="Times New Roman"/>
                      <w:color w:val="000000"/>
                      <w:sz w:val="18"/>
                      <w:szCs w:val="18"/>
                    </w:rPr>
                    <w:t>6211.50</w:t>
                  </w:r>
                </w:p>
              </w:tc>
              <w:tc>
                <w:tcPr>
                  <w:tcW w:w="801" w:type="dxa"/>
                  <w:shd w:val="clear" w:color="auto" w:fill="auto"/>
                  <w:vAlign w:val="center"/>
                </w:tcPr>
                <w:p w14:paraId="74861742">
                  <w:pPr>
                    <w:pStyle w:val="48"/>
                    <w:rPr>
                      <w:rFonts w:cs="Times New Roman"/>
                      <w:color w:val="000000"/>
                      <w:sz w:val="18"/>
                      <w:szCs w:val="18"/>
                    </w:rPr>
                  </w:pPr>
                  <w:r>
                    <w:rPr>
                      <w:rFonts w:cs="Times New Roman"/>
                      <w:color w:val="000000"/>
                      <w:sz w:val="18"/>
                      <w:szCs w:val="18"/>
                    </w:rPr>
                    <w:t>71.12</w:t>
                  </w:r>
                </w:p>
              </w:tc>
              <w:tc>
                <w:tcPr>
                  <w:tcW w:w="821" w:type="dxa"/>
                  <w:shd w:val="clear" w:color="auto" w:fill="auto"/>
                  <w:vAlign w:val="center"/>
                </w:tcPr>
                <w:p w14:paraId="6AB3B949">
                  <w:pPr>
                    <w:pStyle w:val="48"/>
                    <w:rPr>
                      <w:rFonts w:cs="Times New Roman"/>
                      <w:color w:val="000000"/>
                      <w:sz w:val="18"/>
                      <w:szCs w:val="18"/>
                    </w:rPr>
                  </w:pPr>
                  <w:r>
                    <w:rPr>
                      <w:rFonts w:cs="Times New Roman"/>
                      <w:color w:val="000000"/>
                      <w:sz w:val="18"/>
                      <w:szCs w:val="18"/>
                    </w:rPr>
                    <w:t>32821.98</w:t>
                  </w:r>
                </w:p>
              </w:tc>
              <w:tc>
                <w:tcPr>
                  <w:tcW w:w="801" w:type="dxa"/>
                  <w:shd w:val="clear" w:color="auto" w:fill="auto"/>
                  <w:vAlign w:val="center"/>
                </w:tcPr>
                <w:p w14:paraId="40533FB5">
                  <w:pPr>
                    <w:pStyle w:val="48"/>
                    <w:rPr>
                      <w:rFonts w:cs="Times New Roman"/>
                      <w:color w:val="000000"/>
                      <w:sz w:val="18"/>
                      <w:szCs w:val="18"/>
                    </w:rPr>
                  </w:pPr>
                  <w:r>
                    <w:rPr>
                      <w:rFonts w:cs="Times New Roman"/>
                      <w:color w:val="000000"/>
                      <w:sz w:val="18"/>
                      <w:szCs w:val="18"/>
                    </w:rPr>
                    <w:t>1.41</w:t>
                  </w:r>
                </w:p>
              </w:tc>
              <w:tc>
                <w:tcPr>
                  <w:tcW w:w="666" w:type="dxa"/>
                  <w:shd w:val="clear" w:color="auto" w:fill="auto"/>
                  <w:noWrap/>
                  <w:vAlign w:val="center"/>
                </w:tcPr>
                <w:p w14:paraId="02648636">
                  <w:pPr>
                    <w:pStyle w:val="48"/>
                    <w:rPr>
                      <w:rFonts w:cs="Times New Roman"/>
                      <w:color w:val="000000"/>
                      <w:sz w:val="18"/>
                      <w:szCs w:val="18"/>
                    </w:rPr>
                  </w:pPr>
                  <w:r>
                    <w:rPr>
                      <w:rFonts w:cs="Times New Roman"/>
                      <w:color w:val="000000"/>
                      <w:sz w:val="18"/>
                      <w:szCs w:val="18"/>
                    </w:rPr>
                    <w:t>498.77</w:t>
                  </w:r>
                </w:p>
              </w:tc>
            </w:tr>
            <w:tr w14:paraId="681C7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shd w:val="clear" w:color="auto" w:fill="auto"/>
                  <w:noWrap/>
                  <w:vAlign w:val="center"/>
                </w:tcPr>
                <w:p w14:paraId="409DEDFC">
                  <w:pPr>
                    <w:pStyle w:val="48"/>
                    <w:rPr>
                      <w:rFonts w:cs="Times New Roman"/>
                      <w:color w:val="000000"/>
                      <w:sz w:val="18"/>
                      <w:szCs w:val="18"/>
                    </w:rPr>
                  </w:pPr>
                  <w:r>
                    <w:rPr>
                      <w:rFonts w:cs="Times New Roman"/>
                      <w:color w:val="000000"/>
                      <w:sz w:val="18"/>
                      <w:szCs w:val="18"/>
                    </w:rPr>
                    <w:t>4月</w:t>
                  </w:r>
                </w:p>
              </w:tc>
              <w:tc>
                <w:tcPr>
                  <w:tcW w:w="969" w:type="dxa"/>
                  <w:shd w:val="clear" w:color="auto" w:fill="auto"/>
                  <w:noWrap/>
                  <w:vAlign w:val="center"/>
                </w:tcPr>
                <w:p w14:paraId="4A3E08AC">
                  <w:pPr>
                    <w:pStyle w:val="48"/>
                    <w:rPr>
                      <w:rFonts w:cs="Times New Roman"/>
                      <w:color w:val="000000"/>
                      <w:sz w:val="18"/>
                      <w:szCs w:val="18"/>
                    </w:rPr>
                  </w:pPr>
                  <w:r>
                    <w:rPr>
                      <w:rFonts w:cs="Times New Roman"/>
                      <w:color w:val="000000"/>
                      <w:sz w:val="18"/>
                      <w:szCs w:val="18"/>
                    </w:rPr>
                    <w:t>35240.23</w:t>
                  </w:r>
                </w:p>
              </w:tc>
              <w:tc>
                <w:tcPr>
                  <w:tcW w:w="801" w:type="dxa"/>
                  <w:shd w:val="clear" w:color="auto" w:fill="auto"/>
                  <w:vAlign w:val="center"/>
                </w:tcPr>
                <w:p w14:paraId="6C8144D2">
                  <w:pPr>
                    <w:pStyle w:val="48"/>
                    <w:rPr>
                      <w:rFonts w:cs="Times New Roman"/>
                      <w:color w:val="000000"/>
                      <w:sz w:val="18"/>
                      <w:szCs w:val="18"/>
                    </w:rPr>
                  </w:pPr>
                  <w:r>
                    <w:rPr>
                      <w:rFonts w:cs="Times New Roman"/>
                      <w:color w:val="000000"/>
                      <w:sz w:val="18"/>
                      <w:szCs w:val="18"/>
                    </w:rPr>
                    <w:t>2.50</w:t>
                  </w:r>
                </w:p>
              </w:tc>
              <w:tc>
                <w:tcPr>
                  <w:tcW w:w="731" w:type="dxa"/>
                  <w:shd w:val="clear" w:color="auto" w:fill="auto"/>
                  <w:vAlign w:val="center"/>
                </w:tcPr>
                <w:p w14:paraId="38FD21B6">
                  <w:pPr>
                    <w:pStyle w:val="48"/>
                    <w:rPr>
                      <w:rFonts w:cs="Times New Roman"/>
                      <w:color w:val="000000"/>
                      <w:sz w:val="18"/>
                      <w:szCs w:val="18"/>
                    </w:rPr>
                  </w:pPr>
                  <w:r>
                    <w:rPr>
                      <w:rFonts w:cs="Times New Roman"/>
                      <w:color w:val="000000"/>
                      <w:sz w:val="18"/>
                      <w:szCs w:val="18"/>
                    </w:rPr>
                    <w:t>1069.77</w:t>
                  </w:r>
                </w:p>
              </w:tc>
              <w:tc>
                <w:tcPr>
                  <w:tcW w:w="801" w:type="dxa"/>
                  <w:shd w:val="clear" w:color="auto" w:fill="auto"/>
                  <w:vAlign w:val="center"/>
                </w:tcPr>
                <w:p w14:paraId="6FECAE70">
                  <w:pPr>
                    <w:pStyle w:val="48"/>
                    <w:rPr>
                      <w:rFonts w:cs="Times New Roman"/>
                      <w:color w:val="000000"/>
                      <w:sz w:val="18"/>
                      <w:szCs w:val="18"/>
                    </w:rPr>
                  </w:pPr>
                  <w:r>
                    <w:rPr>
                      <w:rFonts w:cs="Times New Roman"/>
                      <w:color w:val="000000"/>
                      <w:sz w:val="18"/>
                      <w:szCs w:val="18"/>
                    </w:rPr>
                    <w:t>15.42</w:t>
                  </w:r>
                </w:p>
              </w:tc>
              <w:tc>
                <w:tcPr>
                  <w:tcW w:w="731" w:type="dxa"/>
                  <w:shd w:val="clear" w:color="auto" w:fill="auto"/>
                  <w:vAlign w:val="center"/>
                </w:tcPr>
                <w:p w14:paraId="4462BE59">
                  <w:pPr>
                    <w:pStyle w:val="48"/>
                    <w:rPr>
                      <w:rFonts w:cs="Times New Roman"/>
                      <w:color w:val="000000"/>
                      <w:sz w:val="18"/>
                      <w:szCs w:val="18"/>
                    </w:rPr>
                  </w:pPr>
                  <w:r>
                    <w:rPr>
                      <w:rFonts w:cs="Times New Roman"/>
                      <w:color w:val="000000"/>
                      <w:sz w:val="18"/>
                      <w:szCs w:val="18"/>
                    </w:rPr>
                    <w:t>1970.18</w:t>
                  </w:r>
                </w:p>
              </w:tc>
              <w:tc>
                <w:tcPr>
                  <w:tcW w:w="801" w:type="dxa"/>
                  <w:shd w:val="clear" w:color="auto" w:fill="auto"/>
                  <w:vAlign w:val="center"/>
                </w:tcPr>
                <w:p w14:paraId="160AFCBF">
                  <w:pPr>
                    <w:pStyle w:val="48"/>
                    <w:rPr>
                      <w:rFonts w:cs="Times New Roman"/>
                      <w:color w:val="000000"/>
                      <w:sz w:val="18"/>
                      <w:szCs w:val="18"/>
                    </w:rPr>
                  </w:pPr>
                  <w:r>
                    <w:rPr>
                      <w:rFonts w:cs="Times New Roman"/>
                      <w:color w:val="000000"/>
                      <w:sz w:val="18"/>
                      <w:szCs w:val="18"/>
                    </w:rPr>
                    <w:t>87.65</w:t>
                  </w:r>
                </w:p>
              </w:tc>
              <w:tc>
                <w:tcPr>
                  <w:tcW w:w="821" w:type="dxa"/>
                  <w:shd w:val="clear" w:color="auto" w:fill="auto"/>
                  <w:vAlign w:val="center"/>
                </w:tcPr>
                <w:p w14:paraId="38EC36B9">
                  <w:pPr>
                    <w:pStyle w:val="48"/>
                    <w:rPr>
                      <w:rFonts w:cs="Times New Roman"/>
                      <w:color w:val="000000"/>
                      <w:sz w:val="18"/>
                      <w:szCs w:val="18"/>
                    </w:rPr>
                  </w:pPr>
                  <w:r>
                    <w:rPr>
                      <w:rFonts w:cs="Times New Roman"/>
                      <w:color w:val="000000"/>
                      <w:sz w:val="18"/>
                      <w:szCs w:val="18"/>
                    </w:rPr>
                    <w:t>39659.47</w:t>
                  </w:r>
                </w:p>
              </w:tc>
              <w:tc>
                <w:tcPr>
                  <w:tcW w:w="801" w:type="dxa"/>
                  <w:shd w:val="clear" w:color="auto" w:fill="auto"/>
                  <w:vAlign w:val="center"/>
                </w:tcPr>
                <w:p w14:paraId="2FCB8E1E">
                  <w:pPr>
                    <w:pStyle w:val="48"/>
                    <w:rPr>
                      <w:rFonts w:cs="Times New Roman"/>
                      <w:color w:val="000000"/>
                      <w:sz w:val="18"/>
                      <w:szCs w:val="18"/>
                    </w:rPr>
                  </w:pPr>
                  <w:r>
                    <w:rPr>
                      <w:rFonts w:cs="Times New Roman"/>
                      <w:color w:val="000000"/>
                      <w:sz w:val="18"/>
                      <w:szCs w:val="18"/>
                    </w:rPr>
                    <w:t>1.77</w:t>
                  </w:r>
                </w:p>
              </w:tc>
              <w:tc>
                <w:tcPr>
                  <w:tcW w:w="666" w:type="dxa"/>
                  <w:shd w:val="clear" w:color="auto" w:fill="auto"/>
                  <w:noWrap/>
                  <w:vAlign w:val="center"/>
                </w:tcPr>
                <w:p w14:paraId="6A1440A4">
                  <w:pPr>
                    <w:pStyle w:val="48"/>
                    <w:rPr>
                      <w:rFonts w:cs="Times New Roman"/>
                      <w:color w:val="000000"/>
                      <w:sz w:val="18"/>
                      <w:szCs w:val="18"/>
                    </w:rPr>
                  </w:pPr>
                  <w:r>
                    <w:rPr>
                      <w:rFonts w:cs="Times New Roman"/>
                      <w:color w:val="000000"/>
                      <w:sz w:val="18"/>
                      <w:szCs w:val="18"/>
                    </w:rPr>
                    <w:t>623.40</w:t>
                  </w:r>
                </w:p>
              </w:tc>
            </w:tr>
            <w:tr w14:paraId="2383E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shd w:val="clear" w:color="auto" w:fill="auto"/>
                  <w:noWrap/>
                  <w:vAlign w:val="center"/>
                </w:tcPr>
                <w:p w14:paraId="15F9A3B2">
                  <w:pPr>
                    <w:pStyle w:val="48"/>
                    <w:rPr>
                      <w:rFonts w:cs="Times New Roman"/>
                      <w:color w:val="000000"/>
                      <w:sz w:val="18"/>
                      <w:szCs w:val="18"/>
                    </w:rPr>
                  </w:pPr>
                  <w:r>
                    <w:rPr>
                      <w:rFonts w:cs="Times New Roman"/>
                      <w:color w:val="000000"/>
                      <w:sz w:val="18"/>
                      <w:szCs w:val="18"/>
                    </w:rPr>
                    <w:t>5月</w:t>
                  </w:r>
                </w:p>
              </w:tc>
              <w:tc>
                <w:tcPr>
                  <w:tcW w:w="969" w:type="dxa"/>
                  <w:shd w:val="clear" w:color="auto" w:fill="auto"/>
                  <w:noWrap/>
                  <w:vAlign w:val="center"/>
                </w:tcPr>
                <w:p w14:paraId="1016E93C">
                  <w:pPr>
                    <w:pStyle w:val="48"/>
                    <w:rPr>
                      <w:rFonts w:cs="Times New Roman"/>
                      <w:color w:val="000000"/>
                      <w:sz w:val="18"/>
                      <w:szCs w:val="18"/>
                    </w:rPr>
                  </w:pPr>
                  <w:r>
                    <w:rPr>
                      <w:rFonts w:cs="Times New Roman"/>
                      <w:color w:val="000000"/>
                      <w:sz w:val="18"/>
                      <w:szCs w:val="18"/>
                    </w:rPr>
                    <w:t>37564.62</w:t>
                  </w:r>
                </w:p>
              </w:tc>
              <w:tc>
                <w:tcPr>
                  <w:tcW w:w="801" w:type="dxa"/>
                  <w:shd w:val="clear" w:color="auto" w:fill="auto"/>
                  <w:vAlign w:val="center"/>
                </w:tcPr>
                <w:p w14:paraId="7361AEC9">
                  <w:pPr>
                    <w:pStyle w:val="48"/>
                    <w:rPr>
                      <w:rFonts w:cs="Times New Roman"/>
                      <w:color w:val="000000"/>
                      <w:sz w:val="18"/>
                      <w:szCs w:val="18"/>
                    </w:rPr>
                  </w:pPr>
                  <w:r>
                    <w:rPr>
                      <w:rFonts w:cs="Times New Roman"/>
                      <w:color w:val="000000"/>
                      <w:sz w:val="18"/>
                      <w:szCs w:val="18"/>
                    </w:rPr>
                    <w:t>2.24</w:t>
                  </w:r>
                </w:p>
              </w:tc>
              <w:tc>
                <w:tcPr>
                  <w:tcW w:w="731" w:type="dxa"/>
                  <w:shd w:val="clear" w:color="auto" w:fill="auto"/>
                  <w:vAlign w:val="center"/>
                </w:tcPr>
                <w:p w14:paraId="1F8C8A34">
                  <w:pPr>
                    <w:pStyle w:val="48"/>
                    <w:rPr>
                      <w:rFonts w:cs="Times New Roman"/>
                      <w:color w:val="000000"/>
                      <w:sz w:val="18"/>
                      <w:szCs w:val="18"/>
                    </w:rPr>
                  </w:pPr>
                  <w:r>
                    <w:rPr>
                      <w:rFonts w:cs="Times New Roman"/>
                      <w:color w:val="000000"/>
                      <w:sz w:val="18"/>
                      <w:szCs w:val="18"/>
                    </w:rPr>
                    <w:t>1037.14</w:t>
                  </w:r>
                </w:p>
              </w:tc>
              <w:tc>
                <w:tcPr>
                  <w:tcW w:w="801" w:type="dxa"/>
                  <w:shd w:val="clear" w:color="auto" w:fill="auto"/>
                  <w:vAlign w:val="center"/>
                </w:tcPr>
                <w:p w14:paraId="2FA8BB7B">
                  <w:pPr>
                    <w:pStyle w:val="48"/>
                    <w:rPr>
                      <w:rFonts w:cs="Times New Roman"/>
                      <w:color w:val="000000"/>
                      <w:sz w:val="18"/>
                      <w:szCs w:val="18"/>
                    </w:rPr>
                  </w:pPr>
                  <w:r>
                    <w:rPr>
                      <w:rFonts w:cs="Times New Roman"/>
                      <w:color w:val="000000"/>
                      <w:sz w:val="18"/>
                      <w:szCs w:val="18"/>
                    </w:rPr>
                    <w:t>8.67</w:t>
                  </w:r>
                </w:p>
              </w:tc>
              <w:tc>
                <w:tcPr>
                  <w:tcW w:w="731" w:type="dxa"/>
                  <w:shd w:val="clear" w:color="auto" w:fill="auto"/>
                  <w:vAlign w:val="center"/>
                </w:tcPr>
                <w:p w14:paraId="30B7EC85">
                  <w:pPr>
                    <w:pStyle w:val="48"/>
                    <w:rPr>
                      <w:rFonts w:cs="Times New Roman"/>
                      <w:color w:val="000000"/>
                      <w:sz w:val="18"/>
                      <w:szCs w:val="18"/>
                    </w:rPr>
                  </w:pPr>
                  <w:r>
                    <w:rPr>
                      <w:rFonts w:cs="Times New Roman"/>
                      <w:color w:val="000000"/>
                      <w:sz w:val="18"/>
                      <w:szCs w:val="18"/>
                    </w:rPr>
                    <w:t>3996.97</w:t>
                  </w:r>
                </w:p>
              </w:tc>
              <w:tc>
                <w:tcPr>
                  <w:tcW w:w="801" w:type="dxa"/>
                  <w:shd w:val="clear" w:color="auto" w:fill="auto"/>
                  <w:vAlign w:val="center"/>
                </w:tcPr>
                <w:p w14:paraId="707DDF4A">
                  <w:pPr>
                    <w:pStyle w:val="48"/>
                    <w:rPr>
                      <w:rFonts w:cs="Times New Roman"/>
                      <w:color w:val="000000"/>
                      <w:sz w:val="18"/>
                      <w:szCs w:val="18"/>
                    </w:rPr>
                  </w:pPr>
                  <w:r>
                    <w:rPr>
                      <w:rFonts w:cs="Times New Roman"/>
                      <w:color w:val="000000"/>
                      <w:sz w:val="18"/>
                      <w:szCs w:val="18"/>
                    </w:rPr>
                    <w:t>76.58</w:t>
                  </w:r>
                </w:p>
              </w:tc>
              <w:tc>
                <w:tcPr>
                  <w:tcW w:w="821" w:type="dxa"/>
                  <w:shd w:val="clear" w:color="auto" w:fill="auto"/>
                  <w:vAlign w:val="center"/>
                </w:tcPr>
                <w:p w14:paraId="150AFFCA">
                  <w:pPr>
                    <w:pStyle w:val="48"/>
                    <w:rPr>
                      <w:rFonts w:cs="Times New Roman"/>
                      <w:color w:val="000000"/>
                      <w:sz w:val="18"/>
                      <w:szCs w:val="18"/>
                    </w:rPr>
                  </w:pPr>
                  <w:r>
                    <w:rPr>
                      <w:rFonts w:cs="Times New Roman"/>
                      <w:color w:val="000000"/>
                      <w:sz w:val="18"/>
                      <w:szCs w:val="18"/>
                    </w:rPr>
                    <w:t>35866.60</w:t>
                  </w:r>
                </w:p>
              </w:tc>
              <w:tc>
                <w:tcPr>
                  <w:tcW w:w="801" w:type="dxa"/>
                  <w:shd w:val="clear" w:color="auto" w:fill="auto"/>
                  <w:vAlign w:val="center"/>
                </w:tcPr>
                <w:p w14:paraId="7CF08FB6">
                  <w:pPr>
                    <w:pStyle w:val="48"/>
                    <w:rPr>
                      <w:rFonts w:cs="Times New Roman"/>
                      <w:color w:val="000000"/>
                      <w:sz w:val="18"/>
                      <w:szCs w:val="18"/>
                    </w:rPr>
                  </w:pPr>
                  <w:r>
                    <w:rPr>
                      <w:rFonts w:cs="Times New Roman"/>
                      <w:color w:val="000000"/>
                      <w:sz w:val="18"/>
                      <w:szCs w:val="18"/>
                    </w:rPr>
                    <w:t>0.96</w:t>
                  </w:r>
                </w:p>
              </w:tc>
              <w:tc>
                <w:tcPr>
                  <w:tcW w:w="666" w:type="dxa"/>
                  <w:shd w:val="clear" w:color="auto" w:fill="auto"/>
                  <w:noWrap/>
                  <w:vAlign w:val="center"/>
                </w:tcPr>
                <w:p w14:paraId="180464CD">
                  <w:pPr>
                    <w:pStyle w:val="48"/>
                    <w:rPr>
                      <w:rFonts w:cs="Times New Roman"/>
                      <w:color w:val="000000"/>
                      <w:sz w:val="18"/>
                      <w:szCs w:val="18"/>
                    </w:rPr>
                  </w:pPr>
                  <w:r>
                    <w:rPr>
                      <w:rFonts w:cs="Times New Roman"/>
                      <w:color w:val="000000"/>
                      <w:sz w:val="18"/>
                      <w:szCs w:val="18"/>
                    </w:rPr>
                    <w:t>359.87</w:t>
                  </w:r>
                </w:p>
              </w:tc>
            </w:tr>
            <w:tr w14:paraId="5FE02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shd w:val="clear" w:color="auto" w:fill="auto"/>
                  <w:noWrap/>
                  <w:vAlign w:val="center"/>
                </w:tcPr>
                <w:p w14:paraId="46191B49">
                  <w:pPr>
                    <w:pStyle w:val="48"/>
                    <w:rPr>
                      <w:rFonts w:cs="Times New Roman"/>
                      <w:color w:val="000000"/>
                      <w:sz w:val="18"/>
                      <w:szCs w:val="18"/>
                    </w:rPr>
                  </w:pPr>
                  <w:r>
                    <w:rPr>
                      <w:rFonts w:cs="Times New Roman"/>
                      <w:color w:val="000000"/>
                      <w:sz w:val="18"/>
                      <w:szCs w:val="18"/>
                    </w:rPr>
                    <w:t>6月</w:t>
                  </w:r>
                </w:p>
              </w:tc>
              <w:tc>
                <w:tcPr>
                  <w:tcW w:w="969" w:type="dxa"/>
                  <w:shd w:val="clear" w:color="auto" w:fill="auto"/>
                  <w:noWrap/>
                  <w:vAlign w:val="center"/>
                </w:tcPr>
                <w:p w14:paraId="7D610C79">
                  <w:pPr>
                    <w:pStyle w:val="48"/>
                    <w:rPr>
                      <w:rFonts w:cs="Times New Roman"/>
                      <w:color w:val="000000"/>
                      <w:sz w:val="18"/>
                      <w:szCs w:val="18"/>
                    </w:rPr>
                  </w:pPr>
                  <w:r>
                    <w:rPr>
                      <w:rFonts w:cs="Times New Roman"/>
                      <w:color w:val="000000"/>
                      <w:sz w:val="18"/>
                      <w:szCs w:val="18"/>
                    </w:rPr>
                    <w:t>28544.83</w:t>
                  </w:r>
                </w:p>
              </w:tc>
              <w:tc>
                <w:tcPr>
                  <w:tcW w:w="801" w:type="dxa"/>
                  <w:shd w:val="clear" w:color="auto" w:fill="auto"/>
                  <w:vAlign w:val="center"/>
                </w:tcPr>
                <w:p w14:paraId="0D4A2B12">
                  <w:pPr>
                    <w:pStyle w:val="48"/>
                    <w:rPr>
                      <w:rFonts w:cs="Times New Roman"/>
                      <w:color w:val="000000"/>
                      <w:sz w:val="18"/>
                      <w:szCs w:val="18"/>
                    </w:rPr>
                  </w:pPr>
                  <w:r>
                    <w:rPr>
                      <w:rFonts w:cs="Times New Roman"/>
                      <w:color w:val="000000"/>
                      <w:sz w:val="18"/>
                      <w:szCs w:val="18"/>
                    </w:rPr>
                    <w:t>2.36</w:t>
                  </w:r>
                </w:p>
              </w:tc>
              <w:tc>
                <w:tcPr>
                  <w:tcW w:w="731" w:type="dxa"/>
                  <w:shd w:val="clear" w:color="auto" w:fill="auto"/>
                  <w:vAlign w:val="center"/>
                </w:tcPr>
                <w:p w14:paraId="7C65F0AF">
                  <w:pPr>
                    <w:pStyle w:val="48"/>
                    <w:rPr>
                      <w:rFonts w:cs="Times New Roman"/>
                      <w:color w:val="000000"/>
                      <w:sz w:val="18"/>
                      <w:szCs w:val="18"/>
                    </w:rPr>
                  </w:pPr>
                  <w:r>
                    <w:rPr>
                      <w:rFonts w:cs="Times New Roman"/>
                      <w:color w:val="000000"/>
                      <w:sz w:val="18"/>
                      <w:szCs w:val="18"/>
                    </w:rPr>
                    <w:t>781.45</w:t>
                  </w:r>
                </w:p>
              </w:tc>
              <w:tc>
                <w:tcPr>
                  <w:tcW w:w="801" w:type="dxa"/>
                  <w:shd w:val="clear" w:color="auto" w:fill="auto"/>
                  <w:vAlign w:val="center"/>
                </w:tcPr>
                <w:p w14:paraId="381A0E98">
                  <w:pPr>
                    <w:pStyle w:val="48"/>
                    <w:rPr>
                      <w:rFonts w:cs="Times New Roman"/>
                      <w:color w:val="000000"/>
                      <w:sz w:val="18"/>
                      <w:szCs w:val="18"/>
                    </w:rPr>
                  </w:pPr>
                  <w:r>
                    <w:rPr>
                      <w:rFonts w:cs="Times New Roman"/>
                      <w:color w:val="000000"/>
                      <w:sz w:val="18"/>
                      <w:szCs w:val="18"/>
                    </w:rPr>
                    <w:t>6.16</w:t>
                  </w:r>
                </w:p>
              </w:tc>
              <w:tc>
                <w:tcPr>
                  <w:tcW w:w="731" w:type="dxa"/>
                  <w:shd w:val="clear" w:color="auto" w:fill="auto"/>
                  <w:vAlign w:val="center"/>
                </w:tcPr>
                <w:p w14:paraId="24368BAB">
                  <w:pPr>
                    <w:pStyle w:val="48"/>
                    <w:rPr>
                      <w:rFonts w:cs="Times New Roman"/>
                      <w:color w:val="000000"/>
                      <w:sz w:val="18"/>
                      <w:szCs w:val="18"/>
                    </w:rPr>
                  </w:pPr>
                  <w:r>
                    <w:rPr>
                      <w:rFonts w:cs="Times New Roman"/>
                      <w:color w:val="000000"/>
                      <w:sz w:val="18"/>
                      <w:szCs w:val="18"/>
                    </w:rPr>
                    <w:t>2409.92</w:t>
                  </w:r>
                </w:p>
              </w:tc>
              <w:tc>
                <w:tcPr>
                  <w:tcW w:w="801" w:type="dxa"/>
                  <w:shd w:val="clear" w:color="auto" w:fill="auto"/>
                  <w:vAlign w:val="center"/>
                </w:tcPr>
                <w:p w14:paraId="3EB08A75">
                  <w:pPr>
                    <w:pStyle w:val="48"/>
                    <w:rPr>
                      <w:rFonts w:cs="Times New Roman"/>
                      <w:color w:val="000000"/>
                      <w:sz w:val="18"/>
                      <w:szCs w:val="18"/>
                    </w:rPr>
                  </w:pPr>
                  <w:r>
                    <w:rPr>
                      <w:rFonts w:cs="Times New Roman"/>
                      <w:color w:val="000000"/>
                      <w:sz w:val="18"/>
                      <w:szCs w:val="18"/>
                    </w:rPr>
                    <w:t>66.04</w:t>
                  </w:r>
                </w:p>
              </w:tc>
              <w:tc>
                <w:tcPr>
                  <w:tcW w:w="821" w:type="dxa"/>
                  <w:shd w:val="clear" w:color="auto" w:fill="auto"/>
                  <w:vAlign w:val="center"/>
                </w:tcPr>
                <w:p w14:paraId="5887AF7D">
                  <w:pPr>
                    <w:pStyle w:val="48"/>
                    <w:rPr>
                      <w:rFonts w:cs="Times New Roman"/>
                      <w:color w:val="000000"/>
                      <w:sz w:val="18"/>
                      <w:szCs w:val="18"/>
                    </w:rPr>
                  </w:pPr>
                  <w:r>
                    <w:rPr>
                      <w:rFonts w:cs="Times New Roman"/>
                      <w:color w:val="000000"/>
                      <w:sz w:val="18"/>
                      <w:szCs w:val="18"/>
                    </w:rPr>
                    <w:t>24243.51</w:t>
                  </w:r>
                </w:p>
              </w:tc>
              <w:tc>
                <w:tcPr>
                  <w:tcW w:w="801" w:type="dxa"/>
                  <w:shd w:val="clear" w:color="auto" w:fill="auto"/>
                  <w:vAlign w:val="center"/>
                </w:tcPr>
                <w:p w14:paraId="4E2C6C46">
                  <w:pPr>
                    <w:pStyle w:val="48"/>
                    <w:rPr>
                      <w:rFonts w:cs="Times New Roman"/>
                      <w:color w:val="000000"/>
                      <w:sz w:val="18"/>
                      <w:szCs w:val="18"/>
                    </w:rPr>
                  </w:pPr>
                  <w:r>
                    <w:rPr>
                      <w:rFonts w:cs="Times New Roman"/>
                      <w:color w:val="000000"/>
                      <w:sz w:val="18"/>
                      <w:szCs w:val="18"/>
                    </w:rPr>
                    <w:t>0.25</w:t>
                  </w:r>
                </w:p>
              </w:tc>
              <w:tc>
                <w:tcPr>
                  <w:tcW w:w="666" w:type="dxa"/>
                  <w:shd w:val="clear" w:color="auto" w:fill="auto"/>
                  <w:noWrap/>
                  <w:vAlign w:val="center"/>
                </w:tcPr>
                <w:p w14:paraId="2CB6793C">
                  <w:pPr>
                    <w:pStyle w:val="48"/>
                    <w:rPr>
                      <w:rFonts w:cs="Times New Roman"/>
                      <w:color w:val="000000"/>
                      <w:sz w:val="18"/>
                      <w:szCs w:val="18"/>
                    </w:rPr>
                  </w:pPr>
                  <w:r>
                    <w:rPr>
                      <w:rFonts w:cs="Times New Roman"/>
                      <w:color w:val="000000"/>
                      <w:sz w:val="18"/>
                      <w:szCs w:val="18"/>
                    </w:rPr>
                    <w:t>70.22</w:t>
                  </w:r>
                </w:p>
              </w:tc>
            </w:tr>
            <w:tr w14:paraId="379AD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shd w:val="clear" w:color="auto" w:fill="auto"/>
                  <w:noWrap/>
                  <w:vAlign w:val="center"/>
                </w:tcPr>
                <w:p w14:paraId="24E4BD92">
                  <w:pPr>
                    <w:pStyle w:val="48"/>
                    <w:rPr>
                      <w:rFonts w:cs="Times New Roman"/>
                      <w:color w:val="000000"/>
                      <w:sz w:val="18"/>
                      <w:szCs w:val="18"/>
                    </w:rPr>
                  </w:pPr>
                  <w:r>
                    <w:rPr>
                      <w:rFonts w:cs="Times New Roman"/>
                      <w:color w:val="000000"/>
                      <w:sz w:val="18"/>
                      <w:szCs w:val="18"/>
                    </w:rPr>
                    <w:t>7月</w:t>
                  </w:r>
                </w:p>
              </w:tc>
              <w:tc>
                <w:tcPr>
                  <w:tcW w:w="969" w:type="dxa"/>
                  <w:shd w:val="clear" w:color="auto" w:fill="auto"/>
                  <w:noWrap/>
                  <w:vAlign w:val="center"/>
                </w:tcPr>
                <w:p w14:paraId="48A52503">
                  <w:pPr>
                    <w:pStyle w:val="48"/>
                    <w:rPr>
                      <w:rFonts w:cs="Times New Roman"/>
                      <w:color w:val="000000"/>
                      <w:sz w:val="18"/>
                      <w:szCs w:val="18"/>
                    </w:rPr>
                  </w:pPr>
                  <w:r>
                    <w:rPr>
                      <w:rFonts w:cs="Times New Roman"/>
                      <w:color w:val="000000"/>
                      <w:sz w:val="18"/>
                      <w:szCs w:val="18"/>
                    </w:rPr>
                    <w:t>35736.34</w:t>
                  </w:r>
                </w:p>
              </w:tc>
              <w:tc>
                <w:tcPr>
                  <w:tcW w:w="801" w:type="dxa"/>
                  <w:shd w:val="clear" w:color="auto" w:fill="auto"/>
                  <w:vAlign w:val="center"/>
                </w:tcPr>
                <w:p w14:paraId="7CF42200">
                  <w:pPr>
                    <w:pStyle w:val="48"/>
                    <w:rPr>
                      <w:rFonts w:cs="Times New Roman"/>
                      <w:color w:val="000000"/>
                      <w:sz w:val="18"/>
                      <w:szCs w:val="18"/>
                    </w:rPr>
                  </w:pPr>
                  <w:r>
                    <w:rPr>
                      <w:rFonts w:cs="Times New Roman"/>
                      <w:color w:val="000000"/>
                      <w:sz w:val="18"/>
                      <w:szCs w:val="18"/>
                    </w:rPr>
                    <w:t>2.89</w:t>
                  </w:r>
                </w:p>
              </w:tc>
              <w:tc>
                <w:tcPr>
                  <w:tcW w:w="731" w:type="dxa"/>
                  <w:shd w:val="clear" w:color="auto" w:fill="auto"/>
                  <w:vAlign w:val="center"/>
                </w:tcPr>
                <w:p w14:paraId="1B6BC7FB">
                  <w:pPr>
                    <w:pStyle w:val="48"/>
                    <w:rPr>
                      <w:rFonts w:cs="Times New Roman"/>
                      <w:color w:val="000000"/>
                      <w:sz w:val="18"/>
                      <w:szCs w:val="18"/>
                    </w:rPr>
                  </w:pPr>
                  <w:r>
                    <w:rPr>
                      <w:rFonts w:cs="Times New Roman"/>
                      <w:color w:val="000000"/>
                      <w:sz w:val="18"/>
                      <w:szCs w:val="18"/>
                    </w:rPr>
                    <w:t>1275.89</w:t>
                  </w:r>
                </w:p>
              </w:tc>
              <w:tc>
                <w:tcPr>
                  <w:tcW w:w="801" w:type="dxa"/>
                  <w:shd w:val="clear" w:color="auto" w:fill="auto"/>
                  <w:vAlign w:val="center"/>
                </w:tcPr>
                <w:p w14:paraId="18932441">
                  <w:pPr>
                    <w:pStyle w:val="48"/>
                    <w:rPr>
                      <w:rFonts w:cs="Times New Roman"/>
                      <w:color w:val="000000"/>
                      <w:sz w:val="18"/>
                      <w:szCs w:val="18"/>
                    </w:rPr>
                  </w:pPr>
                  <w:r>
                    <w:rPr>
                      <w:rFonts w:cs="Times New Roman"/>
                      <w:color w:val="000000"/>
                      <w:sz w:val="18"/>
                      <w:szCs w:val="18"/>
                    </w:rPr>
                    <w:t>8.33</w:t>
                  </w:r>
                </w:p>
              </w:tc>
              <w:tc>
                <w:tcPr>
                  <w:tcW w:w="731" w:type="dxa"/>
                  <w:shd w:val="clear" w:color="auto" w:fill="auto"/>
                  <w:vAlign w:val="center"/>
                </w:tcPr>
                <w:p w14:paraId="672B8799">
                  <w:pPr>
                    <w:pStyle w:val="48"/>
                    <w:rPr>
                      <w:rFonts w:cs="Times New Roman"/>
                      <w:color w:val="000000"/>
                      <w:sz w:val="18"/>
                      <w:szCs w:val="18"/>
                    </w:rPr>
                  </w:pPr>
                  <w:r>
                    <w:rPr>
                      <w:rFonts w:cs="Times New Roman"/>
                      <w:color w:val="000000"/>
                      <w:sz w:val="18"/>
                      <w:szCs w:val="18"/>
                    </w:rPr>
                    <w:t>3301.17</w:t>
                  </w:r>
                </w:p>
              </w:tc>
              <w:tc>
                <w:tcPr>
                  <w:tcW w:w="801" w:type="dxa"/>
                  <w:shd w:val="clear" w:color="auto" w:fill="auto"/>
                  <w:vAlign w:val="center"/>
                </w:tcPr>
                <w:p w14:paraId="04381A73">
                  <w:pPr>
                    <w:pStyle w:val="48"/>
                    <w:rPr>
                      <w:rFonts w:cs="Times New Roman"/>
                      <w:color w:val="000000"/>
                      <w:sz w:val="18"/>
                      <w:szCs w:val="18"/>
                    </w:rPr>
                  </w:pPr>
                  <w:r>
                    <w:rPr>
                      <w:rFonts w:cs="Times New Roman"/>
                      <w:color w:val="000000"/>
                      <w:sz w:val="18"/>
                      <w:szCs w:val="18"/>
                    </w:rPr>
                    <w:t>87.19</w:t>
                  </w:r>
                </w:p>
              </w:tc>
              <w:tc>
                <w:tcPr>
                  <w:tcW w:w="821" w:type="dxa"/>
                  <w:shd w:val="clear" w:color="auto" w:fill="auto"/>
                  <w:vAlign w:val="center"/>
                </w:tcPr>
                <w:p w14:paraId="1602ED42">
                  <w:pPr>
                    <w:pStyle w:val="48"/>
                    <w:rPr>
                      <w:rFonts w:cs="Times New Roman"/>
                      <w:color w:val="000000"/>
                      <w:sz w:val="18"/>
                      <w:szCs w:val="18"/>
                    </w:rPr>
                  </w:pPr>
                  <w:r>
                    <w:rPr>
                      <w:rFonts w:cs="Times New Roman"/>
                      <w:color w:val="000000"/>
                      <w:sz w:val="18"/>
                      <w:szCs w:val="18"/>
                    </w:rPr>
                    <w:t>39076.19</w:t>
                  </w:r>
                </w:p>
              </w:tc>
              <w:tc>
                <w:tcPr>
                  <w:tcW w:w="801" w:type="dxa"/>
                  <w:shd w:val="clear" w:color="auto" w:fill="auto"/>
                  <w:vAlign w:val="center"/>
                </w:tcPr>
                <w:p w14:paraId="0A24AB22">
                  <w:pPr>
                    <w:pStyle w:val="48"/>
                    <w:rPr>
                      <w:rFonts w:cs="Times New Roman"/>
                      <w:color w:val="000000"/>
                      <w:sz w:val="18"/>
                      <w:szCs w:val="18"/>
                    </w:rPr>
                  </w:pPr>
                  <w:r>
                    <w:rPr>
                      <w:rFonts w:cs="Times New Roman"/>
                      <w:color w:val="000000"/>
                      <w:sz w:val="18"/>
                      <w:szCs w:val="18"/>
                    </w:rPr>
                    <w:t>0.33</w:t>
                  </w:r>
                </w:p>
              </w:tc>
              <w:tc>
                <w:tcPr>
                  <w:tcW w:w="666" w:type="dxa"/>
                  <w:shd w:val="clear" w:color="auto" w:fill="auto"/>
                  <w:noWrap/>
                  <w:vAlign w:val="center"/>
                </w:tcPr>
                <w:p w14:paraId="181AD63F">
                  <w:pPr>
                    <w:pStyle w:val="48"/>
                    <w:rPr>
                      <w:rFonts w:cs="Times New Roman"/>
                      <w:color w:val="000000"/>
                      <w:sz w:val="18"/>
                      <w:szCs w:val="18"/>
                    </w:rPr>
                  </w:pPr>
                  <w:r>
                    <w:rPr>
                      <w:rFonts w:cs="Times New Roman"/>
                      <w:color w:val="000000"/>
                      <w:sz w:val="18"/>
                      <w:szCs w:val="18"/>
                    </w:rPr>
                    <w:t>117.93</w:t>
                  </w:r>
                </w:p>
              </w:tc>
            </w:tr>
            <w:tr w14:paraId="11D05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shd w:val="clear" w:color="auto" w:fill="auto"/>
                  <w:noWrap/>
                  <w:vAlign w:val="center"/>
                </w:tcPr>
                <w:p w14:paraId="6388F399">
                  <w:pPr>
                    <w:pStyle w:val="48"/>
                    <w:rPr>
                      <w:rFonts w:cs="Times New Roman"/>
                      <w:color w:val="000000"/>
                      <w:sz w:val="18"/>
                      <w:szCs w:val="18"/>
                    </w:rPr>
                  </w:pPr>
                  <w:r>
                    <w:rPr>
                      <w:rFonts w:cs="Times New Roman"/>
                      <w:color w:val="000000"/>
                      <w:sz w:val="18"/>
                      <w:szCs w:val="18"/>
                    </w:rPr>
                    <w:t>8月</w:t>
                  </w:r>
                </w:p>
              </w:tc>
              <w:tc>
                <w:tcPr>
                  <w:tcW w:w="969" w:type="dxa"/>
                  <w:shd w:val="clear" w:color="auto" w:fill="auto"/>
                  <w:noWrap/>
                  <w:vAlign w:val="center"/>
                </w:tcPr>
                <w:p w14:paraId="0229C9ED">
                  <w:pPr>
                    <w:pStyle w:val="48"/>
                    <w:rPr>
                      <w:rFonts w:cs="Times New Roman"/>
                      <w:color w:val="000000"/>
                      <w:sz w:val="18"/>
                      <w:szCs w:val="18"/>
                    </w:rPr>
                  </w:pPr>
                  <w:r>
                    <w:rPr>
                      <w:rFonts w:cs="Times New Roman"/>
                      <w:color w:val="000000"/>
                      <w:sz w:val="18"/>
                      <w:szCs w:val="18"/>
                    </w:rPr>
                    <w:t>36865.15</w:t>
                  </w:r>
                </w:p>
              </w:tc>
              <w:tc>
                <w:tcPr>
                  <w:tcW w:w="801" w:type="dxa"/>
                  <w:shd w:val="clear" w:color="auto" w:fill="auto"/>
                  <w:vAlign w:val="center"/>
                </w:tcPr>
                <w:p w14:paraId="061654B6">
                  <w:pPr>
                    <w:pStyle w:val="48"/>
                    <w:rPr>
                      <w:rFonts w:cs="Times New Roman"/>
                      <w:color w:val="000000"/>
                      <w:sz w:val="18"/>
                      <w:szCs w:val="18"/>
                    </w:rPr>
                  </w:pPr>
                  <w:r>
                    <w:rPr>
                      <w:rFonts w:cs="Times New Roman"/>
                      <w:color w:val="000000"/>
                      <w:sz w:val="18"/>
                      <w:szCs w:val="18"/>
                    </w:rPr>
                    <w:t>3.06</w:t>
                  </w:r>
                </w:p>
              </w:tc>
              <w:tc>
                <w:tcPr>
                  <w:tcW w:w="731" w:type="dxa"/>
                  <w:shd w:val="clear" w:color="auto" w:fill="auto"/>
                  <w:vAlign w:val="center"/>
                </w:tcPr>
                <w:p w14:paraId="2244A333">
                  <w:pPr>
                    <w:pStyle w:val="48"/>
                    <w:rPr>
                      <w:rFonts w:cs="Times New Roman"/>
                      <w:color w:val="000000"/>
                      <w:sz w:val="18"/>
                      <w:szCs w:val="18"/>
                    </w:rPr>
                  </w:pPr>
                  <w:r>
                    <w:rPr>
                      <w:rFonts w:cs="Times New Roman"/>
                      <w:color w:val="000000"/>
                      <w:sz w:val="18"/>
                      <w:szCs w:val="18"/>
                    </w:rPr>
                    <w:t>1336.00</w:t>
                  </w:r>
                </w:p>
              </w:tc>
              <w:tc>
                <w:tcPr>
                  <w:tcW w:w="801" w:type="dxa"/>
                  <w:shd w:val="clear" w:color="auto" w:fill="auto"/>
                  <w:vAlign w:val="center"/>
                </w:tcPr>
                <w:p w14:paraId="2E149B3A">
                  <w:pPr>
                    <w:pStyle w:val="48"/>
                    <w:rPr>
                      <w:rFonts w:cs="Times New Roman"/>
                      <w:color w:val="000000"/>
                      <w:sz w:val="18"/>
                      <w:szCs w:val="18"/>
                    </w:rPr>
                  </w:pPr>
                  <w:r>
                    <w:rPr>
                      <w:rFonts w:cs="Times New Roman"/>
                      <w:color w:val="000000"/>
                      <w:sz w:val="18"/>
                      <w:szCs w:val="18"/>
                    </w:rPr>
                    <w:t>11.97</w:t>
                  </w:r>
                </w:p>
              </w:tc>
              <w:tc>
                <w:tcPr>
                  <w:tcW w:w="731" w:type="dxa"/>
                  <w:shd w:val="clear" w:color="auto" w:fill="auto"/>
                  <w:vAlign w:val="center"/>
                </w:tcPr>
                <w:p w14:paraId="4E5E0709">
                  <w:pPr>
                    <w:pStyle w:val="48"/>
                    <w:rPr>
                      <w:rFonts w:cs="Times New Roman"/>
                      <w:color w:val="000000"/>
                      <w:sz w:val="18"/>
                      <w:szCs w:val="18"/>
                    </w:rPr>
                  </w:pPr>
                  <w:r>
                    <w:rPr>
                      <w:rFonts w:cs="Times New Roman"/>
                      <w:color w:val="000000"/>
                      <w:sz w:val="18"/>
                      <w:szCs w:val="18"/>
                    </w:rPr>
                    <w:t>2709.66</w:t>
                  </w:r>
                </w:p>
              </w:tc>
              <w:tc>
                <w:tcPr>
                  <w:tcW w:w="801" w:type="dxa"/>
                  <w:shd w:val="clear" w:color="auto" w:fill="auto"/>
                  <w:vAlign w:val="center"/>
                </w:tcPr>
                <w:p w14:paraId="68616E63">
                  <w:pPr>
                    <w:pStyle w:val="48"/>
                    <w:rPr>
                      <w:rFonts w:cs="Times New Roman"/>
                      <w:color w:val="000000"/>
                      <w:sz w:val="18"/>
                      <w:szCs w:val="18"/>
                    </w:rPr>
                  </w:pPr>
                  <w:r>
                    <w:rPr>
                      <w:rFonts w:cs="Times New Roman"/>
                      <w:color w:val="000000"/>
                      <w:sz w:val="18"/>
                      <w:szCs w:val="18"/>
                    </w:rPr>
                    <w:t>79.69</w:t>
                  </w:r>
                </w:p>
              </w:tc>
              <w:tc>
                <w:tcPr>
                  <w:tcW w:w="821" w:type="dxa"/>
                  <w:shd w:val="clear" w:color="auto" w:fill="auto"/>
                  <w:vAlign w:val="center"/>
                </w:tcPr>
                <w:p w14:paraId="76640624">
                  <w:pPr>
                    <w:pStyle w:val="48"/>
                    <w:rPr>
                      <w:rFonts w:cs="Times New Roman"/>
                      <w:color w:val="000000"/>
                      <w:sz w:val="18"/>
                      <w:szCs w:val="18"/>
                    </w:rPr>
                  </w:pPr>
                  <w:r>
                    <w:rPr>
                      <w:rFonts w:cs="Times New Roman"/>
                      <w:color w:val="000000"/>
                      <w:sz w:val="18"/>
                      <w:szCs w:val="18"/>
                    </w:rPr>
                    <w:t>37573.52</w:t>
                  </w:r>
                </w:p>
              </w:tc>
              <w:tc>
                <w:tcPr>
                  <w:tcW w:w="801" w:type="dxa"/>
                  <w:shd w:val="clear" w:color="auto" w:fill="auto"/>
                  <w:vAlign w:val="center"/>
                </w:tcPr>
                <w:p w14:paraId="1411C35F">
                  <w:pPr>
                    <w:pStyle w:val="48"/>
                    <w:rPr>
                      <w:rFonts w:cs="Times New Roman"/>
                      <w:color w:val="000000"/>
                      <w:sz w:val="18"/>
                      <w:szCs w:val="18"/>
                    </w:rPr>
                  </w:pPr>
                  <w:r>
                    <w:rPr>
                      <w:rFonts w:cs="Times New Roman"/>
                      <w:color w:val="000000"/>
                      <w:sz w:val="18"/>
                      <w:szCs w:val="18"/>
                    </w:rPr>
                    <w:t>0.59</w:t>
                  </w:r>
                </w:p>
              </w:tc>
              <w:tc>
                <w:tcPr>
                  <w:tcW w:w="666" w:type="dxa"/>
                  <w:shd w:val="clear" w:color="auto" w:fill="auto"/>
                  <w:noWrap/>
                  <w:vAlign w:val="center"/>
                </w:tcPr>
                <w:p w14:paraId="23C1DB79">
                  <w:pPr>
                    <w:pStyle w:val="48"/>
                    <w:rPr>
                      <w:rFonts w:cs="Times New Roman"/>
                      <w:color w:val="000000"/>
                      <w:sz w:val="18"/>
                      <w:szCs w:val="18"/>
                    </w:rPr>
                  </w:pPr>
                  <w:r>
                    <w:rPr>
                      <w:rFonts w:cs="Times New Roman"/>
                      <w:color w:val="000000"/>
                      <w:sz w:val="18"/>
                      <w:szCs w:val="18"/>
                    </w:rPr>
                    <w:t>218.61</w:t>
                  </w:r>
                </w:p>
              </w:tc>
            </w:tr>
            <w:tr w14:paraId="1DA90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shd w:val="clear" w:color="auto" w:fill="auto"/>
                  <w:noWrap/>
                  <w:vAlign w:val="center"/>
                </w:tcPr>
                <w:p w14:paraId="527D2334">
                  <w:pPr>
                    <w:pStyle w:val="48"/>
                    <w:rPr>
                      <w:rFonts w:cs="Times New Roman"/>
                      <w:color w:val="000000"/>
                      <w:sz w:val="18"/>
                      <w:szCs w:val="18"/>
                    </w:rPr>
                  </w:pPr>
                  <w:r>
                    <w:rPr>
                      <w:rFonts w:cs="Times New Roman"/>
                      <w:color w:val="000000"/>
                      <w:sz w:val="18"/>
                      <w:szCs w:val="18"/>
                    </w:rPr>
                    <w:t>9月</w:t>
                  </w:r>
                </w:p>
              </w:tc>
              <w:tc>
                <w:tcPr>
                  <w:tcW w:w="969" w:type="dxa"/>
                  <w:shd w:val="clear" w:color="auto" w:fill="auto"/>
                  <w:noWrap/>
                  <w:vAlign w:val="center"/>
                </w:tcPr>
                <w:p w14:paraId="4593D805">
                  <w:pPr>
                    <w:pStyle w:val="48"/>
                    <w:rPr>
                      <w:rFonts w:cs="Times New Roman"/>
                      <w:color w:val="000000"/>
                      <w:sz w:val="18"/>
                      <w:szCs w:val="18"/>
                    </w:rPr>
                  </w:pPr>
                  <w:r>
                    <w:rPr>
                      <w:rFonts w:cs="Times New Roman"/>
                      <w:color w:val="000000"/>
                      <w:sz w:val="18"/>
                      <w:szCs w:val="18"/>
                    </w:rPr>
                    <w:t>33017.07</w:t>
                  </w:r>
                </w:p>
              </w:tc>
              <w:tc>
                <w:tcPr>
                  <w:tcW w:w="801" w:type="dxa"/>
                  <w:shd w:val="clear" w:color="auto" w:fill="auto"/>
                  <w:vAlign w:val="center"/>
                </w:tcPr>
                <w:p w14:paraId="62524BA4">
                  <w:pPr>
                    <w:pStyle w:val="48"/>
                    <w:rPr>
                      <w:rFonts w:cs="Times New Roman"/>
                      <w:color w:val="000000"/>
                      <w:sz w:val="18"/>
                      <w:szCs w:val="18"/>
                    </w:rPr>
                  </w:pPr>
                  <w:r>
                    <w:rPr>
                      <w:rFonts w:cs="Times New Roman"/>
                      <w:color w:val="000000"/>
                      <w:sz w:val="18"/>
                      <w:szCs w:val="18"/>
                    </w:rPr>
                    <w:t>3.50</w:t>
                  </w:r>
                </w:p>
              </w:tc>
              <w:tc>
                <w:tcPr>
                  <w:tcW w:w="731" w:type="dxa"/>
                  <w:shd w:val="clear" w:color="auto" w:fill="auto"/>
                  <w:vAlign w:val="center"/>
                </w:tcPr>
                <w:p w14:paraId="3EA91764">
                  <w:pPr>
                    <w:pStyle w:val="48"/>
                    <w:rPr>
                      <w:rFonts w:cs="Times New Roman"/>
                      <w:color w:val="000000"/>
                      <w:sz w:val="18"/>
                      <w:szCs w:val="18"/>
                    </w:rPr>
                  </w:pPr>
                  <w:r>
                    <w:rPr>
                      <w:rFonts w:cs="Times New Roman"/>
                      <w:color w:val="000000"/>
                      <w:sz w:val="18"/>
                      <w:szCs w:val="18"/>
                    </w:rPr>
                    <w:t>1418.68</w:t>
                  </w:r>
                </w:p>
              </w:tc>
              <w:tc>
                <w:tcPr>
                  <w:tcW w:w="801" w:type="dxa"/>
                  <w:shd w:val="clear" w:color="auto" w:fill="auto"/>
                  <w:vAlign w:val="center"/>
                </w:tcPr>
                <w:p w14:paraId="1954B054">
                  <w:pPr>
                    <w:pStyle w:val="48"/>
                    <w:rPr>
                      <w:rFonts w:cs="Times New Roman"/>
                      <w:color w:val="000000"/>
                      <w:sz w:val="18"/>
                      <w:szCs w:val="18"/>
                    </w:rPr>
                  </w:pPr>
                  <w:r>
                    <w:rPr>
                      <w:rFonts w:cs="Times New Roman"/>
                      <w:color w:val="000000"/>
                      <w:sz w:val="18"/>
                      <w:szCs w:val="18"/>
                    </w:rPr>
                    <w:t>4.42</w:t>
                  </w:r>
                </w:p>
              </w:tc>
              <w:tc>
                <w:tcPr>
                  <w:tcW w:w="731" w:type="dxa"/>
                  <w:shd w:val="clear" w:color="auto" w:fill="auto"/>
                  <w:vAlign w:val="center"/>
                </w:tcPr>
                <w:p w14:paraId="1AC86494">
                  <w:pPr>
                    <w:pStyle w:val="48"/>
                    <w:rPr>
                      <w:rFonts w:cs="Times New Roman"/>
                      <w:color w:val="000000"/>
                      <w:sz w:val="18"/>
                      <w:szCs w:val="18"/>
                    </w:rPr>
                  </w:pPr>
                  <w:r>
                    <w:rPr>
                      <w:rFonts w:cs="Times New Roman"/>
                      <w:color w:val="000000"/>
                      <w:sz w:val="18"/>
                      <w:szCs w:val="18"/>
                    </w:rPr>
                    <w:t>2247.81</w:t>
                  </w:r>
                </w:p>
              </w:tc>
              <w:tc>
                <w:tcPr>
                  <w:tcW w:w="801" w:type="dxa"/>
                  <w:shd w:val="clear" w:color="auto" w:fill="auto"/>
                  <w:vAlign w:val="center"/>
                </w:tcPr>
                <w:p w14:paraId="4A80C5A4">
                  <w:pPr>
                    <w:pStyle w:val="48"/>
                    <w:rPr>
                      <w:rFonts w:cs="Times New Roman"/>
                      <w:color w:val="000000"/>
                      <w:sz w:val="18"/>
                      <w:szCs w:val="18"/>
                    </w:rPr>
                  </w:pPr>
                  <w:r>
                    <w:rPr>
                      <w:rFonts w:cs="Times New Roman"/>
                      <w:color w:val="000000"/>
                      <w:sz w:val="18"/>
                      <w:szCs w:val="18"/>
                    </w:rPr>
                    <w:t>62.59</w:t>
                  </w:r>
                </w:p>
              </w:tc>
              <w:tc>
                <w:tcPr>
                  <w:tcW w:w="821" w:type="dxa"/>
                  <w:shd w:val="clear" w:color="auto" w:fill="auto"/>
                  <w:vAlign w:val="center"/>
                </w:tcPr>
                <w:p w14:paraId="7EE7AC8B">
                  <w:pPr>
                    <w:pStyle w:val="48"/>
                    <w:rPr>
                      <w:rFonts w:cs="Times New Roman"/>
                      <w:color w:val="000000"/>
                      <w:sz w:val="18"/>
                      <w:szCs w:val="18"/>
                    </w:rPr>
                  </w:pPr>
                  <w:r>
                    <w:rPr>
                      <w:rFonts w:cs="Times New Roman"/>
                      <w:color w:val="000000"/>
                      <w:sz w:val="18"/>
                      <w:szCs w:val="18"/>
                    </w:rPr>
                    <w:t>31818.76</w:t>
                  </w:r>
                </w:p>
              </w:tc>
              <w:tc>
                <w:tcPr>
                  <w:tcW w:w="801" w:type="dxa"/>
                  <w:shd w:val="clear" w:color="auto" w:fill="auto"/>
                  <w:vAlign w:val="center"/>
                </w:tcPr>
                <w:p w14:paraId="313D15C8">
                  <w:pPr>
                    <w:pStyle w:val="48"/>
                    <w:rPr>
                      <w:rFonts w:cs="Times New Roman"/>
                      <w:color w:val="000000"/>
                      <w:sz w:val="18"/>
                      <w:szCs w:val="18"/>
                    </w:rPr>
                  </w:pPr>
                  <w:r>
                    <w:rPr>
                      <w:rFonts w:cs="Times New Roman"/>
                      <w:color w:val="000000"/>
                      <w:sz w:val="18"/>
                      <w:szCs w:val="18"/>
                    </w:rPr>
                    <w:t>0.32</w:t>
                  </w:r>
                </w:p>
              </w:tc>
              <w:tc>
                <w:tcPr>
                  <w:tcW w:w="666" w:type="dxa"/>
                  <w:shd w:val="clear" w:color="auto" w:fill="auto"/>
                  <w:noWrap/>
                  <w:vAlign w:val="center"/>
                </w:tcPr>
                <w:p w14:paraId="703FE2F5">
                  <w:pPr>
                    <w:pStyle w:val="48"/>
                    <w:rPr>
                      <w:rFonts w:cs="Times New Roman"/>
                      <w:color w:val="000000"/>
                      <w:sz w:val="18"/>
                      <w:szCs w:val="18"/>
                    </w:rPr>
                  </w:pPr>
                  <w:r>
                    <w:rPr>
                      <w:rFonts w:cs="Times New Roman"/>
                      <w:color w:val="000000"/>
                      <w:sz w:val="18"/>
                      <w:szCs w:val="18"/>
                    </w:rPr>
                    <w:t>106.31</w:t>
                  </w:r>
                </w:p>
              </w:tc>
            </w:tr>
            <w:tr w14:paraId="66991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shd w:val="clear" w:color="auto" w:fill="auto"/>
                  <w:noWrap/>
                  <w:vAlign w:val="center"/>
                </w:tcPr>
                <w:p w14:paraId="7F2C033D">
                  <w:pPr>
                    <w:pStyle w:val="48"/>
                    <w:rPr>
                      <w:rFonts w:cs="Times New Roman"/>
                      <w:color w:val="000000"/>
                      <w:sz w:val="18"/>
                      <w:szCs w:val="18"/>
                    </w:rPr>
                  </w:pPr>
                  <w:r>
                    <w:rPr>
                      <w:rFonts w:cs="Times New Roman"/>
                      <w:color w:val="000000"/>
                      <w:sz w:val="18"/>
                      <w:szCs w:val="18"/>
                    </w:rPr>
                    <w:t>10月</w:t>
                  </w:r>
                </w:p>
              </w:tc>
              <w:tc>
                <w:tcPr>
                  <w:tcW w:w="969" w:type="dxa"/>
                  <w:shd w:val="clear" w:color="auto" w:fill="auto"/>
                  <w:noWrap/>
                  <w:vAlign w:val="center"/>
                </w:tcPr>
                <w:p w14:paraId="5162F632">
                  <w:pPr>
                    <w:pStyle w:val="48"/>
                    <w:rPr>
                      <w:rFonts w:cs="Times New Roman"/>
                      <w:color w:val="000000"/>
                      <w:sz w:val="18"/>
                      <w:szCs w:val="18"/>
                    </w:rPr>
                  </w:pPr>
                  <w:r>
                    <w:rPr>
                      <w:rFonts w:cs="Times New Roman"/>
                      <w:color w:val="000000"/>
                      <w:sz w:val="18"/>
                      <w:szCs w:val="18"/>
                    </w:rPr>
                    <w:t>19070.64</w:t>
                  </w:r>
                </w:p>
              </w:tc>
              <w:tc>
                <w:tcPr>
                  <w:tcW w:w="801" w:type="dxa"/>
                  <w:shd w:val="clear" w:color="auto" w:fill="auto"/>
                  <w:vAlign w:val="center"/>
                </w:tcPr>
                <w:p w14:paraId="487D0785">
                  <w:pPr>
                    <w:pStyle w:val="48"/>
                    <w:rPr>
                      <w:rFonts w:cs="Times New Roman"/>
                      <w:color w:val="000000"/>
                      <w:sz w:val="18"/>
                      <w:szCs w:val="18"/>
                    </w:rPr>
                  </w:pPr>
                  <w:r>
                    <w:rPr>
                      <w:rFonts w:cs="Times New Roman"/>
                      <w:color w:val="000000"/>
                      <w:sz w:val="18"/>
                      <w:szCs w:val="18"/>
                    </w:rPr>
                    <w:t>3.16</w:t>
                  </w:r>
                </w:p>
              </w:tc>
              <w:tc>
                <w:tcPr>
                  <w:tcW w:w="731" w:type="dxa"/>
                  <w:shd w:val="clear" w:color="auto" w:fill="auto"/>
                  <w:vAlign w:val="center"/>
                </w:tcPr>
                <w:p w14:paraId="3A4DECA3">
                  <w:pPr>
                    <w:pStyle w:val="48"/>
                    <w:rPr>
                      <w:rFonts w:cs="Times New Roman"/>
                      <w:color w:val="000000"/>
                      <w:sz w:val="18"/>
                      <w:szCs w:val="18"/>
                    </w:rPr>
                  </w:pPr>
                  <w:r>
                    <w:rPr>
                      <w:rFonts w:cs="Times New Roman"/>
                      <w:color w:val="000000"/>
                      <w:sz w:val="18"/>
                      <w:szCs w:val="18"/>
                    </w:rPr>
                    <w:t>894.59</w:t>
                  </w:r>
                </w:p>
              </w:tc>
              <w:tc>
                <w:tcPr>
                  <w:tcW w:w="801" w:type="dxa"/>
                  <w:shd w:val="clear" w:color="auto" w:fill="auto"/>
                  <w:vAlign w:val="center"/>
                </w:tcPr>
                <w:p w14:paraId="6C5288DA">
                  <w:pPr>
                    <w:pStyle w:val="48"/>
                    <w:rPr>
                      <w:rFonts w:cs="Times New Roman"/>
                      <w:color w:val="000000"/>
                      <w:sz w:val="18"/>
                      <w:szCs w:val="18"/>
                    </w:rPr>
                  </w:pPr>
                  <w:r>
                    <w:rPr>
                      <w:rFonts w:cs="Times New Roman"/>
                      <w:color w:val="000000"/>
                      <w:sz w:val="18"/>
                      <w:szCs w:val="18"/>
                    </w:rPr>
                    <w:t>2.92</w:t>
                  </w:r>
                </w:p>
              </w:tc>
              <w:tc>
                <w:tcPr>
                  <w:tcW w:w="731" w:type="dxa"/>
                  <w:shd w:val="clear" w:color="auto" w:fill="auto"/>
                  <w:vAlign w:val="center"/>
                </w:tcPr>
                <w:p w14:paraId="422EF698">
                  <w:pPr>
                    <w:pStyle w:val="48"/>
                    <w:rPr>
                      <w:rFonts w:cs="Times New Roman"/>
                      <w:color w:val="000000"/>
                      <w:sz w:val="18"/>
                      <w:szCs w:val="18"/>
                    </w:rPr>
                  </w:pPr>
                  <w:r>
                    <w:rPr>
                      <w:rFonts w:cs="Times New Roman"/>
                      <w:color w:val="000000"/>
                      <w:sz w:val="18"/>
                      <w:szCs w:val="18"/>
                    </w:rPr>
                    <w:t>482.41</w:t>
                  </w:r>
                </w:p>
              </w:tc>
              <w:tc>
                <w:tcPr>
                  <w:tcW w:w="801" w:type="dxa"/>
                  <w:shd w:val="clear" w:color="auto" w:fill="auto"/>
                  <w:vAlign w:val="center"/>
                </w:tcPr>
                <w:p w14:paraId="5F78B3B1">
                  <w:pPr>
                    <w:pStyle w:val="48"/>
                    <w:rPr>
                      <w:rFonts w:cs="Times New Roman"/>
                      <w:color w:val="000000"/>
                      <w:sz w:val="18"/>
                      <w:szCs w:val="18"/>
                    </w:rPr>
                  </w:pPr>
                  <w:r>
                    <w:rPr>
                      <w:rFonts w:cs="Times New Roman"/>
                      <w:color w:val="000000"/>
                      <w:sz w:val="18"/>
                      <w:szCs w:val="18"/>
                    </w:rPr>
                    <w:t>43.28</w:t>
                  </w:r>
                </w:p>
              </w:tc>
              <w:tc>
                <w:tcPr>
                  <w:tcW w:w="821" w:type="dxa"/>
                  <w:shd w:val="clear" w:color="auto" w:fill="auto"/>
                  <w:vAlign w:val="center"/>
                </w:tcPr>
                <w:p w14:paraId="4C69B0E8">
                  <w:pPr>
                    <w:pStyle w:val="48"/>
                    <w:rPr>
                      <w:rFonts w:cs="Times New Roman"/>
                      <w:color w:val="000000"/>
                      <w:sz w:val="18"/>
                      <w:szCs w:val="18"/>
                    </w:rPr>
                  </w:pPr>
                  <w:r>
                    <w:rPr>
                      <w:rFonts w:cs="Times New Roman"/>
                      <w:color w:val="000000"/>
                      <w:sz w:val="18"/>
                      <w:szCs w:val="18"/>
                    </w:rPr>
                    <w:t>18891.09</w:t>
                  </w:r>
                </w:p>
              </w:tc>
              <w:tc>
                <w:tcPr>
                  <w:tcW w:w="801" w:type="dxa"/>
                  <w:shd w:val="clear" w:color="auto" w:fill="auto"/>
                  <w:vAlign w:val="center"/>
                </w:tcPr>
                <w:p w14:paraId="7384DE3F">
                  <w:pPr>
                    <w:pStyle w:val="48"/>
                    <w:rPr>
                      <w:rFonts w:cs="Times New Roman"/>
                      <w:color w:val="000000"/>
                      <w:sz w:val="18"/>
                      <w:szCs w:val="18"/>
                    </w:rPr>
                  </w:pPr>
                  <w:r>
                    <w:rPr>
                      <w:rFonts w:cs="Times New Roman"/>
                      <w:color w:val="000000"/>
                      <w:sz w:val="18"/>
                      <w:szCs w:val="18"/>
                    </w:rPr>
                    <w:t>0.36</w:t>
                  </w:r>
                </w:p>
              </w:tc>
              <w:tc>
                <w:tcPr>
                  <w:tcW w:w="666" w:type="dxa"/>
                  <w:shd w:val="clear" w:color="auto" w:fill="auto"/>
                  <w:noWrap/>
                  <w:vAlign w:val="center"/>
                </w:tcPr>
                <w:p w14:paraId="6134111D">
                  <w:pPr>
                    <w:pStyle w:val="48"/>
                    <w:rPr>
                      <w:rFonts w:cs="Times New Roman"/>
                      <w:color w:val="000000"/>
                      <w:sz w:val="18"/>
                      <w:szCs w:val="18"/>
                    </w:rPr>
                  </w:pPr>
                  <w:r>
                    <w:rPr>
                      <w:rFonts w:cs="Times New Roman"/>
                      <w:color w:val="000000"/>
                      <w:sz w:val="18"/>
                      <w:szCs w:val="18"/>
                    </w:rPr>
                    <w:t>69.04</w:t>
                  </w:r>
                </w:p>
              </w:tc>
            </w:tr>
            <w:tr w14:paraId="151EB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shd w:val="clear" w:color="auto" w:fill="auto"/>
                  <w:noWrap/>
                  <w:vAlign w:val="center"/>
                </w:tcPr>
                <w:p w14:paraId="0B201A9A">
                  <w:pPr>
                    <w:pStyle w:val="48"/>
                    <w:rPr>
                      <w:rFonts w:cs="Times New Roman"/>
                      <w:color w:val="000000"/>
                      <w:sz w:val="18"/>
                      <w:szCs w:val="18"/>
                    </w:rPr>
                  </w:pPr>
                  <w:r>
                    <w:rPr>
                      <w:rFonts w:cs="Times New Roman"/>
                      <w:color w:val="000000"/>
                      <w:sz w:val="18"/>
                      <w:szCs w:val="18"/>
                    </w:rPr>
                    <w:t>11月</w:t>
                  </w:r>
                </w:p>
              </w:tc>
              <w:tc>
                <w:tcPr>
                  <w:tcW w:w="969" w:type="dxa"/>
                  <w:shd w:val="clear" w:color="auto" w:fill="auto"/>
                  <w:noWrap/>
                  <w:vAlign w:val="center"/>
                </w:tcPr>
                <w:p w14:paraId="071048CD">
                  <w:pPr>
                    <w:pStyle w:val="48"/>
                    <w:rPr>
                      <w:rFonts w:cs="Times New Roman"/>
                      <w:color w:val="000000"/>
                      <w:sz w:val="18"/>
                      <w:szCs w:val="18"/>
                    </w:rPr>
                  </w:pPr>
                  <w:r>
                    <w:rPr>
                      <w:rFonts w:cs="Times New Roman"/>
                      <w:color w:val="000000"/>
                      <w:sz w:val="18"/>
                      <w:szCs w:val="18"/>
                    </w:rPr>
                    <w:t>23134.81</w:t>
                  </w:r>
                </w:p>
              </w:tc>
              <w:tc>
                <w:tcPr>
                  <w:tcW w:w="801" w:type="dxa"/>
                  <w:shd w:val="clear" w:color="auto" w:fill="auto"/>
                  <w:vAlign w:val="center"/>
                </w:tcPr>
                <w:p w14:paraId="121277D1">
                  <w:pPr>
                    <w:pStyle w:val="48"/>
                    <w:rPr>
                      <w:rFonts w:cs="Times New Roman"/>
                      <w:color w:val="000000"/>
                      <w:sz w:val="18"/>
                      <w:szCs w:val="18"/>
                    </w:rPr>
                  </w:pPr>
                  <w:r>
                    <w:rPr>
                      <w:rFonts w:cs="Times New Roman"/>
                      <w:color w:val="000000"/>
                      <w:sz w:val="18"/>
                      <w:szCs w:val="18"/>
                    </w:rPr>
                    <w:t>2.98</w:t>
                  </w:r>
                </w:p>
              </w:tc>
              <w:tc>
                <w:tcPr>
                  <w:tcW w:w="731" w:type="dxa"/>
                  <w:shd w:val="clear" w:color="auto" w:fill="auto"/>
                  <w:vAlign w:val="center"/>
                </w:tcPr>
                <w:p w14:paraId="7B3F8A8E">
                  <w:pPr>
                    <w:pStyle w:val="48"/>
                    <w:rPr>
                      <w:rFonts w:cs="Times New Roman"/>
                      <w:color w:val="000000"/>
                      <w:sz w:val="18"/>
                      <w:szCs w:val="18"/>
                    </w:rPr>
                  </w:pPr>
                  <w:r>
                    <w:rPr>
                      <w:rFonts w:cs="Times New Roman"/>
                      <w:color w:val="000000"/>
                      <w:sz w:val="18"/>
                      <w:szCs w:val="18"/>
                    </w:rPr>
                    <w:t>870.19</w:t>
                  </w:r>
                </w:p>
              </w:tc>
              <w:tc>
                <w:tcPr>
                  <w:tcW w:w="801" w:type="dxa"/>
                  <w:shd w:val="clear" w:color="auto" w:fill="auto"/>
                  <w:vAlign w:val="center"/>
                </w:tcPr>
                <w:p w14:paraId="317C5EE6">
                  <w:pPr>
                    <w:pStyle w:val="48"/>
                    <w:rPr>
                      <w:rFonts w:cs="Times New Roman"/>
                      <w:color w:val="000000"/>
                      <w:sz w:val="18"/>
                      <w:szCs w:val="18"/>
                    </w:rPr>
                  </w:pPr>
                  <w:r>
                    <w:rPr>
                      <w:rFonts w:cs="Times New Roman"/>
                      <w:color w:val="000000"/>
                      <w:sz w:val="18"/>
                      <w:szCs w:val="18"/>
                    </w:rPr>
                    <w:t>9.37</w:t>
                  </w:r>
                </w:p>
              </w:tc>
              <w:tc>
                <w:tcPr>
                  <w:tcW w:w="731" w:type="dxa"/>
                  <w:shd w:val="clear" w:color="auto" w:fill="auto"/>
                  <w:vAlign w:val="center"/>
                </w:tcPr>
                <w:p w14:paraId="63E350F1">
                  <w:pPr>
                    <w:pStyle w:val="48"/>
                    <w:rPr>
                      <w:rFonts w:cs="Times New Roman"/>
                      <w:color w:val="000000"/>
                      <w:sz w:val="18"/>
                      <w:szCs w:val="18"/>
                    </w:rPr>
                  </w:pPr>
                  <w:r>
                    <w:rPr>
                      <w:rFonts w:cs="Times New Roman"/>
                      <w:color w:val="000000"/>
                      <w:sz w:val="18"/>
                      <w:szCs w:val="18"/>
                    </w:rPr>
                    <w:t>1526.44</w:t>
                  </w:r>
                </w:p>
              </w:tc>
              <w:tc>
                <w:tcPr>
                  <w:tcW w:w="801" w:type="dxa"/>
                  <w:shd w:val="clear" w:color="auto" w:fill="auto"/>
                  <w:vAlign w:val="center"/>
                </w:tcPr>
                <w:p w14:paraId="3E5AB1D3">
                  <w:pPr>
                    <w:pStyle w:val="48"/>
                    <w:rPr>
                      <w:rFonts w:cs="Times New Roman"/>
                      <w:color w:val="000000"/>
                      <w:sz w:val="18"/>
                      <w:szCs w:val="18"/>
                    </w:rPr>
                  </w:pPr>
                  <w:r>
                    <w:rPr>
                      <w:rFonts w:cs="Times New Roman"/>
                      <w:color w:val="000000"/>
                      <w:sz w:val="18"/>
                      <w:szCs w:val="18"/>
                    </w:rPr>
                    <w:t>59.71</w:t>
                  </w:r>
                </w:p>
              </w:tc>
              <w:tc>
                <w:tcPr>
                  <w:tcW w:w="821" w:type="dxa"/>
                  <w:shd w:val="clear" w:color="auto" w:fill="auto"/>
                  <w:vAlign w:val="center"/>
                </w:tcPr>
                <w:p w14:paraId="37BFFB51">
                  <w:pPr>
                    <w:pStyle w:val="48"/>
                    <w:rPr>
                      <w:rFonts w:cs="Times New Roman"/>
                      <w:color w:val="000000"/>
                      <w:sz w:val="18"/>
                      <w:szCs w:val="18"/>
                    </w:rPr>
                  </w:pPr>
                  <w:r>
                    <w:rPr>
                      <w:rFonts w:cs="Times New Roman"/>
                      <w:color w:val="000000"/>
                      <w:sz w:val="18"/>
                      <w:szCs w:val="18"/>
                    </w:rPr>
                    <w:t>23375.91</w:t>
                  </w:r>
                </w:p>
              </w:tc>
              <w:tc>
                <w:tcPr>
                  <w:tcW w:w="801" w:type="dxa"/>
                  <w:shd w:val="clear" w:color="auto" w:fill="auto"/>
                  <w:vAlign w:val="center"/>
                </w:tcPr>
                <w:p w14:paraId="29D9BD22">
                  <w:pPr>
                    <w:pStyle w:val="48"/>
                    <w:rPr>
                      <w:rFonts w:cs="Times New Roman"/>
                      <w:color w:val="000000"/>
                      <w:sz w:val="18"/>
                      <w:szCs w:val="18"/>
                    </w:rPr>
                  </w:pPr>
                  <w:r>
                    <w:rPr>
                      <w:rFonts w:cs="Times New Roman"/>
                      <w:color w:val="000000"/>
                      <w:sz w:val="18"/>
                      <w:szCs w:val="18"/>
                    </w:rPr>
                    <w:t>0.14</w:t>
                  </w:r>
                </w:p>
              </w:tc>
              <w:tc>
                <w:tcPr>
                  <w:tcW w:w="666" w:type="dxa"/>
                  <w:shd w:val="clear" w:color="auto" w:fill="auto"/>
                  <w:noWrap/>
                  <w:vAlign w:val="center"/>
                </w:tcPr>
                <w:p w14:paraId="7CBAD8E6">
                  <w:pPr>
                    <w:pStyle w:val="48"/>
                    <w:rPr>
                      <w:rFonts w:cs="Times New Roman"/>
                      <w:color w:val="000000"/>
                      <w:sz w:val="18"/>
                      <w:szCs w:val="18"/>
                    </w:rPr>
                  </w:pPr>
                  <w:r>
                    <w:rPr>
                      <w:rFonts w:cs="Times New Roman"/>
                      <w:color w:val="000000"/>
                      <w:sz w:val="18"/>
                      <w:szCs w:val="18"/>
                    </w:rPr>
                    <w:t>32.62</w:t>
                  </w:r>
                </w:p>
              </w:tc>
            </w:tr>
            <w:tr w14:paraId="5D319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shd w:val="clear" w:color="auto" w:fill="auto"/>
                  <w:noWrap/>
                  <w:vAlign w:val="center"/>
                </w:tcPr>
                <w:p w14:paraId="5F605A87">
                  <w:pPr>
                    <w:pStyle w:val="48"/>
                    <w:rPr>
                      <w:rFonts w:cs="Times New Roman"/>
                      <w:color w:val="000000"/>
                      <w:sz w:val="18"/>
                      <w:szCs w:val="18"/>
                    </w:rPr>
                  </w:pPr>
                  <w:r>
                    <w:rPr>
                      <w:rFonts w:cs="Times New Roman"/>
                      <w:color w:val="000000"/>
                      <w:sz w:val="18"/>
                      <w:szCs w:val="18"/>
                    </w:rPr>
                    <w:t>12月</w:t>
                  </w:r>
                </w:p>
              </w:tc>
              <w:tc>
                <w:tcPr>
                  <w:tcW w:w="969" w:type="dxa"/>
                  <w:shd w:val="clear" w:color="auto" w:fill="auto"/>
                  <w:noWrap/>
                  <w:vAlign w:val="center"/>
                </w:tcPr>
                <w:p w14:paraId="2E000A47">
                  <w:pPr>
                    <w:pStyle w:val="48"/>
                    <w:rPr>
                      <w:rFonts w:cs="Times New Roman"/>
                      <w:color w:val="000000"/>
                      <w:sz w:val="18"/>
                      <w:szCs w:val="18"/>
                    </w:rPr>
                  </w:pPr>
                  <w:r>
                    <w:rPr>
                      <w:rFonts w:cs="Times New Roman"/>
                      <w:color w:val="000000"/>
                      <w:sz w:val="18"/>
                      <w:szCs w:val="18"/>
                    </w:rPr>
                    <w:t>33866.38</w:t>
                  </w:r>
                </w:p>
              </w:tc>
              <w:tc>
                <w:tcPr>
                  <w:tcW w:w="801" w:type="dxa"/>
                  <w:shd w:val="clear" w:color="auto" w:fill="auto"/>
                  <w:vAlign w:val="center"/>
                </w:tcPr>
                <w:p w14:paraId="24CC1927">
                  <w:pPr>
                    <w:pStyle w:val="48"/>
                    <w:rPr>
                      <w:rFonts w:cs="Times New Roman"/>
                      <w:color w:val="000000"/>
                      <w:sz w:val="18"/>
                      <w:szCs w:val="18"/>
                    </w:rPr>
                  </w:pPr>
                  <w:r>
                    <w:rPr>
                      <w:rFonts w:cs="Times New Roman"/>
                      <w:color w:val="000000"/>
                      <w:sz w:val="18"/>
                      <w:szCs w:val="18"/>
                    </w:rPr>
                    <w:t>3.13</w:t>
                  </w:r>
                </w:p>
              </w:tc>
              <w:tc>
                <w:tcPr>
                  <w:tcW w:w="731" w:type="dxa"/>
                  <w:shd w:val="clear" w:color="auto" w:fill="auto"/>
                  <w:vAlign w:val="center"/>
                </w:tcPr>
                <w:p w14:paraId="2488B07A">
                  <w:pPr>
                    <w:pStyle w:val="48"/>
                    <w:rPr>
                      <w:rFonts w:cs="Times New Roman"/>
                      <w:color w:val="000000"/>
                      <w:sz w:val="18"/>
                      <w:szCs w:val="18"/>
                    </w:rPr>
                  </w:pPr>
                  <w:r>
                    <w:rPr>
                      <w:rFonts w:cs="Times New Roman"/>
                      <w:color w:val="000000"/>
                      <w:sz w:val="18"/>
                      <w:szCs w:val="18"/>
                    </w:rPr>
                    <w:t>1359.39</w:t>
                  </w:r>
                </w:p>
              </w:tc>
              <w:tc>
                <w:tcPr>
                  <w:tcW w:w="801" w:type="dxa"/>
                  <w:shd w:val="clear" w:color="auto" w:fill="auto"/>
                  <w:vAlign w:val="center"/>
                </w:tcPr>
                <w:p w14:paraId="2B6A3CF7">
                  <w:pPr>
                    <w:pStyle w:val="48"/>
                    <w:rPr>
                      <w:rFonts w:cs="Times New Roman"/>
                      <w:color w:val="000000"/>
                      <w:sz w:val="18"/>
                      <w:szCs w:val="18"/>
                    </w:rPr>
                  </w:pPr>
                  <w:r>
                    <w:rPr>
                      <w:rFonts w:cs="Times New Roman"/>
                      <w:color w:val="000000"/>
                      <w:sz w:val="18"/>
                      <w:szCs w:val="18"/>
                    </w:rPr>
                    <w:t>3.08</w:t>
                  </w:r>
                </w:p>
              </w:tc>
              <w:tc>
                <w:tcPr>
                  <w:tcW w:w="731" w:type="dxa"/>
                  <w:shd w:val="clear" w:color="auto" w:fill="auto"/>
                  <w:vAlign w:val="center"/>
                </w:tcPr>
                <w:p w14:paraId="07F20D81">
                  <w:pPr>
                    <w:pStyle w:val="48"/>
                    <w:rPr>
                      <w:rFonts w:cs="Times New Roman"/>
                      <w:color w:val="000000"/>
                      <w:sz w:val="18"/>
                      <w:szCs w:val="18"/>
                    </w:rPr>
                  </w:pPr>
                  <w:r>
                    <w:rPr>
                      <w:rFonts w:cs="Times New Roman"/>
                      <w:color w:val="000000"/>
                      <w:sz w:val="18"/>
                      <w:szCs w:val="18"/>
                    </w:rPr>
                    <w:t>1422.62</w:t>
                  </w:r>
                </w:p>
              </w:tc>
              <w:tc>
                <w:tcPr>
                  <w:tcW w:w="801" w:type="dxa"/>
                  <w:shd w:val="clear" w:color="auto" w:fill="auto"/>
                  <w:vAlign w:val="center"/>
                </w:tcPr>
                <w:p w14:paraId="2E8BAD19">
                  <w:pPr>
                    <w:pStyle w:val="48"/>
                    <w:rPr>
                      <w:rFonts w:cs="Times New Roman"/>
                      <w:color w:val="000000"/>
                      <w:sz w:val="18"/>
                      <w:szCs w:val="18"/>
                    </w:rPr>
                  </w:pPr>
                  <w:r>
                    <w:rPr>
                      <w:rFonts w:cs="Times New Roman"/>
                      <w:color w:val="000000"/>
                      <w:sz w:val="18"/>
                      <w:szCs w:val="18"/>
                    </w:rPr>
                    <w:t>63.50</w:t>
                  </w:r>
                </w:p>
              </w:tc>
              <w:tc>
                <w:tcPr>
                  <w:tcW w:w="821" w:type="dxa"/>
                  <w:shd w:val="clear" w:color="auto" w:fill="auto"/>
                  <w:vAlign w:val="center"/>
                </w:tcPr>
                <w:p w14:paraId="1DDD7D98">
                  <w:pPr>
                    <w:pStyle w:val="48"/>
                    <w:rPr>
                      <w:rFonts w:cs="Times New Roman"/>
                      <w:color w:val="000000"/>
                      <w:sz w:val="18"/>
                      <w:szCs w:val="18"/>
                    </w:rPr>
                  </w:pPr>
                  <w:r>
                    <w:rPr>
                      <w:rFonts w:cs="Times New Roman"/>
                      <w:color w:val="000000"/>
                      <w:sz w:val="18"/>
                      <w:szCs w:val="18"/>
                    </w:rPr>
                    <w:t>31952.08</w:t>
                  </w:r>
                </w:p>
              </w:tc>
              <w:tc>
                <w:tcPr>
                  <w:tcW w:w="801" w:type="dxa"/>
                  <w:shd w:val="clear" w:color="auto" w:fill="auto"/>
                  <w:vAlign w:val="center"/>
                </w:tcPr>
                <w:p w14:paraId="5382481D">
                  <w:pPr>
                    <w:pStyle w:val="48"/>
                    <w:rPr>
                      <w:rFonts w:cs="Times New Roman"/>
                      <w:color w:val="000000"/>
                      <w:sz w:val="18"/>
                      <w:szCs w:val="18"/>
                    </w:rPr>
                  </w:pPr>
                  <w:r>
                    <w:rPr>
                      <w:rFonts w:cs="Times New Roman"/>
                      <w:color w:val="000000"/>
                      <w:sz w:val="18"/>
                      <w:szCs w:val="18"/>
                    </w:rPr>
                    <w:t>0.01</w:t>
                  </w:r>
                </w:p>
              </w:tc>
              <w:tc>
                <w:tcPr>
                  <w:tcW w:w="666" w:type="dxa"/>
                  <w:shd w:val="clear" w:color="auto" w:fill="auto"/>
                  <w:noWrap/>
                  <w:vAlign w:val="center"/>
                </w:tcPr>
                <w:p w14:paraId="1EEC1631">
                  <w:pPr>
                    <w:pStyle w:val="48"/>
                    <w:rPr>
                      <w:rFonts w:cs="Times New Roman"/>
                      <w:color w:val="000000"/>
                      <w:sz w:val="18"/>
                      <w:szCs w:val="18"/>
                    </w:rPr>
                  </w:pPr>
                  <w:r>
                    <w:rPr>
                      <w:rFonts w:cs="Times New Roman"/>
                      <w:color w:val="000000"/>
                      <w:sz w:val="18"/>
                      <w:szCs w:val="18"/>
                    </w:rPr>
                    <w:t>4.74</w:t>
                  </w:r>
                </w:p>
              </w:tc>
            </w:tr>
            <w:tr w14:paraId="4CF11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shd w:val="clear" w:color="auto" w:fill="auto"/>
                  <w:noWrap/>
                  <w:vAlign w:val="center"/>
                </w:tcPr>
                <w:p w14:paraId="1B222250">
                  <w:pPr>
                    <w:pStyle w:val="48"/>
                    <w:rPr>
                      <w:rFonts w:cs="Times New Roman"/>
                      <w:color w:val="000000"/>
                      <w:sz w:val="18"/>
                      <w:szCs w:val="18"/>
                    </w:rPr>
                  </w:pPr>
                  <w:r>
                    <w:rPr>
                      <w:rFonts w:cs="Times New Roman"/>
                      <w:color w:val="000000"/>
                      <w:sz w:val="18"/>
                      <w:szCs w:val="18"/>
                    </w:rPr>
                    <w:t>平均值</w:t>
                  </w:r>
                </w:p>
              </w:tc>
              <w:tc>
                <w:tcPr>
                  <w:tcW w:w="969" w:type="dxa"/>
                  <w:shd w:val="clear" w:color="auto" w:fill="auto"/>
                  <w:noWrap/>
                  <w:vAlign w:val="center"/>
                </w:tcPr>
                <w:p w14:paraId="0F73E8A1">
                  <w:pPr>
                    <w:pStyle w:val="48"/>
                    <w:rPr>
                      <w:rFonts w:cs="Times New Roman"/>
                      <w:color w:val="000000"/>
                      <w:sz w:val="18"/>
                      <w:szCs w:val="18"/>
                    </w:rPr>
                  </w:pPr>
                  <w:r>
                    <w:rPr>
                      <w:rFonts w:cs="Times New Roman"/>
                      <w:color w:val="000000"/>
                      <w:sz w:val="18"/>
                      <w:szCs w:val="18"/>
                    </w:rPr>
                    <w:t>29351.82</w:t>
                  </w:r>
                </w:p>
              </w:tc>
              <w:tc>
                <w:tcPr>
                  <w:tcW w:w="801" w:type="dxa"/>
                  <w:shd w:val="clear" w:color="auto" w:fill="auto"/>
                  <w:noWrap/>
                  <w:vAlign w:val="center"/>
                </w:tcPr>
                <w:p w14:paraId="26D0C776">
                  <w:pPr>
                    <w:pStyle w:val="48"/>
                    <w:rPr>
                      <w:rFonts w:cs="Times New Roman"/>
                      <w:color w:val="000000"/>
                      <w:sz w:val="18"/>
                      <w:szCs w:val="18"/>
                    </w:rPr>
                  </w:pPr>
                  <w:r>
                    <w:rPr>
                      <w:rFonts w:cs="Times New Roman"/>
                      <w:color w:val="000000"/>
                      <w:sz w:val="18"/>
                      <w:szCs w:val="18"/>
                    </w:rPr>
                    <w:t>2.74</w:t>
                  </w:r>
                </w:p>
              </w:tc>
              <w:tc>
                <w:tcPr>
                  <w:tcW w:w="731" w:type="dxa"/>
                  <w:shd w:val="clear" w:color="auto" w:fill="auto"/>
                  <w:noWrap/>
                  <w:vAlign w:val="center"/>
                </w:tcPr>
                <w:p w14:paraId="0FE672C5">
                  <w:pPr>
                    <w:pStyle w:val="48"/>
                    <w:rPr>
                      <w:rFonts w:cs="Times New Roman"/>
                      <w:color w:val="000000"/>
                      <w:sz w:val="18"/>
                      <w:szCs w:val="18"/>
                    </w:rPr>
                  </w:pPr>
                  <w:r>
                    <w:rPr>
                      <w:rFonts w:cs="Times New Roman"/>
                      <w:color w:val="000000"/>
                      <w:sz w:val="18"/>
                      <w:szCs w:val="18"/>
                    </w:rPr>
                    <w:t>1031.65</w:t>
                  </w:r>
                </w:p>
              </w:tc>
              <w:tc>
                <w:tcPr>
                  <w:tcW w:w="801" w:type="dxa"/>
                  <w:shd w:val="clear" w:color="auto" w:fill="auto"/>
                  <w:noWrap/>
                  <w:vAlign w:val="center"/>
                </w:tcPr>
                <w:p w14:paraId="60679422">
                  <w:pPr>
                    <w:pStyle w:val="48"/>
                    <w:rPr>
                      <w:rFonts w:cs="Times New Roman"/>
                      <w:color w:val="000000"/>
                      <w:sz w:val="18"/>
                      <w:szCs w:val="18"/>
                    </w:rPr>
                  </w:pPr>
                  <w:r>
                    <w:rPr>
                      <w:rFonts w:cs="Times New Roman"/>
                      <w:color w:val="000000"/>
                      <w:sz w:val="18"/>
                      <w:szCs w:val="18"/>
                    </w:rPr>
                    <w:t>12.93</w:t>
                  </w:r>
                </w:p>
              </w:tc>
              <w:tc>
                <w:tcPr>
                  <w:tcW w:w="731" w:type="dxa"/>
                  <w:shd w:val="clear" w:color="auto" w:fill="auto"/>
                  <w:noWrap/>
                  <w:vAlign w:val="center"/>
                </w:tcPr>
                <w:p w14:paraId="03CA158D">
                  <w:pPr>
                    <w:pStyle w:val="48"/>
                    <w:rPr>
                      <w:rFonts w:cs="Times New Roman"/>
                      <w:color w:val="000000"/>
                      <w:sz w:val="18"/>
                      <w:szCs w:val="18"/>
                    </w:rPr>
                  </w:pPr>
                  <w:r>
                    <w:rPr>
                      <w:rFonts w:cs="Times New Roman"/>
                      <w:color w:val="000000"/>
                      <w:sz w:val="18"/>
                      <w:szCs w:val="18"/>
                    </w:rPr>
                    <w:t>2786.30</w:t>
                  </w:r>
                </w:p>
              </w:tc>
              <w:tc>
                <w:tcPr>
                  <w:tcW w:w="801" w:type="dxa"/>
                  <w:shd w:val="clear" w:color="auto" w:fill="auto"/>
                  <w:noWrap/>
                  <w:vAlign w:val="center"/>
                </w:tcPr>
                <w:p w14:paraId="086ED582">
                  <w:pPr>
                    <w:pStyle w:val="48"/>
                    <w:rPr>
                      <w:rFonts w:cs="Times New Roman"/>
                      <w:color w:val="000000"/>
                      <w:sz w:val="18"/>
                      <w:szCs w:val="18"/>
                    </w:rPr>
                  </w:pPr>
                  <w:r>
                    <w:rPr>
                      <w:rFonts w:cs="Times New Roman"/>
                      <w:color w:val="000000"/>
                      <w:sz w:val="18"/>
                      <w:szCs w:val="18"/>
                    </w:rPr>
                    <w:t>64.00</w:t>
                  </w:r>
                </w:p>
              </w:tc>
              <w:tc>
                <w:tcPr>
                  <w:tcW w:w="821" w:type="dxa"/>
                  <w:shd w:val="clear" w:color="auto" w:fill="auto"/>
                  <w:noWrap/>
                  <w:vAlign w:val="center"/>
                </w:tcPr>
                <w:p w14:paraId="5EC5B503">
                  <w:pPr>
                    <w:pStyle w:val="48"/>
                    <w:rPr>
                      <w:rFonts w:cs="Times New Roman"/>
                      <w:color w:val="000000"/>
                      <w:sz w:val="18"/>
                      <w:szCs w:val="18"/>
                    </w:rPr>
                  </w:pPr>
                  <w:r>
                    <w:rPr>
                      <w:rFonts w:cs="Times New Roman"/>
                      <w:color w:val="000000"/>
                      <w:sz w:val="18"/>
                      <w:szCs w:val="18"/>
                    </w:rPr>
                    <w:t>28531.62</w:t>
                  </w:r>
                </w:p>
              </w:tc>
              <w:tc>
                <w:tcPr>
                  <w:tcW w:w="801" w:type="dxa"/>
                  <w:shd w:val="clear" w:color="auto" w:fill="auto"/>
                  <w:noWrap/>
                  <w:vAlign w:val="center"/>
                </w:tcPr>
                <w:p w14:paraId="6BE29350">
                  <w:pPr>
                    <w:pStyle w:val="48"/>
                    <w:rPr>
                      <w:rFonts w:cs="Times New Roman"/>
                      <w:color w:val="000000"/>
                      <w:sz w:val="18"/>
                      <w:szCs w:val="18"/>
                    </w:rPr>
                  </w:pPr>
                  <w:r>
                    <w:rPr>
                      <w:rFonts w:cs="Times New Roman"/>
                      <w:color w:val="000000"/>
                      <w:sz w:val="18"/>
                      <w:szCs w:val="18"/>
                    </w:rPr>
                    <w:t>0.89</w:t>
                  </w:r>
                </w:p>
              </w:tc>
              <w:tc>
                <w:tcPr>
                  <w:tcW w:w="666" w:type="dxa"/>
                  <w:shd w:val="clear" w:color="auto" w:fill="auto"/>
                  <w:noWrap/>
                  <w:vAlign w:val="center"/>
                </w:tcPr>
                <w:p w14:paraId="64E7003F">
                  <w:pPr>
                    <w:pStyle w:val="48"/>
                    <w:rPr>
                      <w:rFonts w:cs="Times New Roman"/>
                      <w:color w:val="000000"/>
                      <w:sz w:val="18"/>
                      <w:szCs w:val="18"/>
                    </w:rPr>
                  </w:pPr>
                  <w:r>
                    <w:rPr>
                      <w:rFonts w:cs="Times New Roman"/>
                      <w:color w:val="000000"/>
                      <w:sz w:val="18"/>
                      <w:szCs w:val="18"/>
                    </w:rPr>
                    <w:t>260.02</w:t>
                  </w:r>
                </w:p>
              </w:tc>
            </w:tr>
            <w:tr w14:paraId="27823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shd w:val="clear" w:color="auto" w:fill="auto"/>
                  <w:noWrap/>
                  <w:vAlign w:val="center"/>
                </w:tcPr>
                <w:p w14:paraId="7C5005A0">
                  <w:pPr>
                    <w:pStyle w:val="48"/>
                    <w:rPr>
                      <w:rFonts w:cs="Times New Roman"/>
                      <w:color w:val="000000"/>
                      <w:sz w:val="18"/>
                      <w:szCs w:val="18"/>
                    </w:rPr>
                  </w:pPr>
                  <w:r>
                    <w:rPr>
                      <w:rFonts w:cs="Times New Roman"/>
                      <w:color w:val="000000"/>
                      <w:sz w:val="18"/>
                      <w:szCs w:val="18"/>
                    </w:rPr>
                    <w:t>最大值</w:t>
                  </w:r>
                </w:p>
              </w:tc>
              <w:tc>
                <w:tcPr>
                  <w:tcW w:w="969" w:type="dxa"/>
                  <w:shd w:val="clear" w:color="auto" w:fill="auto"/>
                  <w:noWrap/>
                  <w:vAlign w:val="center"/>
                </w:tcPr>
                <w:p w14:paraId="6D93791E">
                  <w:pPr>
                    <w:pStyle w:val="48"/>
                    <w:rPr>
                      <w:rFonts w:cs="Times New Roman"/>
                      <w:color w:val="000000"/>
                      <w:sz w:val="18"/>
                      <w:szCs w:val="18"/>
                    </w:rPr>
                  </w:pPr>
                  <w:r>
                    <w:rPr>
                      <w:rFonts w:cs="Times New Roman"/>
                      <w:color w:val="000000"/>
                      <w:sz w:val="18"/>
                      <w:szCs w:val="18"/>
                    </w:rPr>
                    <w:t>37564.62</w:t>
                  </w:r>
                </w:p>
              </w:tc>
              <w:tc>
                <w:tcPr>
                  <w:tcW w:w="801" w:type="dxa"/>
                  <w:shd w:val="clear" w:color="auto" w:fill="auto"/>
                  <w:noWrap/>
                  <w:vAlign w:val="center"/>
                </w:tcPr>
                <w:p w14:paraId="6EE0FC72">
                  <w:pPr>
                    <w:pStyle w:val="48"/>
                    <w:rPr>
                      <w:rFonts w:cs="Times New Roman"/>
                      <w:color w:val="000000"/>
                      <w:sz w:val="18"/>
                      <w:szCs w:val="18"/>
                    </w:rPr>
                  </w:pPr>
                  <w:r>
                    <w:rPr>
                      <w:rFonts w:cs="Times New Roman"/>
                      <w:color w:val="000000"/>
                      <w:sz w:val="18"/>
                      <w:szCs w:val="18"/>
                    </w:rPr>
                    <w:t>3.50</w:t>
                  </w:r>
                </w:p>
              </w:tc>
              <w:tc>
                <w:tcPr>
                  <w:tcW w:w="731" w:type="dxa"/>
                  <w:shd w:val="clear" w:color="auto" w:fill="auto"/>
                  <w:noWrap/>
                  <w:vAlign w:val="center"/>
                </w:tcPr>
                <w:p w14:paraId="16F2EBCF">
                  <w:pPr>
                    <w:pStyle w:val="48"/>
                    <w:rPr>
                      <w:rFonts w:cs="Times New Roman"/>
                      <w:color w:val="000000"/>
                      <w:sz w:val="18"/>
                      <w:szCs w:val="18"/>
                    </w:rPr>
                  </w:pPr>
                  <w:r>
                    <w:rPr>
                      <w:rFonts w:cs="Times New Roman"/>
                      <w:color w:val="000000"/>
                      <w:sz w:val="18"/>
                      <w:szCs w:val="18"/>
                    </w:rPr>
                    <w:t>1418.68</w:t>
                  </w:r>
                </w:p>
              </w:tc>
              <w:tc>
                <w:tcPr>
                  <w:tcW w:w="801" w:type="dxa"/>
                  <w:shd w:val="clear" w:color="auto" w:fill="auto"/>
                  <w:noWrap/>
                  <w:vAlign w:val="center"/>
                </w:tcPr>
                <w:p w14:paraId="664DB96C">
                  <w:pPr>
                    <w:pStyle w:val="48"/>
                    <w:rPr>
                      <w:rFonts w:cs="Times New Roman"/>
                      <w:color w:val="000000"/>
                      <w:sz w:val="18"/>
                      <w:szCs w:val="18"/>
                    </w:rPr>
                  </w:pPr>
                  <w:r>
                    <w:rPr>
                      <w:rFonts w:cs="Times New Roman"/>
                      <w:color w:val="000000"/>
                      <w:sz w:val="18"/>
                      <w:szCs w:val="18"/>
                    </w:rPr>
                    <w:t>50.73</w:t>
                  </w:r>
                </w:p>
              </w:tc>
              <w:tc>
                <w:tcPr>
                  <w:tcW w:w="731" w:type="dxa"/>
                  <w:shd w:val="clear" w:color="auto" w:fill="auto"/>
                  <w:noWrap/>
                  <w:vAlign w:val="center"/>
                </w:tcPr>
                <w:p w14:paraId="6DB130C3">
                  <w:pPr>
                    <w:pStyle w:val="48"/>
                    <w:rPr>
                      <w:rFonts w:cs="Times New Roman"/>
                      <w:color w:val="000000"/>
                      <w:sz w:val="18"/>
                      <w:szCs w:val="18"/>
                    </w:rPr>
                  </w:pPr>
                  <w:r>
                    <w:rPr>
                      <w:rFonts w:cs="Times New Roman"/>
                      <w:color w:val="000000"/>
                      <w:sz w:val="18"/>
                      <w:szCs w:val="18"/>
                    </w:rPr>
                    <w:t>6211.50</w:t>
                  </w:r>
                </w:p>
              </w:tc>
              <w:tc>
                <w:tcPr>
                  <w:tcW w:w="801" w:type="dxa"/>
                  <w:shd w:val="clear" w:color="auto" w:fill="auto"/>
                  <w:noWrap/>
                  <w:vAlign w:val="center"/>
                </w:tcPr>
                <w:p w14:paraId="44EF898A">
                  <w:pPr>
                    <w:pStyle w:val="48"/>
                    <w:rPr>
                      <w:rFonts w:cs="Times New Roman"/>
                      <w:color w:val="000000"/>
                      <w:sz w:val="18"/>
                      <w:szCs w:val="18"/>
                    </w:rPr>
                  </w:pPr>
                  <w:r>
                    <w:rPr>
                      <w:rFonts w:cs="Times New Roman"/>
                      <w:color w:val="000000"/>
                      <w:sz w:val="18"/>
                      <w:szCs w:val="18"/>
                    </w:rPr>
                    <w:t>87.65</w:t>
                  </w:r>
                </w:p>
              </w:tc>
              <w:tc>
                <w:tcPr>
                  <w:tcW w:w="821" w:type="dxa"/>
                  <w:shd w:val="clear" w:color="auto" w:fill="auto"/>
                  <w:noWrap/>
                  <w:vAlign w:val="center"/>
                </w:tcPr>
                <w:p w14:paraId="4DF7373B">
                  <w:pPr>
                    <w:pStyle w:val="48"/>
                    <w:rPr>
                      <w:rFonts w:cs="Times New Roman"/>
                      <w:color w:val="000000"/>
                      <w:sz w:val="18"/>
                      <w:szCs w:val="18"/>
                    </w:rPr>
                  </w:pPr>
                  <w:r>
                    <w:rPr>
                      <w:rFonts w:cs="Times New Roman"/>
                      <w:color w:val="000000"/>
                      <w:sz w:val="18"/>
                      <w:szCs w:val="18"/>
                    </w:rPr>
                    <w:t>39659.47</w:t>
                  </w:r>
                </w:p>
              </w:tc>
              <w:tc>
                <w:tcPr>
                  <w:tcW w:w="801" w:type="dxa"/>
                  <w:shd w:val="clear" w:color="auto" w:fill="auto"/>
                  <w:noWrap/>
                  <w:vAlign w:val="center"/>
                </w:tcPr>
                <w:p w14:paraId="786525FE">
                  <w:pPr>
                    <w:pStyle w:val="48"/>
                    <w:rPr>
                      <w:rFonts w:cs="Times New Roman"/>
                      <w:color w:val="000000"/>
                      <w:sz w:val="18"/>
                      <w:szCs w:val="18"/>
                    </w:rPr>
                  </w:pPr>
                  <w:r>
                    <w:rPr>
                      <w:rFonts w:cs="Times New Roman"/>
                      <w:color w:val="000000"/>
                      <w:sz w:val="18"/>
                      <w:szCs w:val="18"/>
                    </w:rPr>
                    <w:t>3.93</w:t>
                  </w:r>
                </w:p>
              </w:tc>
              <w:tc>
                <w:tcPr>
                  <w:tcW w:w="666" w:type="dxa"/>
                  <w:shd w:val="clear" w:color="auto" w:fill="auto"/>
                  <w:noWrap/>
                  <w:vAlign w:val="center"/>
                </w:tcPr>
                <w:p w14:paraId="2AD259A9">
                  <w:pPr>
                    <w:pStyle w:val="48"/>
                    <w:rPr>
                      <w:rFonts w:cs="Times New Roman"/>
                      <w:color w:val="000000"/>
                      <w:sz w:val="18"/>
                      <w:szCs w:val="18"/>
                    </w:rPr>
                  </w:pPr>
                  <w:r>
                    <w:rPr>
                      <w:rFonts w:cs="Times New Roman"/>
                      <w:color w:val="000000"/>
                      <w:sz w:val="18"/>
                      <w:szCs w:val="18"/>
                    </w:rPr>
                    <w:t>967.35</w:t>
                  </w:r>
                </w:p>
              </w:tc>
            </w:tr>
            <w:tr w14:paraId="0BD51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shd w:val="clear" w:color="auto" w:fill="auto"/>
                  <w:noWrap/>
                  <w:vAlign w:val="center"/>
                </w:tcPr>
                <w:p w14:paraId="3DB419AE">
                  <w:pPr>
                    <w:pStyle w:val="48"/>
                    <w:rPr>
                      <w:rFonts w:cs="Times New Roman"/>
                      <w:color w:val="000000"/>
                      <w:sz w:val="18"/>
                      <w:szCs w:val="18"/>
                    </w:rPr>
                  </w:pPr>
                  <w:r>
                    <w:rPr>
                      <w:rFonts w:cs="Times New Roman"/>
                      <w:color w:val="000000"/>
                      <w:sz w:val="18"/>
                      <w:szCs w:val="18"/>
                    </w:rPr>
                    <w:t>最小值</w:t>
                  </w:r>
                </w:p>
              </w:tc>
              <w:tc>
                <w:tcPr>
                  <w:tcW w:w="969" w:type="dxa"/>
                  <w:shd w:val="clear" w:color="auto" w:fill="auto"/>
                  <w:noWrap/>
                  <w:vAlign w:val="center"/>
                </w:tcPr>
                <w:p w14:paraId="53B441A6">
                  <w:pPr>
                    <w:pStyle w:val="48"/>
                    <w:rPr>
                      <w:rFonts w:cs="Times New Roman"/>
                      <w:color w:val="000000"/>
                      <w:sz w:val="18"/>
                      <w:szCs w:val="18"/>
                    </w:rPr>
                  </w:pPr>
                  <w:r>
                    <w:rPr>
                      <w:rFonts w:cs="Times New Roman"/>
                      <w:color w:val="000000"/>
                      <w:sz w:val="18"/>
                      <w:szCs w:val="18"/>
                    </w:rPr>
                    <w:t>9143.02</w:t>
                  </w:r>
                </w:p>
              </w:tc>
              <w:tc>
                <w:tcPr>
                  <w:tcW w:w="801" w:type="dxa"/>
                  <w:shd w:val="clear" w:color="auto" w:fill="auto"/>
                  <w:noWrap/>
                  <w:vAlign w:val="center"/>
                </w:tcPr>
                <w:p w14:paraId="5923C506">
                  <w:pPr>
                    <w:pStyle w:val="48"/>
                    <w:rPr>
                      <w:rFonts w:cs="Times New Roman"/>
                      <w:color w:val="000000"/>
                      <w:sz w:val="18"/>
                      <w:szCs w:val="18"/>
                    </w:rPr>
                  </w:pPr>
                  <w:r>
                    <w:rPr>
                      <w:rFonts w:cs="Times New Roman"/>
                      <w:color w:val="000000"/>
                      <w:sz w:val="18"/>
                      <w:szCs w:val="18"/>
                    </w:rPr>
                    <w:t>1.02</w:t>
                  </w:r>
                </w:p>
              </w:tc>
              <w:tc>
                <w:tcPr>
                  <w:tcW w:w="731" w:type="dxa"/>
                  <w:shd w:val="clear" w:color="auto" w:fill="auto"/>
                  <w:noWrap/>
                  <w:vAlign w:val="center"/>
                </w:tcPr>
                <w:p w14:paraId="20DC4289">
                  <w:pPr>
                    <w:pStyle w:val="48"/>
                    <w:rPr>
                      <w:rFonts w:cs="Times New Roman"/>
                      <w:color w:val="000000"/>
                      <w:sz w:val="18"/>
                      <w:szCs w:val="18"/>
                    </w:rPr>
                  </w:pPr>
                  <w:r>
                    <w:rPr>
                      <w:rFonts w:cs="Times New Roman"/>
                      <w:color w:val="000000"/>
                      <w:sz w:val="18"/>
                      <w:szCs w:val="18"/>
                    </w:rPr>
                    <w:t>223.34</w:t>
                  </w:r>
                </w:p>
              </w:tc>
              <w:tc>
                <w:tcPr>
                  <w:tcW w:w="801" w:type="dxa"/>
                  <w:shd w:val="clear" w:color="auto" w:fill="auto"/>
                  <w:noWrap/>
                  <w:vAlign w:val="center"/>
                </w:tcPr>
                <w:p w14:paraId="192EB3A2">
                  <w:pPr>
                    <w:pStyle w:val="48"/>
                    <w:rPr>
                      <w:rFonts w:cs="Times New Roman"/>
                      <w:color w:val="000000"/>
                      <w:sz w:val="18"/>
                      <w:szCs w:val="18"/>
                    </w:rPr>
                  </w:pPr>
                  <w:r>
                    <w:rPr>
                      <w:rFonts w:cs="Times New Roman"/>
                      <w:color w:val="000000"/>
                      <w:sz w:val="18"/>
                      <w:szCs w:val="18"/>
                    </w:rPr>
                    <w:t>2.92</w:t>
                  </w:r>
                </w:p>
              </w:tc>
              <w:tc>
                <w:tcPr>
                  <w:tcW w:w="731" w:type="dxa"/>
                  <w:shd w:val="clear" w:color="auto" w:fill="auto"/>
                  <w:noWrap/>
                  <w:vAlign w:val="center"/>
                </w:tcPr>
                <w:p w14:paraId="456BB532">
                  <w:pPr>
                    <w:pStyle w:val="48"/>
                    <w:rPr>
                      <w:rFonts w:cs="Times New Roman"/>
                      <w:color w:val="000000"/>
                      <w:sz w:val="18"/>
                      <w:szCs w:val="18"/>
                    </w:rPr>
                  </w:pPr>
                  <w:r>
                    <w:rPr>
                      <w:rFonts w:cs="Times New Roman"/>
                      <w:color w:val="000000"/>
                      <w:sz w:val="18"/>
                      <w:szCs w:val="18"/>
                    </w:rPr>
                    <w:t>482.41</w:t>
                  </w:r>
                </w:p>
              </w:tc>
              <w:tc>
                <w:tcPr>
                  <w:tcW w:w="801" w:type="dxa"/>
                  <w:shd w:val="clear" w:color="auto" w:fill="auto"/>
                  <w:noWrap/>
                  <w:vAlign w:val="center"/>
                </w:tcPr>
                <w:p w14:paraId="0B4E9150">
                  <w:pPr>
                    <w:pStyle w:val="48"/>
                    <w:rPr>
                      <w:rFonts w:cs="Times New Roman"/>
                      <w:color w:val="000000"/>
                      <w:sz w:val="18"/>
                      <w:szCs w:val="18"/>
                    </w:rPr>
                  </w:pPr>
                  <w:r>
                    <w:rPr>
                      <w:rFonts w:cs="Times New Roman"/>
                      <w:color w:val="000000"/>
                      <w:sz w:val="18"/>
                      <w:szCs w:val="18"/>
                    </w:rPr>
                    <w:t>30.92</w:t>
                  </w:r>
                </w:p>
              </w:tc>
              <w:tc>
                <w:tcPr>
                  <w:tcW w:w="821" w:type="dxa"/>
                  <w:shd w:val="clear" w:color="auto" w:fill="auto"/>
                  <w:noWrap/>
                  <w:vAlign w:val="center"/>
                </w:tcPr>
                <w:p w14:paraId="507801E0">
                  <w:pPr>
                    <w:pStyle w:val="48"/>
                    <w:rPr>
                      <w:rFonts w:cs="Times New Roman"/>
                      <w:color w:val="000000"/>
                      <w:sz w:val="18"/>
                      <w:szCs w:val="18"/>
                    </w:rPr>
                  </w:pPr>
                  <w:r>
                    <w:rPr>
                      <w:rFonts w:cs="Times New Roman"/>
                      <w:color w:val="000000"/>
                      <w:sz w:val="18"/>
                      <w:szCs w:val="18"/>
                    </w:rPr>
                    <w:t>7701.00</w:t>
                  </w:r>
                </w:p>
              </w:tc>
              <w:tc>
                <w:tcPr>
                  <w:tcW w:w="801" w:type="dxa"/>
                  <w:shd w:val="clear" w:color="auto" w:fill="auto"/>
                  <w:noWrap/>
                  <w:vAlign w:val="center"/>
                </w:tcPr>
                <w:p w14:paraId="46907C31">
                  <w:pPr>
                    <w:pStyle w:val="48"/>
                    <w:rPr>
                      <w:rFonts w:cs="Times New Roman"/>
                      <w:color w:val="000000"/>
                      <w:sz w:val="18"/>
                      <w:szCs w:val="18"/>
                    </w:rPr>
                  </w:pPr>
                  <w:r>
                    <w:rPr>
                      <w:rFonts w:cs="Times New Roman"/>
                      <w:color w:val="000000"/>
                      <w:sz w:val="18"/>
                      <w:szCs w:val="18"/>
                    </w:rPr>
                    <w:t>0.01</w:t>
                  </w:r>
                </w:p>
              </w:tc>
              <w:tc>
                <w:tcPr>
                  <w:tcW w:w="666" w:type="dxa"/>
                  <w:shd w:val="clear" w:color="auto" w:fill="auto"/>
                  <w:noWrap/>
                  <w:vAlign w:val="center"/>
                </w:tcPr>
                <w:p w14:paraId="0170A2E9">
                  <w:pPr>
                    <w:pStyle w:val="48"/>
                    <w:rPr>
                      <w:rFonts w:cs="Times New Roman"/>
                      <w:color w:val="000000"/>
                      <w:sz w:val="18"/>
                      <w:szCs w:val="18"/>
                    </w:rPr>
                  </w:pPr>
                  <w:r>
                    <w:rPr>
                      <w:rFonts w:cs="Times New Roman"/>
                      <w:color w:val="000000"/>
                      <w:sz w:val="18"/>
                      <w:szCs w:val="18"/>
                    </w:rPr>
                    <w:t>4.74</w:t>
                  </w:r>
                </w:p>
              </w:tc>
            </w:tr>
            <w:tr w14:paraId="6A423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76" w:type="dxa"/>
                  <w:shd w:val="clear" w:color="auto" w:fill="auto"/>
                  <w:noWrap/>
                  <w:vAlign w:val="center"/>
                </w:tcPr>
                <w:p w14:paraId="7091AF1A">
                  <w:pPr>
                    <w:pStyle w:val="48"/>
                    <w:rPr>
                      <w:rFonts w:cs="Times New Roman"/>
                      <w:color w:val="000000"/>
                      <w:sz w:val="18"/>
                      <w:szCs w:val="18"/>
                    </w:rPr>
                  </w:pPr>
                  <w:r>
                    <w:rPr>
                      <w:rFonts w:cs="Times New Roman"/>
                      <w:color w:val="000000"/>
                      <w:sz w:val="18"/>
                      <w:szCs w:val="18"/>
                    </w:rPr>
                    <w:t>年排放量</w:t>
                  </w:r>
                </w:p>
              </w:tc>
              <w:tc>
                <w:tcPr>
                  <w:tcW w:w="969" w:type="dxa"/>
                  <w:shd w:val="clear" w:color="auto" w:fill="auto"/>
                  <w:noWrap/>
                  <w:vAlign w:val="center"/>
                </w:tcPr>
                <w:p w14:paraId="7F15D0B5">
                  <w:pPr>
                    <w:pStyle w:val="48"/>
                    <w:rPr>
                      <w:rFonts w:cs="Times New Roman"/>
                      <w:color w:val="000000"/>
                      <w:sz w:val="18"/>
                      <w:szCs w:val="18"/>
                    </w:rPr>
                  </w:pPr>
                  <w:r>
                    <w:rPr>
                      <w:rFonts w:cs="Times New Roman"/>
                      <w:color w:val="000000"/>
                      <w:sz w:val="18"/>
                      <w:szCs w:val="18"/>
                    </w:rPr>
                    <w:t>352221.84</w:t>
                  </w:r>
                </w:p>
              </w:tc>
              <w:tc>
                <w:tcPr>
                  <w:tcW w:w="801" w:type="dxa"/>
                  <w:shd w:val="clear" w:color="auto" w:fill="auto"/>
                  <w:noWrap/>
                  <w:vAlign w:val="center"/>
                </w:tcPr>
                <w:p w14:paraId="7C8C1283">
                  <w:pPr>
                    <w:pStyle w:val="48"/>
                    <w:rPr>
                      <w:rFonts w:cs="Times New Roman"/>
                      <w:color w:val="000000"/>
                      <w:sz w:val="18"/>
                      <w:szCs w:val="18"/>
                    </w:rPr>
                  </w:pPr>
                </w:p>
              </w:tc>
              <w:tc>
                <w:tcPr>
                  <w:tcW w:w="731" w:type="dxa"/>
                  <w:shd w:val="clear" w:color="auto" w:fill="auto"/>
                  <w:noWrap/>
                  <w:vAlign w:val="center"/>
                </w:tcPr>
                <w:p w14:paraId="0C0FA0FB">
                  <w:pPr>
                    <w:pStyle w:val="48"/>
                    <w:rPr>
                      <w:rFonts w:cs="Times New Roman"/>
                      <w:color w:val="000000"/>
                      <w:sz w:val="18"/>
                      <w:szCs w:val="18"/>
                    </w:rPr>
                  </w:pPr>
                  <w:r>
                    <w:rPr>
                      <w:rFonts w:cs="Times New Roman"/>
                      <w:color w:val="000000"/>
                      <w:sz w:val="18"/>
                      <w:szCs w:val="18"/>
                    </w:rPr>
                    <w:t>12379.84</w:t>
                  </w:r>
                </w:p>
              </w:tc>
              <w:tc>
                <w:tcPr>
                  <w:tcW w:w="801" w:type="dxa"/>
                  <w:shd w:val="clear" w:color="auto" w:fill="auto"/>
                  <w:noWrap/>
                  <w:vAlign w:val="center"/>
                </w:tcPr>
                <w:p w14:paraId="528C5B4B">
                  <w:pPr>
                    <w:pStyle w:val="48"/>
                    <w:rPr>
                      <w:rFonts w:cs="Times New Roman"/>
                      <w:color w:val="000000"/>
                      <w:sz w:val="18"/>
                      <w:szCs w:val="18"/>
                    </w:rPr>
                  </w:pPr>
                </w:p>
              </w:tc>
              <w:tc>
                <w:tcPr>
                  <w:tcW w:w="731" w:type="dxa"/>
                  <w:shd w:val="clear" w:color="auto" w:fill="auto"/>
                  <w:noWrap/>
                  <w:vAlign w:val="center"/>
                </w:tcPr>
                <w:p w14:paraId="3755BD37">
                  <w:pPr>
                    <w:pStyle w:val="48"/>
                    <w:rPr>
                      <w:rFonts w:cs="Times New Roman"/>
                      <w:color w:val="000000"/>
                      <w:sz w:val="18"/>
                      <w:szCs w:val="18"/>
                    </w:rPr>
                  </w:pPr>
                  <w:r>
                    <w:rPr>
                      <w:rFonts w:cs="Times New Roman"/>
                      <w:color w:val="000000"/>
                      <w:sz w:val="18"/>
                      <w:szCs w:val="18"/>
                    </w:rPr>
                    <w:t>33435.64</w:t>
                  </w:r>
                </w:p>
              </w:tc>
              <w:tc>
                <w:tcPr>
                  <w:tcW w:w="801" w:type="dxa"/>
                  <w:shd w:val="clear" w:color="auto" w:fill="auto"/>
                  <w:noWrap/>
                  <w:vAlign w:val="center"/>
                </w:tcPr>
                <w:p w14:paraId="4FE13EAC">
                  <w:pPr>
                    <w:pStyle w:val="48"/>
                    <w:rPr>
                      <w:rFonts w:cs="Times New Roman"/>
                      <w:color w:val="000000"/>
                      <w:sz w:val="18"/>
                      <w:szCs w:val="18"/>
                    </w:rPr>
                  </w:pPr>
                </w:p>
              </w:tc>
              <w:tc>
                <w:tcPr>
                  <w:tcW w:w="821" w:type="dxa"/>
                  <w:shd w:val="clear" w:color="auto" w:fill="auto"/>
                  <w:noWrap/>
                  <w:vAlign w:val="center"/>
                </w:tcPr>
                <w:p w14:paraId="2C38743A">
                  <w:pPr>
                    <w:pStyle w:val="48"/>
                    <w:rPr>
                      <w:rFonts w:cs="Times New Roman"/>
                      <w:color w:val="000000"/>
                      <w:sz w:val="18"/>
                      <w:szCs w:val="18"/>
                    </w:rPr>
                  </w:pPr>
                  <w:r>
                    <w:rPr>
                      <w:rFonts w:cs="Times New Roman"/>
                      <w:color w:val="000000"/>
                      <w:sz w:val="18"/>
                      <w:szCs w:val="18"/>
                    </w:rPr>
                    <w:t>342379.42</w:t>
                  </w:r>
                </w:p>
              </w:tc>
              <w:tc>
                <w:tcPr>
                  <w:tcW w:w="801" w:type="dxa"/>
                  <w:shd w:val="clear" w:color="auto" w:fill="auto"/>
                  <w:noWrap/>
                  <w:vAlign w:val="center"/>
                </w:tcPr>
                <w:p w14:paraId="77893CA0">
                  <w:pPr>
                    <w:pStyle w:val="48"/>
                    <w:rPr>
                      <w:rFonts w:cs="Times New Roman"/>
                      <w:color w:val="000000"/>
                      <w:sz w:val="18"/>
                      <w:szCs w:val="18"/>
                    </w:rPr>
                  </w:pPr>
                </w:p>
              </w:tc>
              <w:tc>
                <w:tcPr>
                  <w:tcW w:w="666" w:type="dxa"/>
                  <w:shd w:val="clear" w:color="auto" w:fill="auto"/>
                  <w:noWrap/>
                  <w:vAlign w:val="center"/>
                </w:tcPr>
                <w:p w14:paraId="2D673CD1">
                  <w:pPr>
                    <w:pStyle w:val="48"/>
                    <w:rPr>
                      <w:rFonts w:cs="Times New Roman"/>
                      <w:color w:val="000000"/>
                      <w:sz w:val="18"/>
                      <w:szCs w:val="18"/>
                    </w:rPr>
                  </w:pPr>
                  <w:r>
                    <w:rPr>
                      <w:rFonts w:cs="Times New Roman"/>
                      <w:color w:val="000000"/>
                      <w:sz w:val="18"/>
                      <w:szCs w:val="18"/>
                    </w:rPr>
                    <w:t>3120.25</w:t>
                  </w:r>
                </w:p>
              </w:tc>
            </w:tr>
          </w:tbl>
          <w:p w14:paraId="36BB3A0C">
            <w:pPr>
              <w:pStyle w:val="25"/>
              <w:ind w:firstLine="480"/>
            </w:pPr>
            <w:r>
              <w:rPr>
                <w:rFonts w:hint="eastAsia"/>
              </w:rPr>
              <w:t>（2）废水</w:t>
            </w:r>
          </w:p>
          <w:p w14:paraId="20970422">
            <w:pPr>
              <w:pStyle w:val="25"/>
              <w:ind w:firstLine="480"/>
            </w:pPr>
            <w:r>
              <w:t>衡东红狮环保科技有限公司</w:t>
            </w:r>
            <w:r>
              <w:rPr>
                <w:rFonts w:hint="eastAsia"/>
              </w:rPr>
              <w:t>无废水外排，因此未进行监测。</w:t>
            </w:r>
          </w:p>
          <w:p w14:paraId="453A2F4B">
            <w:pPr>
              <w:pStyle w:val="25"/>
              <w:ind w:firstLine="480"/>
            </w:pPr>
            <w:r>
              <w:rPr>
                <w:rFonts w:hint="eastAsia"/>
              </w:rPr>
              <w:t>（3）噪声</w:t>
            </w:r>
          </w:p>
          <w:p w14:paraId="7B66D949">
            <w:pPr>
              <w:pStyle w:val="30"/>
              <w:spacing w:before="156"/>
            </w:pPr>
            <w:r>
              <w:rPr>
                <w:rFonts w:hint="eastAsia"/>
              </w:rPr>
              <w:t>表2-48厂界噪声监测结果表</w:t>
            </w:r>
          </w:p>
          <w:tbl>
            <w:tblPr>
              <w:tblStyle w:val="19"/>
              <w:tblW w:w="7908" w:type="dxa"/>
              <w:tblInd w:w="0" w:type="dxa"/>
              <w:tblLayout w:type="fixed"/>
              <w:tblCellMar>
                <w:top w:w="0" w:type="dxa"/>
                <w:left w:w="108" w:type="dxa"/>
                <w:bottom w:w="0" w:type="dxa"/>
                <w:right w:w="108" w:type="dxa"/>
              </w:tblCellMar>
            </w:tblPr>
            <w:tblGrid>
              <w:gridCol w:w="1844"/>
              <w:gridCol w:w="1662"/>
              <w:gridCol w:w="1325"/>
              <w:gridCol w:w="1425"/>
              <w:gridCol w:w="816"/>
              <w:gridCol w:w="836"/>
            </w:tblGrid>
            <w:tr w14:paraId="30F7D88B">
              <w:tblPrEx>
                <w:tblCellMar>
                  <w:top w:w="0" w:type="dxa"/>
                  <w:left w:w="108" w:type="dxa"/>
                  <w:bottom w:w="0" w:type="dxa"/>
                  <w:right w:w="108" w:type="dxa"/>
                </w:tblCellMar>
              </w:tblPrEx>
              <w:trPr>
                <w:trHeight w:val="20" w:hRule="atLeast"/>
              </w:trPr>
              <w:tc>
                <w:tcPr>
                  <w:tcW w:w="184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D37DB1B">
                  <w:pPr>
                    <w:pStyle w:val="48"/>
                    <w:rPr>
                      <w:rFonts w:ascii="Arial" w:hAnsi="Arial"/>
                      <w:sz w:val="22"/>
                    </w:rPr>
                  </w:pPr>
                  <w:r>
                    <w:t>监测点位</w:t>
                  </w:r>
                </w:p>
              </w:tc>
              <w:tc>
                <w:tcPr>
                  <w:tcW w:w="166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129208">
                  <w:pPr>
                    <w:pStyle w:val="48"/>
                    <w:rPr>
                      <w:rFonts w:ascii="Arial" w:hAnsi="Arial"/>
                      <w:sz w:val="22"/>
                    </w:rPr>
                  </w:pPr>
                  <w:r>
                    <w:t>监测项目</w:t>
                  </w:r>
                </w:p>
              </w:tc>
              <w:tc>
                <w:tcPr>
                  <w:tcW w:w="275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F36B540">
                  <w:pPr>
                    <w:pStyle w:val="48"/>
                    <w:rPr>
                      <w:rFonts w:ascii="Arial" w:hAnsi="Arial"/>
                      <w:sz w:val="22"/>
                    </w:rPr>
                  </w:pPr>
                  <w:r>
                    <w:t>监测结果dB(A)</w:t>
                  </w:r>
                </w:p>
              </w:tc>
              <w:tc>
                <w:tcPr>
                  <w:tcW w:w="16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30C9861">
                  <w:pPr>
                    <w:pStyle w:val="48"/>
                    <w:rPr>
                      <w:rFonts w:ascii="Arial" w:hAnsi="Arial"/>
                      <w:sz w:val="22"/>
                    </w:rPr>
                  </w:pPr>
                  <w:r>
                    <w:t>标准限值</w:t>
                  </w:r>
                </w:p>
              </w:tc>
            </w:tr>
            <w:tr w14:paraId="5E859677">
              <w:tblPrEx>
                <w:tblCellMar>
                  <w:top w:w="0" w:type="dxa"/>
                  <w:left w:w="108" w:type="dxa"/>
                  <w:bottom w:w="0" w:type="dxa"/>
                  <w:right w:w="108" w:type="dxa"/>
                </w:tblCellMar>
              </w:tblPrEx>
              <w:trPr>
                <w:trHeight w:val="20" w:hRule="atLeast"/>
              </w:trPr>
              <w:tc>
                <w:tcPr>
                  <w:tcW w:w="18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B290D6">
                  <w:pPr>
                    <w:pStyle w:val="48"/>
                    <w:rPr>
                      <w:rFonts w:ascii="Arial" w:hAnsi="Arial"/>
                      <w:sz w:val="22"/>
                    </w:rPr>
                  </w:pPr>
                </w:p>
              </w:tc>
              <w:tc>
                <w:tcPr>
                  <w:tcW w:w="166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02AB78">
                  <w:pPr>
                    <w:pStyle w:val="48"/>
                    <w:rPr>
                      <w:rFonts w:ascii="Arial" w:hAnsi="Arial"/>
                      <w:sz w:val="22"/>
                    </w:rPr>
                  </w:pPr>
                </w:p>
              </w:tc>
              <w:tc>
                <w:tcPr>
                  <w:tcW w:w="13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ED0F0">
                  <w:pPr>
                    <w:pStyle w:val="48"/>
                    <w:rPr>
                      <w:rFonts w:ascii="Arial" w:hAnsi="Arial"/>
                      <w:sz w:val="22"/>
                    </w:rPr>
                  </w:pPr>
                  <w:r>
                    <w:t>昼间</w:t>
                  </w:r>
                </w:p>
              </w:tc>
              <w:tc>
                <w:tcPr>
                  <w:tcW w:w="14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350026">
                  <w:pPr>
                    <w:pStyle w:val="48"/>
                    <w:rPr>
                      <w:rFonts w:ascii="Arial" w:hAnsi="Arial"/>
                      <w:sz w:val="22"/>
                    </w:rPr>
                  </w:pPr>
                  <w:r>
                    <w:t>夜间</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A68A7">
                  <w:pPr>
                    <w:pStyle w:val="48"/>
                    <w:rPr>
                      <w:rFonts w:ascii="Arial" w:hAnsi="Arial"/>
                      <w:sz w:val="22"/>
                    </w:rPr>
                  </w:pPr>
                  <w:r>
                    <w:t>昼间</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59947A">
                  <w:pPr>
                    <w:pStyle w:val="48"/>
                    <w:rPr>
                      <w:rFonts w:ascii="Arial" w:hAnsi="Arial"/>
                      <w:sz w:val="22"/>
                    </w:rPr>
                  </w:pPr>
                  <w:r>
                    <w:t>夜间</w:t>
                  </w:r>
                </w:p>
              </w:tc>
            </w:tr>
            <w:tr w14:paraId="2D7B383C">
              <w:tblPrEx>
                <w:tblCellMar>
                  <w:top w:w="0" w:type="dxa"/>
                  <w:left w:w="108" w:type="dxa"/>
                  <w:bottom w:w="0" w:type="dxa"/>
                  <w:right w:w="108" w:type="dxa"/>
                </w:tblCellMar>
              </w:tblPrEx>
              <w:trPr>
                <w:trHeight w:val="20" w:hRule="atLeast"/>
              </w:trPr>
              <w:tc>
                <w:tcPr>
                  <w:tcW w:w="1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36B080">
                  <w:pPr>
                    <w:pStyle w:val="48"/>
                    <w:rPr>
                      <w:rFonts w:ascii="Arial" w:hAnsi="Arial"/>
                      <w:sz w:val="22"/>
                    </w:rPr>
                  </w:pPr>
                  <w:r>
                    <w:t>N1厂界东外1m</w:t>
                  </w:r>
                </w:p>
              </w:tc>
              <w:tc>
                <w:tcPr>
                  <w:tcW w:w="166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079D712">
                  <w:pPr>
                    <w:pStyle w:val="48"/>
                    <w:rPr>
                      <w:rFonts w:ascii="Arial" w:hAnsi="Arial"/>
                      <w:sz w:val="22"/>
                    </w:rPr>
                  </w:pPr>
                  <w:r>
                    <w:t>等效连续A声级</w:t>
                  </w:r>
                </w:p>
              </w:tc>
              <w:tc>
                <w:tcPr>
                  <w:tcW w:w="13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7F2D02">
                  <w:pPr>
                    <w:pStyle w:val="48"/>
                  </w:pPr>
                  <w:r>
                    <w:rPr>
                      <w:rFonts w:hint="eastAsia"/>
                    </w:rPr>
                    <w:t>54</w:t>
                  </w:r>
                </w:p>
              </w:tc>
              <w:tc>
                <w:tcPr>
                  <w:tcW w:w="14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CC89F">
                  <w:pPr>
                    <w:pStyle w:val="48"/>
                  </w:pPr>
                  <w:r>
                    <w:rPr>
                      <w:rFonts w:hint="eastAsia"/>
                    </w:rPr>
                    <w:t>44</w:t>
                  </w:r>
                </w:p>
              </w:tc>
              <w:tc>
                <w:tcPr>
                  <w:tcW w:w="81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12B971">
                  <w:pPr>
                    <w:pStyle w:val="48"/>
                  </w:pPr>
                  <w:r>
                    <w:rPr>
                      <w:rFonts w:hint="eastAsia"/>
                    </w:rPr>
                    <w:t>65</w:t>
                  </w:r>
                </w:p>
              </w:tc>
              <w:tc>
                <w:tcPr>
                  <w:tcW w:w="83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9D3150">
                  <w:pPr>
                    <w:pStyle w:val="48"/>
                  </w:pPr>
                  <w:r>
                    <w:rPr>
                      <w:rFonts w:hint="eastAsia"/>
                    </w:rPr>
                    <w:t>55</w:t>
                  </w:r>
                </w:p>
              </w:tc>
            </w:tr>
            <w:tr w14:paraId="772E1E77">
              <w:tblPrEx>
                <w:tblCellMar>
                  <w:top w:w="0" w:type="dxa"/>
                  <w:left w:w="108" w:type="dxa"/>
                  <w:bottom w:w="0" w:type="dxa"/>
                  <w:right w:w="108" w:type="dxa"/>
                </w:tblCellMar>
              </w:tblPrEx>
              <w:trPr>
                <w:trHeight w:val="20" w:hRule="atLeast"/>
              </w:trPr>
              <w:tc>
                <w:tcPr>
                  <w:tcW w:w="1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3343E">
                  <w:pPr>
                    <w:pStyle w:val="48"/>
                    <w:rPr>
                      <w:rFonts w:ascii="Arial" w:hAnsi="Arial"/>
                      <w:sz w:val="22"/>
                    </w:rPr>
                  </w:pPr>
                  <w:r>
                    <w:t>N2厂界南外1m</w:t>
                  </w:r>
                </w:p>
              </w:tc>
              <w:tc>
                <w:tcPr>
                  <w:tcW w:w="166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43D271">
                  <w:pPr>
                    <w:pStyle w:val="48"/>
                    <w:rPr>
                      <w:rFonts w:ascii="Arial" w:hAnsi="Arial"/>
                      <w:sz w:val="22"/>
                    </w:rPr>
                  </w:pPr>
                </w:p>
              </w:tc>
              <w:tc>
                <w:tcPr>
                  <w:tcW w:w="13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CB9A03">
                  <w:pPr>
                    <w:pStyle w:val="48"/>
                  </w:pPr>
                  <w:r>
                    <w:rPr>
                      <w:rFonts w:hint="eastAsia"/>
                    </w:rPr>
                    <w:t>57</w:t>
                  </w:r>
                </w:p>
              </w:tc>
              <w:tc>
                <w:tcPr>
                  <w:tcW w:w="14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C734A8">
                  <w:pPr>
                    <w:pStyle w:val="48"/>
                  </w:pPr>
                  <w:r>
                    <w:rPr>
                      <w:rFonts w:hint="eastAsia"/>
                    </w:rPr>
                    <w:t>46</w:t>
                  </w:r>
                </w:p>
              </w:tc>
              <w:tc>
                <w:tcPr>
                  <w:tcW w:w="8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58346F">
                  <w:pPr>
                    <w:pStyle w:val="48"/>
                  </w:pPr>
                </w:p>
              </w:tc>
              <w:tc>
                <w:tcPr>
                  <w:tcW w:w="8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C27E6F">
                  <w:pPr>
                    <w:pStyle w:val="48"/>
                  </w:pPr>
                </w:p>
              </w:tc>
            </w:tr>
            <w:tr w14:paraId="1AC7E1A7">
              <w:tblPrEx>
                <w:tblCellMar>
                  <w:top w:w="0" w:type="dxa"/>
                  <w:left w:w="108" w:type="dxa"/>
                  <w:bottom w:w="0" w:type="dxa"/>
                  <w:right w:w="108" w:type="dxa"/>
                </w:tblCellMar>
              </w:tblPrEx>
              <w:trPr>
                <w:trHeight w:val="20" w:hRule="atLeast"/>
              </w:trPr>
              <w:tc>
                <w:tcPr>
                  <w:tcW w:w="1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2EBA8">
                  <w:pPr>
                    <w:pStyle w:val="48"/>
                    <w:rPr>
                      <w:rFonts w:ascii="Arial" w:hAnsi="Arial"/>
                      <w:sz w:val="22"/>
                    </w:rPr>
                  </w:pPr>
                  <w:r>
                    <w:t>N3厂界西外1m</w:t>
                  </w:r>
                </w:p>
              </w:tc>
              <w:tc>
                <w:tcPr>
                  <w:tcW w:w="166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9B8923">
                  <w:pPr>
                    <w:pStyle w:val="48"/>
                    <w:rPr>
                      <w:rFonts w:ascii="Arial" w:hAnsi="Arial"/>
                      <w:sz w:val="22"/>
                    </w:rPr>
                  </w:pPr>
                </w:p>
              </w:tc>
              <w:tc>
                <w:tcPr>
                  <w:tcW w:w="13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BB1637">
                  <w:pPr>
                    <w:pStyle w:val="48"/>
                  </w:pPr>
                  <w:r>
                    <w:rPr>
                      <w:rFonts w:hint="eastAsia"/>
                    </w:rPr>
                    <w:t>54</w:t>
                  </w:r>
                </w:p>
              </w:tc>
              <w:tc>
                <w:tcPr>
                  <w:tcW w:w="14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972BF5">
                  <w:pPr>
                    <w:pStyle w:val="48"/>
                  </w:pPr>
                  <w:r>
                    <w:rPr>
                      <w:rFonts w:hint="eastAsia"/>
                    </w:rPr>
                    <w:t>44</w:t>
                  </w:r>
                </w:p>
              </w:tc>
              <w:tc>
                <w:tcPr>
                  <w:tcW w:w="8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BC5C27">
                  <w:pPr>
                    <w:pStyle w:val="48"/>
                  </w:pPr>
                </w:p>
              </w:tc>
              <w:tc>
                <w:tcPr>
                  <w:tcW w:w="8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5B9B28">
                  <w:pPr>
                    <w:pStyle w:val="48"/>
                  </w:pPr>
                </w:p>
              </w:tc>
            </w:tr>
            <w:tr w14:paraId="6CA5434E">
              <w:tblPrEx>
                <w:tblCellMar>
                  <w:top w:w="0" w:type="dxa"/>
                  <w:left w:w="108" w:type="dxa"/>
                  <w:bottom w:w="0" w:type="dxa"/>
                  <w:right w:w="108" w:type="dxa"/>
                </w:tblCellMar>
              </w:tblPrEx>
              <w:trPr>
                <w:trHeight w:val="20" w:hRule="atLeast"/>
              </w:trPr>
              <w:tc>
                <w:tcPr>
                  <w:tcW w:w="1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D83E6C">
                  <w:pPr>
                    <w:pStyle w:val="48"/>
                    <w:rPr>
                      <w:rFonts w:ascii="Arial" w:hAnsi="Arial"/>
                      <w:sz w:val="22"/>
                    </w:rPr>
                  </w:pPr>
                  <w:r>
                    <w:t>N4厂界北外1m</w:t>
                  </w:r>
                </w:p>
              </w:tc>
              <w:tc>
                <w:tcPr>
                  <w:tcW w:w="166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9D677E">
                  <w:pPr>
                    <w:pStyle w:val="48"/>
                    <w:rPr>
                      <w:rFonts w:ascii="Arial" w:hAnsi="Arial"/>
                      <w:sz w:val="22"/>
                    </w:rPr>
                  </w:pPr>
                </w:p>
              </w:tc>
              <w:tc>
                <w:tcPr>
                  <w:tcW w:w="13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535192">
                  <w:pPr>
                    <w:pStyle w:val="48"/>
                  </w:pPr>
                  <w:r>
                    <w:rPr>
                      <w:rFonts w:hint="eastAsia"/>
                    </w:rPr>
                    <w:t>53</w:t>
                  </w:r>
                </w:p>
              </w:tc>
              <w:tc>
                <w:tcPr>
                  <w:tcW w:w="14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06E803">
                  <w:pPr>
                    <w:pStyle w:val="48"/>
                  </w:pPr>
                  <w:r>
                    <w:rPr>
                      <w:rFonts w:hint="eastAsia"/>
                    </w:rPr>
                    <w:t>44</w:t>
                  </w:r>
                </w:p>
              </w:tc>
              <w:tc>
                <w:tcPr>
                  <w:tcW w:w="8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1827A2">
                  <w:pPr>
                    <w:pStyle w:val="48"/>
                  </w:pPr>
                </w:p>
              </w:tc>
              <w:tc>
                <w:tcPr>
                  <w:tcW w:w="83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74AE41">
                  <w:pPr>
                    <w:pStyle w:val="48"/>
                  </w:pPr>
                </w:p>
              </w:tc>
            </w:tr>
          </w:tbl>
          <w:p w14:paraId="1EC07767">
            <w:pPr>
              <w:pStyle w:val="25"/>
              <w:ind w:firstLine="480"/>
            </w:pPr>
            <w:r>
              <w:rPr>
                <w:rFonts w:hint="eastAsia"/>
              </w:rPr>
              <w:t>根据监测结果，</w:t>
            </w:r>
            <w:r>
              <w:t>衡东红狮环保科技有限公司</w:t>
            </w:r>
            <w:r>
              <w:rPr>
                <w:rFonts w:hint="eastAsia"/>
              </w:rPr>
              <w:t>厂界噪声能够满足《工业企业厂界环境噪声排放标准》（GB12348-2018）中3类标准</w:t>
            </w:r>
          </w:p>
          <w:p w14:paraId="6AB80485">
            <w:pPr>
              <w:pStyle w:val="25"/>
              <w:ind w:firstLine="480"/>
            </w:pPr>
            <w:r>
              <w:rPr>
                <w:rFonts w:hint="eastAsia"/>
              </w:rPr>
              <w:t>6、主要污染物排放量核算</w:t>
            </w:r>
          </w:p>
          <w:p w14:paraId="7413D8F7">
            <w:pPr>
              <w:pStyle w:val="25"/>
              <w:ind w:firstLine="480"/>
            </w:pPr>
            <w:r>
              <w:rPr>
                <w:rFonts w:hint="eastAsia"/>
              </w:rPr>
              <w:t>根据</w:t>
            </w:r>
            <w:r>
              <w:t>衡东红狮环保科技有限公司</w:t>
            </w:r>
            <w:r>
              <w:rPr>
                <w:rFonts w:hint="eastAsia"/>
              </w:rPr>
              <w:t>现有工程环境影响报告书及竣工环境保护验收监测报告、自行监测报告、在线监测数据，核算现有工程主要污染物排放量如下：</w:t>
            </w:r>
          </w:p>
          <w:p w14:paraId="353A2BCF">
            <w:pPr>
              <w:pStyle w:val="30"/>
              <w:spacing w:before="156"/>
            </w:pPr>
            <w:r>
              <w:rPr>
                <w:rFonts w:hint="eastAsia"/>
              </w:rPr>
              <w:t>表2-49主要污染物排放量核算结果表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8"/>
              <w:gridCol w:w="3540"/>
              <w:gridCol w:w="2180"/>
            </w:tblGrid>
            <w:tr w14:paraId="4E472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dxa"/>
                  <w:vAlign w:val="center"/>
                </w:tcPr>
                <w:p w14:paraId="72ED0BD6">
                  <w:pPr>
                    <w:pStyle w:val="48"/>
                  </w:pPr>
                  <w:r>
                    <w:rPr>
                      <w:rFonts w:hint="eastAsia"/>
                    </w:rPr>
                    <w:t>类型</w:t>
                  </w:r>
                </w:p>
              </w:tc>
              <w:tc>
                <w:tcPr>
                  <w:tcW w:w="3540" w:type="dxa"/>
                  <w:vAlign w:val="center"/>
                </w:tcPr>
                <w:p w14:paraId="66332CAF">
                  <w:pPr>
                    <w:pStyle w:val="48"/>
                  </w:pPr>
                  <w:r>
                    <w:rPr>
                      <w:rFonts w:hint="eastAsia"/>
                    </w:rPr>
                    <w:t>污染物</w:t>
                  </w:r>
                </w:p>
              </w:tc>
              <w:tc>
                <w:tcPr>
                  <w:tcW w:w="2180" w:type="dxa"/>
                  <w:vAlign w:val="center"/>
                </w:tcPr>
                <w:p w14:paraId="253D6015">
                  <w:pPr>
                    <w:pStyle w:val="48"/>
                  </w:pPr>
                  <w:r>
                    <w:rPr>
                      <w:rFonts w:hint="eastAsia"/>
                    </w:rPr>
                    <w:t>年排放量t/a</w:t>
                  </w:r>
                </w:p>
              </w:tc>
            </w:tr>
            <w:tr w14:paraId="63330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dxa"/>
                  <w:vMerge w:val="restart"/>
                  <w:vAlign w:val="center"/>
                </w:tcPr>
                <w:p w14:paraId="1C1F4118">
                  <w:pPr>
                    <w:pStyle w:val="48"/>
                  </w:pPr>
                  <w:r>
                    <w:rPr>
                      <w:rFonts w:hint="eastAsia"/>
                    </w:rPr>
                    <w:t>废气</w:t>
                  </w:r>
                </w:p>
              </w:tc>
              <w:tc>
                <w:tcPr>
                  <w:tcW w:w="3540" w:type="dxa"/>
                  <w:vAlign w:val="center"/>
                </w:tcPr>
                <w:p w14:paraId="22461DD0">
                  <w:pPr>
                    <w:pStyle w:val="48"/>
                  </w:pPr>
                  <w:r>
                    <w:rPr>
                      <w:rFonts w:hint="eastAsia"/>
                    </w:rPr>
                    <w:t>SO</w:t>
                  </w:r>
                  <w:r>
                    <w:rPr>
                      <w:rFonts w:hint="eastAsia"/>
                      <w:vertAlign w:val="subscript"/>
                    </w:rPr>
                    <w:t>2</w:t>
                  </w:r>
                </w:p>
              </w:tc>
              <w:tc>
                <w:tcPr>
                  <w:tcW w:w="2180" w:type="dxa"/>
                  <w:vAlign w:val="center"/>
                </w:tcPr>
                <w:p w14:paraId="71D598FC">
                  <w:pPr>
                    <w:pStyle w:val="48"/>
                  </w:pPr>
                  <w:r>
                    <w:rPr>
                      <w:rFonts w:hint="eastAsia"/>
                    </w:rPr>
                    <w:t>35.593</w:t>
                  </w:r>
                </w:p>
              </w:tc>
            </w:tr>
            <w:tr w14:paraId="5AE3F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dxa"/>
                  <w:vMerge w:val="continue"/>
                  <w:vAlign w:val="center"/>
                </w:tcPr>
                <w:p w14:paraId="046E07FD">
                  <w:pPr>
                    <w:pStyle w:val="48"/>
                  </w:pPr>
                </w:p>
              </w:tc>
              <w:tc>
                <w:tcPr>
                  <w:tcW w:w="3540" w:type="dxa"/>
                  <w:vAlign w:val="center"/>
                </w:tcPr>
                <w:p w14:paraId="40075561">
                  <w:pPr>
                    <w:pStyle w:val="48"/>
                  </w:pPr>
                  <w:r>
                    <w:rPr>
                      <w:rFonts w:hint="eastAsia"/>
                    </w:rPr>
                    <w:t>NO</w:t>
                  </w:r>
                  <w:r>
                    <w:rPr>
                      <w:rFonts w:hint="eastAsia"/>
                      <w:vertAlign w:val="subscript"/>
                    </w:rPr>
                    <w:t>x</w:t>
                  </w:r>
                </w:p>
              </w:tc>
              <w:tc>
                <w:tcPr>
                  <w:tcW w:w="2180" w:type="dxa"/>
                  <w:vAlign w:val="center"/>
                </w:tcPr>
                <w:p w14:paraId="41F99996">
                  <w:pPr>
                    <w:pStyle w:val="48"/>
                  </w:pPr>
                  <w:r>
                    <w:rPr>
                      <w:rFonts w:hint="eastAsia"/>
                    </w:rPr>
                    <w:t>364.468</w:t>
                  </w:r>
                </w:p>
              </w:tc>
            </w:tr>
            <w:tr w14:paraId="283C9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dxa"/>
                  <w:vMerge w:val="continue"/>
                  <w:vAlign w:val="center"/>
                </w:tcPr>
                <w:p w14:paraId="13B43F52">
                  <w:pPr>
                    <w:pStyle w:val="48"/>
                  </w:pPr>
                </w:p>
              </w:tc>
              <w:tc>
                <w:tcPr>
                  <w:tcW w:w="3540" w:type="dxa"/>
                  <w:vAlign w:val="center"/>
                </w:tcPr>
                <w:p w14:paraId="68E4691F">
                  <w:pPr>
                    <w:pStyle w:val="48"/>
                  </w:pPr>
                  <w:r>
                    <w:rPr>
                      <w:szCs w:val="21"/>
                    </w:rPr>
                    <w:t>HCl</w:t>
                  </w:r>
                </w:p>
              </w:tc>
              <w:tc>
                <w:tcPr>
                  <w:tcW w:w="2180" w:type="dxa"/>
                  <w:vAlign w:val="center"/>
                </w:tcPr>
                <w:p w14:paraId="31677DC4">
                  <w:pPr>
                    <w:pStyle w:val="48"/>
                  </w:pPr>
                  <w:r>
                    <w:rPr>
                      <w:rFonts w:hint="eastAsia"/>
                    </w:rPr>
                    <w:t>3.322</w:t>
                  </w:r>
                </w:p>
              </w:tc>
            </w:tr>
            <w:tr w14:paraId="3B867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dxa"/>
                  <w:vMerge w:val="continue"/>
                  <w:vAlign w:val="center"/>
                </w:tcPr>
                <w:p w14:paraId="0AC5335F">
                  <w:pPr>
                    <w:pStyle w:val="48"/>
                  </w:pPr>
                </w:p>
              </w:tc>
              <w:tc>
                <w:tcPr>
                  <w:tcW w:w="3540" w:type="dxa"/>
                  <w:vAlign w:val="center"/>
                </w:tcPr>
                <w:p w14:paraId="472F7103">
                  <w:pPr>
                    <w:pStyle w:val="48"/>
                  </w:pPr>
                  <w:r>
                    <w:rPr>
                      <w:szCs w:val="21"/>
                    </w:rPr>
                    <w:t>HF</w:t>
                  </w:r>
                </w:p>
              </w:tc>
              <w:tc>
                <w:tcPr>
                  <w:tcW w:w="2180" w:type="dxa"/>
                  <w:vAlign w:val="center"/>
                </w:tcPr>
                <w:p w14:paraId="28745F3F">
                  <w:pPr>
                    <w:pStyle w:val="48"/>
                  </w:pPr>
                  <w:r>
                    <w:rPr>
                      <w:rFonts w:hint="eastAsia"/>
                    </w:rPr>
                    <w:t>0.157</w:t>
                  </w:r>
                </w:p>
              </w:tc>
            </w:tr>
            <w:tr w14:paraId="1ECB1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dxa"/>
                  <w:vMerge w:val="continue"/>
                  <w:vAlign w:val="center"/>
                </w:tcPr>
                <w:p w14:paraId="135C67F9">
                  <w:pPr>
                    <w:pStyle w:val="48"/>
                  </w:pPr>
                </w:p>
              </w:tc>
              <w:tc>
                <w:tcPr>
                  <w:tcW w:w="3540" w:type="dxa"/>
                  <w:vAlign w:val="center"/>
                </w:tcPr>
                <w:p w14:paraId="06F3A4B3">
                  <w:pPr>
                    <w:pStyle w:val="48"/>
                    <w:rPr>
                      <w:szCs w:val="21"/>
                    </w:rPr>
                  </w:pPr>
                  <w:r>
                    <w:rPr>
                      <w:szCs w:val="21"/>
                    </w:rPr>
                    <w:t>Hg</w:t>
                  </w:r>
                </w:p>
              </w:tc>
              <w:tc>
                <w:tcPr>
                  <w:tcW w:w="2180" w:type="dxa"/>
                  <w:vAlign w:val="center"/>
                </w:tcPr>
                <w:p w14:paraId="64502C2B">
                  <w:pPr>
                    <w:pStyle w:val="48"/>
                  </w:pPr>
                  <w:r>
                    <w:rPr>
                      <w:rFonts w:hint="eastAsia"/>
                    </w:rPr>
                    <w:t>0.0002</w:t>
                  </w:r>
                </w:p>
              </w:tc>
            </w:tr>
            <w:tr w14:paraId="60B96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dxa"/>
                  <w:vMerge w:val="continue"/>
                  <w:vAlign w:val="center"/>
                </w:tcPr>
                <w:p w14:paraId="0C3B67FD">
                  <w:pPr>
                    <w:pStyle w:val="48"/>
                  </w:pPr>
                </w:p>
              </w:tc>
              <w:tc>
                <w:tcPr>
                  <w:tcW w:w="3540" w:type="dxa"/>
                  <w:vAlign w:val="center"/>
                </w:tcPr>
                <w:p w14:paraId="35C2C1D0">
                  <w:pPr>
                    <w:pStyle w:val="48"/>
                    <w:rPr>
                      <w:szCs w:val="21"/>
                    </w:rPr>
                  </w:pPr>
                  <w:r>
                    <w:rPr>
                      <w:szCs w:val="21"/>
                    </w:rPr>
                    <w:t>TI+Cd+Pb+As</w:t>
                  </w:r>
                </w:p>
              </w:tc>
              <w:tc>
                <w:tcPr>
                  <w:tcW w:w="2180" w:type="dxa"/>
                  <w:vAlign w:val="center"/>
                </w:tcPr>
                <w:p w14:paraId="31A60B3E">
                  <w:pPr>
                    <w:pStyle w:val="48"/>
                  </w:pPr>
                  <w:r>
                    <w:rPr>
                      <w:rFonts w:hint="eastAsia"/>
                    </w:rPr>
                    <w:t>0.0132</w:t>
                  </w:r>
                </w:p>
              </w:tc>
            </w:tr>
            <w:tr w14:paraId="49A27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dxa"/>
                  <w:vMerge w:val="continue"/>
                  <w:vAlign w:val="center"/>
                </w:tcPr>
                <w:p w14:paraId="0B7B7E85">
                  <w:pPr>
                    <w:pStyle w:val="48"/>
                  </w:pPr>
                </w:p>
              </w:tc>
              <w:tc>
                <w:tcPr>
                  <w:tcW w:w="3540" w:type="dxa"/>
                  <w:vAlign w:val="center"/>
                </w:tcPr>
                <w:p w14:paraId="4A90B47E">
                  <w:pPr>
                    <w:pStyle w:val="48"/>
                    <w:rPr>
                      <w:szCs w:val="21"/>
                    </w:rPr>
                  </w:pPr>
                  <w:r>
                    <w:rPr>
                      <w:szCs w:val="21"/>
                    </w:rPr>
                    <w:t>Be+Cr+Sn+Sb+Cu+Co+Mn+Ni+V</w:t>
                  </w:r>
                </w:p>
              </w:tc>
              <w:tc>
                <w:tcPr>
                  <w:tcW w:w="2180" w:type="dxa"/>
                  <w:vAlign w:val="center"/>
                </w:tcPr>
                <w:p w14:paraId="74CF39B0">
                  <w:pPr>
                    <w:pStyle w:val="48"/>
                  </w:pPr>
                  <w:r>
                    <w:rPr>
                      <w:rFonts w:hint="eastAsia"/>
                    </w:rPr>
                    <w:t>0.0238</w:t>
                  </w:r>
                </w:p>
              </w:tc>
            </w:tr>
            <w:tr w14:paraId="7D841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dxa"/>
                  <w:vMerge w:val="continue"/>
                  <w:vAlign w:val="center"/>
                </w:tcPr>
                <w:p w14:paraId="7BF0C188">
                  <w:pPr>
                    <w:pStyle w:val="48"/>
                  </w:pPr>
                </w:p>
              </w:tc>
              <w:tc>
                <w:tcPr>
                  <w:tcW w:w="3540" w:type="dxa"/>
                  <w:vAlign w:val="center"/>
                </w:tcPr>
                <w:p w14:paraId="2AAB7207">
                  <w:pPr>
                    <w:pStyle w:val="48"/>
                    <w:rPr>
                      <w:szCs w:val="21"/>
                    </w:rPr>
                  </w:pPr>
                  <w:r>
                    <w:rPr>
                      <w:szCs w:val="21"/>
                    </w:rPr>
                    <w:t>二噁英</w:t>
                  </w:r>
                  <w:r>
                    <w:rPr>
                      <w:rFonts w:hint="eastAsia"/>
                      <w:szCs w:val="21"/>
                    </w:rPr>
                    <w:t>（</w:t>
                  </w:r>
                  <w:r>
                    <w:rPr>
                      <w:szCs w:val="21"/>
                    </w:rPr>
                    <w:t>gTEQ)</w:t>
                  </w:r>
                </w:p>
              </w:tc>
              <w:tc>
                <w:tcPr>
                  <w:tcW w:w="2180" w:type="dxa"/>
                  <w:vAlign w:val="center"/>
                </w:tcPr>
                <w:p w14:paraId="6521E38C">
                  <w:pPr>
                    <w:pStyle w:val="48"/>
                  </w:pPr>
                  <w:r>
                    <w:rPr>
                      <w:rFonts w:hint="eastAsia"/>
                    </w:rPr>
                    <w:t>35.1058mgTEQ/a</w:t>
                  </w:r>
                </w:p>
              </w:tc>
            </w:tr>
            <w:tr w14:paraId="50D9D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dxa"/>
                  <w:vMerge w:val="continue"/>
                  <w:vAlign w:val="center"/>
                </w:tcPr>
                <w:p w14:paraId="7A3323AC">
                  <w:pPr>
                    <w:pStyle w:val="48"/>
                  </w:pPr>
                </w:p>
              </w:tc>
              <w:tc>
                <w:tcPr>
                  <w:tcW w:w="3540" w:type="dxa"/>
                  <w:vAlign w:val="center"/>
                </w:tcPr>
                <w:p w14:paraId="755F396D">
                  <w:pPr>
                    <w:pStyle w:val="48"/>
                    <w:rPr>
                      <w:szCs w:val="21"/>
                    </w:rPr>
                  </w:pPr>
                  <w:r>
                    <w:rPr>
                      <w:szCs w:val="21"/>
                    </w:rPr>
                    <w:t>颗粒物</w:t>
                  </w:r>
                </w:p>
              </w:tc>
              <w:tc>
                <w:tcPr>
                  <w:tcW w:w="2180" w:type="dxa"/>
                  <w:vAlign w:val="center"/>
                </w:tcPr>
                <w:p w14:paraId="2D630BE2">
                  <w:pPr>
                    <w:pStyle w:val="48"/>
                    <w:rPr>
                      <w:rFonts w:hint="eastAsia"/>
                    </w:rPr>
                  </w:pPr>
                  <w:r>
                    <w:rPr>
                      <w:rFonts w:hint="eastAsia"/>
                    </w:rPr>
                    <w:t>13.729</w:t>
                  </w:r>
                </w:p>
              </w:tc>
            </w:tr>
            <w:tr w14:paraId="7EF1C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dxa"/>
                  <w:vMerge w:val="continue"/>
                  <w:vAlign w:val="center"/>
                </w:tcPr>
                <w:p w14:paraId="45C360F9">
                  <w:pPr>
                    <w:pStyle w:val="48"/>
                  </w:pPr>
                </w:p>
              </w:tc>
              <w:tc>
                <w:tcPr>
                  <w:tcW w:w="3540" w:type="dxa"/>
                  <w:vAlign w:val="center"/>
                </w:tcPr>
                <w:p w14:paraId="26D86198">
                  <w:pPr>
                    <w:pStyle w:val="48"/>
                    <w:rPr>
                      <w:szCs w:val="21"/>
                    </w:rPr>
                  </w:pPr>
                  <w:r>
                    <w:rPr>
                      <w:rFonts w:hint="eastAsia"/>
                      <w:szCs w:val="21"/>
                    </w:rPr>
                    <w:t>氨</w:t>
                  </w:r>
                </w:p>
              </w:tc>
              <w:tc>
                <w:tcPr>
                  <w:tcW w:w="2180" w:type="dxa"/>
                  <w:vAlign w:val="center"/>
                </w:tcPr>
                <w:p w14:paraId="19841411">
                  <w:pPr>
                    <w:pStyle w:val="48"/>
                    <w:rPr>
                      <w:szCs w:val="21"/>
                    </w:rPr>
                  </w:pPr>
                  <w:r>
                    <w:rPr>
                      <w:rFonts w:hint="eastAsia"/>
                      <w:szCs w:val="21"/>
                    </w:rPr>
                    <w:t>9.3736</w:t>
                  </w:r>
                </w:p>
              </w:tc>
            </w:tr>
            <w:tr w14:paraId="20B72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dxa"/>
                  <w:vMerge w:val="continue"/>
                  <w:vAlign w:val="center"/>
                </w:tcPr>
                <w:p w14:paraId="5F5AE5BD">
                  <w:pPr>
                    <w:pStyle w:val="48"/>
                  </w:pPr>
                </w:p>
              </w:tc>
              <w:tc>
                <w:tcPr>
                  <w:tcW w:w="3540" w:type="dxa"/>
                  <w:vAlign w:val="center"/>
                </w:tcPr>
                <w:p w14:paraId="2DB6C382">
                  <w:pPr>
                    <w:pStyle w:val="48"/>
                    <w:rPr>
                      <w:szCs w:val="21"/>
                    </w:rPr>
                  </w:pPr>
                  <w:r>
                    <w:rPr>
                      <w:rFonts w:hint="eastAsia"/>
                      <w:szCs w:val="21"/>
                    </w:rPr>
                    <w:t>硫化氢</w:t>
                  </w:r>
                </w:p>
              </w:tc>
              <w:tc>
                <w:tcPr>
                  <w:tcW w:w="2180" w:type="dxa"/>
                  <w:vAlign w:val="center"/>
                </w:tcPr>
                <w:p w14:paraId="0F3EF413">
                  <w:pPr>
                    <w:pStyle w:val="48"/>
                    <w:rPr>
                      <w:szCs w:val="21"/>
                    </w:rPr>
                  </w:pPr>
                  <w:r>
                    <w:rPr>
                      <w:rFonts w:hint="eastAsia"/>
                      <w:szCs w:val="21"/>
                    </w:rPr>
                    <w:t>0.006</w:t>
                  </w:r>
                </w:p>
              </w:tc>
            </w:tr>
            <w:tr w14:paraId="0AE40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dxa"/>
                  <w:vMerge w:val="continue"/>
                  <w:vAlign w:val="center"/>
                </w:tcPr>
                <w:p w14:paraId="5CFC2C48">
                  <w:pPr>
                    <w:pStyle w:val="48"/>
                  </w:pPr>
                </w:p>
              </w:tc>
              <w:tc>
                <w:tcPr>
                  <w:tcW w:w="3540" w:type="dxa"/>
                  <w:vAlign w:val="center"/>
                </w:tcPr>
                <w:p w14:paraId="74B38876">
                  <w:pPr>
                    <w:pStyle w:val="48"/>
                    <w:rPr>
                      <w:szCs w:val="21"/>
                    </w:rPr>
                  </w:pPr>
                  <w:r>
                    <w:rPr>
                      <w:rFonts w:hint="eastAsia"/>
                      <w:szCs w:val="21"/>
                    </w:rPr>
                    <w:t>NMHC</w:t>
                  </w:r>
                </w:p>
              </w:tc>
              <w:tc>
                <w:tcPr>
                  <w:tcW w:w="2180" w:type="dxa"/>
                  <w:vAlign w:val="center"/>
                </w:tcPr>
                <w:p w14:paraId="3A68CF51">
                  <w:pPr>
                    <w:pStyle w:val="48"/>
                    <w:rPr>
                      <w:szCs w:val="21"/>
                    </w:rPr>
                  </w:pPr>
                  <w:r>
                    <w:rPr>
                      <w:rFonts w:hint="eastAsia"/>
                      <w:szCs w:val="21"/>
                    </w:rPr>
                    <w:t>2.625</w:t>
                  </w:r>
                </w:p>
              </w:tc>
            </w:tr>
            <w:tr w14:paraId="6EC64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dxa"/>
                  <w:vAlign w:val="center"/>
                </w:tcPr>
                <w:p w14:paraId="318C72BB">
                  <w:pPr>
                    <w:pStyle w:val="48"/>
                  </w:pPr>
                  <w:r>
                    <w:rPr>
                      <w:rFonts w:hint="eastAsia"/>
                    </w:rPr>
                    <w:t>废水</w:t>
                  </w:r>
                </w:p>
              </w:tc>
              <w:tc>
                <w:tcPr>
                  <w:tcW w:w="5720" w:type="dxa"/>
                  <w:gridSpan w:val="2"/>
                  <w:vAlign w:val="center"/>
                </w:tcPr>
                <w:p w14:paraId="17B6E3F1">
                  <w:pPr>
                    <w:pStyle w:val="48"/>
                    <w:rPr>
                      <w:szCs w:val="21"/>
                    </w:rPr>
                  </w:pPr>
                  <w:r>
                    <w:rPr>
                      <w:rFonts w:hint="eastAsia"/>
                      <w:szCs w:val="21"/>
                    </w:rPr>
                    <w:t>无废水外排</w:t>
                  </w:r>
                </w:p>
              </w:tc>
            </w:tr>
            <w:tr w14:paraId="51107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8" w:type="dxa"/>
                  <w:vAlign w:val="center"/>
                </w:tcPr>
                <w:p w14:paraId="6B35BBEF">
                  <w:pPr>
                    <w:pStyle w:val="48"/>
                  </w:pPr>
                  <w:r>
                    <w:rPr>
                      <w:rFonts w:hint="eastAsia"/>
                    </w:rPr>
                    <w:t>固废</w:t>
                  </w:r>
                </w:p>
              </w:tc>
              <w:tc>
                <w:tcPr>
                  <w:tcW w:w="5720" w:type="dxa"/>
                  <w:gridSpan w:val="2"/>
                  <w:vAlign w:val="center"/>
                </w:tcPr>
                <w:p w14:paraId="0257E8DF">
                  <w:pPr>
                    <w:pStyle w:val="48"/>
                    <w:rPr>
                      <w:szCs w:val="21"/>
                    </w:rPr>
                  </w:pPr>
                  <w:r>
                    <w:rPr>
                      <w:rFonts w:hint="eastAsia"/>
                      <w:szCs w:val="21"/>
                    </w:rPr>
                    <w:t>固废全部入窑处置，无固废外排</w:t>
                  </w:r>
                </w:p>
              </w:tc>
            </w:tr>
          </w:tbl>
          <w:p w14:paraId="5B9FDE3E">
            <w:pPr>
              <w:pStyle w:val="25"/>
              <w:ind w:firstLine="480"/>
            </w:pPr>
            <w:r>
              <w:rPr>
                <w:rFonts w:hint="eastAsia"/>
              </w:rPr>
              <w:t>注：废气排放数据优先使用在线监测数据，无在线监测数据的因子使用自行监测数据，并按照2023年的年产量折合满负荷产量计算。</w:t>
            </w:r>
          </w:p>
          <w:p w14:paraId="0DA5B617">
            <w:pPr>
              <w:pStyle w:val="25"/>
              <w:ind w:firstLine="480"/>
            </w:pPr>
            <w:r>
              <w:rPr>
                <w:rFonts w:hint="eastAsia"/>
              </w:rPr>
              <w:t>三、现有工程环保投诉及环保督察情况</w:t>
            </w:r>
          </w:p>
          <w:p w14:paraId="1B409CBC">
            <w:pPr>
              <w:pStyle w:val="25"/>
              <w:ind w:firstLine="480"/>
            </w:pPr>
            <w:r>
              <w:rPr>
                <w:rFonts w:hint="eastAsia"/>
              </w:rPr>
              <w:t>根据调查红狮环保公司和红狮水泥公司近三年未受到环保投诉，近三年受到1次环保督察，环保督察问题及整改情况如下：</w:t>
            </w:r>
          </w:p>
          <w:p w14:paraId="27F070E4">
            <w:pPr>
              <w:pStyle w:val="30"/>
              <w:spacing w:before="156"/>
            </w:pPr>
            <w:r>
              <w:rPr>
                <w:rFonts w:hint="eastAsia"/>
              </w:rPr>
              <w:t>表2-50环保督察问题及整改情况</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5"/>
              <w:gridCol w:w="2844"/>
              <w:gridCol w:w="2505"/>
              <w:gridCol w:w="1444"/>
            </w:tblGrid>
            <w:tr w14:paraId="0D0B8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05" w:type="dxa"/>
                  <w:vAlign w:val="center"/>
                </w:tcPr>
                <w:p w14:paraId="6AF66910">
                  <w:pPr>
                    <w:pStyle w:val="48"/>
                  </w:pPr>
                  <w:r>
                    <w:rPr>
                      <w:rFonts w:hint="eastAsia"/>
                    </w:rPr>
                    <w:t>督察时间</w:t>
                  </w:r>
                </w:p>
              </w:tc>
              <w:tc>
                <w:tcPr>
                  <w:tcW w:w="2844" w:type="dxa"/>
                  <w:vAlign w:val="center"/>
                </w:tcPr>
                <w:p w14:paraId="4D603371">
                  <w:pPr>
                    <w:pStyle w:val="48"/>
                  </w:pPr>
                  <w:r>
                    <w:rPr>
                      <w:rFonts w:hint="eastAsia"/>
                    </w:rPr>
                    <w:t>检查问题</w:t>
                  </w:r>
                </w:p>
              </w:tc>
              <w:tc>
                <w:tcPr>
                  <w:tcW w:w="2505" w:type="dxa"/>
                  <w:vAlign w:val="center"/>
                </w:tcPr>
                <w:p w14:paraId="21880180">
                  <w:pPr>
                    <w:pStyle w:val="48"/>
                  </w:pPr>
                  <w:r>
                    <w:rPr>
                      <w:rFonts w:hint="eastAsia"/>
                    </w:rPr>
                    <w:t>整改情况</w:t>
                  </w:r>
                </w:p>
              </w:tc>
              <w:tc>
                <w:tcPr>
                  <w:tcW w:w="1444" w:type="dxa"/>
                  <w:vAlign w:val="center"/>
                </w:tcPr>
                <w:p w14:paraId="75C7D430">
                  <w:pPr>
                    <w:pStyle w:val="48"/>
                  </w:pPr>
                  <w:r>
                    <w:rPr>
                      <w:rFonts w:hint="eastAsia"/>
                    </w:rPr>
                    <w:t>整改完成时间</w:t>
                  </w:r>
                </w:p>
              </w:tc>
            </w:tr>
            <w:tr w14:paraId="2FA0F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5" w:type="dxa"/>
                  <w:vMerge w:val="restart"/>
                  <w:vAlign w:val="center"/>
                </w:tcPr>
                <w:p w14:paraId="6C531AC4">
                  <w:pPr>
                    <w:pStyle w:val="48"/>
                  </w:pPr>
                  <w:r>
                    <w:rPr>
                      <w:rFonts w:hint="eastAsia"/>
                    </w:rPr>
                    <w:t>2023年11月5日</w:t>
                  </w:r>
                </w:p>
              </w:tc>
              <w:tc>
                <w:tcPr>
                  <w:tcW w:w="2844" w:type="dxa"/>
                  <w:vAlign w:val="center"/>
                </w:tcPr>
                <w:p w14:paraId="0465911F">
                  <w:pPr>
                    <w:pStyle w:val="48"/>
                  </w:pPr>
                  <w:r>
                    <w:rPr>
                      <w:rFonts w:hint="eastAsia"/>
                    </w:rPr>
                    <w:t>预处理车间和液态危废暂存库的废气污染防治设施运行不正常，三级碱液喷淋塔未及时投入碱料，部分光催化设备损坏未及时维修</w:t>
                  </w:r>
                </w:p>
              </w:tc>
              <w:tc>
                <w:tcPr>
                  <w:tcW w:w="2505" w:type="dxa"/>
                  <w:vAlign w:val="center"/>
                </w:tcPr>
                <w:p w14:paraId="372D1495">
                  <w:pPr>
                    <w:pStyle w:val="48"/>
                  </w:pPr>
                  <w:r>
                    <w:rPr>
                      <w:rFonts w:hint="eastAsia"/>
                    </w:rPr>
                    <w:t>实际不存在问题，检查期间备用处理系统进口阀门已关闭，正在对碱液喷淋设施更换循环水，导致pH值偏低；UV光解设施正在检修，因此部分灯管未亮，已向省环保厅报告相关情况</w:t>
                  </w:r>
                </w:p>
              </w:tc>
              <w:tc>
                <w:tcPr>
                  <w:tcW w:w="1444" w:type="dxa"/>
                  <w:vAlign w:val="center"/>
                </w:tcPr>
                <w:p w14:paraId="13C4A9BF">
                  <w:pPr>
                    <w:pStyle w:val="48"/>
                  </w:pPr>
                  <w:r>
                    <w:rPr>
                      <w:rFonts w:hint="eastAsia"/>
                    </w:rPr>
                    <w:t>/</w:t>
                  </w:r>
                </w:p>
              </w:tc>
            </w:tr>
            <w:tr w14:paraId="32F29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5" w:type="dxa"/>
                  <w:vMerge w:val="continue"/>
                  <w:vAlign w:val="center"/>
                </w:tcPr>
                <w:p w14:paraId="3170CC12">
                  <w:pPr>
                    <w:pStyle w:val="48"/>
                  </w:pPr>
                </w:p>
              </w:tc>
              <w:tc>
                <w:tcPr>
                  <w:tcW w:w="2844" w:type="dxa"/>
                  <w:vAlign w:val="center"/>
                </w:tcPr>
                <w:p w14:paraId="5EA455E5">
                  <w:pPr>
                    <w:pStyle w:val="48"/>
                  </w:pPr>
                  <w:r>
                    <w:rPr>
                      <w:rFonts w:hint="eastAsia"/>
                    </w:rPr>
                    <w:t>跨省转移危废未办理手续，废活性炭、实验室废物未申报；未建立危险废物自产台账；应急演练未开展环保相关内容，废油漆桶露天堆放</w:t>
                  </w:r>
                </w:p>
              </w:tc>
              <w:tc>
                <w:tcPr>
                  <w:tcW w:w="2505" w:type="dxa"/>
                  <w:vAlign w:val="center"/>
                </w:tcPr>
                <w:p w14:paraId="0E9679CA">
                  <w:pPr>
                    <w:pStyle w:val="48"/>
                  </w:pPr>
                  <w:r>
                    <w:rPr>
                      <w:rFonts w:hint="eastAsia"/>
                    </w:rPr>
                    <w:t>实际跨省转移危废已向省环保厅报备；已完成废活性炭、实验室废物申报，并建立了危废自产台账；一季度和二季度均进行了环保应急演练；露天堆放的废油漆桶已全部清理入库存放</w:t>
                  </w:r>
                </w:p>
              </w:tc>
              <w:tc>
                <w:tcPr>
                  <w:tcW w:w="1444" w:type="dxa"/>
                  <w:vAlign w:val="center"/>
                </w:tcPr>
                <w:p w14:paraId="11E693CB">
                  <w:pPr>
                    <w:pStyle w:val="48"/>
                  </w:pPr>
                  <w:r>
                    <w:rPr>
                      <w:rFonts w:hint="eastAsia"/>
                    </w:rPr>
                    <w:t>2023年12月</w:t>
                  </w:r>
                </w:p>
              </w:tc>
            </w:tr>
            <w:tr w14:paraId="0796E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5" w:type="dxa"/>
                  <w:vMerge w:val="continue"/>
                  <w:vAlign w:val="center"/>
                </w:tcPr>
                <w:p w14:paraId="7BEEC5BE">
                  <w:pPr>
                    <w:pStyle w:val="48"/>
                  </w:pPr>
                </w:p>
              </w:tc>
              <w:tc>
                <w:tcPr>
                  <w:tcW w:w="2844" w:type="dxa"/>
                  <w:vAlign w:val="center"/>
                </w:tcPr>
                <w:p w14:paraId="4EC1C548">
                  <w:pPr>
                    <w:pStyle w:val="48"/>
                  </w:pPr>
                  <w:r>
                    <w:rPr>
                      <w:rFonts w:hint="eastAsia"/>
                    </w:rPr>
                    <w:t>企业环境管理不到位，排气筒编号现场标注错误</w:t>
                  </w:r>
                </w:p>
              </w:tc>
              <w:tc>
                <w:tcPr>
                  <w:tcW w:w="2505" w:type="dxa"/>
                  <w:vAlign w:val="center"/>
                </w:tcPr>
                <w:p w14:paraId="38A34D16">
                  <w:pPr>
                    <w:pStyle w:val="48"/>
                  </w:pPr>
                  <w:r>
                    <w:rPr>
                      <w:rFonts w:hint="eastAsia"/>
                    </w:rPr>
                    <w:t>已按照排污许可证编号重新张贴标注</w:t>
                  </w:r>
                </w:p>
              </w:tc>
              <w:tc>
                <w:tcPr>
                  <w:tcW w:w="1444" w:type="dxa"/>
                  <w:vAlign w:val="center"/>
                </w:tcPr>
                <w:p w14:paraId="7F01BD5D">
                  <w:pPr>
                    <w:pStyle w:val="48"/>
                  </w:pPr>
                  <w:r>
                    <w:rPr>
                      <w:rFonts w:hint="eastAsia"/>
                    </w:rPr>
                    <w:t>2023年12月</w:t>
                  </w:r>
                </w:p>
              </w:tc>
            </w:tr>
          </w:tbl>
          <w:p w14:paraId="62D85651">
            <w:pPr>
              <w:pStyle w:val="25"/>
              <w:ind w:firstLine="480"/>
            </w:pPr>
            <w:r>
              <w:rPr>
                <w:rFonts w:hint="eastAsia"/>
              </w:rPr>
              <w:t>根据上表分析，红狮水泥2023年环保督察问题已全部整改到位，并于2023年12月向省厅报备了整改说明（附件10）。红狮水泥公司和红狮环保公司2021年、2022年均未受到环保督察问题。</w:t>
            </w:r>
          </w:p>
          <w:p w14:paraId="504150A2">
            <w:pPr>
              <w:pStyle w:val="25"/>
              <w:ind w:firstLine="480"/>
            </w:pPr>
            <w:r>
              <w:rPr>
                <w:rFonts w:hint="eastAsia"/>
              </w:rPr>
              <w:t>四、环保拆迁落实情况</w:t>
            </w:r>
          </w:p>
          <w:p w14:paraId="1E59D783">
            <w:pPr>
              <w:pStyle w:val="25"/>
              <w:ind w:firstLine="480"/>
            </w:pPr>
            <w:r>
              <w:rPr>
                <w:rFonts w:hint="eastAsia"/>
              </w:rPr>
              <w:t>根据衡阳红狮水泥公司环评批复“湘环评</w:t>
            </w:r>
            <w:r>
              <w:t>[2009]156</w:t>
            </w:r>
            <w:r>
              <w:rPr>
                <w:rFonts w:hint="eastAsia"/>
              </w:rPr>
              <w:t>号”，厂界东面140m、南面120m、西面120m、背面120m、皮带廊两侧50m范围内卫生防护距离要求，需拆迁的局面住房和其他建筑物共计19户20栋，拆迁总面积11872m</w:t>
            </w:r>
            <w:r>
              <w:rPr>
                <w:rFonts w:hint="eastAsia"/>
                <w:vertAlign w:val="superscript"/>
              </w:rPr>
              <w:t>2</w:t>
            </w:r>
            <w:r>
              <w:rPr>
                <w:rFonts w:hint="eastAsia"/>
              </w:rPr>
              <w:t>，拟安置用地面积约10亩，就拆迁事宜，衡阳红狮水泥有限公司与衡东县荣桓镇人民政府签订了拆迁资金筹集协议。</w:t>
            </w:r>
          </w:p>
          <w:p w14:paraId="33AA9E0E">
            <w:pPr>
              <w:pStyle w:val="25"/>
              <w:ind w:firstLine="480"/>
            </w:pPr>
            <w:r>
              <w:rPr>
                <w:rFonts w:hint="eastAsia"/>
              </w:rPr>
              <w:t>目前拆迁安置小区正在建设，预计2025年底建成并完成拆迁安置。</w:t>
            </w:r>
          </w:p>
          <w:p w14:paraId="6F4ED77E">
            <w:pPr>
              <w:pStyle w:val="25"/>
              <w:ind w:firstLine="480"/>
              <w:rPr>
                <w:u w:val="single"/>
              </w:rPr>
            </w:pPr>
            <w:r>
              <w:rPr>
                <w:rFonts w:hint="eastAsia"/>
                <w:u w:val="single"/>
              </w:rPr>
              <w:t>五、在建项目情况</w:t>
            </w:r>
          </w:p>
          <w:p w14:paraId="4E61BB2C">
            <w:pPr>
              <w:pStyle w:val="25"/>
              <w:ind w:firstLine="480"/>
              <w:rPr>
                <w:u w:val="single"/>
              </w:rPr>
            </w:pPr>
            <w:r>
              <w:rPr>
                <w:rFonts w:hint="eastAsia"/>
                <w:u w:val="single"/>
              </w:rPr>
              <w:t>衡东红狮环保科技有限公司拟建设的“衡东红狮环保节能减碳资源综合利用项目”于2024年7月获得了衡阳市生态环境局衡东分局批复（东环评</w:t>
            </w:r>
            <w:r>
              <w:rPr>
                <w:rFonts w:hint="eastAsia" w:ascii="宋体" w:hAnsi="宋体"/>
                <w:u w:val="single"/>
              </w:rPr>
              <w:t>〔2024〕22号</w:t>
            </w:r>
            <w:r>
              <w:rPr>
                <w:rFonts w:hint="eastAsia"/>
                <w:u w:val="single"/>
              </w:rPr>
              <w:t>），该项目目前正在施工建设中，该项目主要建设内容如下：</w:t>
            </w:r>
          </w:p>
          <w:p w14:paraId="569F7740">
            <w:pPr>
              <w:pStyle w:val="30"/>
              <w:spacing w:before="156"/>
            </w:pPr>
            <w:r>
              <w:rPr>
                <w:rFonts w:hint="eastAsia"/>
              </w:rPr>
              <w:t>表2-51  在建项目主要建设内容表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1139"/>
              <w:gridCol w:w="3644"/>
              <w:gridCol w:w="1975"/>
            </w:tblGrid>
            <w:tr w14:paraId="65754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Align w:val="center"/>
                </w:tcPr>
                <w:p w14:paraId="590EAFA6">
                  <w:pPr>
                    <w:pStyle w:val="48"/>
                    <w:rPr>
                      <w:u w:val="single"/>
                    </w:rPr>
                  </w:pPr>
                  <w:r>
                    <w:rPr>
                      <w:rFonts w:hint="eastAsia"/>
                      <w:u w:val="single"/>
                    </w:rPr>
                    <w:t>工程类型</w:t>
                  </w:r>
                </w:p>
              </w:tc>
              <w:tc>
                <w:tcPr>
                  <w:tcW w:w="1139" w:type="dxa"/>
                  <w:vAlign w:val="center"/>
                </w:tcPr>
                <w:p w14:paraId="2447E4B5">
                  <w:pPr>
                    <w:pStyle w:val="48"/>
                    <w:rPr>
                      <w:u w:val="single"/>
                    </w:rPr>
                  </w:pPr>
                  <w:r>
                    <w:rPr>
                      <w:rFonts w:hint="eastAsia"/>
                      <w:u w:val="single"/>
                    </w:rPr>
                    <w:t>工程名称</w:t>
                  </w:r>
                </w:p>
              </w:tc>
              <w:tc>
                <w:tcPr>
                  <w:tcW w:w="3644" w:type="dxa"/>
                  <w:vAlign w:val="center"/>
                </w:tcPr>
                <w:p w14:paraId="4A212F56">
                  <w:pPr>
                    <w:pStyle w:val="48"/>
                    <w:rPr>
                      <w:u w:val="single"/>
                    </w:rPr>
                  </w:pPr>
                  <w:r>
                    <w:rPr>
                      <w:rFonts w:hint="eastAsia"/>
                      <w:u w:val="single"/>
                    </w:rPr>
                    <w:t>建设内容</w:t>
                  </w:r>
                </w:p>
              </w:tc>
              <w:tc>
                <w:tcPr>
                  <w:tcW w:w="1975" w:type="dxa"/>
                  <w:vAlign w:val="center"/>
                </w:tcPr>
                <w:p w14:paraId="01B77431">
                  <w:pPr>
                    <w:pStyle w:val="48"/>
                    <w:rPr>
                      <w:u w:val="single"/>
                    </w:rPr>
                  </w:pPr>
                  <w:r>
                    <w:rPr>
                      <w:rFonts w:hint="eastAsia"/>
                      <w:u w:val="single"/>
                    </w:rPr>
                    <w:t>备注</w:t>
                  </w:r>
                </w:p>
              </w:tc>
            </w:tr>
            <w:tr w14:paraId="611E2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restart"/>
                  <w:vAlign w:val="center"/>
                </w:tcPr>
                <w:p w14:paraId="78F772A9">
                  <w:pPr>
                    <w:pStyle w:val="48"/>
                    <w:rPr>
                      <w:u w:val="single"/>
                    </w:rPr>
                  </w:pPr>
                  <w:r>
                    <w:rPr>
                      <w:rFonts w:hint="eastAsia"/>
                      <w:u w:val="single"/>
                    </w:rPr>
                    <w:t>主体工程</w:t>
                  </w:r>
                </w:p>
              </w:tc>
              <w:tc>
                <w:tcPr>
                  <w:tcW w:w="1139" w:type="dxa"/>
                  <w:vAlign w:val="center"/>
                </w:tcPr>
                <w:p w14:paraId="246A30FC">
                  <w:pPr>
                    <w:pStyle w:val="48"/>
                    <w:rPr>
                      <w:u w:val="single"/>
                    </w:rPr>
                  </w:pPr>
                  <w:r>
                    <w:rPr>
                      <w:rFonts w:hint="eastAsia"/>
                      <w:u w:val="single"/>
                    </w:rPr>
                    <w:t>来料仓库</w:t>
                  </w:r>
                </w:p>
              </w:tc>
              <w:tc>
                <w:tcPr>
                  <w:tcW w:w="3644" w:type="dxa"/>
                  <w:vAlign w:val="center"/>
                </w:tcPr>
                <w:p w14:paraId="3172E12D">
                  <w:pPr>
                    <w:pStyle w:val="48"/>
                    <w:rPr>
                      <w:u w:val="single"/>
                    </w:rPr>
                  </w:pPr>
                  <w:r>
                    <w:rPr>
                      <w:rFonts w:hint="eastAsia"/>
                      <w:u w:val="single"/>
                    </w:rPr>
                    <w:t>占地面积331.48m</w:t>
                  </w:r>
                  <w:r>
                    <w:rPr>
                      <w:rFonts w:hint="eastAsia"/>
                      <w:u w:val="single"/>
                      <w:vertAlign w:val="superscript"/>
                    </w:rPr>
                    <w:t>2</w:t>
                  </w:r>
                  <w:r>
                    <w:rPr>
                      <w:rFonts w:hint="eastAsia"/>
                      <w:u w:val="single"/>
                    </w:rPr>
                    <w:t>，用于贮存场外打包好入场的替代燃料，最大堆高约为2m，堆积密度约为2t/m</w:t>
                  </w:r>
                  <w:r>
                    <w:rPr>
                      <w:rFonts w:hint="eastAsia"/>
                      <w:u w:val="single"/>
                      <w:vertAlign w:val="superscript"/>
                    </w:rPr>
                    <w:t>3</w:t>
                  </w:r>
                  <w:r>
                    <w:rPr>
                      <w:rFonts w:hint="eastAsia"/>
                      <w:u w:val="single"/>
                    </w:rPr>
                    <w:t>，最大可贮存约1300t替代燃料</w:t>
                  </w:r>
                </w:p>
              </w:tc>
              <w:tc>
                <w:tcPr>
                  <w:tcW w:w="1975" w:type="dxa"/>
                  <w:vAlign w:val="center"/>
                </w:tcPr>
                <w:p w14:paraId="34A23B43">
                  <w:pPr>
                    <w:pStyle w:val="48"/>
                    <w:rPr>
                      <w:u w:val="single"/>
                    </w:rPr>
                  </w:pPr>
                  <w:r>
                    <w:rPr>
                      <w:rFonts w:hint="eastAsia"/>
                      <w:u w:val="single"/>
                    </w:rPr>
                    <w:t>位于现有备用水池旁，地面建设仓库，最大可贮存1300t压缩打包好的替代燃料</w:t>
                  </w:r>
                </w:p>
              </w:tc>
            </w:tr>
            <w:tr w14:paraId="202DC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continue"/>
                  <w:vAlign w:val="center"/>
                </w:tcPr>
                <w:p w14:paraId="59E968A9">
                  <w:pPr>
                    <w:pStyle w:val="48"/>
                    <w:rPr>
                      <w:u w:val="single"/>
                    </w:rPr>
                  </w:pPr>
                </w:p>
              </w:tc>
              <w:tc>
                <w:tcPr>
                  <w:tcW w:w="1139" w:type="dxa"/>
                  <w:vAlign w:val="center"/>
                </w:tcPr>
                <w:p w14:paraId="74BB0969">
                  <w:pPr>
                    <w:pStyle w:val="48"/>
                    <w:rPr>
                      <w:u w:val="single"/>
                    </w:rPr>
                  </w:pPr>
                  <w:r>
                    <w:rPr>
                      <w:rFonts w:hint="eastAsia"/>
                      <w:u w:val="single"/>
                    </w:rPr>
                    <w:t>碎料仓库</w:t>
                  </w:r>
                </w:p>
              </w:tc>
              <w:tc>
                <w:tcPr>
                  <w:tcW w:w="3644" w:type="dxa"/>
                  <w:vAlign w:val="center"/>
                </w:tcPr>
                <w:p w14:paraId="303B375E">
                  <w:pPr>
                    <w:pStyle w:val="48"/>
                    <w:rPr>
                      <w:u w:val="single"/>
                    </w:rPr>
                  </w:pPr>
                  <w:r>
                    <w:rPr>
                      <w:rFonts w:hint="eastAsia"/>
                      <w:u w:val="single"/>
                    </w:rPr>
                    <w:t>占地面积266.02m</w:t>
                  </w:r>
                  <w:r>
                    <w:rPr>
                      <w:rFonts w:hint="eastAsia"/>
                      <w:u w:val="single"/>
                      <w:vertAlign w:val="superscript"/>
                    </w:rPr>
                    <w:t>2</w:t>
                  </w:r>
                  <w:r>
                    <w:rPr>
                      <w:rFonts w:hint="eastAsia"/>
                      <w:u w:val="single"/>
                    </w:rPr>
                    <w:t>，用于贮存破碎后的替代燃料碎料，采用现有备用水池改造，水池下沉1.5m，地面堆高可达2m，即最大堆高可达3.5m，碎料堆积密度约为1t/m</w:t>
                  </w:r>
                  <w:r>
                    <w:rPr>
                      <w:rFonts w:hint="eastAsia"/>
                      <w:u w:val="single"/>
                      <w:vertAlign w:val="superscript"/>
                    </w:rPr>
                    <w:t>3</w:t>
                  </w:r>
                  <w:r>
                    <w:rPr>
                      <w:rFonts w:hint="eastAsia"/>
                      <w:u w:val="single"/>
                    </w:rPr>
                    <w:t>，则最大可贮存约为900t碎料</w:t>
                  </w:r>
                </w:p>
              </w:tc>
              <w:tc>
                <w:tcPr>
                  <w:tcW w:w="1975" w:type="dxa"/>
                  <w:vAlign w:val="center"/>
                </w:tcPr>
                <w:p w14:paraId="643CBB05">
                  <w:pPr>
                    <w:pStyle w:val="48"/>
                    <w:rPr>
                      <w:u w:val="single"/>
                    </w:rPr>
                  </w:pPr>
                  <w:r>
                    <w:rPr>
                      <w:rFonts w:hint="eastAsia"/>
                      <w:u w:val="single"/>
                    </w:rPr>
                    <w:t>利用现有备用水池建设仓库，最大可贮存900t破碎后的替代燃料</w:t>
                  </w:r>
                </w:p>
              </w:tc>
            </w:tr>
            <w:tr w14:paraId="4CEF5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continue"/>
                  <w:vAlign w:val="center"/>
                </w:tcPr>
                <w:p w14:paraId="2774E5EB">
                  <w:pPr>
                    <w:pStyle w:val="48"/>
                    <w:rPr>
                      <w:u w:val="single"/>
                    </w:rPr>
                  </w:pPr>
                </w:p>
              </w:tc>
              <w:tc>
                <w:tcPr>
                  <w:tcW w:w="1139" w:type="dxa"/>
                  <w:vAlign w:val="center"/>
                </w:tcPr>
                <w:p w14:paraId="113E7AEE">
                  <w:pPr>
                    <w:pStyle w:val="48"/>
                    <w:rPr>
                      <w:u w:val="single"/>
                    </w:rPr>
                  </w:pPr>
                  <w:r>
                    <w:rPr>
                      <w:rFonts w:hint="eastAsia"/>
                      <w:u w:val="single"/>
                    </w:rPr>
                    <w:t>上料及破碎生产线</w:t>
                  </w:r>
                </w:p>
              </w:tc>
              <w:tc>
                <w:tcPr>
                  <w:tcW w:w="3644" w:type="dxa"/>
                  <w:vAlign w:val="center"/>
                </w:tcPr>
                <w:p w14:paraId="247F4F81">
                  <w:pPr>
                    <w:pStyle w:val="48"/>
                    <w:rPr>
                      <w:u w:val="single"/>
                    </w:rPr>
                  </w:pPr>
                  <w:r>
                    <w:rPr>
                      <w:rFonts w:hint="eastAsia"/>
                      <w:u w:val="single"/>
                    </w:rPr>
                    <w:t>设置原料破碎、除杂、提升、输送系统</w:t>
                  </w:r>
                </w:p>
              </w:tc>
              <w:tc>
                <w:tcPr>
                  <w:tcW w:w="1975" w:type="dxa"/>
                  <w:vAlign w:val="center"/>
                </w:tcPr>
                <w:p w14:paraId="53A9DE2B">
                  <w:pPr>
                    <w:pStyle w:val="48"/>
                    <w:rPr>
                      <w:u w:val="single"/>
                    </w:rPr>
                  </w:pPr>
                  <w:r>
                    <w:rPr>
                      <w:rFonts w:hint="eastAsia"/>
                      <w:u w:val="single"/>
                    </w:rPr>
                    <w:t>设置位于窑尾旁</w:t>
                  </w:r>
                </w:p>
              </w:tc>
            </w:tr>
            <w:tr w14:paraId="03F24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restart"/>
                  <w:vAlign w:val="center"/>
                </w:tcPr>
                <w:p w14:paraId="42ECF731">
                  <w:pPr>
                    <w:pStyle w:val="48"/>
                    <w:rPr>
                      <w:u w:val="single"/>
                    </w:rPr>
                  </w:pPr>
                  <w:r>
                    <w:rPr>
                      <w:rFonts w:hint="eastAsia"/>
                      <w:u w:val="single"/>
                    </w:rPr>
                    <w:t>依托工程</w:t>
                  </w:r>
                </w:p>
              </w:tc>
              <w:tc>
                <w:tcPr>
                  <w:tcW w:w="1139" w:type="dxa"/>
                  <w:vAlign w:val="center"/>
                </w:tcPr>
                <w:p w14:paraId="160F9AB1">
                  <w:pPr>
                    <w:pStyle w:val="48"/>
                    <w:rPr>
                      <w:u w:val="single"/>
                    </w:rPr>
                  </w:pPr>
                  <w:r>
                    <w:rPr>
                      <w:rFonts w:hint="eastAsia"/>
                      <w:u w:val="single"/>
                    </w:rPr>
                    <w:t>4000t/d新型干法水泥生产线</w:t>
                  </w:r>
                </w:p>
              </w:tc>
              <w:tc>
                <w:tcPr>
                  <w:tcW w:w="3644" w:type="dxa"/>
                  <w:vAlign w:val="center"/>
                </w:tcPr>
                <w:p w14:paraId="54C2D109">
                  <w:pPr>
                    <w:pStyle w:val="48"/>
                    <w:rPr>
                      <w:u w:val="single"/>
                    </w:rPr>
                  </w:pPr>
                  <w:r>
                    <w:rPr>
                      <w:rFonts w:hint="eastAsia"/>
                      <w:u w:val="single"/>
                    </w:rPr>
                    <w:t>熟料烧成系统</w:t>
                  </w:r>
                </w:p>
              </w:tc>
              <w:tc>
                <w:tcPr>
                  <w:tcW w:w="1975" w:type="dxa"/>
                  <w:vAlign w:val="center"/>
                </w:tcPr>
                <w:p w14:paraId="436FAE5F">
                  <w:pPr>
                    <w:pStyle w:val="48"/>
                    <w:rPr>
                      <w:u w:val="single"/>
                    </w:rPr>
                  </w:pPr>
                  <w:r>
                    <w:rPr>
                      <w:rFonts w:hint="eastAsia"/>
                      <w:u w:val="single"/>
                    </w:rPr>
                    <w:t>依托现有</w:t>
                  </w:r>
                </w:p>
              </w:tc>
            </w:tr>
            <w:tr w14:paraId="498B7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continue"/>
                  <w:vAlign w:val="center"/>
                </w:tcPr>
                <w:p w14:paraId="6E569A34">
                  <w:pPr>
                    <w:pStyle w:val="48"/>
                    <w:rPr>
                      <w:u w:val="single"/>
                    </w:rPr>
                  </w:pPr>
                </w:p>
              </w:tc>
              <w:tc>
                <w:tcPr>
                  <w:tcW w:w="1139" w:type="dxa"/>
                  <w:vAlign w:val="center"/>
                </w:tcPr>
                <w:p w14:paraId="1E480431">
                  <w:pPr>
                    <w:pStyle w:val="48"/>
                    <w:rPr>
                      <w:u w:val="single"/>
                    </w:rPr>
                  </w:pPr>
                  <w:r>
                    <w:rPr>
                      <w:rFonts w:hint="eastAsia"/>
                      <w:u w:val="single"/>
                    </w:rPr>
                    <w:t>办公</w:t>
                  </w:r>
                </w:p>
              </w:tc>
              <w:tc>
                <w:tcPr>
                  <w:tcW w:w="3644" w:type="dxa"/>
                  <w:vAlign w:val="center"/>
                </w:tcPr>
                <w:p w14:paraId="7656FE20">
                  <w:pPr>
                    <w:pStyle w:val="48"/>
                    <w:rPr>
                      <w:u w:val="single"/>
                    </w:rPr>
                  </w:pPr>
                  <w:r>
                    <w:rPr>
                      <w:rFonts w:hint="eastAsia"/>
                      <w:u w:val="single"/>
                    </w:rPr>
                    <w:t>厂区办公设施</w:t>
                  </w:r>
                </w:p>
              </w:tc>
              <w:tc>
                <w:tcPr>
                  <w:tcW w:w="1975" w:type="dxa"/>
                  <w:vAlign w:val="center"/>
                </w:tcPr>
                <w:p w14:paraId="4FF2F2C4">
                  <w:pPr>
                    <w:pStyle w:val="48"/>
                    <w:rPr>
                      <w:u w:val="single"/>
                    </w:rPr>
                  </w:pPr>
                  <w:r>
                    <w:rPr>
                      <w:rFonts w:hint="eastAsia"/>
                      <w:u w:val="single"/>
                    </w:rPr>
                    <w:t>依托现有</w:t>
                  </w:r>
                </w:p>
              </w:tc>
            </w:tr>
            <w:tr w14:paraId="6E7FC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continue"/>
                  <w:vAlign w:val="center"/>
                </w:tcPr>
                <w:p w14:paraId="693982D3">
                  <w:pPr>
                    <w:pStyle w:val="48"/>
                    <w:rPr>
                      <w:u w:val="single"/>
                    </w:rPr>
                  </w:pPr>
                </w:p>
              </w:tc>
              <w:tc>
                <w:tcPr>
                  <w:tcW w:w="1139" w:type="dxa"/>
                  <w:vAlign w:val="center"/>
                </w:tcPr>
                <w:p w14:paraId="0B208AEB">
                  <w:pPr>
                    <w:pStyle w:val="48"/>
                    <w:rPr>
                      <w:u w:val="single"/>
                    </w:rPr>
                  </w:pPr>
                  <w:r>
                    <w:rPr>
                      <w:rFonts w:hint="eastAsia"/>
                      <w:u w:val="single"/>
                    </w:rPr>
                    <w:t>分析化验室</w:t>
                  </w:r>
                </w:p>
              </w:tc>
              <w:tc>
                <w:tcPr>
                  <w:tcW w:w="3644" w:type="dxa"/>
                  <w:vAlign w:val="center"/>
                </w:tcPr>
                <w:p w14:paraId="1F778004">
                  <w:pPr>
                    <w:pStyle w:val="48"/>
                    <w:rPr>
                      <w:u w:val="single"/>
                    </w:rPr>
                  </w:pPr>
                  <w:r>
                    <w:rPr>
                      <w:rFonts w:hint="eastAsia"/>
                      <w:u w:val="single"/>
                    </w:rPr>
                    <w:t>红狮水泥设置的化验室，增加必要的固废分析化验设备</w:t>
                  </w:r>
                </w:p>
              </w:tc>
              <w:tc>
                <w:tcPr>
                  <w:tcW w:w="1975" w:type="dxa"/>
                  <w:vAlign w:val="center"/>
                </w:tcPr>
                <w:p w14:paraId="4FDE2656">
                  <w:pPr>
                    <w:pStyle w:val="48"/>
                    <w:rPr>
                      <w:u w:val="single"/>
                    </w:rPr>
                  </w:pPr>
                  <w:r>
                    <w:rPr>
                      <w:rFonts w:hint="eastAsia"/>
                      <w:u w:val="single"/>
                    </w:rPr>
                    <w:t>依托现有化验室，增加部分设施</w:t>
                  </w:r>
                </w:p>
              </w:tc>
            </w:tr>
            <w:tr w14:paraId="31344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continue"/>
                  <w:vAlign w:val="center"/>
                </w:tcPr>
                <w:p w14:paraId="18EFA22F">
                  <w:pPr>
                    <w:pStyle w:val="48"/>
                    <w:rPr>
                      <w:u w:val="single"/>
                    </w:rPr>
                  </w:pPr>
                </w:p>
              </w:tc>
              <w:tc>
                <w:tcPr>
                  <w:tcW w:w="1139" w:type="dxa"/>
                  <w:vAlign w:val="center"/>
                </w:tcPr>
                <w:p w14:paraId="1F48B249">
                  <w:pPr>
                    <w:pStyle w:val="48"/>
                    <w:rPr>
                      <w:u w:val="single"/>
                    </w:rPr>
                  </w:pPr>
                  <w:r>
                    <w:rPr>
                      <w:rFonts w:hint="eastAsia"/>
                      <w:u w:val="single"/>
                    </w:rPr>
                    <w:t>运输系统</w:t>
                  </w:r>
                </w:p>
              </w:tc>
              <w:tc>
                <w:tcPr>
                  <w:tcW w:w="3644" w:type="dxa"/>
                  <w:vAlign w:val="center"/>
                </w:tcPr>
                <w:p w14:paraId="10D5A601">
                  <w:pPr>
                    <w:pStyle w:val="48"/>
                    <w:rPr>
                      <w:u w:val="single"/>
                    </w:rPr>
                  </w:pPr>
                  <w:r>
                    <w:rPr>
                      <w:rFonts w:hint="eastAsia"/>
                      <w:u w:val="single"/>
                    </w:rPr>
                    <w:t>采用汽车运输，依托现有厂区内运输道路</w:t>
                  </w:r>
                </w:p>
              </w:tc>
              <w:tc>
                <w:tcPr>
                  <w:tcW w:w="1975" w:type="dxa"/>
                  <w:vAlign w:val="center"/>
                </w:tcPr>
                <w:p w14:paraId="7F3DA0FC">
                  <w:pPr>
                    <w:pStyle w:val="48"/>
                    <w:rPr>
                      <w:u w:val="single"/>
                    </w:rPr>
                  </w:pPr>
                  <w:r>
                    <w:rPr>
                      <w:rFonts w:hint="eastAsia"/>
                      <w:u w:val="single"/>
                    </w:rPr>
                    <w:t>依托现有</w:t>
                  </w:r>
                </w:p>
              </w:tc>
            </w:tr>
            <w:tr w14:paraId="78AEE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restart"/>
                  <w:vAlign w:val="center"/>
                </w:tcPr>
                <w:p w14:paraId="750D76D6">
                  <w:pPr>
                    <w:pStyle w:val="48"/>
                    <w:rPr>
                      <w:u w:val="single"/>
                    </w:rPr>
                  </w:pPr>
                  <w:r>
                    <w:rPr>
                      <w:rFonts w:hint="eastAsia"/>
                      <w:u w:val="single"/>
                    </w:rPr>
                    <w:t>公用工程</w:t>
                  </w:r>
                </w:p>
              </w:tc>
              <w:tc>
                <w:tcPr>
                  <w:tcW w:w="1139" w:type="dxa"/>
                  <w:vAlign w:val="center"/>
                </w:tcPr>
                <w:p w14:paraId="228835E5">
                  <w:pPr>
                    <w:pStyle w:val="48"/>
                    <w:rPr>
                      <w:u w:val="single"/>
                    </w:rPr>
                  </w:pPr>
                  <w:r>
                    <w:rPr>
                      <w:rFonts w:hint="eastAsia"/>
                      <w:u w:val="single"/>
                    </w:rPr>
                    <w:t>供水</w:t>
                  </w:r>
                </w:p>
              </w:tc>
              <w:tc>
                <w:tcPr>
                  <w:tcW w:w="3644" w:type="dxa"/>
                  <w:vAlign w:val="center"/>
                </w:tcPr>
                <w:p w14:paraId="7DE63C52">
                  <w:pPr>
                    <w:pStyle w:val="48"/>
                    <w:rPr>
                      <w:u w:val="single"/>
                    </w:rPr>
                  </w:pPr>
                  <w:r>
                    <w:rPr>
                      <w:rFonts w:hint="eastAsia"/>
                      <w:u w:val="single"/>
                    </w:rPr>
                    <w:t>不涉及生产用水，生活用水依托现有设施</w:t>
                  </w:r>
                </w:p>
              </w:tc>
              <w:tc>
                <w:tcPr>
                  <w:tcW w:w="1975" w:type="dxa"/>
                  <w:vAlign w:val="center"/>
                </w:tcPr>
                <w:p w14:paraId="507AD771">
                  <w:pPr>
                    <w:pStyle w:val="48"/>
                    <w:rPr>
                      <w:u w:val="single"/>
                    </w:rPr>
                  </w:pPr>
                  <w:r>
                    <w:rPr>
                      <w:rFonts w:hint="eastAsia"/>
                      <w:u w:val="single"/>
                    </w:rPr>
                    <w:t>依托现有</w:t>
                  </w:r>
                </w:p>
              </w:tc>
            </w:tr>
            <w:tr w14:paraId="28BF0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continue"/>
                  <w:vAlign w:val="center"/>
                </w:tcPr>
                <w:p w14:paraId="23E74742">
                  <w:pPr>
                    <w:pStyle w:val="48"/>
                    <w:rPr>
                      <w:u w:val="single"/>
                    </w:rPr>
                  </w:pPr>
                </w:p>
              </w:tc>
              <w:tc>
                <w:tcPr>
                  <w:tcW w:w="1139" w:type="dxa"/>
                  <w:vAlign w:val="center"/>
                </w:tcPr>
                <w:p w14:paraId="672D3CB6">
                  <w:pPr>
                    <w:pStyle w:val="48"/>
                    <w:rPr>
                      <w:u w:val="single"/>
                    </w:rPr>
                  </w:pPr>
                  <w:r>
                    <w:rPr>
                      <w:rFonts w:hint="eastAsia"/>
                      <w:u w:val="single"/>
                    </w:rPr>
                    <w:t>排水</w:t>
                  </w:r>
                </w:p>
              </w:tc>
              <w:tc>
                <w:tcPr>
                  <w:tcW w:w="3644" w:type="dxa"/>
                  <w:vAlign w:val="center"/>
                </w:tcPr>
                <w:p w14:paraId="5F3A59DC">
                  <w:pPr>
                    <w:pStyle w:val="48"/>
                    <w:rPr>
                      <w:u w:val="single"/>
                    </w:rPr>
                  </w:pPr>
                  <w:r>
                    <w:rPr>
                      <w:rFonts w:hint="eastAsia"/>
                      <w:u w:val="single"/>
                    </w:rPr>
                    <w:t>不涉及生产废水，雨水及生活污水排放依托现有设施</w:t>
                  </w:r>
                </w:p>
              </w:tc>
              <w:tc>
                <w:tcPr>
                  <w:tcW w:w="1975" w:type="dxa"/>
                  <w:vAlign w:val="center"/>
                </w:tcPr>
                <w:p w14:paraId="7C61D647">
                  <w:pPr>
                    <w:pStyle w:val="48"/>
                    <w:rPr>
                      <w:u w:val="single"/>
                    </w:rPr>
                  </w:pPr>
                  <w:r>
                    <w:rPr>
                      <w:rFonts w:hint="eastAsia"/>
                      <w:u w:val="single"/>
                    </w:rPr>
                    <w:t>依托现有</w:t>
                  </w:r>
                </w:p>
              </w:tc>
            </w:tr>
            <w:tr w14:paraId="4B7B7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continue"/>
                  <w:vAlign w:val="center"/>
                </w:tcPr>
                <w:p w14:paraId="1BE960DE">
                  <w:pPr>
                    <w:pStyle w:val="48"/>
                    <w:rPr>
                      <w:u w:val="single"/>
                    </w:rPr>
                  </w:pPr>
                </w:p>
              </w:tc>
              <w:tc>
                <w:tcPr>
                  <w:tcW w:w="1139" w:type="dxa"/>
                  <w:vAlign w:val="center"/>
                </w:tcPr>
                <w:p w14:paraId="1631A0BC">
                  <w:pPr>
                    <w:pStyle w:val="48"/>
                    <w:rPr>
                      <w:u w:val="single"/>
                    </w:rPr>
                  </w:pPr>
                  <w:r>
                    <w:rPr>
                      <w:rFonts w:hint="eastAsia"/>
                      <w:u w:val="single"/>
                    </w:rPr>
                    <w:t>供电</w:t>
                  </w:r>
                </w:p>
              </w:tc>
              <w:tc>
                <w:tcPr>
                  <w:tcW w:w="3644" w:type="dxa"/>
                  <w:vAlign w:val="center"/>
                </w:tcPr>
                <w:p w14:paraId="45D79FD3">
                  <w:pPr>
                    <w:pStyle w:val="48"/>
                    <w:rPr>
                      <w:u w:val="single"/>
                    </w:rPr>
                  </w:pPr>
                  <w:r>
                    <w:rPr>
                      <w:rFonts w:hint="eastAsia"/>
                      <w:u w:val="single"/>
                    </w:rPr>
                    <w:t>厂区设置了配电设施，在新建的固废仓库及生产线接入供电管线</w:t>
                  </w:r>
                </w:p>
              </w:tc>
              <w:tc>
                <w:tcPr>
                  <w:tcW w:w="1975" w:type="dxa"/>
                  <w:vAlign w:val="center"/>
                </w:tcPr>
                <w:p w14:paraId="174FFF82">
                  <w:pPr>
                    <w:pStyle w:val="48"/>
                    <w:rPr>
                      <w:u w:val="single"/>
                    </w:rPr>
                  </w:pPr>
                  <w:r>
                    <w:rPr>
                      <w:rFonts w:hint="eastAsia"/>
                      <w:u w:val="single"/>
                    </w:rPr>
                    <w:t>依托现有，新建配电线路</w:t>
                  </w:r>
                </w:p>
              </w:tc>
            </w:tr>
            <w:tr w14:paraId="3C38F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restart"/>
                  <w:vAlign w:val="center"/>
                </w:tcPr>
                <w:p w14:paraId="7B613C20">
                  <w:pPr>
                    <w:pStyle w:val="48"/>
                    <w:rPr>
                      <w:u w:val="single"/>
                    </w:rPr>
                  </w:pPr>
                  <w:r>
                    <w:rPr>
                      <w:rFonts w:hint="eastAsia"/>
                      <w:u w:val="single"/>
                    </w:rPr>
                    <w:t>环保工程</w:t>
                  </w:r>
                </w:p>
              </w:tc>
              <w:tc>
                <w:tcPr>
                  <w:tcW w:w="1139" w:type="dxa"/>
                  <w:vMerge w:val="restart"/>
                  <w:vAlign w:val="center"/>
                </w:tcPr>
                <w:p w14:paraId="709A57F6">
                  <w:pPr>
                    <w:pStyle w:val="48"/>
                    <w:rPr>
                      <w:u w:val="single"/>
                    </w:rPr>
                  </w:pPr>
                  <w:r>
                    <w:rPr>
                      <w:rFonts w:hint="eastAsia"/>
                      <w:u w:val="single"/>
                    </w:rPr>
                    <w:t>废气</w:t>
                  </w:r>
                </w:p>
              </w:tc>
              <w:tc>
                <w:tcPr>
                  <w:tcW w:w="3644" w:type="dxa"/>
                  <w:vAlign w:val="center"/>
                </w:tcPr>
                <w:p w14:paraId="31931B9C">
                  <w:pPr>
                    <w:pStyle w:val="48"/>
                    <w:rPr>
                      <w:u w:val="single"/>
                    </w:rPr>
                  </w:pPr>
                  <w:r>
                    <w:rPr>
                      <w:rFonts w:hint="eastAsia"/>
                      <w:u w:val="single"/>
                    </w:rPr>
                    <w:t>窑尾废气依托现有窑尾烟气净化处置装置（SNCR脱硝+布袋除尘器），处理后通过108m高排气筒排放</w:t>
                  </w:r>
                </w:p>
              </w:tc>
              <w:tc>
                <w:tcPr>
                  <w:tcW w:w="1975" w:type="dxa"/>
                  <w:vAlign w:val="center"/>
                </w:tcPr>
                <w:p w14:paraId="429D111E">
                  <w:pPr>
                    <w:pStyle w:val="48"/>
                    <w:rPr>
                      <w:u w:val="single"/>
                    </w:rPr>
                  </w:pPr>
                  <w:r>
                    <w:rPr>
                      <w:rFonts w:hint="eastAsia"/>
                      <w:u w:val="single"/>
                    </w:rPr>
                    <w:t>依托现有</w:t>
                  </w:r>
                </w:p>
              </w:tc>
            </w:tr>
            <w:tr w14:paraId="3BAB6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continue"/>
                  <w:vAlign w:val="center"/>
                </w:tcPr>
                <w:p w14:paraId="0D33AE0A">
                  <w:pPr>
                    <w:pStyle w:val="48"/>
                    <w:rPr>
                      <w:u w:val="single"/>
                    </w:rPr>
                  </w:pPr>
                </w:p>
              </w:tc>
              <w:tc>
                <w:tcPr>
                  <w:tcW w:w="1139" w:type="dxa"/>
                  <w:vMerge w:val="continue"/>
                  <w:vAlign w:val="center"/>
                </w:tcPr>
                <w:p w14:paraId="5DD30EEC">
                  <w:pPr>
                    <w:pStyle w:val="48"/>
                    <w:rPr>
                      <w:u w:val="single"/>
                    </w:rPr>
                  </w:pPr>
                </w:p>
              </w:tc>
              <w:tc>
                <w:tcPr>
                  <w:tcW w:w="3644" w:type="dxa"/>
                  <w:vAlign w:val="center"/>
                </w:tcPr>
                <w:p w14:paraId="397650EA">
                  <w:pPr>
                    <w:pStyle w:val="48"/>
                    <w:rPr>
                      <w:u w:val="single"/>
                    </w:rPr>
                  </w:pPr>
                  <w:r>
                    <w:rPr>
                      <w:rFonts w:hint="eastAsia"/>
                      <w:u w:val="single"/>
                    </w:rPr>
                    <w:t>固体废物破碎粉尘和风选粉尘采用集气罩收集后通过鼓式收尘器处理后15m排气筒排放（DA003）</w:t>
                  </w:r>
                </w:p>
              </w:tc>
              <w:tc>
                <w:tcPr>
                  <w:tcW w:w="1975" w:type="dxa"/>
                  <w:vAlign w:val="center"/>
                </w:tcPr>
                <w:p w14:paraId="4DA43846">
                  <w:pPr>
                    <w:pStyle w:val="48"/>
                    <w:rPr>
                      <w:u w:val="single"/>
                    </w:rPr>
                  </w:pPr>
                  <w:r>
                    <w:rPr>
                      <w:rFonts w:hint="eastAsia"/>
                      <w:u w:val="single"/>
                    </w:rPr>
                    <w:t>新建</w:t>
                  </w:r>
                </w:p>
              </w:tc>
            </w:tr>
            <w:tr w14:paraId="3FFAB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continue"/>
                  <w:vAlign w:val="center"/>
                </w:tcPr>
                <w:p w14:paraId="3D797414">
                  <w:pPr>
                    <w:pStyle w:val="48"/>
                    <w:rPr>
                      <w:u w:val="single"/>
                    </w:rPr>
                  </w:pPr>
                </w:p>
              </w:tc>
              <w:tc>
                <w:tcPr>
                  <w:tcW w:w="1139" w:type="dxa"/>
                  <w:vMerge w:val="continue"/>
                  <w:vAlign w:val="center"/>
                </w:tcPr>
                <w:p w14:paraId="7948D647">
                  <w:pPr>
                    <w:pStyle w:val="48"/>
                    <w:rPr>
                      <w:u w:val="single"/>
                    </w:rPr>
                  </w:pPr>
                </w:p>
              </w:tc>
              <w:tc>
                <w:tcPr>
                  <w:tcW w:w="3644" w:type="dxa"/>
                  <w:vAlign w:val="center"/>
                </w:tcPr>
                <w:p w14:paraId="6DE6D8BD">
                  <w:pPr>
                    <w:pStyle w:val="48"/>
                    <w:rPr>
                      <w:u w:val="single"/>
                    </w:rPr>
                  </w:pPr>
                  <w:r>
                    <w:rPr>
                      <w:rFonts w:hint="eastAsia"/>
                      <w:u w:val="single"/>
                    </w:rPr>
                    <w:t>破碎后的固体废物提升机出料口粉尘采用集气罩收集后通过鼓式收尘器处理后通过15m排气筒排放（DA004）</w:t>
                  </w:r>
                </w:p>
              </w:tc>
              <w:tc>
                <w:tcPr>
                  <w:tcW w:w="1975" w:type="dxa"/>
                  <w:vAlign w:val="center"/>
                </w:tcPr>
                <w:p w14:paraId="34C86E79">
                  <w:pPr>
                    <w:pStyle w:val="48"/>
                    <w:rPr>
                      <w:u w:val="single"/>
                    </w:rPr>
                  </w:pPr>
                  <w:r>
                    <w:rPr>
                      <w:rFonts w:hint="eastAsia"/>
                      <w:u w:val="single"/>
                    </w:rPr>
                    <w:t>新建</w:t>
                  </w:r>
                </w:p>
              </w:tc>
            </w:tr>
            <w:tr w14:paraId="222D2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continue"/>
                  <w:vAlign w:val="center"/>
                </w:tcPr>
                <w:p w14:paraId="5AA920E9">
                  <w:pPr>
                    <w:pStyle w:val="48"/>
                    <w:rPr>
                      <w:u w:val="single"/>
                    </w:rPr>
                  </w:pPr>
                </w:p>
              </w:tc>
              <w:tc>
                <w:tcPr>
                  <w:tcW w:w="1139" w:type="dxa"/>
                  <w:vMerge w:val="restart"/>
                  <w:vAlign w:val="center"/>
                </w:tcPr>
                <w:p w14:paraId="0CC3D5D9">
                  <w:pPr>
                    <w:pStyle w:val="48"/>
                    <w:rPr>
                      <w:u w:val="single"/>
                    </w:rPr>
                  </w:pPr>
                  <w:r>
                    <w:rPr>
                      <w:rFonts w:hint="eastAsia"/>
                      <w:u w:val="single"/>
                    </w:rPr>
                    <w:t>废水</w:t>
                  </w:r>
                </w:p>
              </w:tc>
              <w:tc>
                <w:tcPr>
                  <w:tcW w:w="3644" w:type="dxa"/>
                  <w:vAlign w:val="center"/>
                </w:tcPr>
                <w:p w14:paraId="0DFC7852">
                  <w:pPr>
                    <w:pStyle w:val="48"/>
                    <w:rPr>
                      <w:u w:val="single"/>
                    </w:rPr>
                  </w:pPr>
                  <w:r>
                    <w:rPr>
                      <w:rFonts w:hint="eastAsia"/>
                      <w:u w:val="single"/>
                    </w:rPr>
                    <w:t>无生产废水产生</w:t>
                  </w:r>
                </w:p>
              </w:tc>
              <w:tc>
                <w:tcPr>
                  <w:tcW w:w="1975" w:type="dxa"/>
                  <w:vAlign w:val="center"/>
                </w:tcPr>
                <w:p w14:paraId="3957B1C8">
                  <w:pPr>
                    <w:pStyle w:val="48"/>
                    <w:rPr>
                      <w:u w:val="single"/>
                    </w:rPr>
                  </w:pPr>
                  <w:r>
                    <w:rPr>
                      <w:rFonts w:hint="eastAsia"/>
                      <w:u w:val="single"/>
                    </w:rPr>
                    <w:t>/</w:t>
                  </w:r>
                </w:p>
              </w:tc>
            </w:tr>
            <w:tr w14:paraId="475C4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continue"/>
                  <w:vAlign w:val="center"/>
                </w:tcPr>
                <w:p w14:paraId="6B56FC21">
                  <w:pPr>
                    <w:pStyle w:val="48"/>
                    <w:rPr>
                      <w:u w:val="single"/>
                    </w:rPr>
                  </w:pPr>
                </w:p>
              </w:tc>
              <w:tc>
                <w:tcPr>
                  <w:tcW w:w="1139" w:type="dxa"/>
                  <w:vMerge w:val="continue"/>
                  <w:vAlign w:val="center"/>
                </w:tcPr>
                <w:p w14:paraId="0C03F702">
                  <w:pPr>
                    <w:pStyle w:val="48"/>
                    <w:rPr>
                      <w:u w:val="single"/>
                    </w:rPr>
                  </w:pPr>
                </w:p>
              </w:tc>
              <w:tc>
                <w:tcPr>
                  <w:tcW w:w="3644" w:type="dxa"/>
                  <w:vAlign w:val="center"/>
                </w:tcPr>
                <w:p w14:paraId="7D5100C7">
                  <w:pPr>
                    <w:pStyle w:val="48"/>
                    <w:rPr>
                      <w:u w:val="single"/>
                    </w:rPr>
                  </w:pPr>
                  <w:r>
                    <w:rPr>
                      <w:rFonts w:hint="eastAsia"/>
                      <w:u w:val="single"/>
                    </w:rPr>
                    <w:t>不新增劳动定员，无新增生活污水排放</w:t>
                  </w:r>
                </w:p>
              </w:tc>
              <w:tc>
                <w:tcPr>
                  <w:tcW w:w="1975" w:type="dxa"/>
                  <w:vAlign w:val="center"/>
                </w:tcPr>
                <w:p w14:paraId="3C5F8443">
                  <w:pPr>
                    <w:pStyle w:val="48"/>
                    <w:rPr>
                      <w:u w:val="single"/>
                    </w:rPr>
                  </w:pPr>
                  <w:r>
                    <w:rPr>
                      <w:rFonts w:hint="eastAsia"/>
                      <w:u w:val="single"/>
                    </w:rPr>
                    <w:t>/</w:t>
                  </w:r>
                </w:p>
              </w:tc>
            </w:tr>
            <w:tr w14:paraId="6204E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continue"/>
                  <w:vAlign w:val="center"/>
                </w:tcPr>
                <w:p w14:paraId="43B201BD">
                  <w:pPr>
                    <w:pStyle w:val="48"/>
                    <w:rPr>
                      <w:u w:val="single"/>
                    </w:rPr>
                  </w:pPr>
                </w:p>
              </w:tc>
              <w:tc>
                <w:tcPr>
                  <w:tcW w:w="1139" w:type="dxa"/>
                  <w:vAlign w:val="center"/>
                </w:tcPr>
                <w:p w14:paraId="45F75F21">
                  <w:pPr>
                    <w:pStyle w:val="48"/>
                    <w:rPr>
                      <w:u w:val="single"/>
                    </w:rPr>
                  </w:pPr>
                  <w:r>
                    <w:rPr>
                      <w:rFonts w:hint="eastAsia"/>
                      <w:u w:val="single"/>
                    </w:rPr>
                    <w:t>噪声</w:t>
                  </w:r>
                </w:p>
              </w:tc>
              <w:tc>
                <w:tcPr>
                  <w:tcW w:w="3644" w:type="dxa"/>
                  <w:vAlign w:val="center"/>
                </w:tcPr>
                <w:p w14:paraId="61167A0A">
                  <w:pPr>
                    <w:pStyle w:val="48"/>
                    <w:rPr>
                      <w:u w:val="single"/>
                    </w:rPr>
                  </w:pPr>
                  <w:r>
                    <w:rPr>
                      <w:rFonts w:hint="eastAsia"/>
                      <w:u w:val="single"/>
                    </w:rPr>
                    <w:t>对设备进行基础减振、建筑隔声等降噪措施处理</w:t>
                  </w:r>
                </w:p>
              </w:tc>
              <w:tc>
                <w:tcPr>
                  <w:tcW w:w="1975" w:type="dxa"/>
                  <w:vAlign w:val="center"/>
                </w:tcPr>
                <w:p w14:paraId="47E6F667">
                  <w:pPr>
                    <w:pStyle w:val="48"/>
                    <w:rPr>
                      <w:u w:val="single"/>
                    </w:rPr>
                  </w:pPr>
                  <w:r>
                    <w:rPr>
                      <w:rFonts w:hint="eastAsia"/>
                      <w:u w:val="single"/>
                    </w:rPr>
                    <w:t>/</w:t>
                  </w:r>
                </w:p>
              </w:tc>
            </w:tr>
            <w:tr w14:paraId="05601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dxa"/>
                  <w:vMerge w:val="continue"/>
                  <w:vAlign w:val="center"/>
                </w:tcPr>
                <w:p w14:paraId="3C776A50">
                  <w:pPr>
                    <w:pStyle w:val="48"/>
                    <w:rPr>
                      <w:u w:val="single"/>
                    </w:rPr>
                  </w:pPr>
                </w:p>
              </w:tc>
              <w:tc>
                <w:tcPr>
                  <w:tcW w:w="1139" w:type="dxa"/>
                  <w:vAlign w:val="center"/>
                </w:tcPr>
                <w:p w14:paraId="6597BE9A">
                  <w:pPr>
                    <w:pStyle w:val="48"/>
                    <w:rPr>
                      <w:u w:val="single"/>
                    </w:rPr>
                  </w:pPr>
                  <w:r>
                    <w:rPr>
                      <w:rFonts w:hint="eastAsia"/>
                      <w:u w:val="single"/>
                    </w:rPr>
                    <w:t>固废</w:t>
                  </w:r>
                </w:p>
              </w:tc>
              <w:tc>
                <w:tcPr>
                  <w:tcW w:w="3644" w:type="dxa"/>
                  <w:vAlign w:val="center"/>
                </w:tcPr>
                <w:p w14:paraId="737007F1">
                  <w:pPr>
                    <w:pStyle w:val="48"/>
                    <w:rPr>
                      <w:u w:val="single"/>
                    </w:rPr>
                  </w:pPr>
                  <w:r>
                    <w:rPr>
                      <w:rFonts w:hint="eastAsia"/>
                      <w:u w:val="single"/>
                    </w:rPr>
                    <w:t>项目运行过程中产生的固废全部为一般固废，入窑焚烧处理，不外排</w:t>
                  </w:r>
                </w:p>
              </w:tc>
              <w:tc>
                <w:tcPr>
                  <w:tcW w:w="1975" w:type="dxa"/>
                  <w:vAlign w:val="center"/>
                </w:tcPr>
                <w:p w14:paraId="0FA20B0A">
                  <w:pPr>
                    <w:pStyle w:val="48"/>
                    <w:rPr>
                      <w:u w:val="single"/>
                    </w:rPr>
                  </w:pPr>
                  <w:r>
                    <w:rPr>
                      <w:rFonts w:hint="eastAsia"/>
                      <w:u w:val="single"/>
                    </w:rPr>
                    <w:t>/</w:t>
                  </w:r>
                </w:p>
              </w:tc>
            </w:tr>
          </w:tbl>
          <w:p w14:paraId="6D081960">
            <w:pPr>
              <w:pStyle w:val="25"/>
              <w:ind w:firstLine="480"/>
            </w:pPr>
            <w:r>
              <w:rPr>
                <w:rFonts w:hint="eastAsia"/>
              </w:rPr>
              <w:t>根据该项目环评文件，该项目建成后污染物排放情况如下：</w:t>
            </w:r>
          </w:p>
          <w:p w14:paraId="3FC59AE2">
            <w:pPr>
              <w:pStyle w:val="30"/>
              <w:spacing w:before="156"/>
            </w:pPr>
            <w:r>
              <w:rPr>
                <w:rFonts w:hint="eastAsia"/>
              </w:rPr>
              <w:t>表2-52  在建项目污染物排放情况表</w:t>
            </w:r>
          </w:p>
          <w:tbl>
            <w:tblPr>
              <w:tblStyle w:val="20"/>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587"/>
              <w:gridCol w:w="2704"/>
              <w:gridCol w:w="1276"/>
              <w:gridCol w:w="2331"/>
            </w:tblGrid>
            <w:tr w14:paraId="6A91A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87" w:type="dxa"/>
                  <w:tcBorders>
                    <w:tl2br w:val="single" w:color="auto" w:sz="4" w:space="0"/>
                  </w:tcBorders>
                  <w:vAlign w:val="center"/>
                </w:tcPr>
                <w:p w14:paraId="0C1E3261">
                  <w:pPr>
                    <w:pStyle w:val="32"/>
                    <w:rPr>
                      <w:u w:val="single"/>
                    </w:rPr>
                  </w:pPr>
                  <w:r>
                    <w:rPr>
                      <w:rFonts w:hint="eastAsia"/>
                      <w:u w:val="single"/>
                    </w:rPr>
                    <w:t>项目</w:t>
                  </w:r>
                </w:p>
                <w:p w14:paraId="76EC36AA">
                  <w:pPr>
                    <w:pStyle w:val="32"/>
                    <w:rPr>
                      <w:u w:val="single"/>
                    </w:rPr>
                  </w:pPr>
                  <w:r>
                    <w:rPr>
                      <w:rFonts w:hint="eastAsia"/>
                      <w:u w:val="single"/>
                    </w:rPr>
                    <w:t>分类</w:t>
                  </w:r>
                </w:p>
              </w:tc>
              <w:tc>
                <w:tcPr>
                  <w:tcW w:w="2704" w:type="dxa"/>
                  <w:vAlign w:val="center"/>
                </w:tcPr>
                <w:p w14:paraId="62CAF641">
                  <w:pPr>
                    <w:pStyle w:val="32"/>
                    <w:rPr>
                      <w:u w:val="single"/>
                    </w:rPr>
                  </w:pPr>
                  <w:r>
                    <w:rPr>
                      <w:rFonts w:hint="eastAsia"/>
                      <w:u w:val="single"/>
                    </w:rPr>
                    <w:t>污染物名称</w:t>
                  </w:r>
                </w:p>
              </w:tc>
              <w:tc>
                <w:tcPr>
                  <w:tcW w:w="1276" w:type="dxa"/>
                  <w:vAlign w:val="center"/>
                </w:tcPr>
                <w:p w14:paraId="088D5DA9">
                  <w:pPr>
                    <w:pStyle w:val="32"/>
                    <w:rPr>
                      <w:u w:val="single"/>
                    </w:rPr>
                  </w:pPr>
                  <w:r>
                    <w:rPr>
                      <w:rFonts w:hint="eastAsia"/>
                      <w:u w:val="single"/>
                    </w:rPr>
                    <w:t>在建项目</w:t>
                  </w:r>
                </w:p>
                <w:p w14:paraId="126E83FC">
                  <w:pPr>
                    <w:pStyle w:val="32"/>
                    <w:rPr>
                      <w:u w:val="single"/>
                    </w:rPr>
                  </w:pPr>
                  <w:r>
                    <w:rPr>
                      <w:rFonts w:hint="eastAsia"/>
                      <w:u w:val="single"/>
                    </w:rPr>
                    <w:t>排放量</w:t>
                  </w:r>
                </w:p>
              </w:tc>
              <w:tc>
                <w:tcPr>
                  <w:tcW w:w="2331" w:type="dxa"/>
                  <w:vAlign w:val="center"/>
                </w:tcPr>
                <w:p w14:paraId="2029B0A1">
                  <w:pPr>
                    <w:pStyle w:val="32"/>
                    <w:rPr>
                      <w:u w:val="single"/>
                    </w:rPr>
                  </w:pPr>
                  <w:r>
                    <w:rPr>
                      <w:rFonts w:hint="eastAsia"/>
                      <w:u w:val="single"/>
                    </w:rPr>
                    <w:t>该项目建成后</w:t>
                  </w:r>
                </w:p>
                <w:p w14:paraId="0A736BDC">
                  <w:pPr>
                    <w:pStyle w:val="32"/>
                    <w:rPr>
                      <w:u w:val="single"/>
                    </w:rPr>
                  </w:pPr>
                  <w:r>
                    <w:rPr>
                      <w:rFonts w:hint="eastAsia"/>
                      <w:u w:val="single"/>
                    </w:rPr>
                    <w:t>全厂排放量</w:t>
                  </w:r>
                </w:p>
              </w:tc>
            </w:tr>
            <w:tr w14:paraId="782F0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87" w:type="dxa"/>
                  <w:vMerge w:val="restart"/>
                  <w:vAlign w:val="center"/>
                </w:tcPr>
                <w:p w14:paraId="1220B186">
                  <w:pPr>
                    <w:pStyle w:val="32"/>
                    <w:rPr>
                      <w:u w:val="single"/>
                    </w:rPr>
                  </w:pPr>
                  <w:r>
                    <w:rPr>
                      <w:rFonts w:hint="eastAsia"/>
                      <w:u w:val="single"/>
                    </w:rPr>
                    <w:t>废气</w:t>
                  </w:r>
                </w:p>
              </w:tc>
              <w:tc>
                <w:tcPr>
                  <w:tcW w:w="2704" w:type="dxa"/>
                  <w:vAlign w:val="center"/>
                </w:tcPr>
                <w:p w14:paraId="6CEB74C3">
                  <w:pPr>
                    <w:pStyle w:val="32"/>
                    <w:rPr>
                      <w:u w:val="single"/>
                    </w:rPr>
                  </w:pPr>
                  <w:r>
                    <w:rPr>
                      <w:rFonts w:hint="eastAsia"/>
                      <w:u w:val="single"/>
                    </w:rPr>
                    <w:t>颗粒物</w:t>
                  </w:r>
                </w:p>
              </w:tc>
              <w:tc>
                <w:tcPr>
                  <w:tcW w:w="1276" w:type="dxa"/>
                  <w:vAlign w:val="center"/>
                </w:tcPr>
                <w:p w14:paraId="35C9D170">
                  <w:pPr>
                    <w:pStyle w:val="32"/>
                    <w:rPr>
                      <w:u w:val="single"/>
                    </w:rPr>
                  </w:pPr>
                  <w:r>
                    <w:rPr>
                      <w:rFonts w:hint="eastAsia"/>
                      <w:u w:val="single"/>
                    </w:rPr>
                    <w:t>5.98</w:t>
                  </w:r>
                </w:p>
              </w:tc>
              <w:tc>
                <w:tcPr>
                  <w:tcW w:w="2331" w:type="dxa"/>
                  <w:vAlign w:val="center"/>
                </w:tcPr>
                <w:p w14:paraId="6319C40A">
                  <w:pPr>
                    <w:pStyle w:val="32"/>
                    <w:rPr>
                      <w:rFonts w:hint="eastAsia"/>
                      <w:u w:val="single"/>
                    </w:rPr>
                  </w:pPr>
                  <w:r>
                    <w:rPr>
                      <w:rFonts w:hint="eastAsia"/>
                      <w:u w:val="single"/>
                    </w:rPr>
                    <w:t>19.159</w:t>
                  </w:r>
                </w:p>
              </w:tc>
            </w:tr>
            <w:tr w14:paraId="4E40A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87" w:type="dxa"/>
                  <w:vMerge w:val="continue"/>
                  <w:vAlign w:val="center"/>
                </w:tcPr>
                <w:p w14:paraId="676F7987">
                  <w:pPr>
                    <w:pStyle w:val="32"/>
                    <w:rPr>
                      <w:u w:val="single"/>
                    </w:rPr>
                  </w:pPr>
                </w:p>
              </w:tc>
              <w:tc>
                <w:tcPr>
                  <w:tcW w:w="2704" w:type="dxa"/>
                  <w:vAlign w:val="center"/>
                </w:tcPr>
                <w:p w14:paraId="68D15D2C">
                  <w:pPr>
                    <w:pStyle w:val="32"/>
                    <w:rPr>
                      <w:u w:val="single"/>
                    </w:rPr>
                  </w:pPr>
                  <w:r>
                    <w:rPr>
                      <w:rFonts w:hint="eastAsia"/>
                      <w:u w:val="single"/>
                    </w:rPr>
                    <w:t>SO</w:t>
                  </w:r>
                  <w:r>
                    <w:rPr>
                      <w:rFonts w:hint="eastAsia"/>
                      <w:u w:val="single"/>
                      <w:vertAlign w:val="subscript"/>
                    </w:rPr>
                    <w:t>2</w:t>
                  </w:r>
                </w:p>
              </w:tc>
              <w:tc>
                <w:tcPr>
                  <w:tcW w:w="1276" w:type="dxa"/>
                  <w:vAlign w:val="center"/>
                </w:tcPr>
                <w:p w14:paraId="092EAC47">
                  <w:pPr>
                    <w:pStyle w:val="32"/>
                    <w:rPr>
                      <w:u w:val="single"/>
                    </w:rPr>
                  </w:pPr>
                  <w:r>
                    <w:rPr>
                      <w:rFonts w:hint="eastAsia"/>
                      <w:u w:val="single"/>
                    </w:rPr>
                    <w:t>0</w:t>
                  </w:r>
                </w:p>
              </w:tc>
              <w:tc>
                <w:tcPr>
                  <w:tcW w:w="2331" w:type="dxa"/>
                  <w:vAlign w:val="center"/>
                </w:tcPr>
                <w:p w14:paraId="487AAAF6">
                  <w:pPr>
                    <w:pStyle w:val="32"/>
                    <w:rPr>
                      <w:rFonts w:hint="eastAsia"/>
                      <w:u w:val="single"/>
                    </w:rPr>
                  </w:pPr>
                  <w:r>
                    <w:rPr>
                      <w:rFonts w:hint="eastAsia"/>
                      <w:u w:val="single"/>
                    </w:rPr>
                    <w:t>35.593</w:t>
                  </w:r>
                </w:p>
              </w:tc>
            </w:tr>
            <w:tr w14:paraId="602E2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87" w:type="dxa"/>
                  <w:vMerge w:val="continue"/>
                  <w:vAlign w:val="center"/>
                </w:tcPr>
                <w:p w14:paraId="5D1F061A">
                  <w:pPr>
                    <w:pStyle w:val="32"/>
                    <w:rPr>
                      <w:u w:val="single"/>
                    </w:rPr>
                  </w:pPr>
                </w:p>
              </w:tc>
              <w:tc>
                <w:tcPr>
                  <w:tcW w:w="2704" w:type="dxa"/>
                  <w:vAlign w:val="center"/>
                </w:tcPr>
                <w:p w14:paraId="482ADEF0">
                  <w:pPr>
                    <w:pStyle w:val="32"/>
                    <w:rPr>
                      <w:u w:val="single"/>
                    </w:rPr>
                  </w:pPr>
                  <w:r>
                    <w:rPr>
                      <w:rFonts w:hint="eastAsia"/>
                      <w:u w:val="single"/>
                    </w:rPr>
                    <w:t>NO</w:t>
                  </w:r>
                  <w:r>
                    <w:rPr>
                      <w:rFonts w:hint="eastAsia"/>
                      <w:u w:val="single"/>
                      <w:vertAlign w:val="subscript"/>
                    </w:rPr>
                    <w:t>x</w:t>
                  </w:r>
                </w:p>
              </w:tc>
              <w:tc>
                <w:tcPr>
                  <w:tcW w:w="1276" w:type="dxa"/>
                  <w:vAlign w:val="center"/>
                </w:tcPr>
                <w:p w14:paraId="6DC44794">
                  <w:pPr>
                    <w:pStyle w:val="32"/>
                    <w:rPr>
                      <w:u w:val="single"/>
                    </w:rPr>
                  </w:pPr>
                  <w:r>
                    <w:rPr>
                      <w:rFonts w:hint="eastAsia"/>
                      <w:u w:val="single"/>
                    </w:rPr>
                    <w:t>0</w:t>
                  </w:r>
                </w:p>
              </w:tc>
              <w:tc>
                <w:tcPr>
                  <w:tcW w:w="2331" w:type="dxa"/>
                  <w:vAlign w:val="center"/>
                </w:tcPr>
                <w:p w14:paraId="2FF5C79F">
                  <w:pPr>
                    <w:pStyle w:val="32"/>
                    <w:rPr>
                      <w:rFonts w:hint="eastAsia"/>
                      <w:u w:val="single"/>
                    </w:rPr>
                  </w:pPr>
                  <w:r>
                    <w:rPr>
                      <w:rFonts w:hint="eastAsia"/>
                      <w:u w:val="single"/>
                    </w:rPr>
                    <w:t>364.468</w:t>
                  </w:r>
                </w:p>
              </w:tc>
            </w:tr>
            <w:tr w14:paraId="2E7B0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87" w:type="dxa"/>
                  <w:vMerge w:val="continue"/>
                  <w:vAlign w:val="center"/>
                </w:tcPr>
                <w:p w14:paraId="68DFF086">
                  <w:pPr>
                    <w:pStyle w:val="32"/>
                    <w:rPr>
                      <w:u w:val="single"/>
                    </w:rPr>
                  </w:pPr>
                </w:p>
              </w:tc>
              <w:tc>
                <w:tcPr>
                  <w:tcW w:w="2704" w:type="dxa"/>
                  <w:vAlign w:val="center"/>
                </w:tcPr>
                <w:p w14:paraId="5F960E2D">
                  <w:pPr>
                    <w:pStyle w:val="32"/>
                    <w:rPr>
                      <w:u w:val="single"/>
                    </w:rPr>
                  </w:pPr>
                  <w:r>
                    <w:rPr>
                      <w:rFonts w:hint="eastAsia"/>
                      <w:u w:val="single"/>
                    </w:rPr>
                    <w:t>氯化氢</w:t>
                  </w:r>
                </w:p>
              </w:tc>
              <w:tc>
                <w:tcPr>
                  <w:tcW w:w="1276" w:type="dxa"/>
                  <w:vAlign w:val="center"/>
                </w:tcPr>
                <w:p w14:paraId="4664F391">
                  <w:pPr>
                    <w:pStyle w:val="32"/>
                    <w:rPr>
                      <w:u w:val="single"/>
                    </w:rPr>
                  </w:pPr>
                  <w:r>
                    <w:rPr>
                      <w:rFonts w:hint="eastAsia"/>
                      <w:u w:val="single"/>
                    </w:rPr>
                    <w:t>0.86</w:t>
                  </w:r>
                </w:p>
              </w:tc>
              <w:tc>
                <w:tcPr>
                  <w:tcW w:w="2331" w:type="dxa"/>
                  <w:vAlign w:val="center"/>
                </w:tcPr>
                <w:p w14:paraId="21DB2123">
                  <w:pPr>
                    <w:pStyle w:val="32"/>
                    <w:rPr>
                      <w:rFonts w:hint="eastAsia"/>
                      <w:u w:val="single"/>
                    </w:rPr>
                  </w:pPr>
                  <w:r>
                    <w:rPr>
                      <w:rFonts w:hint="eastAsia"/>
                      <w:u w:val="single"/>
                    </w:rPr>
                    <w:t>4.182</w:t>
                  </w:r>
                </w:p>
              </w:tc>
            </w:tr>
            <w:tr w14:paraId="55A3A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87" w:type="dxa"/>
                  <w:vMerge w:val="continue"/>
                  <w:vAlign w:val="center"/>
                </w:tcPr>
                <w:p w14:paraId="719E5081">
                  <w:pPr>
                    <w:pStyle w:val="32"/>
                    <w:rPr>
                      <w:u w:val="single"/>
                    </w:rPr>
                  </w:pPr>
                </w:p>
              </w:tc>
              <w:tc>
                <w:tcPr>
                  <w:tcW w:w="2704" w:type="dxa"/>
                  <w:vAlign w:val="center"/>
                </w:tcPr>
                <w:p w14:paraId="6A0C9557">
                  <w:pPr>
                    <w:pStyle w:val="32"/>
                    <w:rPr>
                      <w:u w:val="single"/>
                    </w:rPr>
                  </w:pPr>
                  <w:r>
                    <w:rPr>
                      <w:rFonts w:hint="eastAsia"/>
                      <w:u w:val="single"/>
                    </w:rPr>
                    <w:t>氟化氢</w:t>
                  </w:r>
                </w:p>
              </w:tc>
              <w:tc>
                <w:tcPr>
                  <w:tcW w:w="1276" w:type="dxa"/>
                  <w:vAlign w:val="center"/>
                </w:tcPr>
                <w:p w14:paraId="51C34567">
                  <w:pPr>
                    <w:pStyle w:val="32"/>
                    <w:rPr>
                      <w:u w:val="single"/>
                    </w:rPr>
                  </w:pPr>
                  <w:r>
                    <w:rPr>
                      <w:rFonts w:hint="eastAsia"/>
                      <w:u w:val="single"/>
                    </w:rPr>
                    <w:t>0.264</w:t>
                  </w:r>
                </w:p>
              </w:tc>
              <w:tc>
                <w:tcPr>
                  <w:tcW w:w="2331" w:type="dxa"/>
                  <w:vAlign w:val="center"/>
                </w:tcPr>
                <w:p w14:paraId="4FF4B636">
                  <w:pPr>
                    <w:pStyle w:val="32"/>
                    <w:rPr>
                      <w:rFonts w:hint="eastAsia"/>
                      <w:u w:val="single"/>
                    </w:rPr>
                  </w:pPr>
                  <w:r>
                    <w:rPr>
                      <w:rFonts w:hint="eastAsia"/>
                      <w:u w:val="single"/>
                    </w:rPr>
                    <w:t>0.421</w:t>
                  </w:r>
                </w:p>
              </w:tc>
            </w:tr>
            <w:tr w14:paraId="7812F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87" w:type="dxa"/>
                  <w:vMerge w:val="continue"/>
                  <w:vAlign w:val="center"/>
                </w:tcPr>
                <w:p w14:paraId="5994EE41">
                  <w:pPr>
                    <w:pStyle w:val="32"/>
                    <w:rPr>
                      <w:u w:val="single"/>
                    </w:rPr>
                  </w:pPr>
                </w:p>
              </w:tc>
              <w:tc>
                <w:tcPr>
                  <w:tcW w:w="2704" w:type="dxa"/>
                  <w:vAlign w:val="center"/>
                </w:tcPr>
                <w:p w14:paraId="734DE7E4">
                  <w:pPr>
                    <w:pStyle w:val="32"/>
                    <w:rPr>
                      <w:u w:val="single"/>
                    </w:rPr>
                  </w:pPr>
                  <w:r>
                    <w:rPr>
                      <w:rFonts w:hint="eastAsia"/>
                      <w:u w:val="single"/>
                    </w:rPr>
                    <w:t>二噁英gTEQ/a</w:t>
                  </w:r>
                </w:p>
              </w:tc>
              <w:tc>
                <w:tcPr>
                  <w:tcW w:w="1276" w:type="dxa"/>
                  <w:vAlign w:val="center"/>
                </w:tcPr>
                <w:p w14:paraId="378C8225">
                  <w:pPr>
                    <w:pStyle w:val="32"/>
                    <w:rPr>
                      <w:u w:val="single"/>
                    </w:rPr>
                  </w:pPr>
                  <w:r>
                    <w:rPr>
                      <w:rFonts w:hint="eastAsia"/>
                      <w:u w:val="single"/>
                    </w:rPr>
                    <w:t>9.7243</w:t>
                  </w:r>
                </w:p>
                <w:p w14:paraId="61202C38">
                  <w:pPr>
                    <w:pStyle w:val="32"/>
                    <w:rPr>
                      <w:u w:val="single"/>
                    </w:rPr>
                  </w:pPr>
                  <w:r>
                    <w:rPr>
                      <w:rFonts w:hint="eastAsia"/>
                      <w:u w:val="single"/>
                    </w:rPr>
                    <w:t>mgTEQ/a</w:t>
                  </w:r>
                </w:p>
              </w:tc>
              <w:tc>
                <w:tcPr>
                  <w:tcW w:w="2331" w:type="dxa"/>
                  <w:vAlign w:val="center"/>
                </w:tcPr>
                <w:p w14:paraId="2EF30342">
                  <w:pPr>
                    <w:pStyle w:val="32"/>
                    <w:rPr>
                      <w:u w:val="single"/>
                    </w:rPr>
                  </w:pPr>
                  <w:r>
                    <w:rPr>
                      <w:rFonts w:hint="eastAsia"/>
                      <w:u w:val="single"/>
                    </w:rPr>
                    <w:t>44.8301</w:t>
                  </w:r>
                </w:p>
                <w:p w14:paraId="77BAD05C">
                  <w:pPr>
                    <w:pStyle w:val="32"/>
                    <w:rPr>
                      <w:u w:val="single"/>
                    </w:rPr>
                  </w:pPr>
                  <w:r>
                    <w:rPr>
                      <w:rFonts w:hint="eastAsia"/>
                      <w:u w:val="single"/>
                    </w:rPr>
                    <w:t>mgTEQ/a</w:t>
                  </w:r>
                </w:p>
              </w:tc>
            </w:tr>
            <w:tr w14:paraId="062AF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87" w:type="dxa"/>
                  <w:vAlign w:val="center"/>
                </w:tcPr>
                <w:p w14:paraId="548179AC">
                  <w:pPr>
                    <w:pStyle w:val="32"/>
                    <w:rPr>
                      <w:u w:val="single"/>
                    </w:rPr>
                  </w:pPr>
                  <w:r>
                    <w:rPr>
                      <w:rFonts w:hint="eastAsia"/>
                      <w:u w:val="single"/>
                    </w:rPr>
                    <w:t>废水</w:t>
                  </w:r>
                </w:p>
              </w:tc>
              <w:tc>
                <w:tcPr>
                  <w:tcW w:w="2704" w:type="dxa"/>
                  <w:vAlign w:val="center"/>
                </w:tcPr>
                <w:p w14:paraId="2E29E29C">
                  <w:pPr>
                    <w:pStyle w:val="32"/>
                    <w:rPr>
                      <w:u w:val="single"/>
                    </w:rPr>
                  </w:pPr>
                  <w:r>
                    <w:rPr>
                      <w:rFonts w:hint="eastAsia"/>
                      <w:u w:val="single"/>
                    </w:rPr>
                    <w:t>/</w:t>
                  </w:r>
                </w:p>
              </w:tc>
              <w:tc>
                <w:tcPr>
                  <w:tcW w:w="1276" w:type="dxa"/>
                  <w:vAlign w:val="center"/>
                </w:tcPr>
                <w:p w14:paraId="5E593DE3">
                  <w:pPr>
                    <w:pStyle w:val="32"/>
                    <w:rPr>
                      <w:u w:val="single"/>
                    </w:rPr>
                  </w:pPr>
                  <w:r>
                    <w:rPr>
                      <w:rFonts w:hint="eastAsia"/>
                      <w:u w:val="single"/>
                    </w:rPr>
                    <w:t>/</w:t>
                  </w:r>
                </w:p>
              </w:tc>
              <w:tc>
                <w:tcPr>
                  <w:tcW w:w="2331" w:type="dxa"/>
                  <w:vAlign w:val="center"/>
                </w:tcPr>
                <w:p w14:paraId="68E09CC2">
                  <w:pPr>
                    <w:pStyle w:val="32"/>
                    <w:rPr>
                      <w:u w:val="single"/>
                    </w:rPr>
                  </w:pPr>
                  <w:r>
                    <w:rPr>
                      <w:rFonts w:hint="eastAsia"/>
                      <w:u w:val="single"/>
                    </w:rPr>
                    <w:t>/</w:t>
                  </w:r>
                </w:p>
              </w:tc>
            </w:tr>
            <w:tr w14:paraId="28DC0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87" w:type="dxa"/>
                  <w:vMerge w:val="restart"/>
                  <w:vAlign w:val="center"/>
                </w:tcPr>
                <w:p w14:paraId="6843C732">
                  <w:pPr>
                    <w:pStyle w:val="32"/>
                    <w:rPr>
                      <w:u w:val="single"/>
                    </w:rPr>
                  </w:pPr>
                  <w:r>
                    <w:rPr>
                      <w:rFonts w:hint="eastAsia"/>
                      <w:u w:val="single"/>
                    </w:rPr>
                    <w:t>一般工业</w:t>
                  </w:r>
                </w:p>
                <w:p w14:paraId="5FAF84B0">
                  <w:pPr>
                    <w:pStyle w:val="32"/>
                    <w:rPr>
                      <w:u w:val="single"/>
                    </w:rPr>
                  </w:pPr>
                  <w:r>
                    <w:rPr>
                      <w:rFonts w:hint="eastAsia"/>
                      <w:u w:val="single"/>
                    </w:rPr>
                    <w:t>固体废物</w:t>
                  </w:r>
                </w:p>
              </w:tc>
              <w:tc>
                <w:tcPr>
                  <w:tcW w:w="2704" w:type="dxa"/>
                  <w:vAlign w:val="center"/>
                </w:tcPr>
                <w:p w14:paraId="7CE200D4">
                  <w:pPr>
                    <w:pStyle w:val="32"/>
                    <w:rPr>
                      <w:u w:val="single"/>
                    </w:rPr>
                  </w:pPr>
                  <w:r>
                    <w:rPr>
                      <w:rFonts w:hint="eastAsia"/>
                      <w:u w:val="single"/>
                    </w:rPr>
                    <w:t>废铁</w:t>
                  </w:r>
                </w:p>
              </w:tc>
              <w:tc>
                <w:tcPr>
                  <w:tcW w:w="1276" w:type="dxa"/>
                  <w:vAlign w:val="center"/>
                </w:tcPr>
                <w:p w14:paraId="5E606983">
                  <w:pPr>
                    <w:pStyle w:val="32"/>
                    <w:rPr>
                      <w:u w:val="single"/>
                    </w:rPr>
                  </w:pPr>
                  <w:r>
                    <w:rPr>
                      <w:rFonts w:hint="eastAsia"/>
                      <w:u w:val="single"/>
                    </w:rPr>
                    <w:t>2</w:t>
                  </w:r>
                </w:p>
              </w:tc>
              <w:tc>
                <w:tcPr>
                  <w:tcW w:w="2331" w:type="dxa"/>
                  <w:vAlign w:val="center"/>
                </w:tcPr>
                <w:p w14:paraId="3756A57F">
                  <w:pPr>
                    <w:pStyle w:val="32"/>
                    <w:rPr>
                      <w:u w:val="single"/>
                    </w:rPr>
                  </w:pPr>
                  <w:r>
                    <w:rPr>
                      <w:rFonts w:hint="eastAsia"/>
                      <w:u w:val="single"/>
                    </w:rPr>
                    <w:t>2</w:t>
                  </w:r>
                </w:p>
              </w:tc>
            </w:tr>
            <w:tr w14:paraId="1703A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87" w:type="dxa"/>
                  <w:vMerge w:val="continue"/>
                  <w:vAlign w:val="center"/>
                </w:tcPr>
                <w:p w14:paraId="5C076D13">
                  <w:pPr>
                    <w:pStyle w:val="32"/>
                    <w:rPr>
                      <w:u w:val="single"/>
                    </w:rPr>
                  </w:pPr>
                </w:p>
              </w:tc>
              <w:tc>
                <w:tcPr>
                  <w:tcW w:w="2704" w:type="dxa"/>
                  <w:vAlign w:val="center"/>
                </w:tcPr>
                <w:p w14:paraId="2B172BB6">
                  <w:pPr>
                    <w:pStyle w:val="32"/>
                    <w:rPr>
                      <w:u w:val="single"/>
                    </w:rPr>
                  </w:pPr>
                  <w:r>
                    <w:rPr>
                      <w:rFonts w:hint="eastAsia"/>
                      <w:u w:val="single"/>
                    </w:rPr>
                    <w:t>风选杂质</w:t>
                  </w:r>
                </w:p>
              </w:tc>
              <w:tc>
                <w:tcPr>
                  <w:tcW w:w="1276" w:type="dxa"/>
                  <w:vAlign w:val="center"/>
                </w:tcPr>
                <w:p w14:paraId="7CC62CA8">
                  <w:pPr>
                    <w:pStyle w:val="32"/>
                    <w:rPr>
                      <w:u w:val="single"/>
                    </w:rPr>
                  </w:pPr>
                  <w:r>
                    <w:rPr>
                      <w:rFonts w:hint="eastAsia"/>
                      <w:u w:val="single"/>
                    </w:rPr>
                    <w:t>5</w:t>
                  </w:r>
                </w:p>
              </w:tc>
              <w:tc>
                <w:tcPr>
                  <w:tcW w:w="2331" w:type="dxa"/>
                  <w:vAlign w:val="center"/>
                </w:tcPr>
                <w:p w14:paraId="6A295EBF">
                  <w:pPr>
                    <w:pStyle w:val="32"/>
                    <w:rPr>
                      <w:u w:val="single"/>
                    </w:rPr>
                  </w:pPr>
                  <w:r>
                    <w:rPr>
                      <w:rFonts w:hint="eastAsia"/>
                      <w:u w:val="single"/>
                    </w:rPr>
                    <w:t>5</w:t>
                  </w:r>
                </w:p>
              </w:tc>
            </w:tr>
            <w:tr w14:paraId="7433B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87" w:type="dxa"/>
                  <w:vMerge w:val="continue"/>
                  <w:vAlign w:val="center"/>
                </w:tcPr>
                <w:p w14:paraId="65113D1E">
                  <w:pPr>
                    <w:pStyle w:val="32"/>
                    <w:rPr>
                      <w:u w:val="single"/>
                    </w:rPr>
                  </w:pPr>
                </w:p>
              </w:tc>
              <w:tc>
                <w:tcPr>
                  <w:tcW w:w="2704" w:type="dxa"/>
                  <w:vAlign w:val="center"/>
                </w:tcPr>
                <w:p w14:paraId="6949B160">
                  <w:pPr>
                    <w:pStyle w:val="32"/>
                    <w:rPr>
                      <w:u w:val="single"/>
                    </w:rPr>
                  </w:pPr>
                  <w:r>
                    <w:rPr>
                      <w:rFonts w:hint="eastAsia"/>
                      <w:u w:val="single"/>
                    </w:rPr>
                    <w:t>除尘灰</w:t>
                  </w:r>
                </w:p>
              </w:tc>
              <w:tc>
                <w:tcPr>
                  <w:tcW w:w="1276" w:type="dxa"/>
                  <w:vAlign w:val="center"/>
                </w:tcPr>
                <w:p w14:paraId="72340244">
                  <w:pPr>
                    <w:pStyle w:val="32"/>
                    <w:rPr>
                      <w:u w:val="single"/>
                    </w:rPr>
                  </w:pPr>
                  <w:r>
                    <w:rPr>
                      <w:rFonts w:hint="eastAsia"/>
                      <w:u w:val="single"/>
                    </w:rPr>
                    <w:t>66.75</w:t>
                  </w:r>
                </w:p>
              </w:tc>
              <w:tc>
                <w:tcPr>
                  <w:tcW w:w="2331" w:type="dxa"/>
                  <w:vAlign w:val="center"/>
                </w:tcPr>
                <w:p w14:paraId="355F9E2F">
                  <w:pPr>
                    <w:pStyle w:val="32"/>
                    <w:rPr>
                      <w:u w:val="single"/>
                    </w:rPr>
                  </w:pPr>
                  <w:r>
                    <w:rPr>
                      <w:rFonts w:hint="eastAsia"/>
                      <w:u w:val="single"/>
                    </w:rPr>
                    <w:t>66.75</w:t>
                  </w:r>
                </w:p>
              </w:tc>
            </w:tr>
            <w:tr w14:paraId="73262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87" w:type="dxa"/>
                  <w:vMerge w:val="restart"/>
                  <w:vAlign w:val="center"/>
                </w:tcPr>
                <w:p w14:paraId="02184F56">
                  <w:pPr>
                    <w:pStyle w:val="32"/>
                    <w:rPr>
                      <w:u w:val="single"/>
                    </w:rPr>
                  </w:pPr>
                  <w:r>
                    <w:rPr>
                      <w:rFonts w:hint="eastAsia"/>
                      <w:u w:val="single"/>
                    </w:rPr>
                    <w:t>危险废物</w:t>
                  </w:r>
                </w:p>
              </w:tc>
              <w:tc>
                <w:tcPr>
                  <w:tcW w:w="2704" w:type="dxa"/>
                  <w:vAlign w:val="center"/>
                </w:tcPr>
                <w:p w14:paraId="279DBF32">
                  <w:pPr>
                    <w:pStyle w:val="32"/>
                    <w:rPr>
                      <w:u w:val="single"/>
                    </w:rPr>
                  </w:pPr>
                  <w:r>
                    <w:rPr>
                      <w:rFonts w:hint="eastAsia"/>
                      <w:u w:val="single"/>
                    </w:rPr>
                    <w:t>废机油</w:t>
                  </w:r>
                </w:p>
              </w:tc>
              <w:tc>
                <w:tcPr>
                  <w:tcW w:w="1276" w:type="dxa"/>
                  <w:vAlign w:val="center"/>
                </w:tcPr>
                <w:p w14:paraId="194446FF">
                  <w:pPr>
                    <w:pStyle w:val="32"/>
                    <w:rPr>
                      <w:u w:val="single"/>
                    </w:rPr>
                  </w:pPr>
                  <w:r>
                    <w:rPr>
                      <w:rFonts w:hint="eastAsia"/>
                      <w:u w:val="single"/>
                    </w:rPr>
                    <w:t>0.1</w:t>
                  </w:r>
                </w:p>
              </w:tc>
              <w:tc>
                <w:tcPr>
                  <w:tcW w:w="2331" w:type="dxa"/>
                  <w:vAlign w:val="center"/>
                </w:tcPr>
                <w:p w14:paraId="4E57B90A">
                  <w:pPr>
                    <w:pStyle w:val="32"/>
                    <w:rPr>
                      <w:u w:val="single"/>
                    </w:rPr>
                  </w:pPr>
                  <w:r>
                    <w:rPr>
                      <w:rFonts w:hint="eastAsia"/>
                      <w:u w:val="single"/>
                    </w:rPr>
                    <w:t>0.1</w:t>
                  </w:r>
                </w:p>
              </w:tc>
            </w:tr>
            <w:tr w14:paraId="6FCBB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587" w:type="dxa"/>
                  <w:vMerge w:val="continue"/>
                  <w:vAlign w:val="center"/>
                </w:tcPr>
                <w:p w14:paraId="013711D1">
                  <w:pPr>
                    <w:pStyle w:val="32"/>
                    <w:rPr>
                      <w:u w:val="single"/>
                    </w:rPr>
                  </w:pPr>
                </w:p>
              </w:tc>
              <w:tc>
                <w:tcPr>
                  <w:tcW w:w="2704" w:type="dxa"/>
                  <w:vAlign w:val="center"/>
                </w:tcPr>
                <w:p w14:paraId="2515F097">
                  <w:pPr>
                    <w:pStyle w:val="32"/>
                    <w:rPr>
                      <w:u w:val="single"/>
                    </w:rPr>
                  </w:pPr>
                  <w:r>
                    <w:rPr>
                      <w:rFonts w:hint="eastAsia"/>
                      <w:u w:val="single"/>
                    </w:rPr>
                    <w:t>含油抹布和手套</w:t>
                  </w:r>
                </w:p>
              </w:tc>
              <w:tc>
                <w:tcPr>
                  <w:tcW w:w="1276" w:type="dxa"/>
                  <w:vAlign w:val="center"/>
                </w:tcPr>
                <w:p w14:paraId="02C2362D">
                  <w:pPr>
                    <w:pStyle w:val="32"/>
                    <w:rPr>
                      <w:u w:val="single"/>
                    </w:rPr>
                  </w:pPr>
                  <w:r>
                    <w:rPr>
                      <w:rFonts w:hint="eastAsia"/>
                      <w:u w:val="single"/>
                    </w:rPr>
                    <w:t>0.001</w:t>
                  </w:r>
                </w:p>
              </w:tc>
              <w:tc>
                <w:tcPr>
                  <w:tcW w:w="2331" w:type="dxa"/>
                  <w:vAlign w:val="center"/>
                </w:tcPr>
                <w:p w14:paraId="4A664B34">
                  <w:pPr>
                    <w:pStyle w:val="32"/>
                    <w:rPr>
                      <w:u w:val="single"/>
                    </w:rPr>
                  </w:pPr>
                  <w:r>
                    <w:rPr>
                      <w:rFonts w:hint="eastAsia"/>
                      <w:u w:val="single"/>
                    </w:rPr>
                    <w:t>0.001</w:t>
                  </w:r>
                </w:p>
              </w:tc>
            </w:tr>
          </w:tbl>
          <w:p w14:paraId="1B251B42">
            <w:pPr>
              <w:pStyle w:val="25"/>
              <w:ind w:firstLine="480"/>
              <w:rPr>
                <w:u w:val="single"/>
              </w:rPr>
            </w:pPr>
            <w:r>
              <w:rPr>
                <w:rFonts w:hint="eastAsia"/>
                <w:u w:val="single"/>
              </w:rPr>
              <w:t>六、正在实施或准备实施的环保改造项目</w:t>
            </w:r>
          </w:p>
          <w:p w14:paraId="03E689C9">
            <w:pPr>
              <w:pStyle w:val="25"/>
              <w:ind w:firstLine="480"/>
              <w:rPr>
                <w:u w:val="single"/>
              </w:rPr>
            </w:pPr>
            <w:r>
              <w:rPr>
                <w:rFonts w:hint="eastAsia"/>
                <w:u w:val="single"/>
              </w:rPr>
              <w:t>1、超低排放改造项目</w:t>
            </w:r>
          </w:p>
          <w:p w14:paraId="67D5A1B3">
            <w:pPr>
              <w:pStyle w:val="25"/>
              <w:ind w:firstLine="480"/>
              <w:rPr>
                <w:u w:val="single"/>
              </w:rPr>
            </w:pPr>
            <w:r>
              <w:rPr>
                <w:rFonts w:hint="eastAsia"/>
                <w:u w:val="single"/>
              </w:rPr>
              <w:t>根据《湖南省水泥和焦化行业超低排放改造实施方案》（湘环发</w:t>
            </w:r>
            <w:r>
              <w:rPr>
                <w:rFonts w:hint="eastAsia" w:ascii="宋体" w:hAnsi="宋体"/>
                <w:u w:val="single"/>
              </w:rPr>
              <w:t>〔2024〕46号</w:t>
            </w:r>
            <w:r>
              <w:rPr>
                <w:rFonts w:hint="eastAsia"/>
                <w:u w:val="single"/>
              </w:rPr>
              <w:t>），目前企业正在实施超低排放改造项目，项目情况具体如下：</w:t>
            </w:r>
          </w:p>
          <w:p w14:paraId="29507166">
            <w:pPr>
              <w:pStyle w:val="25"/>
              <w:ind w:firstLine="480"/>
              <w:rPr>
                <w:u w:val="single"/>
              </w:rPr>
            </w:pPr>
            <w:r>
              <w:rPr>
                <w:rFonts w:hint="eastAsia"/>
                <w:u w:val="single"/>
              </w:rPr>
              <w:t>（1）主要建设内容</w:t>
            </w:r>
          </w:p>
          <w:p w14:paraId="260076DD">
            <w:pPr>
              <w:pStyle w:val="25"/>
              <w:ind w:firstLine="480"/>
              <w:rPr>
                <w:u w:val="single"/>
              </w:rPr>
            </w:pPr>
            <w:r>
              <w:rPr>
                <w:rFonts w:hint="eastAsia"/>
                <w:u w:val="single"/>
              </w:rPr>
              <w:t>由于企业现状窑尾废气颗粒物浓度能够满足超低排放要求（现状2023年颗粒物浓度在1.02~3.50mg/m</w:t>
            </w:r>
            <w:r>
              <w:rPr>
                <w:rFonts w:hint="eastAsia"/>
                <w:u w:val="single"/>
                <w:vertAlign w:val="superscript"/>
              </w:rPr>
              <w:t>3</w:t>
            </w:r>
            <w:r>
              <w:rPr>
                <w:rFonts w:hint="eastAsia"/>
                <w:u w:val="single"/>
              </w:rPr>
              <w:t>之间，能够满足超低排放≤5mg/m</w:t>
            </w:r>
            <w:r>
              <w:rPr>
                <w:rFonts w:hint="eastAsia"/>
                <w:u w:val="single"/>
                <w:vertAlign w:val="superscript"/>
              </w:rPr>
              <w:t>3</w:t>
            </w:r>
            <w:r>
              <w:rPr>
                <w:rFonts w:hint="eastAsia"/>
                <w:u w:val="single"/>
              </w:rPr>
              <w:t>的要求），因此超低排放改造主要针对脱销系统进行改造，本项目计划对1×4000t/d水泥熟料生产线窑尾烟气治理进行升级改造，在现有SNCR脱硝系统的基础上新建SCR系统，对窑尾烟气进行脱硝深度治理，使NOx排放浓度≤50mg/Nm</w:t>
            </w:r>
            <w:r>
              <w:rPr>
                <w:rFonts w:hint="eastAsia"/>
                <w:u w:val="single"/>
                <w:vertAlign w:val="superscript"/>
              </w:rPr>
              <w:t>3</w:t>
            </w:r>
            <w:r>
              <w:rPr>
                <w:rFonts w:hint="eastAsia"/>
                <w:u w:val="single"/>
              </w:rPr>
              <w:t>，减少NOx的排放，实现水泥企业超低排放要求。</w:t>
            </w:r>
          </w:p>
          <w:p w14:paraId="21D2B5A2">
            <w:pPr>
              <w:pStyle w:val="25"/>
              <w:ind w:firstLine="480"/>
              <w:rPr>
                <w:u w:val="single"/>
              </w:rPr>
            </w:pPr>
            <w:r>
              <w:rPr>
                <w:rFonts w:hint="eastAsia"/>
                <w:u w:val="single"/>
              </w:rPr>
              <w:t>（2）工程目标</w:t>
            </w:r>
          </w:p>
          <w:p w14:paraId="66ADA040">
            <w:pPr>
              <w:pStyle w:val="25"/>
              <w:ind w:firstLine="480"/>
              <w:rPr>
                <w:u w:val="single"/>
              </w:rPr>
            </w:pPr>
            <w:r>
              <w:rPr>
                <w:rFonts w:hint="eastAsia"/>
                <w:u w:val="single"/>
              </w:rPr>
              <w:t>对衡阳红狮水泥有限公司增加SCR脱硝装置设计烟气处理能力为500000Nm</w:t>
            </w:r>
            <w:r>
              <w:rPr>
                <w:rFonts w:hint="eastAsia"/>
                <w:u w:val="single"/>
                <w:vertAlign w:val="superscript"/>
              </w:rPr>
              <w:t>3</w:t>
            </w:r>
            <w:r>
              <w:rPr>
                <w:rFonts w:hint="eastAsia"/>
                <w:u w:val="single"/>
              </w:rPr>
              <w:t>/h，达到超低排放标准要求（≤50mg/Nm</w:t>
            </w:r>
            <w:r>
              <w:rPr>
                <w:rFonts w:hint="eastAsia"/>
                <w:u w:val="single"/>
                <w:vertAlign w:val="superscript"/>
              </w:rPr>
              <w:t>3</w:t>
            </w:r>
            <w:r>
              <w:rPr>
                <w:rFonts w:hint="eastAsia"/>
                <w:u w:val="single"/>
              </w:rPr>
              <w:t>）。</w:t>
            </w:r>
          </w:p>
          <w:p w14:paraId="28A36578">
            <w:pPr>
              <w:pStyle w:val="30"/>
              <w:spacing w:before="156"/>
              <w:rPr>
                <w:u w:val="single"/>
              </w:rPr>
            </w:pPr>
            <w:r>
              <w:rPr>
                <w:rFonts w:hint="eastAsia"/>
                <w:u w:val="single"/>
              </w:rPr>
              <w:t>表2-53改造后技术指标</w:t>
            </w:r>
          </w:p>
          <w:tbl>
            <w:tblPr>
              <w:tblStyle w:val="19"/>
              <w:tblW w:w="78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313"/>
              <w:gridCol w:w="2086"/>
              <w:gridCol w:w="2499"/>
            </w:tblGrid>
            <w:tr w14:paraId="3A9F9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tblHeader/>
                <w:jc w:val="center"/>
              </w:trPr>
              <w:tc>
                <w:tcPr>
                  <w:tcW w:w="3313" w:type="dxa"/>
                  <w:vAlign w:val="center"/>
                </w:tcPr>
                <w:p w14:paraId="63E6D3E4">
                  <w:pPr>
                    <w:pStyle w:val="48"/>
                    <w:rPr>
                      <w:u w:val="single"/>
                    </w:rPr>
                  </w:pPr>
                  <w:r>
                    <w:rPr>
                      <w:u w:val="single"/>
                    </w:rPr>
                    <w:t>项目</w:t>
                  </w:r>
                </w:p>
              </w:tc>
              <w:tc>
                <w:tcPr>
                  <w:tcW w:w="2086" w:type="dxa"/>
                  <w:vAlign w:val="center"/>
                </w:tcPr>
                <w:p w14:paraId="35433F9B">
                  <w:pPr>
                    <w:pStyle w:val="48"/>
                    <w:rPr>
                      <w:u w:val="single"/>
                    </w:rPr>
                  </w:pPr>
                  <w:r>
                    <w:rPr>
                      <w:u w:val="single"/>
                    </w:rPr>
                    <w:t>单位</w:t>
                  </w:r>
                </w:p>
              </w:tc>
              <w:tc>
                <w:tcPr>
                  <w:tcW w:w="2499" w:type="dxa"/>
                  <w:vAlign w:val="center"/>
                </w:tcPr>
                <w:p w14:paraId="313D04CA">
                  <w:pPr>
                    <w:pStyle w:val="48"/>
                    <w:rPr>
                      <w:u w:val="single"/>
                    </w:rPr>
                  </w:pPr>
                  <w:r>
                    <w:rPr>
                      <w:u w:val="single"/>
                    </w:rPr>
                    <w:t>数据</w:t>
                  </w:r>
                </w:p>
              </w:tc>
            </w:tr>
            <w:tr w14:paraId="6524C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tblHeader/>
                <w:jc w:val="center"/>
              </w:trPr>
              <w:tc>
                <w:tcPr>
                  <w:tcW w:w="3313" w:type="dxa"/>
                  <w:vAlign w:val="center"/>
                </w:tcPr>
                <w:p w14:paraId="422ADC72">
                  <w:pPr>
                    <w:pStyle w:val="48"/>
                    <w:rPr>
                      <w:u w:val="single"/>
                    </w:rPr>
                  </w:pPr>
                  <w:r>
                    <w:rPr>
                      <w:rFonts w:hint="eastAsia"/>
                      <w:u w:val="single"/>
                    </w:rPr>
                    <w:t>设计脱销效率</w:t>
                  </w:r>
                </w:p>
              </w:tc>
              <w:tc>
                <w:tcPr>
                  <w:tcW w:w="2086" w:type="dxa"/>
                  <w:vAlign w:val="center"/>
                </w:tcPr>
                <w:p w14:paraId="49FB0C0E">
                  <w:pPr>
                    <w:pStyle w:val="48"/>
                    <w:rPr>
                      <w:u w:val="single"/>
                    </w:rPr>
                  </w:pPr>
                  <w:r>
                    <w:rPr>
                      <w:rFonts w:hint="eastAsia"/>
                      <w:u w:val="single"/>
                    </w:rPr>
                    <w:t>%</w:t>
                  </w:r>
                </w:p>
              </w:tc>
              <w:tc>
                <w:tcPr>
                  <w:tcW w:w="2499" w:type="dxa"/>
                  <w:vAlign w:val="center"/>
                </w:tcPr>
                <w:p w14:paraId="72E81D59">
                  <w:pPr>
                    <w:pStyle w:val="48"/>
                    <w:rPr>
                      <w:u w:val="single"/>
                    </w:rPr>
                  </w:pPr>
                  <w:r>
                    <w:rPr>
                      <w:rFonts w:hint="eastAsia"/>
                      <w:u w:val="single"/>
                    </w:rPr>
                    <w:t>≥80</w:t>
                  </w:r>
                </w:p>
              </w:tc>
            </w:tr>
            <w:tr w14:paraId="73B1A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tblHeader/>
                <w:jc w:val="center"/>
              </w:trPr>
              <w:tc>
                <w:tcPr>
                  <w:tcW w:w="3313" w:type="dxa"/>
                  <w:vAlign w:val="center"/>
                </w:tcPr>
                <w:p w14:paraId="3C9E2C3F">
                  <w:pPr>
                    <w:pStyle w:val="48"/>
                    <w:rPr>
                      <w:u w:val="single"/>
                    </w:rPr>
                  </w:pPr>
                  <w:r>
                    <w:rPr>
                      <w:u w:val="single"/>
                    </w:rPr>
                    <w:t>出口</w:t>
                  </w:r>
                  <w:r>
                    <w:rPr>
                      <w:rFonts w:hint="eastAsia"/>
                      <w:u w:val="single"/>
                    </w:rPr>
                    <w:t>NO</w:t>
                  </w:r>
                  <w:r>
                    <w:rPr>
                      <w:rFonts w:hint="eastAsia"/>
                      <w:u w:val="single"/>
                      <w:vertAlign w:val="subscript"/>
                    </w:rPr>
                    <w:t>x</w:t>
                  </w:r>
                  <w:r>
                    <w:rPr>
                      <w:u w:val="single"/>
                    </w:rPr>
                    <w:t>排放浓度</w:t>
                  </w:r>
                </w:p>
              </w:tc>
              <w:tc>
                <w:tcPr>
                  <w:tcW w:w="2086" w:type="dxa"/>
                  <w:vAlign w:val="center"/>
                </w:tcPr>
                <w:p w14:paraId="4D70FDAB">
                  <w:pPr>
                    <w:pStyle w:val="48"/>
                    <w:rPr>
                      <w:u w:val="single"/>
                    </w:rPr>
                  </w:pPr>
                  <w:r>
                    <w:rPr>
                      <w:u w:val="single"/>
                    </w:rPr>
                    <w:t>mg/Nm</w:t>
                  </w:r>
                  <w:r>
                    <w:rPr>
                      <w:u w:val="single"/>
                      <w:vertAlign w:val="superscript"/>
                    </w:rPr>
                    <w:t>3</w:t>
                  </w:r>
                </w:p>
              </w:tc>
              <w:tc>
                <w:tcPr>
                  <w:tcW w:w="2499" w:type="dxa"/>
                  <w:vAlign w:val="center"/>
                </w:tcPr>
                <w:p w14:paraId="6FA2A6BE">
                  <w:pPr>
                    <w:pStyle w:val="48"/>
                    <w:rPr>
                      <w:u w:val="single"/>
                    </w:rPr>
                  </w:pPr>
                  <w:r>
                    <w:rPr>
                      <w:rFonts w:hint="eastAsia"/>
                      <w:u w:val="single"/>
                    </w:rPr>
                    <w:t>≤50</w:t>
                  </w:r>
                </w:p>
              </w:tc>
            </w:tr>
            <w:tr w14:paraId="688A7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tblHeader/>
                <w:jc w:val="center"/>
              </w:trPr>
              <w:tc>
                <w:tcPr>
                  <w:tcW w:w="3313" w:type="dxa"/>
                  <w:vAlign w:val="center"/>
                </w:tcPr>
                <w:p w14:paraId="3A698434">
                  <w:pPr>
                    <w:pStyle w:val="48"/>
                    <w:rPr>
                      <w:u w:val="single"/>
                    </w:rPr>
                  </w:pPr>
                  <w:r>
                    <w:rPr>
                      <w:u w:val="single"/>
                    </w:rPr>
                    <w:t>氨逃逸率</w:t>
                  </w:r>
                </w:p>
              </w:tc>
              <w:tc>
                <w:tcPr>
                  <w:tcW w:w="2086" w:type="dxa"/>
                  <w:vAlign w:val="center"/>
                </w:tcPr>
                <w:p w14:paraId="1E98CE91">
                  <w:pPr>
                    <w:pStyle w:val="48"/>
                    <w:rPr>
                      <w:u w:val="single"/>
                    </w:rPr>
                  </w:pPr>
                  <w:r>
                    <w:rPr>
                      <w:u w:val="single"/>
                    </w:rPr>
                    <w:t>mg/Nm</w:t>
                  </w:r>
                  <w:r>
                    <w:rPr>
                      <w:u w:val="single"/>
                      <w:vertAlign w:val="superscript"/>
                    </w:rPr>
                    <w:t>3</w:t>
                  </w:r>
                </w:p>
              </w:tc>
              <w:tc>
                <w:tcPr>
                  <w:tcW w:w="2499" w:type="dxa"/>
                  <w:vAlign w:val="center"/>
                </w:tcPr>
                <w:p w14:paraId="468455EA">
                  <w:pPr>
                    <w:pStyle w:val="48"/>
                    <w:rPr>
                      <w:u w:val="single"/>
                    </w:rPr>
                  </w:pPr>
                  <w:r>
                    <w:rPr>
                      <w:rFonts w:hint="eastAsia"/>
                      <w:u w:val="single"/>
                    </w:rPr>
                    <w:t>≤8</w:t>
                  </w:r>
                </w:p>
              </w:tc>
            </w:tr>
            <w:tr w14:paraId="641A8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tblHeader/>
                <w:jc w:val="center"/>
              </w:trPr>
              <w:tc>
                <w:tcPr>
                  <w:tcW w:w="3313" w:type="dxa"/>
                  <w:vAlign w:val="center"/>
                </w:tcPr>
                <w:p w14:paraId="2074E152">
                  <w:pPr>
                    <w:pStyle w:val="48"/>
                    <w:rPr>
                      <w:u w:val="single"/>
                    </w:rPr>
                  </w:pPr>
                  <w:r>
                    <w:rPr>
                      <w:rFonts w:hint="eastAsia"/>
                      <w:u w:val="single"/>
                    </w:rPr>
                    <w:t>脱硝系统阻力</w:t>
                  </w:r>
                </w:p>
              </w:tc>
              <w:tc>
                <w:tcPr>
                  <w:tcW w:w="2086" w:type="dxa"/>
                  <w:vAlign w:val="center"/>
                </w:tcPr>
                <w:p w14:paraId="0C06AE5B">
                  <w:pPr>
                    <w:pStyle w:val="48"/>
                    <w:rPr>
                      <w:u w:val="single"/>
                    </w:rPr>
                  </w:pPr>
                  <w:r>
                    <w:rPr>
                      <w:rFonts w:hint="eastAsia"/>
                      <w:u w:val="single"/>
                    </w:rPr>
                    <w:t>Pa</w:t>
                  </w:r>
                </w:p>
              </w:tc>
              <w:tc>
                <w:tcPr>
                  <w:tcW w:w="2499" w:type="dxa"/>
                  <w:vAlign w:val="center"/>
                </w:tcPr>
                <w:p w14:paraId="582DDA0F">
                  <w:pPr>
                    <w:pStyle w:val="48"/>
                    <w:rPr>
                      <w:u w:val="single"/>
                    </w:rPr>
                  </w:pPr>
                  <w:r>
                    <w:rPr>
                      <w:rFonts w:hint="eastAsia"/>
                      <w:u w:val="single"/>
                    </w:rPr>
                    <w:t>≤7</w:t>
                  </w:r>
                  <w:r>
                    <w:rPr>
                      <w:u w:val="single"/>
                    </w:rPr>
                    <w:t>00</w:t>
                  </w:r>
                </w:p>
              </w:tc>
            </w:tr>
            <w:tr w14:paraId="7872C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tblHeader/>
                <w:jc w:val="center"/>
              </w:trPr>
              <w:tc>
                <w:tcPr>
                  <w:tcW w:w="3313" w:type="dxa"/>
                  <w:vAlign w:val="center"/>
                </w:tcPr>
                <w:p w14:paraId="5E55DE80">
                  <w:pPr>
                    <w:pStyle w:val="48"/>
                    <w:rPr>
                      <w:u w:val="single"/>
                    </w:rPr>
                  </w:pPr>
                  <w:r>
                    <w:rPr>
                      <w:u w:val="single"/>
                    </w:rPr>
                    <w:t>系统</w:t>
                  </w:r>
                  <w:r>
                    <w:rPr>
                      <w:rFonts w:hint="eastAsia"/>
                      <w:u w:val="single"/>
                    </w:rPr>
                    <w:t>温降</w:t>
                  </w:r>
                </w:p>
              </w:tc>
              <w:tc>
                <w:tcPr>
                  <w:tcW w:w="2086" w:type="dxa"/>
                  <w:vAlign w:val="center"/>
                </w:tcPr>
                <w:p w14:paraId="5A5F44A0">
                  <w:pPr>
                    <w:pStyle w:val="48"/>
                    <w:rPr>
                      <w:u w:val="single"/>
                    </w:rPr>
                  </w:pPr>
                  <w:r>
                    <w:rPr>
                      <w:rFonts w:hint="eastAsia"/>
                      <w:u w:val="single"/>
                    </w:rPr>
                    <w:t>℃</w:t>
                  </w:r>
                </w:p>
              </w:tc>
              <w:tc>
                <w:tcPr>
                  <w:tcW w:w="2499" w:type="dxa"/>
                  <w:vAlign w:val="center"/>
                </w:tcPr>
                <w:p w14:paraId="0228F242">
                  <w:pPr>
                    <w:pStyle w:val="48"/>
                    <w:rPr>
                      <w:u w:val="single"/>
                    </w:rPr>
                  </w:pPr>
                  <w:r>
                    <w:rPr>
                      <w:rFonts w:hint="eastAsia"/>
                      <w:u w:val="single"/>
                    </w:rPr>
                    <w:t>≤8</w:t>
                  </w:r>
                </w:p>
              </w:tc>
            </w:tr>
          </w:tbl>
          <w:p w14:paraId="612EB788">
            <w:pPr>
              <w:pStyle w:val="25"/>
              <w:ind w:firstLine="480"/>
              <w:rPr>
                <w:u w:val="single"/>
              </w:rPr>
            </w:pPr>
            <w:r>
              <w:rPr>
                <w:rFonts w:hint="eastAsia"/>
                <w:u w:val="single"/>
              </w:rPr>
              <w:t>（3）SCR脱硝原理</w:t>
            </w:r>
          </w:p>
          <w:p w14:paraId="238D0983">
            <w:pPr>
              <w:pStyle w:val="59"/>
              <w:ind w:firstLine="480"/>
              <w:rPr>
                <w:u w:val="single"/>
              </w:rPr>
            </w:pPr>
            <w:r>
              <w:rPr>
                <w:u w:val="single"/>
              </w:rPr>
              <w:t>选择性催化还原技术（SCR）是一种将氮氧化物（NOx)在催化剂作用下转化成氮气（N</w:t>
            </w:r>
            <w:r>
              <w:rPr>
                <w:u w:val="single"/>
                <w:vertAlign w:val="subscript"/>
              </w:rPr>
              <w:t>2</w:t>
            </w:r>
            <w:r>
              <w:rPr>
                <w:u w:val="single"/>
              </w:rPr>
              <w:t>）和水（H</w:t>
            </w:r>
            <w:r>
              <w:rPr>
                <w:u w:val="single"/>
                <w:vertAlign w:val="subscript"/>
              </w:rPr>
              <w:t>2</w:t>
            </w:r>
            <w:r>
              <w:rPr>
                <w:u w:val="single"/>
              </w:rPr>
              <w:t>O）的过程，催化剂被安放在一个固定的反应器内，烟气穿过反应器平行流经催化剂表面，催化剂单元通常垂直布置，烟气自上向下流动。液态氨、氨水或者尿素作为催化剂被喷到烟气中并吸附在催化剂表面上，选择性的将烟气中的NOx还原为氮气和水。</w:t>
            </w:r>
          </w:p>
          <w:p w14:paraId="4A3FAE6F">
            <w:pPr>
              <w:pStyle w:val="59"/>
              <w:ind w:firstLine="480"/>
              <w:rPr>
                <w:u w:val="single"/>
              </w:rPr>
            </w:pPr>
            <w:r>
              <w:rPr>
                <w:u w:val="single"/>
              </w:rPr>
              <w:t>SCR反应原理示意图：</w:t>
            </w:r>
          </w:p>
          <w:p w14:paraId="2F7F048E">
            <w:pPr>
              <w:pStyle w:val="48"/>
              <w:rPr>
                <w:u w:val="single"/>
              </w:rPr>
            </w:pPr>
            <w:r>
              <w:rPr>
                <w:u w:val="single"/>
              </w:rPr>
              <w:drawing>
                <wp:inline distT="0" distB="0" distL="0" distR="0">
                  <wp:extent cx="4943475" cy="1456690"/>
                  <wp:effectExtent l="0" t="0" r="0" b="0"/>
                  <wp:docPr id="1228085867" name="图片 1" descr="E:\叶自立\文档\WeChat Files\wxid_68cy3gjjzlpw22\FileStorage\Temp\1665738938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85867" name="图片 1" descr="E:\叶自立\文档\WeChat Files\wxid_68cy3gjjzlpw22\FileStorage\Temp\166573893872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4948834" cy="1458697"/>
                          </a:xfrm>
                          <a:prstGeom prst="rect">
                            <a:avLst/>
                          </a:prstGeom>
                          <a:noFill/>
                          <a:ln>
                            <a:noFill/>
                          </a:ln>
                        </pic:spPr>
                      </pic:pic>
                    </a:graphicData>
                  </a:graphic>
                </wp:inline>
              </w:drawing>
            </w:r>
          </w:p>
          <w:p w14:paraId="60C13696">
            <w:pPr>
              <w:pStyle w:val="59"/>
              <w:ind w:firstLine="480"/>
              <w:rPr>
                <w:u w:val="single"/>
              </w:rPr>
            </w:pPr>
            <w:r>
              <w:rPr>
                <w:u w:val="single"/>
              </w:rPr>
              <w:t>在SCR反应器内，NO通过以下反应被还原：</w:t>
            </w:r>
          </w:p>
          <w:p w14:paraId="48DAB5C3">
            <w:pPr>
              <w:pStyle w:val="59"/>
              <w:ind w:firstLine="480"/>
              <w:rPr>
                <w:u w:val="single"/>
              </w:rPr>
            </w:pPr>
            <w:r>
              <w:rPr>
                <w:u w:val="single"/>
              </w:rPr>
              <w:t>4NO+4NH</w:t>
            </w:r>
            <w:r>
              <w:rPr>
                <w:u w:val="single"/>
                <w:vertAlign w:val="subscript"/>
              </w:rPr>
              <w:t>3</w:t>
            </w:r>
            <w:r>
              <w:rPr>
                <w:u w:val="single"/>
              </w:rPr>
              <w:t>+O</w:t>
            </w:r>
            <w:r>
              <w:rPr>
                <w:u w:val="single"/>
                <w:vertAlign w:val="subscript"/>
              </w:rPr>
              <w:t>2</w:t>
            </w:r>
            <w:r>
              <w:rPr>
                <w:u w:val="single"/>
              </w:rPr>
              <w:t>→4N</w:t>
            </w:r>
            <w:r>
              <w:rPr>
                <w:u w:val="single"/>
                <w:vertAlign w:val="subscript"/>
              </w:rPr>
              <w:t>2</w:t>
            </w:r>
            <w:r>
              <w:rPr>
                <w:u w:val="single"/>
              </w:rPr>
              <w:t>+6H</w:t>
            </w:r>
            <w:r>
              <w:rPr>
                <w:u w:val="single"/>
                <w:vertAlign w:val="subscript"/>
              </w:rPr>
              <w:t>2</w:t>
            </w:r>
            <w:r>
              <w:rPr>
                <w:u w:val="single"/>
              </w:rPr>
              <w:t>O</w:t>
            </w:r>
            <w:r>
              <w:rPr>
                <w:u w:val="single"/>
              </w:rPr>
              <w:tab/>
            </w:r>
            <w:r>
              <w:rPr>
                <w:u w:val="single"/>
              </w:rPr>
              <w:t>（主反应）</w:t>
            </w:r>
          </w:p>
          <w:p w14:paraId="0B151ECD">
            <w:pPr>
              <w:pStyle w:val="59"/>
              <w:ind w:firstLine="480"/>
              <w:rPr>
                <w:u w:val="single"/>
              </w:rPr>
            </w:pPr>
            <w:r>
              <w:rPr>
                <w:u w:val="single"/>
              </w:rPr>
              <w:t>6NO+4NH</w:t>
            </w:r>
            <w:r>
              <w:rPr>
                <w:u w:val="single"/>
                <w:vertAlign w:val="subscript"/>
              </w:rPr>
              <w:t>3</w:t>
            </w:r>
            <w:r>
              <w:rPr>
                <w:u w:val="single"/>
              </w:rPr>
              <w:t>→5N</w:t>
            </w:r>
            <w:r>
              <w:rPr>
                <w:u w:val="single"/>
                <w:vertAlign w:val="subscript"/>
              </w:rPr>
              <w:t>2</w:t>
            </w:r>
            <w:r>
              <w:rPr>
                <w:u w:val="single"/>
              </w:rPr>
              <w:t>+6H</w:t>
            </w:r>
            <w:r>
              <w:rPr>
                <w:u w:val="single"/>
                <w:vertAlign w:val="subscript"/>
              </w:rPr>
              <w:t>2</w:t>
            </w:r>
            <w:r>
              <w:rPr>
                <w:u w:val="single"/>
              </w:rPr>
              <w:t>O</w:t>
            </w:r>
            <w:r>
              <w:rPr>
                <w:u w:val="single"/>
              </w:rPr>
              <w:tab/>
            </w:r>
            <w:r>
              <w:rPr>
                <w:u w:val="single"/>
              </w:rPr>
              <w:t>（副反应）</w:t>
            </w:r>
          </w:p>
          <w:p w14:paraId="5CC92E1B">
            <w:pPr>
              <w:pStyle w:val="59"/>
              <w:ind w:firstLine="480"/>
              <w:rPr>
                <w:u w:val="single"/>
              </w:rPr>
            </w:pPr>
            <w:r>
              <w:rPr>
                <w:u w:val="single"/>
              </w:rPr>
              <w:t>在烟气中，NO</w:t>
            </w:r>
            <w:r>
              <w:rPr>
                <w:u w:val="single"/>
                <w:vertAlign w:val="subscript"/>
              </w:rPr>
              <w:t>2</w:t>
            </w:r>
            <w:r>
              <w:rPr>
                <w:u w:val="single"/>
              </w:rPr>
              <w:t>一般约占总的NOx浓度的5%，NO</w:t>
            </w:r>
            <w:r>
              <w:rPr>
                <w:u w:val="single"/>
                <w:vertAlign w:val="subscript"/>
              </w:rPr>
              <w:t>2</w:t>
            </w:r>
            <w:r>
              <w:rPr>
                <w:u w:val="single"/>
              </w:rPr>
              <w:t>参与的反应如下：</w:t>
            </w:r>
          </w:p>
          <w:p w14:paraId="631865E2">
            <w:pPr>
              <w:pStyle w:val="59"/>
              <w:ind w:firstLine="480"/>
              <w:rPr>
                <w:u w:val="single"/>
              </w:rPr>
            </w:pPr>
            <w:r>
              <w:rPr>
                <w:u w:val="single"/>
              </w:rPr>
              <w:t>6NO</w:t>
            </w:r>
            <w:r>
              <w:rPr>
                <w:u w:val="single"/>
                <w:vertAlign w:val="subscript"/>
              </w:rPr>
              <w:t>2</w:t>
            </w:r>
            <w:r>
              <w:rPr>
                <w:u w:val="single"/>
              </w:rPr>
              <w:t>+8NH</w:t>
            </w:r>
            <w:r>
              <w:rPr>
                <w:u w:val="single"/>
                <w:vertAlign w:val="subscript"/>
              </w:rPr>
              <w:t>3</w:t>
            </w:r>
            <w:r>
              <w:rPr>
                <w:u w:val="single"/>
              </w:rPr>
              <w:t>→7N</w:t>
            </w:r>
            <w:r>
              <w:rPr>
                <w:u w:val="single"/>
                <w:vertAlign w:val="subscript"/>
              </w:rPr>
              <w:t>2</w:t>
            </w:r>
            <w:r>
              <w:rPr>
                <w:u w:val="single"/>
              </w:rPr>
              <w:t>+12H</w:t>
            </w:r>
            <w:r>
              <w:rPr>
                <w:u w:val="single"/>
                <w:vertAlign w:val="subscript"/>
              </w:rPr>
              <w:t>2</w:t>
            </w:r>
            <w:r>
              <w:rPr>
                <w:u w:val="single"/>
              </w:rPr>
              <w:t>O</w:t>
            </w:r>
            <w:r>
              <w:rPr>
                <w:u w:val="single"/>
              </w:rPr>
              <w:tab/>
            </w:r>
            <w:r>
              <w:rPr>
                <w:u w:val="single"/>
              </w:rPr>
              <w:t>（主反应）</w:t>
            </w:r>
          </w:p>
          <w:p w14:paraId="297B8F7D">
            <w:pPr>
              <w:pStyle w:val="59"/>
              <w:ind w:firstLine="480"/>
              <w:rPr>
                <w:u w:val="single"/>
              </w:rPr>
            </w:pPr>
            <w:r>
              <w:rPr>
                <w:u w:val="single"/>
              </w:rPr>
              <w:t>2NO</w:t>
            </w:r>
            <w:r>
              <w:rPr>
                <w:u w:val="single"/>
                <w:vertAlign w:val="subscript"/>
              </w:rPr>
              <w:t>2</w:t>
            </w:r>
            <w:r>
              <w:rPr>
                <w:u w:val="single"/>
              </w:rPr>
              <w:t>+4NH</w:t>
            </w:r>
            <w:r>
              <w:rPr>
                <w:u w:val="single"/>
                <w:vertAlign w:val="subscript"/>
              </w:rPr>
              <w:t>3</w:t>
            </w:r>
            <w:r>
              <w:rPr>
                <w:u w:val="single"/>
              </w:rPr>
              <w:t>+O2→3N</w:t>
            </w:r>
            <w:r>
              <w:rPr>
                <w:u w:val="single"/>
                <w:vertAlign w:val="subscript"/>
              </w:rPr>
              <w:t>2</w:t>
            </w:r>
            <w:r>
              <w:rPr>
                <w:u w:val="single"/>
              </w:rPr>
              <w:t>+6H</w:t>
            </w:r>
            <w:r>
              <w:rPr>
                <w:u w:val="single"/>
                <w:vertAlign w:val="subscript"/>
              </w:rPr>
              <w:t>2</w:t>
            </w:r>
            <w:r>
              <w:rPr>
                <w:u w:val="single"/>
              </w:rPr>
              <w:t>O</w:t>
            </w:r>
            <w:r>
              <w:rPr>
                <w:u w:val="single"/>
              </w:rPr>
              <w:tab/>
            </w:r>
            <w:r>
              <w:rPr>
                <w:u w:val="single"/>
              </w:rPr>
              <w:t>（副反应）</w:t>
            </w:r>
          </w:p>
          <w:p w14:paraId="33643E74">
            <w:pPr>
              <w:pStyle w:val="59"/>
              <w:ind w:firstLine="480"/>
              <w:rPr>
                <w:u w:val="single"/>
              </w:rPr>
            </w:pPr>
            <w:r>
              <w:rPr>
                <w:u w:val="single"/>
              </w:rPr>
              <w:t>上面两个反应表明还原NO</w:t>
            </w:r>
            <w:r>
              <w:rPr>
                <w:u w:val="single"/>
                <w:vertAlign w:val="subscript"/>
              </w:rPr>
              <w:t>2</w:t>
            </w:r>
            <w:r>
              <w:rPr>
                <w:u w:val="single"/>
              </w:rPr>
              <w:t>比还原NO需要更多的氨。在绝大多数的烟气中，NO</w:t>
            </w:r>
            <w:r>
              <w:rPr>
                <w:u w:val="single"/>
                <w:vertAlign w:val="subscript"/>
              </w:rPr>
              <w:t>2</w:t>
            </w:r>
            <w:r>
              <w:rPr>
                <w:u w:val="single"/>
              </w:rPr>
              <w:t>仅占NOx总量的一小部分，因此NO</w:t>
            </w:r>
            <w:r>
              <w:rPr>
                <w:u w:val="single"/>
                <w:vertAlign w:val="subscript"/>
              </w:rPr>
              <w:t>2</w:t>
            </w:r>
            <w:r>
              <w:rPr>
                <w:u w:val="single"/>
              </w:rPr>
              <w:t>的影响并不显著，通常可以忽略。由以上反应，氨与NOx反应将其转化为N</w:t>
            </w:r>
            <w:r>
              <w:rPr>
                <w:u w:val="single"/>
                <w:vertAlign w:val="subscript"/>
              </w:rPr>
              <w:t>2</w:t>
            </w:r>
            <w:r>
              <w:rPr>
                <w:u w:val="single"/>
              </w:rPr>
              <w:t>排放，从而降低烟气中NOx的排放浓度。</w:t>
            </w:r>
          </w:p>
          <w:p w14:paraId="32F8F0B5">
            <w:pPr>
              <w:pStyle w:val="59"/>
              <w:ind w:firstLine="480"/>
              <w:rPr>
                <w:u w:val="single"/>
              </w:rPr>
            </w:pPr>
            <w:r>
              <w:rPr>
                <w:rFonts w:hint="eastAsia"/>
                <w:u w:val="single"/>
              </w:rPr>
              <w:t>（4）工艺流程</w:t>
            </w:r>
          </w:p>
          <w:p w14:paraId="5FC9BE34">
            <w:pPr>
              <w:pStyle w:val="59"/>
              <w:ind w:firstLine="480"/>
              <w:rPr>
                <w:u w:val="single"/>
                <w:lang w:val="zh-CN"/>
              </w:rPr>
            </w:pPr>
            <w:r>
              <w:rPr>
                <w:u w:val="single"/>
                <w:lang w:val="zh-CN"/>
              </w:rPr>
              <w:t>根据水泥窑炉烟气温度区间特性，适应现有SCR技术的反应器布置位置在预热器出口，该位置烟气温度适合反应。从预热器出来的高温烟气，经烟道引出后转向进入SCR反应器；在预热器C2至C1风管前通过喷枪将还原剂喷入烟道中，经旋风筒的混合作用，还原剂同烟气中的NOx均匀混合，进入SCR反应器，还原剂中的NH</w:t>
            </w:r>
            <w:r>
              <w:rPr>
                <w:u w:val="single"/>
                <w:vertAlign w:val="subscript"/>
                <w:lang w:val="zh-CN"/>
              </w:rPr>
              <w:t>3</w:t>
            </w:r>
            <w:r>
              <w:rPr>
                <w:u w:val="single"/>
                <w:lang w:val="zh-CN"/>
              </w:rPr>
              <w:t>和NOx在催化剂的作用下反应生成H</w:t>
            </w:r>
            <w:r>
              <w:rPr>
                <w:u w:val="single"/>
                <w:vertAlign w:val="subscript"/>
                <w:lang w:val="zh-CN"/>
              </w:rPr>
              <w:t>2</w:t>
            </w:r>
            <w:r>
              <w:rPr>
                <w:u w:val="single"/>
                <w:lang w:val="zh-CN"/>
              </w:rPr>
              <w:t>O和N</w:t>
            </w:r>
            <w:r>
              <w:rPr>
                <w:u w:val="single"/>
                <w:vertAlign w:val="subscript"/>
                <w:lang w:val="zh-CN"/>
              </w:rPr>
              <w:t>2</w:t>
            </w:r>
            <w:r>
              <w:rPr>
                <w:u w:val="single"/>
                <w:lang w:val="zh-CN"/>
              </w:rPr>
              <w:t>，净化后的烟气再回到锅炉进口。其工艺流程如图所示：</w:t>
            </w:r>
          </w:p>
          <w:p w14:paraId="176DDAA5">
            <w:pPr>
              <w:pStyle w:val="59"/>
              <w:ind w:firstLine="0" w:firstLineChars="0"/>
              <w:rPr>
                <w:u w:val="single"/>
              </w:rPr>
            </w:pPr>
            <w:r>
              <w:rPr>
                <w:rFonts w:eastAsia="仿宋" w:cs="Times New Roman"/>
                <w:u w:val="single"/>
              </w:rPr>
              <w:drawing>
                <wp:inline distT="0" distB="0" distL="0" distR="0">
                  <wp:extent cx="4981575" cy="1830070"/>
                  <wp:effectExtent l="0" t="0" r="0" b="0"/>
                  <wp:docPr id="9590878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87888" name="图片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4987678" cy="1832767"/>
                          </a:xfrm>
                          <a:prstGeom prst="rect">
                            <a:avLst/>
                          </a:prstGeom>
                          <a:noFill/>
                          <a:ln>
                            <a:noFill/>
                          </a:ln>
                          <a:effectLst/>
                        </pic:spPr>
                      </pic:pic>
                    </a:graphicData>
                  </a:graphic>
                </wp:inline>
              </w:drawing>
            </w:r>
          </w:p>
          <w:p w14:paraId="47E1F541">
            <w:pPr>
              <w:pStyle w:val="25"/>
              <w:ind w:firstLine="480"/>
              <w:rPr>
                <w:u w:val="single"/>
              </w:rPr>
            </w:pPr>
            <w:r>
              <w:rPr>
                <w:rFonts w:hint="eastAsia"/>
                <w:u w:val="single"/>
              </w:rPr>
              <w:t>（4）主要设备</w:t>
            </w:r>
          </w:p>
          <w:p w14:paraId="50F2585B">
            <w:pPr>
              <w:pStyle w:val="30"/>
              <w:spacing w:before="156"/>
              <w:rPr>
                <w:u w:val="single"/>
              </w:rPr>
            </w:pPr>
            <w:r>
              <w:rPr>
                <w:rFonts w:hint="eastAsia"/>
                <w:u w:val="single"/>
              </w:rPr>
              <w:t>表2-54SCR脱硝设备清单</w:t>
            </w:r>
          </w:p>
          <w:tbl>
            <w:tblPr>
              <w:tblStyle w:val="19"/>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7"/>
              <w:gridCol w:w="2765"/>
              <w:gridCol w:w="768"/>
              <w:gridCol w:w="2604"/>
              <w:gridCol w:w="1144"/>
            </w:tblGrid>
            <w:tr w14:paraId="167B4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55DD7D0D">
                  <w:pPr>
                    <w:pStyle w:val="48"/>
                    <w:rPr>
                      <w:u w:val="single"/>
                    </w:rPr>
                  </w:pPr>
                  <w:r>
                    <w:rPr>
                      <w:rFonts w:hint="eastAsia"/>
                      <w:u w:val="single"/>
                    </w:rPr>
                    <w:t>序号</w:t>
                  </w:r>
                </w:p>
              </w:tc>
              <w:tc>
                <w:tcPr>
                  <w:tcW w:w="2765" w:type="dxa"/>
                  <w:shd w:val="clear" w:color="auto" w:fill="auto"/>
                  <w:vAlign w:val="center"/>
                </w:tcPr>
                <w:p w14:paraId="53EDCE5C">
                  <w:pPr>
                    <w:pStyle w:val="48"/>
                    <w:rPr>
                      <w:u w:val="single"/>
                    </w:rPr>
                  </w:pPr>
                  <w:r>
                    <w:rPr>
                      <w:rFonts w:hint="eastAsia"/>
                      <w:u w:val="single"/>
                    </w:rPr>
                    <w:t>名称</w:t>
                  </w:r>
                </w:p>
              </w:tc>
              <w:tc>
                <w:tcPr>
                  <w:tcW w:w="768" w:type="dxa"/>
                  <w:shd w:val="clear" w:color="auto" w:fill="auto"/>
                  <w:vAlign w:val="center"/>
                </w:tcPr>
                <w:p w14:paraId="63AD8DC2">
                  <w:pPr>
                    <w:pStyle w:val="48"/>
                    <w:rPr>
                      <w:u w:val="single"/>
                    </w:rPr>
                  </w:pPr>
                  <w:r>
                    <w:rPr>
                      <w:rFonts w:hint="eastAsia"/>
                      <w:u w:val="single"/>
                    </w:rPr>
                    <w:t>单位</w:t>
                  </w:r>
                </w:p>
              </w:tc>
              <w:tc>
                <w:tcPr>
                  <w:tcW w:w="2604" w:type="dxa"/>
                  <w:shd w:val="clear" w:color="auto" w:fill="auto"/>
                  <w:vAlign w:val="center"/>
                </w:tcPr>
                <w:p w14:paraId="261D6383">
                  <w:pPr>
                    <w:pStyle w:val="48"/>
                    <w:rPr>
                      <w:u w:val="single"/>
                    </w:rPr>
                  </w:pPr>
                  <w:r>
                    <w:rPr>
                      <w:rFonts w:hint="eastAsia"/>
                      <w:u w:val="single"/>
                    </w:rPr>
                    <w:t>参数</w:t>
                  </w:r>
                </w:p>
              </w:tc>
              <w:tc>
                <w:tcPr>
                  <w:tcW w:w="1144" w:type="dxa"/>
                  <w:shd w:val="clear" w:color="auto" w:fill="auto"/>
                  <w:vAlign w:val="center"/>
                </w:tcPr>
                <w:p w14:paraId="1E88CBDD">
                  <w:pPr>
                    <w:pStyle w:val="48"/>
                    <w:rPr>
                      <w:u w:val="single"/>
                    </w:rPr>
                  </w:pPr>
                  <w:r>
                    <w:rPr>
                      <w:rFonts w:hint="eastAsia"/>
                      <w:u w:val="single"/>
                    </w:rPr>
                    <w:t>备注</w:t>
                  </w:r>
                </w:p>
              </w:tc>
            </w:tr>
            <w:tr w14:paraId="52821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4C4DC632">
                  <w:pPr>
                    <w:pStyle w:val="48"/>
                    <w:rPr>
                      <w:rFonts w:eastAsia="等线" w:cs="Times New Roman"/>
                      <w:u w:val="single"/>
                    </w:rPr>
                  </w:pPr>
                  <w:r>
                    <w:rPr>
                      <w:rFonts w:eastAsia="等线" w:cs="Times New Roman"/>
                      <w:u w:val="single"/>
                    </w:rPr>
                    <w:t>1</w:t>
                  </w:r>
                </w:p>
              </w:tc>
              <w:tc>
                <w:tcPr>
                  <w:tcW w:w="6137" w:type="dxa"/>
                  <w:gridSpan w:val="3"/>
                  <w:shd w:val="clear" w:color="auto" w:fill="auto"/>
                  <w:vAlign w:val="center"/>
                </w:tcPr>
                <w:p w14:paraId="32DC77A8">
                  <w:pPr>
                    <w:pStyle w:val="48"/>
                    <w:rPr>
                      <w:rFonts w:eastAsia="等线" w:cs="Times New Roman"/>
                      <w:u w:val="single"/>
                    </w:rPr>
                  </w:pPr>
                  <w:r>
                    <w:rPr>
                      <w:rFonts w:eastAsia="等线" w:cs="Times New Roman"/>
                      <w:u w:val="single"/>
                    </w:rPr>
                    <w:t>SCR</w:t>
                  </w:r>
                  <w:r>
                    <w:rPr>
                      <w:rFonts w:hint="eastAsia" w:cs="Times New Roman"/>
                      <w:u w:val="single"/>
                    </w:rPr>
                    <w:t>反应器系统</w:t>
                  </w:r>
                </w:p>
              </w:tc>
              <w:tc>
                <w:tcPr>
                  <w:tcW w:w="1144" w:type="dxa"/>
                  <w:shd w:val="clear" w:color="auto" w:fill="auto"/>
                  <w:vAlign w:val="center"/>
                </w:tcPr>
                <w:p w14:paraId="5BF3CD89">
                  <w:pPr>
                    <w:pStyle w:val="48"/>
                    <w:rPr>
                      <w:rFonts w:eastAsia="等线" w:cs="Times New Roman"/>
                      <w:u w:val="single"/>
                    </w:rPr>
                  </w:pPr>
                  <w:r>
                    <w:rPr>
                      <w:rFonts w:eastAsia="等线" w:cs="Times New Roman"/>
                      <w:u w:val="single"/>
                    </w:rPr>
                    <w:t>　</w:t>
                  </w:r>
                </w:p>
              </w:tc>
            </w:tr>
            <w:tr w14:paraId="10A84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68697F6B">
                  <w:pPr>
                    <w:pStyle w:val="48"/>
                    <w:rPr>
                      <w:rFonts w:eastAsia="等线" w:cs="Times New Roman"/>
                      <w:u w:val="single"/>
                    </w:rPr>
                  </w:pPr>
                  <w:r>
                    <w:rPr>
                      <w:rFonts w:eastAsia="等线" w:cs="Times New Roman"/>
                      <w:u w:val="single"/>
                    </w:rPr>
                    <w:t>1.1</w:t>
                  </w:r>
                </w:p>
              </w:tc>
              <w:tc>
                <w:tcPr>
                  <w:tcW w:w="2765" w:type="dxa"/>
                  <w:shd w:val="clear" w:color="auto" w:fill="auto"/>
                  <w:vAlign w:val="center"/>
                </w:tcPr>
                <w:p w14:paraId="373002E6">
                  <w:pPr>
                    <w:pStyle w:val="48"/>
                    <w:rPr>
                      <w:u w:val="single"/>
                    </w:rPr>
                  </w:pPr>
                  <w:r>
                    <w:rPr>
                      <w:rFonts w:hint="eastAsia"/>
                      <w:u w:val="single"/>
                    </w:rPr>
                    <w:t>数量</w:t>
                  </w:r>
                </w:p>
              </w:tc>
              <w:tc>
                <w:tcPr>
                  <w:tcW w:w="768" w:type="dxa"/>
                  <w:shd w:val="clear" w:color="auto" w:fill="auto"/>
                  <w:vAlign w:val="center"/>
                </w:tcPr>
                <w:p w14:paraId="4DB9FAC2">
                  <w:pPr>
                    <w:pStyle w:val="48"/>
                    <w:rPr>
                      <w:u w:val="single"/>
                    </w:rPr>
                  </w:pPr>
                  <w:r>
                    <w:rPr>
                      <w:rFonts w:hint="eastAsia"/>
                      <w:u w:val="single"/>
                    </w:rPr>
                    <w:t>台</w:t>
                  </w:r>
                </w:p>
              </w:tc>
              <w:tc>
                <w:tcPr>
                  <w:tcW w:w="2604" w:type="dxa"/>
                  <w:shd w:val="clear" w:color="auto" w:fill="auto"/>
                  <w:vAlign w:val="center"/>
                </w:tcPr>
                <w:p w14:paraId="2DEE6813">
                  <w:pPr>
                    <w:pStyle w:val="48"/>
                    <w:rPr>
                      <w:rFonts w:eastAsia="等线" w:cs="Times New Roman"/>
                      <w:u w:val="single"/>
                    </w:rPr>
                  </w:pPr>
                  <w:r>
                    <w:rPr>
                      <w:rFonts w:eastAsia="等线" w:cs="Times New Roman"/>
                      <w:u w:val="single"/>
                    </w:rPr>
                    <w:t>1</w:t>
                  </w:r>
                </w:p>
              </w:tc>
              <w:tc>
                <w:tcPr>
                  <w:tcW w:w="1144" w:type="dxa"/>
                  <w:shd w:val="clear" w:color="auto" w:fill="auto"/>
                  <w:vAlign w:val="center"/>
                </w:tcPr>
                <w:p w14:paraId="720A00A9">
                  <w:pPr>
                    <w:pStyle w:val="48"/>
                    <w:rPr>
                      <w:rFonts w:eastAsia="等线" w:cs="Times New Roman"/>
                      <w:u w:val="single"/>
                    </w:rPr>
                  </w:pPr>
                  <w:r>
                    <w:rPr>
                      <w:rFonts w:eastAsia="等线" w:cs="Times New Roman"/>
                      <w:u w:val="single"/>
                    </w:rPr>
                    <w:t>　</w:t>
                  </w:r>
                </w:p>
              </w:tc>
            </w:tr>
            <w:tr w14:paraId="65E72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6261CC08">
                  <w:pPr>
                    <w:pStyle w:val="48"/>
                    <w:rPr>
                      <w:rFonts w:eastAsia="等线" w:cs="Times New Roman"/>
                      <w:u w:val="single"/>
                    </w:rPr>
                  </w:pPr>
                  <w:r>
                    <w:rPr>
                      <w:rFonts w:eastAsia="等线" w:cs="Times New Roman"/>
                      <w:u w:val="single"/>
                    </w:rPr>
                    <w:t>1.2</w:t>
                  </w:r>
                </w:p>
              </w:tc>
              <w:tc>
                <w:tcPr>
                  <w:tcW w:w="2765" w:type="dxa"/>
                  <w:shd w:val="clear" w:color="auto" w:fill="auto"/>
                  <w:vAlign w:val="center"/>
                </w:tcPr>
                <w:p w14:paraId="5828936D">
                  <w:pPr>
                    <w:pStyle w:val="48"/>
                    <w:rPr>
                      <w:u w:val="single"/>
                    </w:rPr>
                  </w:pPr>
                  <w:r>
                    <w:rPr>
                      <w:rFonts w:hint="eastAsia"/>
                      <w:u w:val="single"/>
                    </w:rPr>
                    <w:t>型号</w:t>
                  </w:r>
                </w:p>
              </w:tc>
              <w:tc>
                <w:tcPr>
                  <w:tcW w:w="768" w:type="dxa"/>
                  <w:shd w:val="clear" w:color="auto" w:fill="auto"/>
                  <w:vAlign w:val="center"/>
                </w:tcPr>
                <w:p w14:paraId="1B06BFB2">
                  <w:pPr>
                    <w:pStyle w:val="48"/>
                    <w:rPr>
                      <w:rFonts w:eastAsia="等线" w:cs="Times New Roman"/>
                      <w:u w:val="single"/>
                    </w:rPr>
                  </w:pPr>
                  <w:r>
                    <w:rPr>
                      <w:rFonts w:eastAsia="等线" w:cs="Times New Roman"/>
                      <w:u w:val="single"/>
                    </w:rPr>
                    <w:t>　</w:t>
                  </w:r>
                </w:p>
              </w:tc>
              <w:tc>
                <w:tcPr>
                  <w:tcW w:w="2604" w:type="dxa"/>
                  <w:shd w:val="clear" w:color="auto" w:fill="auto"/>
                  <w:vAlign w:val="center"/>
                </w:tcPr>
                <w:p w14:paraId="1571F16A">
                  <w:pPr>
                    <w:pStyle w:val="48"/>
                    <w:rPr>
                      <w:rFonts w:eastAsia="等线" w:cs="Times New Roman"/>
                      <w:u w:val="single"/>
                    </w:rPr>
                  </w:pPr>
                  <w:r>
                    <w:rPr>
                      <w:rFonts w:eastAsia="等线" w:cs="Times New Roman"/>
                      <w:u w:val="single"/>
                    </w:rPr>
                    <w:t>S59-R</w:t>
                  </w:r>
                </w:p>
              </w:tc>
              <w:tc>
                <w:tcPr>
                  <w:tcW w:w="1144" w:type="dxa"/>
                  <w:shd w:val="clear" w:color="auto" w:fill="auto"/>
                  <w:vAlign w:val="center"/>
                </w:tcPr>
                <w:p w14:paraId="326396A6">
                  <w:pPr>
                    <w:pStyle w:val="48"/>
                    <w:rPr>
                      <w:rFonts w:eastAsia="等线" w:cs="Times New Roman"/>
                      <w:u w:val="single"/>
                    </w:rPr>
                  </w:pPr>
                  <w:r>
                    <w:rPr>
                      <w:rFonts w:eastAsia="等线" w:cs="Times New Roman"/>
                      <w:u w:val="single"/>
                    </w:rPr>
                    <w:t>　</w:t>
                  </w:r>
                </w:p>
              </w:tc>
            </w:tr>
            <w:tr w14:paraId="58FB6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375AA1DA">
                  <w:pPr>
                    <w:pStyle w:val="48"/>
                    <w:rPr>
                      <w:rFonts w:eastAsia="等线" w:cs="Times New Roman"/>
                      <w:u w:val="single"/>
                    </w:rPr>
                  </w:pPr>
                  <w:r>
                    <w:rPr>
                      <w:rFonts w:eastAsia="等线" w:cs="Times New Roman"/>
                      <w:u w:val="single"/>
                    </w:rPr>
                    <w:t>1.3</w:t>
                  </w:r>
                </w:p>
              </w:tc>
              <w:tc>
                <w:tcPr>
                  <w:tcW w:w="2765" w:type="dxa"/>
                  <w:shd w:val="clear" w:color="auto" w:fill="auto"/>
                  <w:vAlign w:val="center"/>
                </w:tcPr>
                <w:p w14:paraId="2B17BFCF">
                  <w:pPr>
                    <w:pStyle w:val="48"/>
                    <w:rPr>
                      <w:u w:val="single"/>
                    </w:rPr>
                  </w:pPr>
                  <w:r>
                    <w:rPr>
                      <w:rFonts w:hint="eastAsia"/>
                      <w:u w:val="single"/>
                    </w:rPr>
                    <w:t>反应器本体壳体材质</w:t>
                  </w:r>
                </w:p>
              </w:tc>
              <w:tc>
                <w:tcPr>
                  <w:tcW w:w="768" w:type="dxa"/>
                  <w:shd w:val="clear" w:color="auto" w:fill="auto"/>
                  <w:vAlign w:val="center"/>
                </w:tcPr>
                <w:p w14:paraId="1FD51C56">
                  <w:pPr>
                    <w:pStyle w:val="48"/>
                    <w:rPr>
                      <w:rFonts w:eastAsia="等线" w:cs="Times New Roman"/>
                      <w:u w:val="single"/>
                    </w:rPr>
                  </w:pPr>
                  <w:r>
                    <w:rPr>
                      <w:rFonts w:eastAsia="等线" w:cs="Times New Roman"/>
                      <w:u w:val="single"/>
                    </w:rPr>
                    <w:t>-</w:t>
                  </w:r>
                </w:p>
              </w:tc>
              <w:tc>
                <w:tcPr>
                  <w:tcW w:w="2604" w:type="dxa"/>
                  <w:shd w:val="clear" w:color="auto" w:fill="auto"/>
                  <w:vAlign w:val="center"/>
                </w:tcPr>
                <w:p w14:paraId="6CB02CB4">
                  <w:pPr>
                    <w:pStyle w:val="48"/>
                    <w:rPr>
                      <w:rFonts w:eastAsia="等线" w:cs="Times New Roman"/>
                      <w:u w:val="single"/>
                    </w:rPr>
                  </w:pPr>
                  <w:r>
                    <w:rPr>
                      <w:rFonts w:eastAsia="等线" w:cs="Times New Roman"/>
                      <w:u w:val="single"/>
                    </w:rPr>
                    <w:t>Q345B/Q235</w:t>
                  </w:r>
                </w:p>
              </w:tc>
              <w:tc>
                <w:tcPr>
                  <w:tcW w:w="1144" w:type="dxa"/>
                  <w:shd w:val="clear" w:color="auto" w:fill="auto"/>
                  <w:vAlign w:val="center"/>
                </w:tcPr>
                <w:p w14:paraId="6E333458">
                  <w:pPr>
                    <w:pStyle w:val="48"/>
                    <w:rPr>
                      <w:rFonts w:eastAsia="等线" w:cs="Times New Roman"/>
                      <w:u w:val="single"/>
                    </w:rPr>
                  </w:pPr>
                  <w:r>
                    <w:rPr>
                      <w:rFonts w:eastAsia="等线" w:cs="Times New Roman"/>
                      <w:u w:val="single"/>
                    </w:rPr>
                    <w:t>　</w:t>
                  </w:r>
                </w:p>
              </w:tc>
            </w:tr>
            <w:tr w14:paraId="772C4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4EED68CD">
                  <w:pPr>
                    <w:pStyle w:val="48"/>
                    <w:rPr>
                      <w:rFonts w:eastAsia="等线" w:cs="Times New Roman"/>
                      <w:u w:val="single"/>
                    </w:rPr>
                  </w:pPr>
                  <w:r>
                    <w:rPr>
                      <w:rFonts w:eastAsia="等线" w:cs="Times New Roman"/>
                      <w:u w:val="single"/>
                    </w:rPr>
                    <w:t>1.4</w:t>
                  </w:r>
                </w:p>
              </w:tc>
              <w:tc>
                <w:tcPr>
                  <w:tcW w:w="2765" w:type="dxa"/>
                  <w:shd w:val="clear" w:color="auto" w:fill="auto"/>
                  <w:vAlign w:val="center"/>
                </w:tcPr>
                <w:p w14:paraId="11CF2FE5">
                  <w:pPr>
                    <w:pStyle w:val="48"/>
                    <w:rPr>
                      <w:u w:val="single"/>
                    </w:rPr>
                  </w:pPr>
                  <w:r>
                    <w:rPr>
                      <w:rFonts w:hint="eastAsia"/>
                      <w:u w:val="single"/>
                    </w:rPr>
                    <w:t>反应器壳体高度</w:t>
                  </w:r>
                </w:p>
              </w:tc>
              <w:tc>
                <w:tcPr>
                  <w:tcW w:w="768" w:type="dxa"/>
                  <w:shd w:val="clear" w:color="auto" w:fill="auto"/>
                  <w:vAlign w:val="center"/>
                </w:tcPr>
                <w:p w14:paraId="0870BC06">
                  <w:pPr>
                    <w:pStyle w:val="48"/>
                    <w:rPr>
                      <w:rFonts w:eastAsia="等线" w:cs="Times New Roman"/>
                      <w:u w:val="single"/>
                    </w:rPr>
                  </w:pPr>
                  <w:r>
                    <w:rPr>
                      <w:rFonts w:eastAsia="等线" w:cs="Times New Roman"/>
                      <w:u w:val="single"/>
                    </w:rPr>
                    <w:t>m</w:t>
                  </w:r>
                </w:p>
              </w:tc>
              <w:tc>
                <w:tcPr>
                  <w:tcW w:w="2604" w:type="dxa"/>
                  <w:shd w:val="clear" w:color="auto" w:fill="auto"/>
                  <w:vAlign w:val="center"/>
                </w:tcPr>
                <w:p w14:paraId="2D5EA337">
                  <w:pPr>
                    <w:pStyle w:val="48"/>
                    <w:rPr>
                      <w:rFonts w:eastAsia="等线" w:cs="Times New Roman"/>
                      <w:u w:val="single"/>
                    </w:rPr>
                  </w:pPr>
                  <w:r>
                    <w:rPr>
                      <w:rFonts w:eastAsia="等线" w:cs="Times New Roman"/>
                      <w:u w:val="single"/>
                    </w:rPr>
                    <w:t>4*3.4=13.6m</w:t>
                  </w:r>
                </w:p>
              </w:tc>
              <w:tc>
                <w:tcPr>
                  <w:tcW w:w="1144" w:type="dxa"/>
                  <w:shd w:val="clear" w:color="auto" w:fill="auto"/>
                  <w:vAlign w:val="center"/>
                </w:tcPr>
                <w:p w14:paraId="69F0D173">
                  <w:pPr>
                    <w:pStyle w:val="48"/>
                    <w:rPr>
                      <w:rFonts w:eastAsia="等线" w:cs="Times New Roman"/>
                      <w:u w:val="single"/>
                    </w:rPr>
                  </w:pPr>
                  <w:r>
                    <w:rPr>
                      <w:rFonts w:eastAsia="等线" w:cs="Times New Roman"/>
                      <w:u w:val="single"/>
                    </w:rPr>
                    <w:t>　</w:t>
                  </w:r>
                </w:p>
              </w:tc>
            </w:tr>
            <w:tr w14:paraId="730EE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vMerge w:val="restart"/>
                  <w:shd w:val="clear" w:color="auto" w:fill="auto"/>
                  <w:vAlign w:val="center"/>
                </w:tcPr>
                <w:p w14:paraId="14EC2472">
                  <w:pPr>
                    <w:pStyle w:val="48"/>
                    <w:rPr>
                      <w:rFonts w:eastAsia="等线" w:cs="Times New Roman"/>
                      <w:u w:val="single"/>
                    </w:rPr>
                  </w:pPr>
                  <w:r>
                    <w:rPr>
                      <w:rFonts w:eastAsia="等线" w:cs="Times New Roman"/>
                      <w:u w:val="single"/>
                    </w:rPr>
                    <w:t>1.5</w:t>
                  </w:r>
                </w:p>
              </w:tc>
              <w:tc>
                <w:tcPr>
                  <w:tcW w:w="2765" w:type="dxa"/>
                  <w:vMerge w:val="restart"/>
                  <w:shd w:val="clear" w:color="auto" w:fill="auto"/>
                  <w:vAlign w:val="center"/>
                </w:tcPr>
                <w:p w14:paraId="24F1A457">
                  <w:pPr>
                    <w:pStyle w:val="48"/>
                    <w:rPr>
                      <w:u w:val="single"/>
                    </w:rPr>
                  </w:pPr>
                  <w:r>
                    <w:rPr>
                      <w:rFonts w:hint="eastAsia"/>
                      <w:u w:val="single"/>
                    </w:rPr>
                    <w:t>反应器壁板厚度</w:t>
                  </w:r>
                </w:p>
              </w:tc>
              <w:tc>
                <w:tcPr>
                  <w:tcW w:w="768" w:type="dxa"/>
                  <w:vMerge w:val="restart"/>
                  <w:shd w:val="clear" w:color="auto" w:fill="auto"/>
                  <w:vAlign w:val="center"/>
                </w:tcPr>
                <w:p w14:paraId="6368AA82">
                  <w:pPr>
                    <w:pStyle w:val="48"/>
                    <w:rPr>
                      <w:rFonts w:eastAsia="等线" w:cs="Times New Roman"/>
                      <w:u w:val="single"/>
                    </w:rPr>
                  </w:pPr>
                  <w:r>
                    <w:rPr>
                      <w:rFonts w:eastAsia="等线" w:cs="Times New Roman"/>
                      <w:u w:val="single"/>
                    </w:rPr>
                    <w:t>mm</w:t>
                  </w:r>
                </w:p>
              </w:tc>
              <w:tc>
                <w:tcPr>
                  <w:tcW w:w="2604" w:type="dxa"/>
                  <w:shd w:val="clear" w:color="auto" w:fill="auto"/>
                  <w:vAlign w:val="center"/>
                </w:tcPr>
                <w:p w14:paraId="6EDAD91C">
                  <w:pPr>
                    <w:pStyle w:val="48"/>
                    <w:rPr>
                      <w:u w:val="single"/>
                    </w:rPr>
                  </w:pPr>
                  <w:r>
                    <w:rPr>
                      <w:rFonts w:hint="eastAsia"/>
                      <w:u w:val="single"/>
                    </w:rPr>
                    <w:t>下部</w:t>
                  </w:r>
                  <w:r>
                    <w:rPr>
                      <w:rFonts w:cs="Times New Roman"/>
                      <w:u w:val="single"/>
                    </w:rPr>
                    <w:t>8mm</w:t>
                  </w:r>
                </w:p>
              </w:tc>
              <w:tc>
                <w:tcPr>
                  <w:tcW w:w="1144" w:type="dxa"/>
                  <w:vMerge w:val="restart"/>
                  <w:shd w:val="clear" w:color="auto" w:fill="auto"/>
                  <w:vAlign w:val="center"/>
                </w:tcPr>
                <w:p w14:paraId="50ACC76E">
                  <w:pPr>
                    <w:pStyle w:val="48"/>
                    <w:rPr>
                      <w:rFonts w:eastAsia="等线" w:cs="Times New Roman"/>
                      <w:u w:val="single"/>
                    </w:rPr>
                  </w:pPr>
                  <w:r>
                    <w:rPr>
                      <w:rFonts w:eastAsia="等线" w:cs="Times New Roman"/>
                      <w:u w:val="single"/>
                    </w:rPr>
                    <w:t>　</w:t>
                  </w:r>
                </w:p>
              </w:tc>
            </w:tr>
            <w:tr w14:paraId="003CD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vMerge w:val="continue"/>
                  <w:vAlign w:val="center"/>
                </w:tcPr>
                <w:p w14:paraId="63A99036">
                  <w:pPr>
                    <w:pStyle w:val="48"/>
                    <w:rPr>
                      <w:rFonts w:eastAsia="等线" w:cs="Times New Roman"/>
                      <w:u w:val="single"/>
                    </w:rPr>
                  </w:pPr>
                </w:p>
              </w:tc>
              <w:tc>
                <w:tcPr>
                  <w:tcW w:w="2765" w:type="dxa"/>
                  <w:vMerge w:val="continue"/>
                  <w:vAlign w:val="center"/>
                </w:tcPr>
                <w:p w14:paraId="7A2D6753">
                  <w:pPr>
                    <w:pStyle w:val="48"/>
                    <w:rPr>
                      <w:u w:val="single"/>
                    </w:rPr>
                  </w:pPr>
                </w:p>
              </w:tc>
              <w:tc>
                <w:tcPr>
                  <w:tcW w:w="768" w:type="dxa"/>
                  <w:vMerge w:val="continue"/>
                  <w:vAlign w:val="center"/>
                </w:tcPr>
                <w:p w14:paraId="38567D8A">
                  <w:pPr>
                    <w:pStyle w:val="48"/>
                    <w:rPr>
                      <w:rFonts w:eastAsia="等线" w:cs="Times New Roman"/>
                      <w:u w:val="single"/>
                    </w:rPr>
                  </w:pPr>
                </w:p>
              </w:tc>
              <w:tc>
                <w:tcPr>
                  <w:tcW w:w="2604" w:type="dxa"/>
                  <w:shd w:val="clear" w:color="auto" w:fill="auto"/>
                  <w:vAlign w:val="center"/>
                </w:tcPr>
                <w:p w14:paraId="7F00D94D">
                  <w:pPr>
                    <w:pStyle w:val="48"/>
                    <w:rPr>
                      <w:u w:val="single"/>
                    </w:rPr>
                  </w:pPr>
                  <w:r>
                    <w:rPr>
                      <w:rFonts w:hint="eastAsia"/>
                      <w:u w:val="single"/>
                    </w:rPr>
                    <w:t>上部</w:t>
                  </w:r>
                  <w:r>
                    <w:rPr>
                      <w:rFonts w:cs="Times New Roman"/>
                      <w:u w:val="single"/>
                    </w:rPr>
                    <w:t>6mm</w:t>
                  </w:r>
                </w:p>
              </w:tc>
              <w:tc>
                <w:tcPr>
                  <w:tcW w:w="1144" w:type="dxa"/>
                  <w:vMerge w:val="continue"/>
                  <w:vAlign w:val="center"/>
                </w:tcPr>
                <w:p w14:paraId="34A23635">
                  <w:pPr>
                    <w:pStyle w:val="48"/>
                    <w:rPr>
                      <w:rFonts w:eastAsia="等线" w:cs="Times New Roman"/>
                      <w:u w:val="single"/>
                    </w:rPr>
                  </w:pPr>
                </w:p>
              </w:tc>
            </w:tr>
            <w:tr w14:paraId="16A9C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53D2FEF8">
                  <w:pPr>
                    <w:pStyle w:val="48"/>
                    <w:rPr>
                      <w:rFonts w:eastAsia="等线" w:cs="Times New Roman"/>
                      <w:u w:val="single"/>
                    </w:rPr>
                  </w:pPr>
                  <w:r>
                    <w:rPr>
                      <w:rFonts w:eastAsia="等线" w:cs="Times New Roman"/>
                      <w:u w:val="single"/>
                    </w:rPr>
                    <w:t>1.6</w:t>
                  </w:r>
                </w:p>
              </w:tc>
              <w:tc>
                <w:tcPr>
                  <w:tcW w:w="2765" w:type="dxa"/>
                  <w:shd w:val="clear" w:color="auto" w:fill="auto"/>
                  <w:vAlign w:val="center"/>
                </w:tcPr>
                <w:p w14:paraId="32BF084F">
                  <w:pPr>
                    <w:pStyle w:val="48"/>
                    <w:rPr>
                      <w:u w:val="single"/>
                    </w:rPr>
                  </w:pPr>
                  <w:r>
                    <w:rPr>
                      <w:rFonts w:hint="eastAsia"/>
                      <w:u w:val="single"/>
                    </w:rPr>
                    <w:t>反应器截面尺寸</w:t>
                  </w:r>
                </w:p>
              </w:tc>
              <w:tc>
                <w:tcPr>
                  <w:tcW w:w="768" w:type="dxa"/>
                  <w:shd w:val="clear" w:color="auto" w:fill="auto"/>
                  <w:vAlign w:val="center"/>
                </w:tcPr>
                <w:p w14:paraId="5CA334C2">
                  <w:pPr>
                    <w:pStyle w:val="48"/>
                    <w:rPr>
                      <w:rFonts w:eastAsia="等线" w:cs="Times New Roman"/>
                      <w:u w:val="single"/>
                    </w:rPr>
                  </w:pPr>
                  <w:r>
                    <w:rPr>
                      <w:rFonts w:eastAsia="等线" w:cs="Times New Roman"/>
                      <w:u w:val="single"/>
                    </w:rPr>
                    <w:t>mm</w:t>
                  </w:r>
                </w:p>
              </w:tc>
              <w:tc>
                <w:tcPr>
                  <w:tcW w:w="2604" w:type="dxa"/>
                  <w:shd w:val="clear" w:color="auto" w:fill="auto"/>
                  <w:vAlign w:val="center"/>
                </w:tcPr>
                <w:p w14:paraId="73172F0F">
                  <w:pPr>
                    <w:pStyle w:val="48"/>
                    <w:rPr>
                      <w:rFonts w:eastAsia="等线" w:cs="Times New Roman"/>
                      <w:u w:val="single"/>
                    </w:rPr>
                  </w:pPr>
                  <w:r>
                    <w:rPr>
                      <w:rFonts w:eastAsia="等线" w:cs="Times New Roman"/>
                      <w:u w:val="single"/>
                    </w:rPr>
                    <w:t>10280</w:t>
                  </w:r>
                  <w:r>
                    <w:rPr>
                      <w:rFonts w:hint="eastAsia" w:cs="Times New Roman"/>
                      <w:u w:val="single"/>
                    </w:rPr>
                    <w:t>×</w:t>
                  </w:r>
                  <w:r>
                    <w:rPr>
                      <w:rFonts w:eastAsia="等线" w:cs="Times New Roman"/>
                      <w:u w:val="single"/>
                    </w:rPr>
                    <w:t>9090</w:t>
                  </w:r>
                </w:p>
              </w:tc>
              <w:tc>
                <w:tcPr>
                  <w:tcW w:w="1144" w:type="dxa"/>
                  <w:shd w:val="clear" w:color="auto" w:fill="auto"/>
                  <w:vAlign w:val="center"/>
                </w:tcPr>
                <w:p w14:paraId="45A34590">
                  <w:pPr>
                    <w:pStyle w:val="48"/>
                    <w:rPr>
                      <w:rFonts w:eastAsia="等线" w:cs="Times New Roman"/>
                      <w:u w:val="single"/>
                    </w:rPr>
                  </w:pPr>
                  <w:r>
                    <w:rPr>
                      <w:rFonts w:eastAsia="等线" w:cs="Times New Roman"/>
                      <w:u w:val="single"/>
                    </w:rPr>
                    <w:t>　</w:t>
                  </w:r>
                </w:p>
              </w:tc>
            </w:tr>
            <w:tr w14:paraId="0C01B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20A508D2">
                  <w:pPr>
                    <w:pStyle w:val="48"/>
                    <w:rPr>
                      <w:rFonts w:eastAsia="等线" w:cs="Times New Roman"/>
                      <w:u w:val="single"/>
                    </w:rPr>
                  </w:pPr>
                  <w:r>
                    <w:rPr>
                      <w:rFonts w:eastAsia="等线" w:cs="Times New Roman"/>
                      <w:u w:val="single"/>
                    </w:rPr>
                    <w:t>1.7</w:t>
                  </w:r>
                </w:p>
              </w:tc>
              <w:tc>
                <w:tcPr>
                  <w:tcW w:w="2765" w:type="dxa"/>
                  <w:shd w:val="clear" w:color="auto" w:fill="auto"/>
                  <w:vAlign w:val="center"/>
                </w:tcPr>
                <w:p w14:paraId="1ECE3CDD">
                  <w:pPr>
                    <w:pStyle w:val="48"/>
                    <w:rPr>
                      <w:u w:val="single"/>
                    </w:rPr>
                  </w:pPr>
                  <w:r>
                    <w:rPr>
                      <w:rFonts w:hint="eastAsia"/>
                      <w:u w:val="single"/>
                    </w:rPr>
                    <w:t>反应器保温</w:t>
                  </w:r>
                </w:p>
              </w:tc>
              <w:tc>
                <w:tcPr>
                  <w:tcW w:w="768" w:type="dxa"/>
                  <w:shd w:val="clear" w:color="auto" w:fill="auto"/>
                  <w:vAlign w:val="center"/>
                </w:tcPr>
                <w:p w14:paraId="511222C3">
                  <w:pPr>
                    <w:pStyle w:val="48"/>
                    <w:rPr>
                      <w:rFonts w:eastAsia="等线" w:cs="Times New Roman"/>
                      <w:u w:val="single"/>
                    </w:rPr>
                  </w:pPr>
                  <w:r>
                    <w:rPr>
                      <w:rFonts w:eastAsia="等线" w:cs="Times New Roman"/>
                      <w:u w:val="single"/>
                    </w:rPr>
                    <w:t>mm</w:t>
                  </w:r>
                </w:p>
              </w:tc>
              <w:tc>
                <w:tcPr>
                  <w:tcW w:w="2604" w:type="dxa"/>
                  <w:shd w:val="clear" w:color="auto" w:fill="auto"/>
                  <w:vAlign w:val="center"/>
                </w:tcPr>
                <w:p w14:paraId="13514F39">
                  <w:pPr>
                    <w:pStyle w:val="48"/>
                    <w:rPr>
                      <w:rFonts w:eastAsia="等线" w:cs="Times New Roman"/>
                      <w:u w:val="single"/>
                    </w:rPr>
                  </w:pPr>
                  <w:r>
                    <w:rPr>
                      <w:rFonts w:eastAsia="等线" w:cs="Times New Roman"/>
                      <w:u w:val="single"/>
                    </w:rPr>
                    <w:t>200</w:t>
                  </w:r>
                </w:p>
              </w:tc>
              <w:tc>
                <w:tcPr>
                  <w:tcW w:w="1144" w:type="dxa"/>
                  <w:shd w:val="clear" w:color="auto" w:fill="auto"/>
                  <w:vAlign w:val="center"/>
                </w:tcPr>
                <w:p w14:paraId="5D563208">
                  <w:pPr>
                    <w:pStyle w:val="48"/>
                    <w:rPr>
                      <w:rFonts w:eastAsia="等线" w:cs="Times New Roman"/>
                      <w:u w:val="single"/>
                    </w:rPr>
                  </w:pPr>
                  <w:r>
                    <w:rPr>
                      <w:rFonts w:eastAsia="等线" w:cs="Times New Roman"/>
                      <w:u w:val="single"/>
                    </w:rPr>
                    <w:t>　</w:t>
                  </w:r>
                </w:p>
              </w:tc>
            </w:tr>
            <w:tr w14:paraId="2845F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2F5C39C4">
                  <w:pPr>
                    <w:pStyle w:val="48"/>
                    <w:rPr>
                      <w:rFonts w:eastAsia="等线" w:cs="Times New Roman"/>
                      <w:u w:val="single"/>
                    </w:rPr>
                  </w:pPr>
                  <w:r>
                    <w:rPr>
                      <w:rFonts w:eastAsia="等线" w:cs="Times New Roman"/>
                      <w:u w:val="single"/>
                    </w:rPr>
                    <w:t>1.8</w:t>
                  </w:r>
                </w:p>
              </w:tc>
              <w:tc>
                <w:tcPr>
                  <w:tcW w:w="2765" w:type="dxa"/>
                  <w:shd w:val="clear" w:color="auto" w:fill="auto"/>
                  <w:vAlign w:val="center"/>
                </w:tcPr>
                <w:p w14:paraId="29956048">
                  <w:pPr>
                    <w:pStyle w:val="48"/>
                    <w:rPr>
                      <w:u w:val="single"/>
                    </w:rPr>
                  </w:pPr>
                  <w:r>
                    <w:rPr>
                      <w:rFonts w:hint="eastAsia"/>
                      <w:u w:val="single"/>
                    </w:rPr>
                    <w:t>设计压力</w:t>
                  </w:r>
                </w:p>
              </w:tc>
              <w:tc>
                <w:tcPr>
                  <w:tcW w:w="768" w:type="dxa"/>
                  <w:shd w:val="clear" w:color="auto" w:fill="auto"/>
                  <w:vAlign w:val="center"/>
                </w:tcPr>
                <w:p w14:paraId="2C016A3F">
                  <w:pPr>
                    <w:pStyle w:val="48"/>
                    <w:rPr>
                      <w:rFonts w:eastAsia="等线" w:cs="Times New Roman"/>
                      <w:u w:val="single"/>
                    </w:rPr>
                  </w:pPr>
                  <w:r>
                    <w:rPr>
                      <w:rFonts w:eastAsia="等线" w:cs="Times New Roman"/>
                      <w:u w:val="single"/>
                    </w:rPr>
                    <w:t>Pa</w:t>
                  </w:r>
                </w:p>
              </w:tc>
              <w:tc>
                <w:tcPr>
                  <w:tcW w:w="2604" w:type="dxa"/>
                  <w:shd w:val="clear" w:color="auto" w:fill="auto"/>
                  <w:vAlign w:val="center"/>
                </w:tcPr>
                <w:p w14:paraId="7B21DC79">
                  <w:pPr>
                    <w:pStyle w:val="48"/>
                    <w:rPr>
                      <w:rFonts w:eastAsia="等线" w:cs="Times New Roman"/>
                      <w:u w:val="single"/>
                    </w:rPr>
                  </w:pPr>
                  <w:r>
                    <w:rPr>
                      <w:rFonts w:eastAsia="等线" w:cs="Times New Roman"/>
                      <w:u w:val="single"/>
                    </w:rPr>
                    <w:t>-10000</w:t>
                  </w:r>
                </w:p>
              </w:tc>
              <w:tc>
                <w:tcPr>
                  <w:tcW w:w="1144" w:type="dxa"/>
                  <w:shd w:val="clear" w:color="auto" w:fill="auto"/>
                  <w:vAlign w:val="center"/>
                </w:tcPr>
                <w:p w14:paraId="259EDCE4">
                  <w:pPr>
                    <w:pStyle w:val="48"/>
                    <w:rPr>
                      <w:rFonts w:eastAsia="等线" w:cs="Times New Roman"/>
                      <w:u w:val="single"/>
                    </w:rPr>
                  </w:pPr>
                  <w:r>
                    <w:rPr>
                      <w:rFonts w:eastAsia="等线" w:cs="Times New Roman"/>
                      <w:u w:val="single"/>
                    </w:rPr>
                    <w:t>　</w:t>
                  </w:r>
                </w:p>
              </w:tc>
            </w:tr>
            <w:tr w14:paraId="41BEC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55A149BA">
                  <w:pPr>
                    <w:pStyle w:val="48"/>
                    <w:rPr>
                      <w:rFonts w:eastAsia="等线" w:cs="Times New Roman"/>
                      <w:u w:val="single"/>
                    </w:rPr>
                  </w:pPr>
                  <w:r>
                    <w:rPr>
                      <w:rFonts w:eastAsia="等线" w:cs="Times New Roman"/>
                      <w:u w:val="single"/>
                    </w:rPr>
                    <w:t>1.9</w:t>
                  </w:r>
                </w:p>
              </w:tc>
              <w:tc>
                <w:tcPr>
                  <w:tcW w:w="2765" w:type="dxa"/>
                  <w:shd w:val="clear" w:color="auto" w:fill="auto"/>
                  <w:vAlign w:val="center"/>
                </w:tcPr>
                <w:p w14:paraId="46AE78A0">
                  <w:pPr>
                    <w:pStyle w:val="48"/>
                    <w:rPr>
                      <w:u w:val="single"/>
                    </w:rPr>
                  </w:pPr>
                  <w:r>
                    <w:rPr>
                      <w:rFonts w:hint="eastAsia"/>
                      <w:u w:val="single"/>
                    </w:rPr>
                    <w:t>运行温度</w:t>
                  </w:r>
                </w:p>
              </w:tc>
              <w:tc>
                <w:tcPr>
                  <w:tcW w:w="768" w:type="dxa"/>
                  <w:shd w:val="clear" w:color="auto" w:fill="auto"/>
                  <w:vAlign w:val="center"/>
                </w:tcPr>
                <w:p w14:paraId="7657D913">
                  <w:pPr>
                    <w:pStyle w:val="48"/>
                    <w:rPr>
                      <w:rFonts w:eastAsia="等线" w:cs="Times New Roman"/>
                      <w:u w:val="single"/>
                    </w:rPr>
                  </w:pPr>
                  <w:r>
                    <w:rPr>
                      <w:rFonts w:eastAsia="等线" w:cs="Times New Roman"/>
                      <w:u w:val="single"/>
                    </w:rPr>
                    <w:t>℃</w:t>
                  </w:r>
                </w:p>
              </w:tc>
              <w:tc>
                <w:tcPr>
                  <w:tcW w:w="2604" w:type="dxa"/>
                  <w:shd w:val="clear" w:color="auto" w:fill="auto"/>
                  <w:vAlign w:val="center"/>
                </w:tcPr>
                <w:p w14:paraId="16F62EE3">
                  <w:pPr>
                    <w:pStyle w:val="48"/>
                    <w:rPr>
                      <w:rFonts w:eastAsia="等线" w:cs="Times New Roman"/>
                      <w:u w:val="single"/>
                    </w:rPr>
                  </w:pPr>
                  <w:r>
                    <w:rPr>
                      <w:rFonts w:eastAsia="等线" w:cs="Times New Roman"/>
                      <w:u w:val="single"/>
                    </w:rPr>
                    <w:t>240~380</w:t>
                  </w:r>
                </w:p>
              </w:tc>
              <w:tc>
                <w:tcPr>
                  <w:tcW w:w="1144" w:type="dxa"/>
                  <w:shd w:val="clear" w:color="auto" w:fill="auto"/>
                  <w:vAlign w:val="center"/>
                </w:tcPr>
                <w:p w14:paraId="61E3C5C4">
                  <w:pPr>
                    <w:pStyle w:val="48"/>
                    <w:rPr>
                      <w:rFonts w:eastAsia="等线" w:cs="Times New Roman"/>
                      <w:u w:val="single"/>
                    </w:rPr>
                  </w:pPr>
                  <w:r>
                    <w:rPr>
                      <w:rFonts w:eastAsia="等线" w:cs="Times New Roman"/>
                      <w:u w:val="single"/>
                    </w:rPr>
                    <w:t>　</w:t>
                  </w:r>
                </w:p>
              </w:tc>
            </w:tr>
            <w:tr w14:paraId="7FB5D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708A960E">
                  <w:pPr>
                    <w:pStyle w:val="48"/>
                    <w:rPr>
                      <w:rFonts w:eastAsia="等线" w:cs="Times New Roman"/>
                      <w:u w:val="single"/>
                    </w:rPr>
                  </w:pPr>
                  <w:r>
                    <w:rPr>
                      <w:rFonts w:eastAsia="等线" w:cs="Times New Roman"/>
                      <w:u w:val="single"/>
                    </w:rPr>
                    <w:t>1.1</w:t>
                  </w:r>
                </w:p>
              </w:tc>
              <w:tc>
                <w:tcPr>
                  <w:tcW w:w="2765" w:type="dxa"/>
                  <w:shd w:val="clear" w:color="auto" w:fill="auto"/>
                  <w:vAlign w:val="center"/>
                </w:tcPr>
                <w:p w14:paraId="79640359">
                  <w:pPr>
                    <w:pStyle w:val="48"/>
                    <w:rPr>
                      <w:u w:val="single"/>
                    </w:rPr>
                  </w:pPr>
                  <w:r>
                    <w:rPr>
                      <w:rFonts w:hint="eastAsia"/>
                      <w:u w:val="single"/>
                    </w:rPr>
                    <w:t>最大允许温度</w:t>
                  </w:r>
                </w:p>
              </w:tc>
              <w:tc>
                <w:tcPr>
                  <w:tcW w:w="768" w:type="dxa"/>
                  <w:shd w:val="clear" w:color="auto" w:fill="auto"/>
                  <w:vAlign w:val="center"/>
                </w:tcPr>
                <w:p w14:paraId="0FC47ADF">
                  <w:pPr>
                    <w:pStyle w:val="48"/>
                    <w:rPr>
                      <w:rFonts w:eastAsia="等线" w:cs="Times New Roman"/>
                      <w:u w:val="single"/>
                    </w:rPr>
                  </w:pPr>
                  <w:r>
                    <w:rPr>
                      <w:rFonts w:eastAsia="等线" w:cs="Times New Roman"/>
                      <w:u w:val="single"/>
                    </w:rPr>
                    <w:t>℃</w:t>
                  </w:r>
                </w:p>
              </w:tc>
              <w:tc>
                <w:tcPr>
                  <w:tcW w:w="2604" w:type="dxa"/>
                  <w:shd w:val="clear" w:color="auto" w:fill="auto"/>
                  <w:vAlign w:val="center"/>
                </w:tcPr>
                <w:p w14:paraId="6F0DD82B">
                  <w:pPr>
                    <w:pStyle w:val="48"/>
                    <w:rPr>
                      <w:rFonts w:eastAsia="等线" w:cs="Times New Roman"/>
                      <w:u w:val="single"/>
                    </w:rPr>
                  </w:pPr>
                  <w:r>
                    <w:rPr>
                      <w:rFonts w:eastAsia="等线" w:cs="Times New Roman"/>
                      <w:u w:val="single"/>
                    </w:rPr>
                    <w:t>450</w:t>
                  </w:r>
                </w:p>
              </w:tc>
              <w:tc>
                <w:tcPr>
                  <w:tcW w:w="1144" w:type="dxa"/>
                  <w:shd w:val="clear" w:color="auto" w:fill="auto"/>
                  <w:vAlign w:val="center"/>
                </w:tcPr>
                <w:p w14:paraId="450CA53E">
                  <w:pPr>
                    <w:pStyle w:val="48"/>
                    <w:rPr>
                      <w:rFonts w:eastAsia="等线" w:cs="Times New Roman"/>
                      <w:u w:val="single"/>
                    </w:rPr>
                  </w:pPr>
                  <w:r>
                    <w:rPr>
                      <w:rFonts w:eastAsia="等线" w:cs="Times New Roman"/>
                      <w:u w:val="single"/>
                    </w:rPr>
                    <w:t>　</w:t>
                  </w:r>
                </w:p>
              </w:tc>
            </w:tr>
            <w:tr w14:paraId="04451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1F75FE42">
                  <w:pPr>
                    <w:pStyle w:val="48"/>
                    <w:rPr>
                      <w:rFonts w:eastAsia="等线" w:cs="Times New Roman"/>
                      <w:u w:val="single"/>
                    </w:rPr>
                  </w:pPr>
                  <w:r>
                    <w:rPr>
                      <w:rFonts w:eastAsia="等线" w:cs="Times New Roman"/>
                      <w:u w:val="single"/>
                    </w:rPr>
                    <w:t>1.11</w:t>
                  </w:r>
                </w:p>
              </w:tc>
              <w:tc>
                <w:tcPr>
                  <w:tcW w:w="2765" w:type="dxa"/>
                  <w:shd w:val="clear" w:color="auto" w:fill="auto"/>
                  <w:vAlign w:val="center"/>
                </w:tcPr>
                <w:p w14:paraId="3FCF1C3B">
                  <w:pPr>
                    <w:pStyle w:val="48"/>
                    <w:rPr>
                      <w:u w:val="single"/>
                    </w:rPr>
                  </w:pPr>
                  <w:r>
                    <w:rPr>
                      <w:rFonts w:hint="eastAsia"/>
                      <w:u w:val="single"/>
                    </w:rPr>
                    <w:t>烟气流速</w:t>
                  </w:r>
                </w:p>
              </w:tc>
              <w:tc>
                <w:tcPr>
                  <w:tcW w:w="768" w:type="dxa"/>
                  <w:shd w:val="clear" w:color="auto" w:fill="auto"/>
                  <w:vAlign w:val="center"/>
                </w:tcPr>
                <w:p w14:paraId="64B9AA16">
                  <w:pPr>
                    <w:pStyle w:val="48"/>
                    <w:rPr>
                      <w:rFonts w:eastAsia="等线" w:cs="Times New Roman"/>
                      <w:u w:val="single"/>
                    </w:rPr>
                  </w:pPr>
                  <w:r>
                    <w:rPr>
                      <w:rFonts w:eastAsia="等线" w:cs="Times New Roman"/>
                      <w:u w:val="single"/>
                    </w:rPr>
                    <w:t>m/s</w:t>
                  </w:r>
                </w:p>
              </w:tc>
              <w:tc>
                <w:tcPr>
                  <w:tcW w:w="2604" w:type="dxa"/>
                  <w:shd w:val="clear" w:color="auto" w:fill="auto"/>
                  <w:vAlign w:val="center"/>
                </w:tcPr>
                <w:p w14:paraId="38F8C4EA">
                  <w:pPr>
                    <w:pStyle w:val="48"/>
                    <w:rPr>
                      <w:rFonts w:eastAsia="等线" w:cs="Times New Roman"/>
                      <w:u w:val="single"/>
                    </w:rPr>
                  </w:pPr>
                  <w:r>
                    <w:rPr>
                      <w:rFonts w:eastAsia="等线" w:cs="Times New Roman"/>
                      <w:u w:val="single"/>
                    </w:rPr>
                    <w:t>4~6</w:t>
                  </w:r>
                </w:p>
              </w:tc>
              <w:tc>
                <w:tcPr>
                  <w:tcW w:w="1144" w:type="dxa"/>
                  <w:shd w:val="clear" w:color="auto" w:fill="auto"/>
                  <w:vAlign w:val="center"/>
                </w:tcPr>
                <w:p w14:paraId="5C42B7D9">
                  <w:pPr>
                    <w:pStyle w:val="48"/>
                    <w:rPr>
                      <w:rFonts w:eastAsia="等线" w:cs="Times New Roman"/>
                      <w:u w:val="single"/>
                    </w:rPr>
                  </w:pPr>
                  <w:r>
                    <w:rPr>
                      <w:rFonts w:eastAsia="等线" w:cs="Times New Roman"/>
                      <w:u w:val="single"/>
                    </w:rPr>
                    <w:t>　</w:t>
                  </w:r>
                </w:p>
              </w:tc>
            </w:tr>
            <w:tr w14:paraId="4607E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01F94202">
                  <w:pPr>
                    <w:pStyle w:val="48"/>
                    <w:rPr>
                      <w:rFonts w:eastAsia="等线" w:cs="Times New Roman"/>
                      <w:u w:val="single"/>
                    </w:rPr>
                  </w:pPr>
                  <w:r>
                    <w:rPr>
                      <w:rFonts w:eastAsia="等线" w:cs="Times New Roman"/>
                      <w:u w:val="single"/>
                    </w:rPr>
                    <w:t>1.12</w:t>
                  </w:r>
                </w:p>
              </w:tc>
              <w:tc>
                <w:tcPr>
                  <w:tcW w:w="2765" w:type="dxa"/>
                  <w:shd w:val="clear" w:color="auto" w:fill="auto"/>
                  <w:vAlign w:val="center"/>
                </w:tcPr>
                <w:p w14:paraId="567D9EC1">
                  <w:pPr>
                    <w:pStyle w:val="48"/>
                    <w:rPr>
                      <w:u w:val="single"/>
                    </w:rPr>
                  </w:pPr>
                  <w:r>
                    <w:rPr>
                      <w:rFonts w:hint="eastAsia"/>
                      <w:u w:val="single"/>
                    </w:rPr>
                    <w:t>带有安装和检查门的气体分配外壳</w:t>
                  </w:r>
                </w:p>
              </w:tc>
              <w:tc>
                <w:tcPr>
                  <w:tcW w:w="768" w:type="dxa"/>
                  <w:shd w:val="clear" w:color="auto" w:fill="auto"/>
                  <w:vAlign w:val="center"/>
                </w:tcPr>
                <w:p w14:paraId="5233C584">
                  <w:pPr>
                    <w:pStyle w:val="48"/>
                    <w:rPr>
                      <w:rFonts w:eastAsia="等线" w:cs="Times New Roman"/>
                      <w:u w:val="single"/>
                    </w:rPr>
                  </w:pPr>
                  <w:r>
                    <w:rPr>
                      <w:rFonts w:eastAsia="等线" w:cs="Times New Roman"/>
                      <w:u w:val="single"/>
                    </w:rPr>
                    <w:t>-</w:t>
                  </w:r>
                </w:p>
              </w:tc>
              <w:tc>
                <w:tcPr>
                  <w:tcW w:w="2604" w:type="dxa"/>
                  <w:shd w:val="clear" w:color="auto" w:fill="auto"/>
                  <w:vAlign w:val="center"/>
                </w:tcPr>
                <w:p w14:paraId="760057E4">
                  <w:pPr>
                    <w:pStyle w:val="48"/>
                    <w:rPr>
                      <w:u w:val="single"/>
                    </w:rPr>
                  </w:pPr>
                  <w:r>
                    <w:rPr>
                      <w:rFonts w:hint="eastAsia"/>
                      <w:u w:val="single"/>
                    </w:rPr>
                    <w:t>气体分配器设有</w:t>
                  </w:r>
                  <w:r>
                    <w:rPr>
                      <w:rFonts w:cs="Times New Roman"/>
                      <w:u w:val="single"/>
                    </w:rPr>
                    <w:t>800x800</w:t>
                  </w:r>
                  <w:r>
                    <w:rPr>
                      <w:rFonts w:hint="eastAsia"/>
                      <w:u w:val="single"/>
                    </w:rPr>
                    <w:t>检修门</w:t>
                  </w:r>
                </w:p>
              </w:tc>
              <w:tc>
                <w:tcPr>
                  <w:tcW w:w="1144" w:type="dxa"/>
                  <w:shd w:val="clear" w:color="auto" w:fill="auto"/>
                  <w:vAlign w:val="center"/>
                </w:tcPr>
                <w:p w14:paraId="23865241">
                  <w:pPr>
                    <w:pStyle w:val="48"/>
                    <w:rPr>
                      <w:rFonts w:eastAsia="等线" w:cs="Times New Roman"/>
                      <w:u w:val="single"/>
                    </w:rPr>
                  </w:pPr>
                  <w:r>
                    <w:rPr>
                      <w:rFonts w:eastAsia="等线" w:cs="Times New Roman"/>
                      <w:u w:val="single"/>
                    </w:rPr>
                    <w:t>　</w:t>
                  </w:r>
                </w:p>
              </w:tc>
            </w:tr>
            <w:tr w14:paraId="543EE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3F3E102E">
                  <w:pPr>
                    <w:pStyle w:val="48"/>
                    <w:rPr>
                      <w:rFonts w:eastAsia="等线" w:cs="Times New Roman"/>
                      <w:u w:val="single"/>
                    </w:rPr>
                  </w:pPr>
                  <w:r>
                    <w:rPr>
                      <w:rFonts w:eastAsia="等线" w:cs="Times New Roman"/>
                      <w:u w:val="single"/>
                    </w:rPr>
                    <w:t>1.13</w:t>
                  </w:r>
                </w:p>
              </w:tc>
              <w:tc>
                <w:tcPr>
                  <w:tcW w:w="2765" w:type="dxa"/>
                  <w:shd w:val="clear" w:color="auto" w:fill="auto"/>
                  <w:vAlign w:val="center"/>
                </w:tcPr>
                <w:p w14:paraId="0B3C964C">
                  <w:pPr>
                    <w:pStyle w:val="48"/>
                    <w:rPr>
                      <w:u w:val="single"/>
                    </w:rPr>
                  </w:pPr>
                  <w:r>
                    <w:rPr>
                      <w:rFonts w:hint="eastAsia"/>
                      <w:u w:val="single"/>
                    </w:rPr>
                    <w:t>升降装置（催化剂的安装和拆除设备）</w:t>
                  </w:r>
                </w:p>
              </w:tc>
              <w:tc>
                <w:tcPr>
                  <w:tcW w:w="768" w:type="dxa"/>
                  <w:shd w:val="clear" w:color="auto" w:fill="auto"/>
                  <w:vAlign w:val="center"/>
                </w:tcPr>
                <w:p w14:paraId="4EFC684E">
                  <w:pPr>
                    <w:pStyle w:val="48"/>
                    <w:rPr>
                      <w:rFonts w:eastAsia="等线" w:cs="Times New Roman"/>
                      <w:u w:val="single"/>
                    </w:rPr>
                  </w:pPr>
                  <w:r>
                    <w:rPr>
                      <w:rFonts w:eastAsia="等线" w:cs="Times New Roman"/>
                      <w:u w:val="single"/>
                    </w:rPr>
                    <w:t>-</w:t>
                  </w:r>
                </w:p>
              </w:tc>
              <w:tc>
                <w:tcPr>
                  <w:tcW w:w="2604" w:type="dxa"/>
                  <w:shd w:val="clear" w:color="auto" w:fill="auto"/>
                  <w:vAlign w:val="center"/>
                </w:tcPr>
                <w:p w14:paraId="579ECAD8">
                  <w:pPr>
                    <w:pStyle w:val="48"/>
                    <w:rPr>
                      <w:u w:val="single"/>
                    </w:rPr>
                  </w:pPr>
                  <w:r>
                    <w:rPr>
                      <w:rFonts w:hint="eastAsia"/>
                      <w:u w:val="single"/>
                    </w:rPr>
                    <w:t>配有</w:t>
                  </w:r>
                  <w:r>
                    <w:rPr>
                      <w:rFonts w:cs="Times New Roman"/>
                      <w:u w:val="single"/>
                    </w:rPr>
                    <w:t>2T</w:t>
                  </w:r>
                  <w:r>
                    <w:rPr>
                      <w:rFonts w:hint="eastAsia"/>
                      <w:u w:val="single"/>
                    </w:rPr>
                    <w:t>电葫芦，负责吊装催化剂至反应器各层，设有延伸导轨、催化剂升降小车、催化剂横向就位装置，确保催化剂精准安装。</w:t>
                  </w:r>
                </w:p>
              </w:tc>
              <w:tc>
                <w:tcPr>
                  <w:tcW w:w="1144" w:type="dxa"/>
                  <w:shd w:val="clear" w:color="auto" w:fill="auto"/>
                  <w:vAlign w:val="center"/>
                </w:tcPr>
                <w:p w14:paraId="63D26FF9">
                  <w:pPr>
                    <w:pStyle w:val="48"/>
                    <w:rPr>
                      <w:rFonts w:eastAsia="等线" w:cs="Times New Roman"/>
                      <w:u w:val="single"/>
                    </w:rPr>
                  </w:pPr>
                  <w:r>
                    <w:rPr>
                      <w:rFonts w:eastAsia="等线" w:cs="Times New Roman"/>
                      <w:u w:val="single"/>
                    </w:rPr>
                    <w:t>　</w:t>
                  </w:r>
                </w:p>
              </w:tc>
            </w:tr>
            <w:tr w14:paraId="5554A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046E6540">
                  <w:pPr>
                    <w:pStyle w:val="48"/>
                    <w:rPr>
                      <w:rFonts w:eastAsia="等线" w:cs="Times New Roman"/>
                      <w:u w:val="single"/>
                    </w:rPr>
                  </w:pPr>
                  <w:r>
                    <w:rPr>
                      <w:rFonts w:eastAsia="等线" w:cs="Times New Roman"/>
                      <w:u w:val="single"/>
                    </w:rPr>
                    <w:t>2</w:t>
                  </w:r>
                </w:p>
              </w:tc>
              <w:tc>
                <w:tcPr>
                  <w:tcW w:w="6137" w:type="dxa"/>
                  <w:gridSpan w:val="3"/>
                  <w:shd w:val="clear" w:color="auto" w:fill="auto"/>
                  <w:vAlign w:val="center"/>
                </w:tcPr>
                <w:p w14:paraId="3B71ACE5">
                  <w:pPr>
                    <w:pStyle w:val="48"/>
                    <w:rPr>
                      <w:u w:val="single"/>
                    </w:rPr>
                  </w:pPr>
                  <w:r>
                    <w:rPr>
                      <w:rFonts w:hint="eastAsia"/>
                      <w:u w:val="single"/>
                    </w:rPr>
                    <w:t>催化剂</w:t>
                  </w:r>
                </w:p>
              </w:tc>
              <w:tc>
                <w:tcPr>
                  <w:tcW w:w="1144" w:type="dxa"/>
                  <w:shd w:val="clear" w:color="auto" w:fill="auto"/>
                  <w:vAlign w:val="center"/>
                </w:tcPr>
                <w:p w14:paraId="42FEABC4">
                  <w:pPr>
                    <w:pStyle w:val="48"/>
                    <w:rPr>
                      <w:rFonts w:eastAsia="等线" w:cs="Times New Roman"/>
                      <w:u w:val="single"/>
                    </w:rPr>
                  </w:pPr>
                  <w:r>
                    <w:rPr>
                      <w:rFonts w:eastAsia="等线" w:cs="Times New Roman"/>
                      <w:u w:val="single"/>
                    </w:rPr>
                    <w:t>　</w:t>
                  </w:r>
                </w:p>
              </w:tc>
            </w:tr>
            <w:tr w14:paraId="3DBC9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4BB7ED08">
                  <w:pPr>
                    <w:pStyle w:val="48"/>
                    <w:rPr>
                      <w:rFonts w:eastAsia="等线" w:cs="Times New Roman"/>
                      <w:u w:val="single"/>
                    </w:rPr>
                  </w:pPr>
                  <w:r>
                    <w:rPr>
                      <w:rFonts w:eastAsia="等线" w:cs="Times New Roman"/>
                      <w:u w:val="single"/>
                    </w:rPr>
                    <w:t>2.1</w:t>
                  </w:r>
                </w:p>
              </w:tc>
              <w:tc>
                <w:tcPr>
                  <w:tcW w:w="2765" w:type="dxa"/>
                  <w:shd w:val="clear" w:color="auto" w:fill="auto"/>
                  <w:vAlign w:val="center"/>
                </w:tcPr>
                <w:p w14:paraId="655FB734">
                  <w:pPr>
                    <w:pStyle w:val="48"/>
                    <w:rPr>
                      <w:u w:val="single"/>
                    </w:rPr>
                  </w:pPr>
                  <w:r>
                    <w:rPr>
                      <w:rFonts w:hint="eastAsia"/>
                      <w:u w:val="single"/>
                    </w:rPr>
                    <w:t>催化剂型式</w:t>
                  </w:r>
                </w:p>
              </w:tc>
              <w:tc>
                <w:tcPr>
                  <w:tcW w:w="768" w:type="dxa"/>
                  <w:shd w:val="clear" w:color="auto" w:fill="auto"/>
                  <w:vAlign w:val="center"/>
                </w:tcPr>
                <w:p w14:paraId="1B2BE3DF">
                  <w:pPr>
                    <w:pStyle w:val="48"/>
                    <w:rPr>
                      <w:rFonts w:eastAsia="等线" w:cs="Times New Roman"/>
                      <w:u w:val="single"/>
                    </w:rPr>
                  </w:pPr>
                  <w:r>
                    <w:rPr>
                      <w:rFonts w:eastAsia="等线" w:cs="Times New Roman"/>
                      <w:u w:val="single"/>
                    </w:rPr>
                    <w:t>　</w:t>
                  </w:r>
                </w:p>
              </w:tc>
              <w:tc>
                <w:tcPr>
                  <w:tcW w:w="2604" w:type="dxa"/>
                  <w:shd w:val="clear" w:color="auto" w:fill="auto"/>
                  <w:vAlign w:val="center"/>
                </w:tcPr>
                <w:p w14:paraId="315C82BF">
                  <w:pPr>
                    <w:pStyle w:val="48"/>
                    <w:rPr>
                      <w:rFonts w:eastAsia="等线" w:cs="Times New Roman"/>
                      <w:u w:val="single"/>
                    </w:rPr>
                  </w:pPr>
                  <w:r>
                    <w:rPr>
                      <w:rFonts w:eastAsia="等线" w:cs="Times New Roman"/>
                      <w:u w:val="single"/>
                    </w:rPr>
                    <w:t>11月13日</w:t>
                  </w:r>
                </w:p>
              </w:tc>
              <w:tc>
                <w:tcPr>
                  <w:tcW w:w="1144" w:type="dxa"/>
                  <w:shd w:val="clear" w:color="auto" w:fill="auto"/>
                  <w:vAlign w:val="center"/>
                </w:tcPr>
                <w:p w14:paraId="2E5AE97B">
                  <w:pPr>
                    <w:pStyle w:val="48"/>
                    <w:rPr>
                      <w:rFonts w:eastAsia="等线" w:cs="Times New Roman"/>
                      <w:u w:val="single"/>
                    </w:rPr>
                  </w:pPr>
                  <w:r>
                    <w:rPr>
                      <w:rFonts w:eastAsia="等线" w:cs="Times New Roman"/>
                      <w:u w:val="single"/>
                    </w:rPr>
                    <w:t>　</w:t>
                  </w:r>
                </w:p>
              </w:tc>
            </w:tr>
            <w:tr w14:paraId="4C22E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63DC3317">
                  <w:pPr>
                    <w:pStyle w:val="48"/>
                    <w:rPr>
                      <w:rFonts w:eastAsia="等线" w:cs="Times New Roman"/>
                      <w:u w:val="single"/>
                    </w:rPr>
                  </w:pPr>
                  <w:r>
                    <w:rPr>
                      <w:rFonts w:eastAsia="等线" w:cs="Times New Roman"/>
                      <w:u w:val="single"/>
                    </w:rPr>
                    <w:t>2.2</w:t>
                  </w:r>
                </w:p>
              </w:tc>
              <w:tc>
                <w:tcPr>
                  <w:tcW w:w="2765" w:type="dxa"/>
                  <w:shd w:val="clear" w:color="auto" w:fill="auto"/>
                  <w:vAlign w:val="center"/>
                </w:tcPr>
                <w:p w14:paraId="4C601EE2">
                  <w:pPr>
                    <w:pStyle w:val="48"/>
                    <w:rPr>
                      <w:u w:val="single"/>
                    </w:rPr>
                  </w:pPr>
                  <w:r>
                    <w:rPr>
                      <w:rFonts w:hint="eastAsia"/>
                      <w:u w:val="single"/>
                    </w:rPr>
                    <w:t>催化剂层数</w:t>
                  </w:r>
                </w:p>
              </w:tc>
              <w:tc>
                <w:tcPr>
                  <w:tcW w:w="768" w:type="dxa"/>
                  <w:shd w:val="clear" w:color="auto" w:fill="auto"/>
                  <w:vAlign w:val="center"/>
                </w:tcPr>
                <w:p w14:paraId="468C9C79">
                  <w:pPr>
                    <w:pStyle w:val="48"/>
                    <w:rPr>
                      <w:u w:val="single"/>
                    </w:rPr>
                  </w:pPr>
                  <w:r>
                    <w:rPr>
                      <w:rFonts w:hint="eastAsia"/>
                      <w:u w:val="single"/>
                    </w:rPr>
                    <w:t>层</w:t>
                  </w:r>
                </w:p>
              </w:tc>
              <w:tc>
                <w:tcPr>
                  <w:tcW w:w="2604" w:type="dxa"/>
                  <w:shd w:val="clear" w:color="auto" w:fill="auto"/>
                  <w:vAlign w:val="center"/>
                </w:tcPr>
                <w:p w14:paraId="4DB5E5A0">
                  <w:pPr>
                    <w:pStyle w:val="48"/>
                    <w:rPr>
                      <w:rFonts w:eastAsia="等线" w:cs="Times New Roman"/>
                      <w:u w:val="single"/>
                    </w:rPr>
                  </w:pPr>
                  <w:r>
                    <w:rPr>
                      <w:rFonts w:eastAsia="等线" w:cs="Times New Roman"/>
                      <w:u w:val="single"/>
                    </w:rPr>
                    <w:t>3+1</w:t>
                  </w:r>
                </w:p>
              </w:tc>
              <w:tc>
                <w:tcPr>
                  <w:tcW w:w="1144" w:type="dxa"/>
                  <w:shd w:val="clear" w:color="auto" w:fill="auto"/>
                  <w:vAlign w:val="center"/>
                </w:tcPr>
                <w:p w14:paraId="715AC624">
                  <w:pPr>
                    <w:pStyle w:val="48"/>
                    <w:rPr>
                      <w:rFonts w:eastAsia="等线" w:cs="Times New Roman"/>
                      <w:u w:val="single"/>
                    </w:rPr>
                  </w:pPr>
                  <w:r>
                    <w:rPr>
                      <w:rFonts w:eastAsia="等线" w:cs="Times New Roman"/>
                      <w:u w:val="single"/>
                    </w:rPr>
                    <w:t>　</w:t>
                  </w:r>
                </w:p>
              </w:tc>
            </w:tr>
            <w:tr w14:paraId="666EC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3C274858">
                  <w:pPr>
                    <w:pStyle w:val="48"/>
                    <w:rPr>
                      <w:rFonts w:eastAsia="等线" w:cs="Times New Roman"/>
                      <w:u w:val="single"/>
                    </w:rPr>
                  </w:pPr>
                  <w:r>
                    <w:rPr>
                      <w:rFonts w:eastAsia="等线" w:cs="Times New Roman"/>
                      <w:u w:val="single"/>
                    </w:rPr>
                    <w:t>2.3</w:t>
                  </w:r>
                </w:p>
              </w:tc>
              <w:tc>
                <w:tcPr>
                  <w:tcW w:w="2765" w:type="dxa"/>
                  <w:shd w:val="clear" w:color="auto" w:fill="auto"/>
                  <w:vAlign w:val="center"/>
                </w:tcPr>
                <w:p w14:paraId="6043B1C5">
                  <w:pPr>
                    <w:pStyle w:val="48"/>
                    <w:rPr>
                      <w:u w:val="single"/>
                    </w:rPr>
                  </w:pPr>
                  <w:r>
                    <w:rPr>
                      <w:rFonts w:hint="eastAsia"/>
                      <w:u w:val="single"/>
                    </w:rPr>
                    <w:t>催化剂单元尺寸</w:t>
                  </w:r>
                </w:p>
              </w:tc>
              <w:tc>
                <w:tcPr>
                  <w:tcW w:w="768" w:type="dxa"/>
                  <w:shd w:val="clear" w:color="auto" w:fill="auto"/>
                  <w:vAlign w:val="center"/>
                </w:tcPr>
                <w:p w14:paraId="65C0D95C">
                  <w:pPr>
                    <w:pStyle w:val="48"/>
                    <w:rPr>
                      <w:rFonts w:eastAsia="等线" w:cs="Times New Roman"/>
                      <w:u w:val="single"/>
                    </w:rPr>
                  </w:pPr>
                  <w:r>
                    <w:rPr>
                      <w:rFonts w:eastAsia="等线" w:cs="Times New Roman"/>
                      <w:u w:val="single"/>
                    </w:rPr>
                    <w:t>mm</w:t>
                  </w:r>
                </w:p>
              </w:tc>
              <w:tc>
                <w:tcPr>
                  <w:tcW w:w="2604" w:type="dxa"/>
                  <w:shd w:val="clear" w:color="auto" w:fill="auto"/>
                  <w:vAlign w:val="center"/>
                </w:tcPr>
                <w:p w14:paraId="6D7AC7FF">
                  <w:pPr>
                    <w:pStyle w:val="48"/>
                    <w:rPr>
                      <w:rFonts w:eastAsia="等线" w:cs="Times New Roman"/>
                      <w:u w:val="single"/>
                    </w:rPr>
                  </w:pPr>
                  <w:r>
                    <w:rPr>
                      <w:rFonts w:eastAsia="等线" w:cs="Times New Roman"/>
                      <w:u w:val="single"/>
                    </w:rPr>
                    <w:t>150×150×1250</w:t>
                  </w:r>
                </w:p>
              </w:tc>
              <w:tc>
                <w:tcPr>
                  <w:tcW w:w="1144" w:type="dxa"/>
                  <w:shd w:val="clear" w:color="auto" w:fill="auto"/>
                  <w:vAlign w:val="center"/>
                </w:tcPr>
                <w:p w14:paraId="254800E7">
                  <w:pPr>
                    <w:pStyle w:val="48"/>
                    <w:rPr>
                      <w:rFonts w:eastAsia="等线" w:cs="Times New Roman"/>
                      <w:u w:val="single"/>
                    </w:rPr>
                  </w:pPr>
                  <w:r>
                    <w:rPr>
                      <w:rFonts w:eastAsia="等线" w:cs="Times New Roman"/>
                      <w:u w:val="single"/>
                    </w:rPr>
                    <w:t>　</w:t>
                  </w:r>
                </w:p>
              </w:tc>
            </w:tr>
            <w:tr w14:paraId="3974C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34B0123B">
                  <w:pPr>
                    <w:pStyle w:val="48"/>
                    <w:rPr>
                      <w:rFonts w:eastAsia="等线" w:cs="Times New Roman"/>
                      <w:u w:val="single"/>
                    </w:rPr>
                  </w:pPr>
                  <w:r>
                    <w:rPr>
                      <w:rFonts w:eastAsia="等线" w:cs="Times New Roman"/>
                      <w:u w:val="single"/>
                    </w:rPr>
                    <w:t>2.4</w:t>
                  </w:r>
                </w:p>
              </w:tc>
              <w:tc>
                <w:tcPr>
                  <w:tcW w:w="2765" w:type="dxa"/>
                  <w:shd w:val="clear" w:color="auto" w:fill="auto"/>
                  <w:vAlign w:val="center"/>
                </w:tcPr>
                <w:p w14:paraId="0A4B3397">
                  <w:pPr>
                    <w:pStyle w:val="48"/>
                    <w:rPr>
                      <w:u w:val="single"/>
                    </w:rPr>
                  </w:pPr>
                  <w:r>
                    <w:rPr>
                      <w:rFonts w:hint="eastAsia"/>
                      <w:u w:val="single"/>
                    </w:rPr>
                    <w:t>催化剂模块单元数</w:t>
                  </w:r>
                </w:p>
              </w:tc>
              <w:tc>
                <w:tcPr>
                  <w:tcW w:w="768" w:type="dxa"/>
                  <w:shd w:val="clear" w:color="auto" w:fill="auto"/>
                  <w:vAlign w:val="center"/>
                </w:tcPr>
                <w:p w14:paraId="67C25492">
                  <w:pPr>
                    <w:pStyle w:val="48"/>
                    <w:rPr>
                      <w:u w:val="single"/>
                    </w:rPr>
                  </w:pPr>
                  <w:r>
                    <w:rPr>
                      <w:rFonts w:hint="eastAsia"/>
                      <w:u w:val="single"/>
                    </w:rPr>
                    <w:t>个</w:t>
                  </w:r>
                </w:p>
              </w:tc>
              <w:tc>
                <w:tcPr>
                  <w:tcW w:w="2604" w:type="dxa"/>
                  <w:shd w:val="clear" w:color="auto" w:fill="auto"/>
                  <w:vAlign w:val="center"/>
                </w:tcPr>
                <w:p w14:paraId="002B65FE">
                  <w:pPr>
                    <w:pStyle w:val="48"/>
                    <w:rPr>
                      <w:rFonts w:eastAsia="等线" w:cs="Times New Roman"/>
                      <w:u w:val="single"/>
                    </w:rPr>
                  </w:pPr>
                  <w:r>
                    <w:rPr>
                      <w:rFonts w:eastAsia="等线" w:cs="Times New Roman"/>
                      <w:u w:val="single"/>
                    </w:rPr>
                    <w:t>72</w:t>
                  </w:r>
                </w:p>
              </w:tc>
              <w:tc>
                <w:tcPr>
                  <w:tcW w:w="1144" w:type="dxa"/>
                  <w:shd w:val="clear" w:color="auto" w:fill="auto"/>
                  <w:vAlign w:val="center"/>
                </w:tcPr>
                <w:p w14:paraId="4C2D706D">
                  <w:pPr>
                    <w:pStyle w:val="48"/>
                    <w:rPr>
                      <w:rFonts w:eastAsia="等线" w:cs="Times New Roman"/>
                      <w:u w:val="single"/>
                    </w:rPr>
                  </w:pPr>
                  <w:r>
                    <w:rPr>
                      <w:rFonts w:eastAsia="等线" w:cs="Times New Roman"/>
                      <w:u w:val="single"/>
                    </w:rPr>
                    <w:t>　</w:t>
                  </w:r>
                </w:p>
              </w:tc>
            </w:tr>
            <w:tr w14:paraId="71546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468968DF">
                  <w:pPr>
                    <w:pStyle w:val="48"/>
                    <w:rPr>
                      <w:rFonts w:eastAsia="等线" w:cs="Times New Roman"/>
                      <w:u w:val="single"/>
                    </w:rPr>
                  </w:pPr>
                  <w:r>
                    <w:rPr>
                      <w:rFonts w:eastAsia="等线" w:cs="Times New Roman"/>
                      <w:u w:val="single"/>
                    </w:rPr>
                    <w:t>2.5</w:t>
                  </w:r>
                </w:p>
              </w:tc>
              <w:tc>
                <w:tcPr>
                  <w:tcW w:w="2765" w:type="dxa"/>
                  <w:shd w:val="clear" w:color="auto" w:fill="auto"/>
                  <w:vAlign w:val="center"/>
                </w:tcPr>
                <w:p w14:paraId="23F53E37">
                  <w:pPr>
                    <w:pStyle w:val="48"/>
                    <w:rPr>
                      <w:u w:val="single"/>
                    </w:rPr>
                  </w:pPr>
                  <w:r>
                    <w:rPr>
                      <w:rFonts w:hint="eastAsia"/>
                      <w:u w:val="single"/>
                    </w:rPr>
                    <w:t>催化剂总体积</w:t>
                  </w:r>
                </w:p>
              </w:tc>
              <w:tc>
                <w:tcPr>
                  <w:tcW w:w="768" w:type="dxa"/>
                  <w:shd w:val="clear" w:color="auto" w:fill="auto"/>
                  <w:vAlign w:val="center"/>
                </w:tcPr>
                <w:p w14:paraId="5A3DF5FB">
                  <w:pPr>
                    <w:pStyle w:val="48"/>
                    <w:rPr>
                      <w:rFonts w:eastAsia="等线" w:cs="Times New Roman"/>
                      <w:u w:val="single"/>
                    </w:rPr>
                  </w:pPr>
                  <w:r>
                    <w:rPr>
                      <w:rFonts w:eastAsia="等线" w:cs="Times New Roman"/>
                      <w:u w:val="single"/>
                    </w:rPr>
                    <w:t>m</w:t>
                  </w:r>
                  <w:r>
                    <w:rPr>
                      <w:rFonts w:eastAsia="等线" w:cs="Times New Roman"/>
                      <w:u w:val="single"/>
                      <w:vertAlign w:val="superscript"/>
                    </w:rPr>
                    <w:t>3</w:t>
                  </w:r>
                </w:p>
              </w:tc>
              <w:tc>
                <w:tcPr>
                  <w:tcW w:w="2604" w:type="dxa"/>
                  <w:shd w:val="clear" w:color="auto" w:fill="auto"/>
                  <w:vAlign w:val="center"/>
                </w:tcPr>
                <w:p w14:paraId="55BB0457">
                  <w:pPr>
                    <w:pStyle w:val="48"/>
                    <w:rPr>
                      <w:rFonts w:eastAsia="等线" w:cs="Times New Roman"/>
                      <w:u w:val="single"/>
                    </w:rPr>
                  </w:pPr>
                  <w:r>
                    <w:rPr>
                      <w:rFonts w:eastAsia="等线" w:cs="Times New Roman"/>
                      <w:u w:val="single"/>
                    </w:rPr>
                    <w:t>273</w:t>
                  </w:r>
                </w:p>
              </w:tc>
              <w:tc>
                <w:tcPr>
                  <w:tcW w:w="1144" w:type="dxa"/>
                  <w:shd w:val="clear" w:color="auto" w:fill="auto"/>
                  <w:vAlign w:val="center"/>
                </w:tcPr>
                <w:p w14:paraId="3D30C424">
                  <w:pPr>
                    <w:pStyle w:val="48"/>
                    <w:rPr>
                      <w:rFonts w:eastAsia="等线" w:cs="Times New Roman"/>
                      <w:u w:val="single"/>
                    </w:rPr>
                  </w:pPr>
                  <w:r>
                    <w:rPr>
                      <w:rFonts w:eastAsia="等线" w:cs="Times New Roman"/>
                      <w:u w:val="single"/>
                    </w:rPr>
                    <w:t>　</w:t>
                  </w:r>
                </w:p>
              </w:tc>
            </w:tr>
            <w:tr w14:paraId="4B06D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67A315A2">
                  <w:pPr>
                    <w:pStyle w:val="48"/>
                    <w:rPr>
                      <w:rFonts w:eastAsia="等线" w:cs="Times New Roman"/>
                      <w:u w:val="single"/>
                    </w:rPr>
                  </w:pPr>
                  <w:r>
                    <w:rPr>
                      <w:rFonts w:eastAsia="等线" w:cs="Times New Roman"/>
                      <w:u w:val="single"/>
                    </w:rPr>
                    <w:t>2.6</w:t>
                  </w:r>
                </w:p>
              </w:tc>
              <w:tc>
                <w:tcPr>
                  <w:tcW w:w="2765" w:type="dxa"/>
                  <w:shd w:val="clear" w:color="auto" w:fill="auto"/>
                  <w:vAlign w:val="center"/>
                </w:tcPr>
                <w:p w14:paraId="6F5FE0B1">
                  <w:pPr>
                    <w:pStyle w:val="48"/>
                    <w:rPr>
                      <w:u w:val="single"/>
                    </w:rPr>
                  </w:pPr>
                  <w:r>
                    <w:rPr>
                      <w:rFonts w:hint="eastAsia"/>
                      <w:u w:val="single"/>
                    </w:rPr>
                    <w:t>模块数量</w:t>
                  </w:r>
                </w:p>
              </w:tc>
              <w:tc>
                <w:tcPr>
                  <w:tcW w:w="768" w:type="dxa"/>
                  <w:shd w:val="clear" w:color="auto" w:fill="auto"/>
                  <w:vAlign w:val="center"/>
                </w:tcPr>
                <w:p w14:paraId="5C4CF0DC">
                  <w:pPr>
                    <w:pStyle w:val="48"/>
                    <w:rPr>
                      <w:u w:val="single"/>
                    </w:rPr>
                  </w:pPr>
                  <w:r>
                    <w:rPr>
                      <w:rFonts w:hint="eastAsia"/>
                      <w:u w:val="single"/>
                    </w:rPr>
                    <w:t>块</w:t>
                  </w:r>
                </w:p>
              </w:tc>
              <w:tc>
                <w:tcPr>
                  <w:tcW w:w="2604" w:type="dxa"/>
                  <w:shd w:val="clear" w:color="auto" w:fill="auto"/>
                  <w:vAlign w:val="center"/>
                </w:tcPr>
                <w:p w14:paraId="7954AC28">
                  <w:pPr>
                    <w:pStyle w:val="48"/>
                    <w:rPr>
                      <w:rFonts w:eastAsia="等线" w:cs="Times New Roman"/>
                      <w:u w:val="single"/>
                    </w:rPr>
                  </w:pPr>
                  <w:r>
                    <w:rPr>
                      <w:rFonts w:eastAsia="等线" w:cs="Times New Roman"/>
                      <w:u w:val="single"/>
                    </w:rPr>
                    <w:t>135</w:t>
                  </w:r>
                </w:p>
              </w:tc>
              <w:tc>
                <w:tcPr>
                  <w:tcW w:w="1144" w:type="dxa"/>
                  <w:shd w:val="clear" w:color="auto" w:fill="auto"/>
                  <w:vAlign w:val="center"/>
                </w:tcPr>
                <w:p w14:paraId="29E733FC">
                  <w:pPr>
                    <w:pStyle w:val="48"/>
                    <w:rPr>
                      <w:rFonts w:eastAsia="等线" w:cs="Times New Roman"/>
                      <w:u w:val="single"/>
                    </w:rPr>
                  </w:pPr>
                  <w:r>
                    <w:rPr>
                      <w:rFonts w:eastAsia="等线" w:cs="Times New Roman"/>
                      <w:u w:val="single"/>
                    </w:rPr>
                    <w:t>　</w:t>
                  </w:r>
                </w:p>
              </w:tc>
            </w:tr>
            <w:tr w14:paraId="4838D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3DBB6B8C">
                  <w:pPr>
                    <w:pStyle w:val="48"/>
                    <w:rPr>
                      <w:rFonts w:eastAsia="等线" w:cs="Times New Roman"/>
                      <w:u w:val="single"/>
                    </w:rPr>
                  </w:pPr>
                  <w:r>
                    <w:rPr>
                      <w:rFonts w:eastAsia="等线" w:cs="Times New Roman"/>
                      <w:u w:val="single"/>
                    </w:rPr>
                    <w:t>2.7</w:t>
                  </w:r>
                </w:p>
              </w:tc>
              <w:tc>
                <w:tcPr>
                  <w:tcW w:w="2765" w:type="dxa"/>
                  <w:shd w:val="clear" w:color="auto" w:fill="auto"/>
                  <w:vAlign w:val="center"/>
                </w:tcPr>
                <w:p w14:paraId="23F63E46">
                  <w:pPr>
                    <w:pStyle w:val="48"/>
                    <w:rPr>
                      <w:u w:val="single"/>
                    </w:rPr>
                  </w:pPr>
                  <w:r>
                    <w:rPr>
                      <w:rFonts w:hint="eastAsia"/>
                      <w:u w:val="single"/>
                    </w:rPr>
                    <w:t>孔节距</w:t>
                  </w:r>
                </w:p>
              </w:tc>
              <w:tc>
                <w:tcPr>
                  <w:tcW w:w="768" w:type="dxa"/>
                  <w:shd w:val="clear" w:color="auto" w:fill="auto"/>
                  <w:vAlign w:val="center"/>
                </w:tcPr>
                <w:p w14:paraId="0EA98E48">
                  <w:pPr>
                    <w:pStyle w:val="48"/>
                    <w:rPr>
                      <w:rFonts w:eastAsia="等线" w:cs="Times New Roman"/>
                      <w:u w:val="single"/>
                    </w:rPr>
                  </w:pPr>
                  <w:r>
                    <w:rPr>
                      <w:rFonts w:eastAsia="等线" w:cs="Times New Roman"/>
                      <w:u w:val="single"/>
                    </w:rPr>
                    <w:t>mm</w:t>
                  </w:r>
                </w:p>
              </w:tc>
              <w:tc>
                <w:tcPr>
                  <w:tcW w:w="2604" w:type="dxa"/>
                  <w:shd w:val="clear" w:color="auto" w:fill="auto"/>
                  <w:vAlign w:val="center"/>
                </w:tcPr>
                <w:p w14:paraId="72635258">
                  <w:pPr>
                    <w:pStyle w:val="48"/>
                    <w:rPr>
                      <w:rFonts w:eastAsia="等线" w:cs="Times New Roman"/>
                      <w:u w:val="single"/>
                    </w:rPr>
                  </w:pPr>
                  <w:r>
                    <w:rPr>
                      <w:rFonts w:eastAsia="等线" w:cs="Times New Roman"/>
                      <w:u w:val="single"/>
                    </w:rPr>
                    <w:t>11.30±0.01</w:t>
                  </w:r>
                </w:p>
              </w:tc>
              <w:tc>
                <w:tcPr>
                  <w:tcW w:w="1144" w:type="dxa"/>
                  <w:shd w:val="clear" w:color="auto" w:fill="auto"/>
                  <w:vAlign w:val="center"/>
                </w:tcPr>
                <w:p w14:paraId="2E96C8B3">
                  <w:pPr>
                    <w:pStyle w:val="48"/>
                    <w:rPr>
                      <w:rFonts w:eastAsia="等线" w:cs="Times New Roman"/>
                      <w:u w:val="single"/>
                    </w:rPr>
                  </w:pPr>
                  <w:r>
                    <w:rPr>
                      <w:rFonts w:eastAsia="等线" w:cs="Times New Roman"/>
                      <w:u w:val="single"/>
                    </w:rPr>
                    <w:t>　</w:t>
                  </w:r>
                </w:p>
              </w:tc>
            </w:tr>
            <w:tr w14:paraId="1D78F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1F770320">
                  <w:pPr>
                    <w:pStyle w:val="48"/>
                    <w:rPr>
                      <w:rFonts w:eastAsia="等线" w:cs="Times New Roman"/>
                      <w:u w:val="single"/>
                    </w:rPr>
                  </w:pPr>
                  <w:r>
                    <w:rPr>
                      <w:rFonts w:eastAsia="等线" w:cs="Times New Roman"/>
                      <w:u w:val="single"/>
                    </w:rPr>
                    <w:t>2.8</w:t>
                  </w:r>
                </w:p>
              </w:tc>
              <w:tc>
                <w:tcPr>
                  <w:tcW w:w="2765" w:type="dxa"/>
                  <w:shd w:val="clear" w:color="auto" w:fill="auto"/>
                  <w:vAlign w:val="center"/>
                </w:tcPr>
                <w:p w14:paraId="418217BE">
                  <w:pPr>
                    <w:pStyle w:val="48"/>
                    <w:rPr>
                      <w:u w:val="single"/>
                    </w:rPr>
                  </w:pPr>
                  <w:r>
                    <w:rPr>
                      <w:rFonts w:hint="eastAsia"/>
                      <w:u w:val="single"/>
                    </w:rPr>
                    <w:t>孔隙率</w:t>
                  </w:r>
                </w:p>
              </w:tc>
              <w:tc>
                <w:tcPr>
                  <w:tcW w:w="768" w:type="dxa"/>
                  <w:shd w:val="clear" w:color="auto" w:fill="auto"/>
                  <w:vAlign w:val="center"/>
                </w:tcPr>
                <w:p w14:paraId="757940C3">
                  <w:pPr>
                    <w:pStyle w:val="48"/>
                    <w:rPr>
                      <w:rFonts w:eastAsia="等线" w:cs="Times New Roman"/>
                      <w:u w:val="single"/>
                    </w:rPr>
                  </w:pPr>
                  <w:r>
                    <w:rPr>
                      <w:rFonts w:eastAsia="等线" w:cs="Times New Roman"/>
                      <w:u w:val="single"/>
                    </w:rPr>
                    <w:t>%</w:t>
                  </w:r>
                </w:p>
              </w:tc>
              <w:tc>
                <w:tcPr>
                  <w:tcW w:w="2604" w:type="dxa"/>
                  <w:shd w:val="clear" w:color="auto" w:fill="auto"/>
                  <w:vAlign w:val="center"/>
                </w:tcPr>
                <w:p w14:paraId="41A093C0">
                  <w:pPr>
                    <w:pStyle w:val="48"/>
                    <w:rPr>
                      <w:rFonts w:eastAsia="等线" w:cs="Times New Roman"/>
                      <w:u w:val="single"/>
                    </w:rPr>
                  </w:pPr>
                  <w:r>
                    <w:rPr>
                      <w:rFonts w:eastAsia="等线" w:cs="Times New Roman"/>
                      <w:u w:val="single"/>
                    </w:rPr>
                    <w:t>75</w:t>
                  </w:r>
                </w:p>
              </w:tc>
              <w:tc>
                <w:tcPr>
                  <w:tcW w:w="1144" w:type="dxa"/>
                  <w:shd w:val="clear" w:color="auto" w:fill="auto"/>
                  <w:vAlign w:val="center"/>
                </w:tcPr>
                <w:p w14:paraId="3B940C63">
                  <w:pPr>
                    <w:pStyle w:val="48"/>
                    <w:rPr>
                      <w:rFonts w:eastAsia="等线" w:cs="Times New Roman"/>
                      <w:u w:val="single"/>
                    </w:rPr>
                  </w:pPr>
                  <w:r>
                    <w:rPr>
                      <w:rFonts w:eastAsia="等线" w:cs="Times New Roman"/>
                      <w:u w:val="single"/>
                    </w:rPr>
                    <w:t>　</w:t>
                  </w:r>
                </w:p>
              </w:tc>
            </w:tr>
            <w:tr w14:paraId="7A131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5AD860FA">
                  <w:pPr>
                    <w:pStyle w:val="48"/>
                    <w:rPr>
                      <w:rFonts w:eastAsia="等线" w:cs="Times New Roman"/>
                      <w:u w:val="single"/>
                    </w:rPr>
                  </w:pPr>
                  <w:r>
                    <w:rPr>
                      <w:rFonts w:eastAsia="等线" w:cs="Times New Roman"/>
                      <w:u w:val="single"/>
                    </w:rPr>
                    <w:t>2.9</w:t>
                  </w:r>
                </w:p>
              </w:tc>
              <w:tc>
                <w:tcPr>
                  <w:tcW w:w="2765" w:type="dxa"/>
                  <w:shd w:val="clear" w:color="auto" w:fill="auto"/>
                  <w:vAlign w:val="center"/>
                </w:tcPr>
                <w:p w14:paraId="671F5AE5">
                  <w:pPr>
                    <w:pStyle w:val="48"/>
                    <w:rPr>
                      <w:u w:val="single"/>
                    </w:rPr>
                  </w:pPr>
                  <w:r>
                    <w:rPr>
                      <w:rFonts w:hint="eastAsia"/>
                      <w:u w:val="single"/>
                    </w:rPr>
                    <w:t>单位体积表面积</w:t>
                  </w:r>
                </w:p>
              </w:tc>
              <w:tc>
                <w:tcPr>
                  <w:tcW w:w="768" w:type="dxa"/>
                  <w:shd w:val="clear" w:color="auto" w:fill="auto"/>
                  <w:vAlign w:val="center"/>
                </w:tcPr>
                <w:p w14:paraId="597720A3">
                  <w:pPr>
                    <w:pStyle w:val="48"/>
                    <w:rPr>
                      <w:rFonts w:eastAsia="等线" w:cs="Times New Roman"/>
                      <w:u w:val="single"/>
                    </w:rPr>
                  </w:pPr>
                  <w:r>
                    <w:rPr>
                      <w:rFonts w:eastAsia="等线" w:cs="Times New Roman"/>
                      <w:u w:val="single"/>
                    </w:rPr>
                    <w:t>m</w:t>
                  </w:r>
                  <w:r>
                    <w:rPr>
                      <w:rFonts w:eastAsia="等线" w:cs="Times New Roman"/>
                      <w:u w:val="single"/>
                      <w:vertAlign w:val="superscript"/>
                    </w:rPr>
                    <w:t>2</w:t>
                  </w:r>
                  <w:r>
                    <w:rPr>
                      <w:rFonts w:eastAsia="等线" w:cs="Times New Roman"/>
                      <w:u w:val="single"/>
                    </w:rPr>
                    <w:t>/m³</w:t>
                  </w:r>
                </w:p>
              </w:tc>
              <w:tc>
                <w:tcPr>
                  <w:tcW w:w="2604" w:type="dxa"/>
                  <w:shd w:val="clear" w:color="auto" w:fill="auto"/>
                  <w:vAlign w:val="center"/>
                </w:tcPr>
                <w:p w14:paraId="24EDF5E8">
                  <w:pPr>
                    <w:pStyle w:val="48"/>
                    <w:rPr>
                      <w:rFonts w:eastAsia="等线" w:cs="Times New Roman"/>
                      <w:u w:val="single"/>
                    </w:rPr>
                  </w:pPr>
                  <w:r>
                    <w:rPr>
                      <w:rFonts w:eastAsia="等线" w:cs="Times New Roman"/>
                      <w:u w:val="single"/>
                    </w:rPr>
                    <w:t>300±10</w:t>
                  </w:r>
                </w:p>
              </w:tc>
              <w:tc>
                <w:tcPr>
                  <w:tcW w:w="1144" w:type="dxa"/>
                  <w:shd w:val="clear" w:color="auto" w:fill="auto"/>
                  <w:vAlign w:val="center"/>
                </w:tcPr>
                <w:p w14:paraId="2E4210E1">
                  <w:pPr>
                    <w:pStyle w:val="48"/>
                    <w:rPr>
                      <w:rFonts w:eastAsia="等线" w:cs="Times New Roman"/>
                      <w:u w:val="single"/>
                    </w:rPr>
                  </w:pPr>
                  <w:r>
                    <w:rPr>
                      <w:rFonts w:eastAsia="等线" w:cs="Times New Roman"/>
                      <w:u w:val="single"/>
                    </w:rPr>
                    <w:t>　</w:t>
                  </w:r>
                </w:p>
              </w:tc>
            </w:tr>
            <w:tr w14:paraId="05157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3B46E472">
                  <w:pPr>
                    <w:pStyle w:val="48"/>
                    <w:rPr>
                      <w:rFonts w:eastAsia="等线" w:cs="Times New Roman"/>
                      <w:u w:val="single"/>
                    </w:rPr>
                  </w:pPr>
                  <w:r>
                    <w:rPr>
                      <w:rFonts w:eastAsia="等线" w:cs="Times New Roman"/>
                      <w:u w:val="single"/>
                    </w:rPr>
                    <w:t>2.1</w:t>
                  </w:r>
                </w:p>
              </w:tc>
              <w:tc>
                <w:tcPr>
                  <w:tcW w:w="2765" w:type="dxa"/>
                  <w:shd w:val="clear" w:color="auto" w:fill="auto"/>
                  <w:vAlign w:val="center"/>
                </w:tcPr>
                <w:p w14:paraId="0B7FF20C">
                  <w:pPr>
                    <w:pStyle w:val="48"/>
                    <w:rPr>
                      <w:u w:val="single"/>
                    </w:rPr>
                  </w:pPr>
                  <w:r>
                    <w:rPr>
                      <w:rFonts w:hint="eastAsia"/>
                      <w:u w:val="single"/>
                    </w:rPr>
                    <w:t>基材</w:t>
                  </w:r>
                </w:p>
              </w:tc>
              <w:tc>
                <w:tcPr>
                  <w:tcW w:w="768" w:type="dxa"/>
                  <w:shd w:val="clear" w:color="auto" w:fill="auto"/>
                  <w:vAlign w:val="center"/>
                </w:tcPr>
                <w:p w14:paraId="6C461D37">
                  <w:pPr>
                    <w:pStyle w:val="48"/>
                    <w:rPr>
                      <w:rFonts w:eastAsia="等线" w:cs="Times New Roman"/>
                      <w:u w:val="single"/>
                    </w:rPr>
                  </w:pPr>
                  <w:r>
                    <w:rPr>
                      <w:rFonts w:eastAsia="等线" w:cs="Times New Roman"/>
                      <w:u w:val="single"/>
                    </w:rPr>
                    <w:t>　</w:t>
                  </w:r>
                </w:p>
              </w:tc>
              <w:tc>
                <w:tcPr>
                  <w:tcW w:w="2604" w:type="dxa"/>
                  <w:shd w:val="clear" w:color="auto" w:fill="auto"/>
                  <w:vAlign w:val="center"/>
                </w:tcPr>
                <w:p w14:paraId="1BFBAB8E">
                  <w:pPr>
                    <w:pStyle w:val="48"/>
                    <w:rPr>
                      <w:rFonts w:eastAsia="等线" w:cs="Times New Roman"/>
                      <w:u w:val="single"/>
                    </w:rPr>
                  </w:pPr>
                  <w:r>
                    <w:rPr>
                      <w:rFonts w:eastAsia="等线" w:cs="Times New Roman"/>
                      <w:u w:val="single"/>
                    </w:rPr>
                    <w:t>TiO2</w:t>
                  </w:r>
                </w:p>
              </w:tc>
              <w:tc>
                <w:tcPr>
                  <w:tcW w:w="1144" w:type="dxa"/>
                  <w:shd w:val="clear" w:color="auto" w:fill="auto"/>
                  <w:vAlign w:val="center"/>
                </w:tcPr>
                <w:p w14:paraId="617B91DE">
                  <w:pPr>
                    <w:pStyle w:val="48"/>
                    <w:rPr>
                      <w:rFonts w:eastAsia="等线" w:cs="Times New Roman"/>
                      <w:u w:val="single"/>
                    </w:rPr>
                  </w:pPr>
                  <w:r>
                    <w:rPr>
                      <w:rFonts w:eastAsia="等线" w:cs="Times New Roman"/>
                      <w:u w:val="single"/>
                    </w:rPr>
                    <w:t>　</w:t>
                  </w:r>
                </w:p>
              </w:tc>
            </w:tr>
            <w:tr w14:paraId="7D259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7F3562F1">
                  <w:pPr>
                    <w:pStyle w:val="48"/>
                    <w:rPr>
                      <w:rFonts w:eastAsia="等线" w:cs="Times New Roman"/>
                      <w:u w:val="single"/>
                    </w:rPr>
                  </w:pPr>
                  <w:r>
                    <w:rPr>
                      <w:rFonts w:eastAsia="等线" w:cs="Times New Roman"/>
                      <w:u w:val="single"/>
                    </w:rPr>
                    <w:t>2.11</w:t>
                  </w:r>
                </w:p>
              </w:tc>
              <w:tc>
                <w:tcPr>
                  <w:tcW w:w="2765" w:type="dxa"/>
                  <w:shd w:val="clear" w:color="auto" w:fill="auto"/>
                  <w:vAlign w:val="center"/>
                </w:tcPr>
                <w:p w14:paraId="29DB1262">
                  <w:pPr>
                    <w:pStyle w:val="48"/>
                    <w:rPr>
                      <w:u w:val="single"/>
                    </w:rPr>
                  </w:pPr>
                  <w:r>
                    <w:rPr>
                      <w:rFonts w:hint="eastAsia"/>
                      <w:u w:val="single"/>
                    </w:rPr>
                    <w:t>活性物质</w:t>
                  </w:r>
                </w:p>
              </w:tc>
              <w:tc>
                <w:tcPr>
                  <w:tcW w:w="768" w:type="dxa"/>
                  <w:shd w:val="clear" w:color="auto" w:fill="auto"/>
                  <w:vAlign w:val="center"/>
                </w:tcPr>
                <w:p w14:paraId="4314DF9C">
                  <w:pPr>
                    <w:pStyle w:val="48"/>
                    <w:rPr>
                      <w:rFonts w:eastAsia="等线" w:cs="Times New Roman"/>
                      <w:u w:val="single"/>
                    </w:rPr>
                  </w:pPr>
                  <w:r>
                    <w:rPr>
                      <w:rFonts w:eastAsia="等线" w:cs="Times New Roman"/>
                      <w:u w:val="single"/>
                    </w:rPr>
                    <w:t>　</w:t>
                  </w:r>
                </w:p>
              </w:tc>
              <w:tc>
                <w:tcPr>
                  <w:tcW w:w="2604" w:type="dxa"/>
                  <w:shd w:val="clear" w:color="auto" w:fill="auto"/>
                  <w:vAlign w:val="center"/>
                </w:tcPr>
                <w:p w14:paraId="1CCD3A12">
                  <w:pPr>
                    <w:pStyle w:val="48"/>
                    <w:rPr>
                      <w:rFonts w:eastAsia="等线" w:cs="Times New Roman"/>
                      <w:u w:val="single"/>
                    </w:rPr>
                  </w:pPr>
                  <w:r>
                    <w:rPr>
                      <w:rFonts w:eastAsia="等线" w:cs="Times New Roman"/>
                      <w:u w:val="single"/>
                    </w:rPr>
                    <w:t>V2O5</w:t>
                  </w:r>
                </w:p>
              </w:tc>
              <w:tc>
                <w:tcPr>
                  <w:tcW w:w="1144" w:type="dxa"/>
                  <w:shd w:val="clear" w:color="auto" w:fill="auto"/>
                  <w:vAlign w:val="center"/>
                </w:tcPr>
                <w:p w14:paraId="2432AB6D">
                  <w:pPr>
                    <w:pStyle w:val="48"/>
                    <w:rPr>
                      <w:rFonts w:eastAsia="等线" w:cs="Times New Roman"/>
                      <w:u w:val="single"/>
                    </w:rPr>
                  </w:pPr>
                  <w:r>
                    <w:rPr>
                      <w:rFonts w:eastAsia="等线" w:cs="Times New Roman"/>
                      <w:u w:val="single"/>
                    </w:rPr>
                    <w:t>　</w:t>
                  </w:r>
                </w:p>
              </w:tc>
            </w:tr>
            <w:tr w14:paraId="4296A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3BE9A971">
                  <w:pPr>
                    <w:pStyle w:val="48"/>
                    <w:rPr>
                      <w:rFonts w:eastAsia="等线" w:cs="Times New Roman"/>
                      <w:u w:val="single"/>
                    </w:rPr>
                  </w:pPr>
                  <w:r>
                    <w:rPr>
                      <w:rFonts w:eastAsia="等线" w:cs="Times New Roman"/>
                      <w:u w:val="single"/>
                    </w:rPr>
                    <w:t>2.12</w:t>
                  </w:r>
                </w:p>
              </w:tc>
              <w:tc>
                <w:tcPr>
                  <w:tcW w:w="2765" w:type="dxa"/>
                  <w:shd w:val="clear" w:color="auto" w:fill="auto"/>
                  <w:vAlign w:val="center"/>
                </w:tcPr>
                <w:p w14:paraId="2B3659CC">
                  <w:pPr>
                    <w:pStyle w:val="48"/>
                    <w:rPr>
                      <w:u w:val="single"/>
                    </w:rPr>
                  </w:pPr>
                  <w:r>
                    <w:rPr>
                      <w:rFonts w:hint="eastAsia"/>
                      <w:u w:val="single"/>
                    </w:rPr>
                    <w:t>正常运行温度</w:t>
                  </w:r>
                </w:p>
              </w:tc>
              <w:tc>
                <w:tcPr>
                  <w:tcW w:w="768" w:type="dxa"/>
                  <w:shd w:val="clear" w:color="auto" w:fill="auto"/>
                  <w:vAlign w:val="center"/>
                </w:tcPr>
                <w:p w14:paraId="7D6BA29C">
                  <w:pPr>
                    <w:pStyle w:val="48"/>
                    <w:rPr>
                      <w:rFonts w:eastAsia="等线" w:cs="Times New Roman"/>
                      <w:u w:val="single"/>
                    </w:rPr>
                  </w:pPr>
                  <w:r>
                    <w:rPr>
                      <w:rFonts w:eastAsia="等线" w:cs="Times New Roman"/>
                      <w:u w:val="single"/>
                    </w:rPr>
                    <w:t>℃</w:t>
                  </w:r>
                </w:p>
              </w:tc>
              <w:tc>
                <w:tcPr>
                  <w:tcW w:w="2604" w:type="dxa"/>
                  <w:shd w:val="clear" w:color="auto" w:fill="auto"/>
                  <w:vAlign w:val="center"/>
                </w:tcPr>
                <w:p w14:paraId="3F825BCB">
                  <w:pPr>
                    <w:pStyle w:val="48"/>
                    <w:rPr>
                      <w:rFonts w:eastAsia="等线" w:cs="Times New Roman"/>
                      <w:u w:val="single"/>
                    </w:rPr>
                  </w:pPr>
                  <w:r>
                    <w:rPr>
                      <w:rFonts w:eastAsia="等线" w:cs="Times New Roman"/>
                      <w:u w:val="single"/>
                    </w:rPr>
                    <w:t>240~380</w:t>
                  </w:r>
                </w:p>
              </w:tc>
              <w:tc>
                <w:tcPr>
                  <w:tcW w:w="1144" w:type="dxa"/>
                  <w:shd w:val="clear" w:color="auto" w:fill="auto"/>
                  <w:vAlign w:val="center"/>
                </w:tcPr>
                <w:p w14:paraId="63296715">
                  <w:pPr>
                    <w:pStyle w:val="48"/>
                    <w:rPr>
                      <w:rFonts w:eastAsia="等线" w:cs="Times New Roman"/>
                      <w:u w:val="single"/>
                    </w:rPr>
                  </w:pPr>
                  <w:r>
                    <w:rPr>
                      <w:rFonts w:eastAsia="等线" w:cs="Times New Roman"/>
                      <w:u w:val="single"/>
                    </w:rPr>
                    <w:t>　</w:t>
                  </w:r>
                </w:p>
              </w:tc>
            </w:tr>
            <w:tr w14:paraId="0C6D3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2E5E194B">
                  <w:pPr>
                    <w:pStyle w:val="48"/>
                    <w:rPr>
                      <w:rFonts w:eastAsia="等线" w:cs="Times New Roman"/>
                      <w:u w:val="single"/>
                    </w:rPr>
                  </w:pPr>
                  <w:r>
                    <w:rPr>
                      <w:rFonts w:eastAsia="等线" w:cs="Times New Roman"/>
                      <w:u w:val="single"/>
                    </w:rPr>
                    <w:t>2.13</w:t>
                  </w:r>
                </w:p>
              </w:tc>
              <w:tc>
                <w:tcPr>
                  <w:tcW w:w="2765" w:type="dxa"/>
                  <w:shd w:val="clear" w:color="auto" w:fill="auto"/>
                  <w:vAlign w:val="center"/>
                </w:tcPr>
                <w:p w14:paraId="308A46B3">
                  <w:pPr>
                    <w:pStyle w:val="48"/>
                    <w:rPr>
                      <w:u w:val="single"/>
                    </w:rPr>
                  </w:pPr>
                  <w:r>
                    <w:rPr>
                      <w:rFonts w:hint="eastAsia"/>
                      <w:u w:val="single"/>
                    </w:rPr>
                    <w:t>最高温度（不超过半小时）</w:t>
                  </w:r>
                </w:p>
              </w:tc>
              <w:tc>
                <w:tcPr>
                  <w:tcW w:w="768" w:type="dxa"/>
                  <w:shd w:val="clear" w:color="auto" w:fill="auto"/>
                  <w:vAlign w:val="center"/>
                </w:tcPr>
                <w:p w14:paraId="14C50C3E">
                  <w:pPr>
                    <w:pStyle w:val="48"/>
                    <w:rPr>
                      <w:rFonts w:eastAsia="等线" w:cs="Times New Roman"/>
                      <w:u w:val="single"/>
                    </w:rPr>
                  </w:pPr>
                  <w:r>
                    <w:rPr>
                      <w:rFonts w:eastAsia="等线" w:cs="Times New Roman"/>
                      <w:u w:val="single"/>
                    </w:rPr>
                    <w:t>℃</w:t>
                  </w:r>
                </w:p>
              </w:tc>
              <w:tc>
                <w:tcPr>
                  <w:tcW w:w="2604" w:type="dxa"/>
                  <w:shd w:val="clear" w:color="auto" w:fill="auto"/>
                  <w:vAlign w:val="center"/>
                </w:tcPr>
                <w:p w14:paraId="25829ED3">
                  <w:pPr>
                    <w:pStyle w:val="48"/>
                    <w:rPr>
                      <w:rFonts w:eastAsia="等线" w:cs="Times New Roman"/>
                      <w:u w:val="single"/>
                    </w:rPr>
                  </w:pPr>
                  <w:r>
                    <w:rPr>
                      <w:rFonts w:eastAsia="等线" w:cs="Times New Roman"/>
                      <w:u w:val="single"/>
                    </w:rPr>
                    <w:t>420</w:t>
                  </w:r>
                </w:p>
              </w:tc>
              <w:tc>
                <w:tcPr>
                  <w:tcW w:w="1144" w:type="dxa"/>
                  <w:shd w:val="clear" w:color="auto" w:fill="auto"/>
                  <w:vAlign w:val="center"/>
                </w:tcPr>
                <w:p w14:paraId="68C8C562">
                  <w:pPr>
                    <w:pStyle w:val="48"/>
                    <w:rPr>
                      <w:rFonts w:eastAsia="等线" w:cs="Times New Roman"/>
                      <w:u w:val="single"/>
                    </w:rPr>
                  </w:pPr>
                  <w:r>
                    <w:rPr>
                      <w:rFonts w:eastAsia="等线" w:cs="Times New Roman"/>
                      <w:u w:val="single"/>
                    </w:rPr>
                    <w:t>　</w:t>
                  </w:r>
                </w:p>
              </w:tc>
            </w:tr>
            <w:tr w14:paraId="1BBB7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18A14893">
                  <w:pPr>
                    <w:pStyle w:val="48"/>
                    <w:rPr>
                      <w:rFonts w:eastAsia="等线" w:cs="Times New Roman"/>
                      <w:u w:val="single"/>
                    </w:rPr>
                  </w:pPr>
                  <w:r>
                    <w:rPr>
                      <w:rFonts w:eastAsia="等线" w:cs="Times New Roman"/>
                      <w:u w:val="single"/>
                    </w:rPr>
                    <w:t>2.14</w:t>
                  </w:r>
                </w:p>
              </w:tc>
              <w:tc>
                <w:tcPr>
                  <w:tcW w:w="2765" w:type="dxa"/>
                  <w:shd w:val="clear" w:color="auto" w:fill="auto"/>
                  <w:vAlign w:val="center"/>
                </w:tcPr>
                <w:p w14:paraId="5279F693">
                  <w:pPr>
                    <w:pStyle w:val="48"/>
                    <w:rPr>
                      <w:u w:val="single"/>
                    </w:rPr>
                  </w:pPr>
                  <w:r>
                    <w:rPr>
                      <w:rFonts w:hint="eastAsia"/>
                      <w:u w:val="single"/>
                    </w:rPr>
                    <w:t>化学寿命</w:t>
                  </w:r>
                </w:p>
              </w:tc>
              <w:tc>
                <w:tcPr>
                  <w:tcW w:w="768" w:type="dxa"/>
                  <w:shd w:val="clear" w:color="auto" w:fill="auto"/>
                  <w:vAlign w:val="center"/>
                </w:tcPr>
                <w:p w14:paraId="214E19C0">
                  <w:pPr>
                    <w:pStyle w:val="48"/>
                    <w:rPr>
                      <w:u w:val="single"/>
                    </w:rPr>
                  </w:pPr>
                  <w:r>
                    <w:rPr>
                      <w:rFonts w:hint="eastAsia"/>
                      <w:u w:val="single"/>
                    </w:rPr>
                    <w:t>年</w:t>
                  </w:r>
                </w:p>
              </w:tc>
              <w:tc>
                <w:tcPr>
                  <w:tcW w:w="2604" w:type="dxa"/>
                  <w:shd w:val="clear" w:color="auto" w:fill="auto"/>
                  <w:vAlign w:val="center"/>
                </w:tcPr>
                <w:p w14:paraId="23126216">
                  <w:pPr>
                    <w:pStyle w:val="48"/>
                    <w:rPr>
                      <w:u w:val="single"/>
                    </w:rPr>
                  </w:pPr>
                  <w:r>
                    <w:rPr>
                      <w:rFonts w:hint="eastAsia"/>
                      <w:u w:val="single"/>
                    </w:rPr>
                    <w:t>≥</w:t>
                  </w:r>
                  <w:r>
                    <w:rPr>
                      <w:rFonts w:cs="Times New Roman"/>
                      <w:u w:val="single"/>
                    </w:rPr>
                    <w:t>16000h</w:t>
                  </w:r>
                  <w:r>
                    <w:rPr>
                      <w:rFonts w:hint="eastAsia"/>
                      <w:u w:val="single"/>
                    </w:rPr>
                    <w:t>或</w:t>
                  </w:r>
                  <w:r>
                    <w:rPr>
                      <w:rFonts w:cs="Times New Roman"/>
                      <w:u w:val="single"/>
                    </w:rPr>
                    <w:t>3</w:t>
                  </w:r>
                  <w:r>
                    <w:rPr>
                      <w:rFonts w:hint="eastAsia"/>
                      <w:u w:val="single"/>
                    </w:rPr>
                    <w:t>个自然年</w:t>
                  </w:r>
                </w:p>
              </w:tc>
              <w:tc>
                <w:tcPr>
                  <w:tcW w:w="1144" w:type="dxa"/>
                  <w:shd w:val="clear" w:color="auto" w:fill="auto"/>
                  <w:vAlign w:val="center"/>
                </w:tcPr>
                <w:p w14:paraId="2CE7C389">
                  <w:pPr>
                    <w:pStyle w:val="48"/>
                    <w:rPr>
                      <w:u w:val="single"/>
                    </w:rPr>
                  </w:pPr>
                  <w:r>
                    <w:rPr>
                      <w:rFonts w:hint="eastAsia"/>
                      <w:u w:val="single"/>
                    </w:rPr>
                    <w:t>通入烟气后</w:t>
                  </w:r>
                </w:p>
              </w:tc>
            </w:tr>
            <w:tr w14:paraId="2E5A4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0262EE30">
                  <w:pPr>
                    <w:pStyle w:val="48"/>
                    <w:rPr>
                      <w:rFonts w:eastAsia="等线" w:cs="Times New Roman"/>
                      <w:u w:val="single"/>
                    </w:rPr>
                  </w:pPr>
                  <w:r>
                    <w:rPr>
                      <w:rFonts w:eastAsia="等线" w:cs="Times New Roman"/>
                      <w:u w:val="single"/>
                    </w:rPr>
                    <w:t>2.15</w:t>
                  </w:r>
                </w:p>
              </w:tc>
              <w:tc>
                <w:tcPr>
                  <w:tcW w:w="2765" w:type="dxa"/>
                  <w:shd w:val="clear" w:color="auto" w:fill="auto"/>
                  <w:vAlign w:val="center"/>
                </w:tcPr>
                <w:p w14:paraId="453889E5">
                  <w:pPr>
                    <w:pStyle w:val="48"/>
                    <w:rPr>
                      <w:u w:val="single"/>
                    </w:rPr>
                  </w:pPr>
                  <w:r>
                    <w:rPr>
                      <w:rFonts w:hint="eastAsia"/>
                      <w:u w:val="single"/>
                    </w:rPr>
                    <w:t>机械寿命</w:t>
                  </w:r>
                </w:p>
              </w:tc>
              <w:tc>
                <w:tcPr>
                  <w:tcW w:w="768" w:type="dxa"/>
                  <w:shd w:val="clear" w:color="auto" w:fill="auto"/>
                  <w:vAlign w:val="center"/>
                </w:tcPr>
                <w:p w14:paraId="2C2B9220">
                  <w:pPr>
                    <w:pStyle w:val="48"/>
                    <w:rPr>
                      <w:u w:val="single"/>
                    </w:rPr>
                  </w:pPr>
                  <w:r>
                    <w:rPr>
                      <w:rFonts w:hint="eastAsia"/>
                      <w:u w:val="single"/>
                    </w:rPr>
                    <w:t>年</w:t>
                  </w:r>
                </w:p>
              </w:tc>
              <w:tc>
                <w:tcPr>
                  <w:tcW w:w="2604" w:type="dxa"/>
                  <w:shd w:val="clear" w:color="auto" w:fill="auto"/>
                  <w:vAlign w:val="center"/>
                </w:tcPr>
                <w:p w14:paraId="500ED174">
                  <w:pPr>
                    <w:pStyle w:val="48"/>
                    <w:rPr>
                      <w:rFonts w:eastAsia="等线" w:cs="Times New Roman"/>
                      <w:u w:val="single"/>
                    </w:rPr>
                  </w:pPr>
                  <w:r>
                    <w:rPr>
                      <w:rFonts w:eastAsia="等线" w:cs="Times New Roman"/>
                      <w:u w:val="single"/>
                    </w:rPr>
                    <w:t>10</w:t>
                  </w:r>
                </w:p>
              </w:tc>
              <w:tc>
                <w:tcPr>
                  <w:tcW w:w="1144" w:type="dxa"/>
                  <w:shd w:val="clear" w:color="auto" w:fill="auto"/>
                  <w:vAlign w:val="center"/>
                </w:tcPr>
                <w:p w14:paraId="46E2B68A">
                  <w:pPr>
                    <w:pStyle w:val="48"/>
                    <w:rPr>
                      <w:rFonts w:eastAsia="等线" w:cs="Times New Roman"/>
                      <w:u w:val="single"/>
                    </w:rPr>
                  </w:pPr>
                  <w:r>
                    <w:rPr>
                      <w:rFonts w:eastAsia="等线" w:cs="Times New Roman"/>
                      <w:u w:val="single"/>
                    </w:rPr>
                    <w:t>　</w:t>
                  </w:r>
                </w:p>
              </w:tc>
            </w:tr>
            <w:tr w14:paraId="5E7A7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2181FF5F">
                  <w:pPr>
                    <w:pStyle w:val="48"/>
                    <w:rPr>
                      <w:rFonts w:eastAsia="等线" w:cs="Times New Roman"/>
                      <w:u w:val="single"/>
                    </w:rPr>
                  </w:pPr>
                  <w:r>
                    <w:rPr>
                      <w:rFonts w:eastAsia="等线" w:cs="Times New Roman"/>
                      <w:u w:val="single"/>
                    </w:rPr>
                    <w:t>3</w:t>
                  </w:r>
                </w:p>
              </w:tc>
              <w:tc>
                <w:tcPr>
                  <w:tcW w:w="6137" w:type="dxa"/>
                  <w:gridSpan w:val="3"/>
                  <w:shd w:val="clear" w:color="auto" w:fill="auto"/>
                  <w:vAlign w:val="center"/>
                </w:tcPr>
                <w:p w14:paraId="6AC4492A">
                  <w:pPr>
                    <w:pStyle w:val="48"/>
                    <w:rPr>
                      <w:u w:val="single"/>
                    </w:rPr>
                  </w:pPr>
                  <w:r>
                    <w:rPr>
                      <w:rFonts w:hint="eastAsia"/>
                      <w:u w:val="single"/>
                    </w:rPr>
                    <w:t>吹灰系统</w:t>
                  </w:r>
                </w:p>
              </w:tc>
              <w:tc>
                <w:tcPr>
                  <w:tcW w:w="1144" w:type="dxa"/>
                  <w:shd w:val="clear" w:color="auto" w:fill="auto"/>
                  <w:vAlign w:val="center"/>
                </w:tcPr>
                <w:p w14:paraId="73A10530">
                  <w:pPr>
                    <w:pStyle w:val="48"/>
                    <w:rPr>
                      <w:rFonts w:eastAsia="等线" w:cs="Times New Roman"/>
                      <w:u w:val="single"/>
                    </w:rPr>
                  </w:pPr>
                  <w:r>
                    <w:rPr>
                      <w:rFonts w:eastAsia="等线" w:cs="Times New Roman"/>
                      <w:u w:val="single"/>
                    </w:rPr>
                    <w:t>　</w:t>
                  </w:r>
                </w:p>
              </w:tc>
            </w:tr>
            <w:tr w14:paraId="73297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108DFAA3">
                  <w:pPr>
                    <w:pStyle w:val="48"/>
                    <w:rPr>
                      <w:rFonts w:eastAsia="等线" w:cs="Times New Roman"/>
                      <w:u w:val="single"/>
                    </w:rPr>
                  </w:pPr>
                  <w:r>
                    <w:rPr>
                      <w:rFonts w:eastAsia="等线" w:cs="Times New Roman"/>
                      <w:u w:val="single"/>
                    </w:rPr>
                    <w:t>3.1</w:t>
                  </w:r>
                </w:p>
              </w:tc>
              <w:tc>
                <w:tcPr>
                  <w:tcW w:w="2765" w:type="dxa"/>
                  <w:shd w:val="clear" w:color="auto" w:fill="auto"/>
                  <w:vAlign w:val="center"/>
                </w:tcPr>
                <w:p w14:paraId="5BB70E04">
                  <w:pPr>
                    <w:pStyle w:val="48"/>
                    <w:rPr>
                      <w:u w:val="single"/>
                    </w:rPr>
                  </w:pPr>
                  <w:r>
                    <w:rPr>
                      <w:rFonts w:hint="eastAsia"/>
                      <w:u w:val="single"/>
                    </w:rPr>
                    <w:t>吹灰器的形式</w:t>
                  </w:r>
                </w:p>
              </w:tc>
              <w:tc>
                <w:tcPr>
                  <w:tcW w:w="768" w:type="dxa"/>
                  <w:shd w:val="clear" w:color="auto" w:fill="auto"/>
                  <w:vAlign w:val="center"/>
                </w:tcPr>
                <w:p w14:paraId="51A19338">
                  <w:pPr>
                    <w:pStyle w:val="48"/>
                    <w:rPr>
                      <w:rFonts w:eastAsia="等线" w:cs="Times New Roman"/>
                      <w:u w:val="single"/>
                    </w:rPr>
                  </w:pPr>
                  <w:r>
                    <w:rPr>
                      <w:rFonts w:eastAsia="等线" w:cs="Times New Roman"/>
                      <w:u w:val="single"/>
                    </w:rPr>
                    <w:t>-</w:t>
                  </w:r>
                </w:p>
              </w:tc>
              <w:tc>
                <w:tcPr>
                  <w:tcW w:w="2604" w:type="dxa"/>
                  <w:shd w:val="clear" w:color="auto" w:fill="auto"/>
                  <w:vAlign w:val="center"/>
                </w:tcPr>
                <w:p w14:paraId="78ACC559">
                  <w:pPr>
                    <w:pStyle w:val="48"/>
                    <w:rPr>
                      <w:u w:val="single"/>
                    </w:rPr>
                  </w:pPr>
                  <w:r>
                    <w:rPr>
                      <w:rFonts w:hint="eastAsia"/>
                      <w:u w:val="single"/>
                    </w:rPr>
                    <w:t>高效耙式</w:t>
                  </w:r>
                </w:p>
              </w:tc>
              <w:tc>
                <w:tcPr>
                  <w:tcW w:w="1144" w:type="dxa"/>
                  <w:shd w:val="clear" w:color="auto" w:fill="auto"/>
                  <w:vAlign w:val="center"/>
                </w:tcPr>
                <w:p w14:paraId="0F96C5B8">
                  <w:pPr>
                    <w:pStyle w:val="48"/>
                    <w:rPr>
                      <w:rFonts w:eastAsia="等线" w:cs="Times New Roman"/>
                      <w:u w:val="single"/>
                    </w:rPr>
                  </w:pPr>
                  <w:r>
                    <w:rPr>
                      <w:rFonts w:eastAsia="等线" w:cs="Times New Roman"/>
                      <w:u w:val="single"/>
                    </w:rPr>
                    <w:t>　</w:t>
                  </w:r>
                </w:p>
              </w:tc>
            </w:tr>
            <w:tr w14:paraId="5860E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6A951201">
                  <w:pPr>
                    <w:pStyle w:val="48"/>
                    <w:rPr>
                      <w:rFonts w:eastAsia="等线" w:cs="Times New Roman"/>
                      <w:u w:val="single"/>
                    </w:rPr>
                  </w:pPr>
                  <w:r>
                    <w:rPr>
                      <w:rFonts w:eastAsia="等线" w:cs="Times New Roman"/>
                      <w:u w:val="single"/>
                    </w:rPr>
                    <w:t>3.2</w:t>
                  </w:r>
                </w:p>
              </w:tc>
              <w:tc>
                <w:tcPr>
                  <w:tcW w:w="2765" w:type="dxa"/>
                  <w:shd w:val="clear" w:color="auto" w:fill="auto"/>
                  <w:vAlign w:val="center"/>
                </w:tcPr>
                <w:p w14:paraId="3F0EAB66">
                  <w:pPr>
                    <w:pStyle w:val="48"/>
                    <w:rPr>
                      <w:u w:val="single"/>
                    </w:rPr>
                  </w:pPr>
                  <w:r>
                    <w:rPr>
                      <w:rFonts w:hint="eastAsia"/>
                      <w:u w:val="single"/>
                    </w:rPr>
                    <w:t>吹灰介质</w:t>
                  </w:r>
                </w:p>
              </w:tc>
              <w:tc>
                <w:tcPr>
                  <w:tcW w:w="768" w:type="dxa"/>
                  <w:shd w:val="clear" w:color="auto" w:fill="auto"/>
                  <w:vAlign w:val="center"/>
                </w:tcPr>
                <w:p w14:paraId="6E390094">
                  <w:pPr>
                    <w:pStyle w:val="48"/>
                    <w:rPr>
                      <w:rFonts w:eastAsia="等线" w:cs="Times New Roman"/>
                      <w:u w:val="single"/>
                    </w:rPr>
                  </w:pPr>
                  <w:r>
                    <w:rPr>
                      <w:rFonts w:eastAsia="等线" w:cs="Times New Roman"/>
                      <w:u w:val="single"/>
                    </w:rPr>
                    <w:t>-</w:t>
                  </w:r>
                </w:p>
              </w:tc>
              <w:tc>
                <w:tcPr>
                  <w:tcW w:w="2604" w:type="dxa"/>
                  <w:shd w:val="clear" w:color="auto" w:fill="auto"/>
                  <w:vAlign w:val="center"/>
                </w:tcPr>
                <w:p w14:paraId="0FDCE98D">
                  <w:pPr>
                    <w:pStyle w:val="48"/>
                    <w:rPr>
                      <w:u w:val="single"/>
                    </w:rPr>
                  </w:pPr>
                  <w:r>
                    <w:rPr>
                      <w:rFonts w:hint="eastAsia"/>
                      <w:u w:val="single"/>
                    </w:rPr>
                    <w:t>高温压缩空气</w:t>
                  </w:r>
                </w:p>
              </w:tc>
              <w:tc>
                <w:tcPr>
                  <w:tcW w:w="1144" w:type="dxa"/>
                  <w:shd w:val="clear" w:color="auto" w:fill="auto"/>
                  <w:vAlign w:val="center"/>
                </w:tcPr>
                <w:p w14:paraId="6AB43E3E">
                  <w:pPr>
                    <w:pStyle w:val="48"/>
                    <w:rPr>
                      <w:rFonts w:eastAsia="等线" w:cs="Times New Roman"/>
                      <w:u w:val="single"/>
                    </w:rPr>
                  </w:pPr>
                  <w:r>
                    <w:rPr>
                      <w:rFonts w:eastAsia="等线" w:cs="Times New Roman"/>
                      <w:u w:val="single"/>
                    </w:rPr>
                    <w:t>　</w:t>
                  </w:r>
                </w:p>
              </w:tc>
            </w:tr>
            <w:tr w14:paraId="0B998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28B0F71F">
                  <w:pPr>
                    <w:pStyle w:val="48"/>
                    <w:rPr>
                      <w:rFonts w:eastAsia="等线" w:cs="Times New Roman"/>
                      <w:u w:val="single"/>
                    </w:rPr>
                  </w:pPr>
                  <w:r>
                    <w:rPr>
                      <w:rFonts w:eastAsia="等线" w:cs="Times New Roman"/>
                      <w:u w:val="single"/>
                    </w:rPr>
                    <w:t>3.3</w:t>
                  </w:r>
                </w:p>
              </w:tc>
              <w:tc>
                <w:tcPr>
                  <w:tcW w:w="2765" w:type="dxa"/>
                  <w:shd w:val="clear" w:color="auto" w:fill="auto"/>
                  <w:vAlign w:val="center"/>
                </w:tcPr>
                <w:p w14:paraId="04E61B10">
                  <w:pPr>
                    <w:pStyle w:val="48"/>
                    <w:rPr>
                      <w:u w:val="single"/>
                    </w:rPr>
                  </w:pPr>
                  <w:r>
                    <w:rPr>
                      <w:rFonts w:hint="eastAsia"/>
                      <w:u w:val="single"/>
                    </w:rPr>
                    <w:t>吹灰器的数量</w:t>
                  </w:r>
                </w:p>
              </w:tc>
              <w:tc>
                <w:tcPr>
                  <w:tcW w:w="768" w:type="dxa"/>
                  <w:shd w:val="clear" w:color="auto" w:fill="auto"/>
                  <w:vAlign w:val="center"/>
                </w:tcPr>
                <w:p w14:paraId="52469ABE">
                  <w:pPr>
                    <w:pStyle w:val="48"/>
                    <w:rPr>
                      <w:u w:val="single"/>
                    </w:rPr>
                  </w:pPr>
                  <w:r>
                    <w:rPr>
                      <w:rFonts w:hint="eastAsia"/>
                      <w:u w:val="single"/>
                    </w:rPr>
                    <w:t>个</w:t>
                  </w:r>
                </w:p>
              </w:tc>
              <w:tc>
                <w:tcPr>
                  <w:tcW w:w="2604" w:type="dxa"/>
                  <w:shd w:val="clear" w:color="auto" w:fill="auto"/>
                  <w:vAlign w:val="center"/>
                </w:tcPr>
                <w:p w14:paraId="3B694360">
                  <w:pPr>
                    <w:pStyle w:val="48"/>
                    <w:rPr>
                      <w:rFonts w:eastAsia="等线" w:cs="Times New Roman"/>
                      <w:u w:val="single"/>
                    </w:rPr>
                  </w:pPr>
                  <w:r>
                    <w:rPr>
                      <w:rFonts w:eastAsia="等线" w:cs="Times New Roman"/>
                      <w:u w:val="single"/>
                    </w:rPr>
                    <w:t>6</w:t>
                  </w:r>
                </w:p>
              </w:tc>
              <w:tc>
                <w:tcPr>
                  <w:tcW w:w="1144" w:type="dxa"/>
                  <w:shd w:val="clear" w:color="auto" w:fill="auto"/>
                  <w:vAlign w:val="center"/>
                </w:tcPr>
                <w:p w14:paraId="3614A0CA">
                  <w:pPr>
                    <w:pStyle w:val="48"/>
                    <w:rPr>
                      <w:rFonts w:eastAsia="等线" w:cs="Times New Roman"/>
                      <w:u w:val="single"/>
                    </w:rPr>
                  </w:pPr>
                  <w:r>
                    <w:rPr>
                      <w:rFonts w:eastAsia="等线" w:cs="Times New Roman"/>
                      <w:u w:val="single"/>
                    </w:rPr>
                    <w:t>　</w:t>
                  </w:r>
                </w:p>
              </w:tc>
            </w:tr>
            <w:tr w14:paraId="3D383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74C40CF6">
                  <w:pPr>
                    <w:pStyle w:val="48"/>
                    <w:rPr>
                      <w:rFonts w:eastAsia="等线" w:cs="Times New Roman"/>
                      <w:u w:val="single"/>
                    </w:rPr>
                  </w:pPr>
                  <w:r>
                    <w:rPr>
                      <w:rFonts w:eastAsia="等线" w:cs="Times New Roman"/>
                      <w:u w:val="single"/>
                    </w:rPr>
                    <w:t>3.4</w:t>
                  </w:r>
                </w:p>
              </w:tc>
              <w:tc>
                <w:tcPr>
                  <w:tcW w:w="2765" w:type="dxa"/>
                  <w:shd w:val="clear" w:color="auto" w:fill="auto"/>
                  <w:vAlign w:val="center"/>
                </w:tcPr>
                <w:p w14:paraId="5A59BC77">
                  <w:pPr>
                    <w:pStyle w:val="48"/>
                    <w:rPr>
                      <w:u w:val="single"/>
                    </w:rPr>
                  </w:pPr>
                  <w:r>
                    <w:rPr>
                      <w:rFonts w:hint="eastAsia"/>
                      <w:u w:val="single"/>
                    </w:rPr>
                    <w:t>限位开关</w:t>
                  </w:r>
                </w:p>
              </w:tc>
              <w:tc>
                <w:tcPr>
                  <w:tcW w:w="768" w:type="dxa"/>
                  <w:shd w:val="clear" w:color="auto" w:fill="auto"/>
                  <w:vAlign w:val="center"/>
                </w:tcPr>
                <w:p w14:paraId="52AAFBC4">
                  <w:pPr>
                    <w:pStyle w:val="48"/>
                    <w:rPr>
                      <w:u w:val="single"/>
                    </w:rPr>
                  </w:pPr>
                  <w:r>
                    <w:rPr>
                      <w:rFonts w:hint="eastAsia"/>
                      <w:u w:val="single"/>
                    </w:rPr>
                    <w:t>个</w:t>
                  </w:r>
                </w:p>
              </w:tc>
              <w:tc>
                <w:tcPr>
                  <w:tcW w:w="2604" w:type="dxa"/>
                  <w:shd w:val="clear" w:color="auto" w:fill="auto"/>
                  <w:vAlign w:val="center"/>
                </w:tcPr>
                <w:p w14:paraId="13CDF4E0">
                  <w:pPr>
                    <w:pStyle w:val="48"/>
                    <w:rPr>
                      <w:rFonts w:eastAsia="等线" w:cs="Times New Roman"/>
                      <w:u w:val="single"/>
                    </w:rPr>
                  </w:pPr>
                  <w:r>
                    <w:rPr>
                      <w:rFonts w:eastAsia="等线" w:cs="Times New Roman"/>
                      <w:u w:val="single"/>
                    </w:rPr>
                    <w:t>12</w:t>
                  </w:r>
                </w:p>
              </w:tc>
              <w:tc>
                <w:tcPr>
                  <w:tcW w:w="1144" w:type="dxa"/>
                  <w:shd w:val="clear" w:color="auto" w:fill="auto"/>
                  <w:vAlign w:val="center"/>
                </w:tcPr>
                <w:p w14:paraId="6DCA72B7">
                  <w:pPr>
                    <w:pStyle w:val="48"/>
                    <w:rPr>
                      <w:rFonts w:eastAsia="等线" w:cs="Times New Roman"/>
                      <w:u w:val="single"/>
                    </w:rPr>
                  </w:pPr>
                  <w:r>
                    <w:rPr>
                      <w:rFonts w:eastAsia="等线" w:cs="Times New Roman"/>
                      <w:u w:val="single"/>
                    </w:rPr>
                    <w:t>　</w:t>
                  </w:r>
                </w:p>
              </w:tc>
            </w:tr>
            <w:tr w14:paraId="2B941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23F7FA53">
                  <w:pPr>
                    <w:pStyle w:val="48"/>
                    <w:rPr>
                      <w:rFonts w:eastAsia="等线" w:cs="Times New Roman"/>
                      <w:u w:val="single"/>
                    </w:rPr>
                  </w:pPr>
                  <w:r>
                    <w:rPr>
                      <w:rFonts w:eastAsia="等线" w:cs="Times New Roman"/>
                      <w:u w:val="single"/>
                    </w:rPr>
                    <w:t>3.5</w:t>
                  </w:r>
                </w:p>
              </w:tc>
              <w:tc>
                <w:tcPr>
                  <w:tcW w:w="2765" w:type="dxa"/>
                  <w:shd w:val="clear" w:color="auto" w:fill="auto"/>
                  <w:vAlign w:val="center"/>
                </w:tcPr>
                <w:p w14:paraId="022FB3F9">
                  <w:pPr>
                    <w:pStyle w:val="48"/>
                    <w:rPr>
                      <w:u w:val="single"/>
                    </w:rPr>
                  </w:pPr>
                  <w:r>
                    <w:rPr>
                      <w:rFonts w:hint="eastAsia"/>
                      <w:u w:val="single"/>
                    </w:rPr>
                    <w:t>穿墙密封</w:t>
                  </w:r>
                </w:p>
              </w:tc>
              <w:tc>
                <w:tcPr>
                  <w:tcW w:w="768" w:type="dxa"/>
                  <w:shd w:val="clear" w:color="auto" w:fill="auto"/>
                  <w:vAlign w:val="center"/>
                </w:tcPr>
                <w:p w14:paraId="50D1FC25">
                  <w:pPr>
                    <w:pStyle w:val="48"/>
                    <w:rPr>
                      <w:u w:val="single"/>
                    </w:rPr>
                  </w:pPr>
                  <w:r>
                    <w:rPr>
                      <w:rFonts w:hint="eastAsia"/>
                      <w:u w:val="single"/>
                    </w:rPr>
                    <w:t>个</w:t>
                  </w:r>
                </w:p>
              </w:tc>
              <w:tc>
                <w:tcPr>
                  <w:tcW w:w="2604" w:type="dxa"/>
                  <w:shd w:val="clear" w:color="auto" w:fill="auto"/>
                  <w:vAlign w:val="center"/>
                </w:tcPr>
                <w:p w14:paraId="45412B32">
                  <w:pPr>
                    <w:pStyle w:val="48"/>
                    <w:rPr>
                      <w:rFonts w:eastAsia="等线" w:cs="Times New Roman"/>
                      <w:u w:val="single"/>
                    </w:rPr>
                  </w:pPr>
                  <w:r>
                    <w:rPr>
                      <w:rFonts w:eastAsia="等线" w:cs="Times New Roman"/>
                      <w:u w:val="single"/>
                    </w:rPr>
                    <w:t>6</w:t>
                  </w:r>
                </w:p>
              </w:tc>
              <w:tc>
                <w:tcPr>
                  <w:tcW w:w="1144" w:type="dxa"/>
                  <w:shd w:val="clear" w:color="auto" w:fill="auto"/>
                  <w:vAlign w:val="center"/>
                </w:tcPr>
                <w:p w14:paraId="10AFB1F6">
                  <w:pPr>
                    <w:pStyle w:val="48"/>
                    <w:rPr>
                      <w:rFonts w:eastAsia="等线" w:cs="Times New Roman"/>
                      <w:u w:val="single"/>
                    </w:rPr>
                  </w:pPr>
                  <w:r>
                    <w:rPr>
                      <w:rFonts w:eastAsia="等线" w:cs="Times New Roman"/>
                      <w:u w:val="single"/>
                    </w:rPr>
                    <w:t>　</w:t>
                  </w:r>
                </w:p>
              </w:tc>
            </w:tr>
            <w:tr w14:paraId="0DD73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7B6ED7F3">
                  <w:pPr>
                    <w:pStyle w:val="48"/>
                    <w:rPr>
                      <w:rFonts w:eastAsia="等线" w:cs="Times New Roman"/>
                      <w:u w:val="single"/>
                    </w:rPr>
                  </w:pPr>
                  <w:r>
                    <w:rPr>
                      <w:rFonts w:eastAsia="等线" w:cs="Times New Roman"/>
                      <w:u w:val="single"/>
                    </w:rPr>
                    <w:t>3.6</w:t>
                  </w:r>
                </w:p>
              </w:tc>
              <w:tc>
                <w:tcPr>
                  <w:tcW w:w="2765" w:type="dxa"/>
                  <w:shd w:val="clear" w:color="auto" w:fill="auto"/>
                  <w:vAlign w:val="center"/>
                </w:tcPr>
                <w:p w14:paraId="6354C999">
                  <w:pPr>
                    <w:pStyle w:val="48"/>
                    <w:rPr>
                      <w:u w:val="single"/>
                    </w:rPr>
                  </w:pPr>
                  <w:r>
                    <w:rPr>
                      <w:rFonts w:hint="eastAsia"/>
                      <w:u w:val="single"/>
                    </w:rPr>
                    <w:t>清灰阀组</w:t>
                  </w:r>
                </w:p>
              </w:tc>
              <w:tc>
                <w:tcPr>
                  <w:tcW w:w="768" w:type="dxa"/>
                  <w:shd w:val="clear" w:color="auto" w:fill="auto"/>
                  <w:vAlign w:val="center"/>
                </w:tcPr>
                <w:p w14:paraId="48B69D0F">
                  <w:pPr>
                    <w:pStyle w:val="48"/>
                    <w:rPr>
                      <w:u w:val="single"/>
                    </w:rPr>
                  </w:pPr>
                  <w:r>
                    <w:rPr>
                      <w:rFonts w:hint="eastAsia"/>
                      <w:u w:val="single"/>
                    </w:rPr>
                    <w:t>台</w:t>
                  </w:r>
                </w:p>
              </w:tc>
              <w:tc>
                <w:tcPr>
                  <w:tcW w:w="2604" w:type="dxa"/>
                  <w:shd w:val="clear" w:color="auto" w:fill="auto"/>
                  <w:vAlign w:val="center"/>
                </w:tcPr>
                <w:p w14:paraId="316F23C0">
                  <w:pPr>
                    <w:pStyle w:val="48"/>
                    <w:rPr>
                      <w:rFonts w:eastAsia="等线" w:cs="Times New Roman"/>
                      <w:u w:val="single"/>
                    </w:rPr>
                  </w:pPr>
                  <w:r>
                    <w:rPr>
                      <w:rFonts w:eastAsia="等线" w:cs="Times New Roman"/>
                      <w:u w:val="single"/>
                    </w:rPr>
                    <w:t>3</w:t>
                  </w:r>
                </w:p>
              </w:tc>
              <w:tc>
                <w:tcPr>
                  <w:tcW w:w="1144" w:type="dxa"/>
                  <w:shd w:val="clear" w:color="auto" w:fill="auto"/>
                  <w:vAlign w:val="center"/>
                </w:tcPr>
                <w:p w14:paraId="291EAE97">
                  <w:pPr>
                    <w:pStyle w:val="48"/>
                    <w:rPr>
                      <w:rFonts w:eastAsia="等线" w:cs="Times New Roman"/>
                      <w:u w:val="single"/>
                    </w:rPr>
                  </w:pPr>
                  <w:r>
                    <w:rPr>
                      <w:rFonts w:eastAsia="等线" w:cs="Times New Roman"/>
                      <w:u w:val="single"/>
                    </w:rPr>
                    <w:t>　</w:t>
                  </w:r>
                </w:p>
              </w:tc>
            </w:tr>
            <w:tr w14:paraId="694AD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253E9095">
                  <w:pPr>
                    <w:pStyle w:val="48"/>
                    <w:rPr>
                      <w:rFonts w:eastAsia="等线" w:cs="Times New Roman"/>
                      <w:u w:val="single"/>
                    </w:rPr>
                  </w:pPr>
                  <w:r>
                    <w:rPr>
                      <w:rFonts w:eastAsia="等线" w:cs="Times New Roman"/>
                      <w:u w:val="single"/>
                    </w:rPr>
                    <w:t>4</w:t>
                  </w:r>
                </w:p>
              </w:tc>
              <w:tc>
                <w:tcPr>
                  <w:tcW w:w="6137" w:type="dxa"/>
                  <w:gridSpan w:val="3"/>
                  <w:shd w:val="clear" w:color="auto" w:fill="auto"/>
                  <w:vAlign w:val="center"/>
                </w:tcPr>
                <w:p w14:paraId="7C4C7D93">
                  <w:pPr>
                    <w:pStyle w:val="48"/>
                    <w:rPr>
                      <w:u w:val="single"/>
                    </w:rPr>
                  </w:pPr>
                  <w:r>
                    <w:rPr>
                      <w:rFonts w:hint="eastAsia"/>
                      <w:u w:val="single"/>
                    </w:rPr>
                    <w:t>清灰空气站</w:t>
                  </w:r>
                </w:p>
              </w:tc>
              <w:tc>
                <w:tcPr>
                  <w:tcW w:w="1144" w:type="dxa"/>
                  <w:shd w:val="clear" w:color="auto" w:fill="auto"/>
                  <w:vAlign w:val="center"/>
                </w:tcPr>
                <w:p w14:paraId="0E964F6F">
                  <w:pPr>
                    <w:pStyle w:val="48"/>
                    <w:rPr>
                      <w:rFonts w:eastAsia="等线" w:cs="Times New Roman"/>
                      <w:u w:val="single"/>
                    </w:rPr>
                  </w:pPr>
                  <w:r>
                    <w:rPr>
                      <w:rFonts w:eastAsia="等线" w:cs="Times New Roman"/>
                      <w:u w:val="single"/>
                    </w:rPr>
                    <w:t>　</w:t>
                  </w:r>
                </w:p>
              </w:tc>
            </w:tr>
            <w:tr w14:paraId="3D52D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49C69FB2">
                  <w:pPr>
                    <w:pStyle w:val="48"/>
                    <w:rPr>
                      <w:rFonts w:eastAsia="等线" w:cs="Times New Roman"/>
                      <w:u w:val="single"/>
                    </w:rPr>
                  </w:pPr>
                  <w:r>
                    <w:rPr>
                      <w:rFonts w:eastAsia="等线" w:cs="Times New Roman"/>
                      <w:u w:val="single"/>
                    </w:rPr>
                    <w:t>4.1</w:t>
                  </w:r>
                </w:p>
              </w:tc>
              <w:tc>
                <w:tcPr>
                  <w:tcW w:w="2765" w:type="dxa"/>
                  <w:shd w:val="clear" w:color="auto" w:fill="auto"/>
                  <w:vAlign w:val="center"/>
                </w:tcPr>
                <w:p w14:paraId="579CA5C2">
                  <w:pPr>
                    <w:pStyle w:val="48"/>
                    <w:rPr>
                      <w:u w:val="single"/>
                    </w:rPr>
                  </w:pPr>
                  <w:r>
                    <w:rPr>
                      <w:rFonts w:hint="eastAsia"/>
                      <w:u w:val="single"/>
                    </w:rPr>
                    <w:t>型式</w:t>
                  </w:r>
                </w:p>
              </w:tc>
              <w:tc>
                <w:tcPr>
                  <w:tcW w:w="768" w:type="dxa"/>
                  <w:shd w:val="clear" w:color="auto" w:fill="auto"/>
                  <w:vAlign w:val="center"/>
                </w:tcPr>
                <w:p w14:paraId="0C58FF45">
                  <w:pPr>
                    <w:pStyle w:val="48"/>
                    <w:rPr>
                      <w:rFonts w:eastAsia="等线" w:cs="Times New Roman"/>
                      <w:u w:val="single"/>
                    </w:rPr>
                  </w:pPr>
                  <w:r>
                    <w:rPr>
                      <w:rFonts w:eastAsia="等线" w:cs="Times New Roman"/>
                      <w:u w:val="single"/>
                    </w:rPr>
                    <w:t>-</w:t>
                  </w:r>
                </w:p>
              </w:tc>
              <w:tc>
                <w:tcPr>
                  <w:tcW w:w="2604" w:type="dxa"/>
                  <w:shd w:val="clear" w:color="auto" w:fill="auto"/>
                  <w:vAlign w:val="center"/>
                </w:tcPr>
                <w:p w14:paraId="56DBB6DC">
                  <w:pPr>
                    <w:pStyle w:val="48"/>
                    <w:rPr>
                      <w:rFonts w:eastAsia="等线" w:cs="Times New Roman"/>
                      <w:u w:val="single"/>
                    </w:rPr>
                  </w:pPr>
                  <w:r>
                    <w:rPr>
                      <w:rFonts w:eastAsia="等线" w:cs="Times New Roman"/>
                      <w:u w:val="single"/>
                    </w:rPr>
                    <w:t>&lt;</w:t>
                  </w:r>
                  <w:r>
                    <w:rPr>
                      <w:rFonts w:hint="eastAsia" w:cs="Times New Roman"/>
                      <w:u w:val="single"/>
                    </w:rPr>
                    <w:t>无油</w:t>
                  </w:r>
                  <w:r>
                    <w:rPr>
                      <w:rFonts w:eastAsia="等线" w:cs="Times New Roman"/>
                      <w:u w:val="single"/>
                    </w:rPr>
                    <w:t>&gt;</w:t>
                  </w:r>
                  <w:r>
                    <w:rPr>
                      <w:rFonts w:hint="eastAsia" w:cs="Times New Roman"/>
                      <w:u w:val="single"/>
                    </w:rPr>
                    <w:t>螺杆鼓风</w:t>
                  </w:r>
                </w:p>
              </w:tc>
              <w:tc>
                <w:tcPr>
                  <w:tcW w:w="1144" w:type="dxa"/>
                  <w:shd w:val="clear" w:color="auto" w:fill="auto"/>
                  <w:vAlign w:val="center"/>
                </w:tcPr>
                <w:p w14:paraId="07F81D98">
                  <w:pPr>
                    <w:pStyle w:val="48"/>
                    <w:rPr>
                      <w:rFonts w:eastAsia="等线" w:cs="Times New Roman"/>
                      <w:u w:val="single"/>
                    </w:rPr>
                  </w:pPr>
                  <w:r>
                    <w:rPr>
                      <w:rFonts w:eastAsia="等线" w:cs="Times New Roman"/>
                      <w:u w:val="single"/>
                    </w:rPr>
                    <w:t>　</w:t>
                  </w:r>
                </w:p>
              </w:tc>
            </w:tr>
            <w:tr w14:paraId="70EB2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093514BB">
                  <w:pPr>
                    <w:pStyle w:val="48"/>
                    <w:rPr>
                      <w:rFonts w:eastAsia="等线" w:cs="Times New Roman"/>
                      <w:u w:val="single"/>
                    </w:rPr>
                  </w:pPr>
                  <w:r>
                    <w:rPr>
                      <w:rFonts w:eastAsia="等线" w:cs="Times New Roman"/>
                      <w:u w:val="single"/>
                    </w:rPr>
                    <w:t>4.2</w:t>
                  </w:r>
                </w:p>
              </w:tc>
              <w:tc>
                <w:tcPr>
                  <w:tcW w:w="2765" w:type="dxa"/>
                  <w:shd w:val="clear" w:color="auto" w:fill="auto"/>
                  <w:vAlign w:val="center"/>
                </w:tcPr>
                <w:p w14:paraId="08583FE4">
                  <w:pPr>
                    <w:pStyle w:val="48"/>
                    <w:rPr>
                      <w:u w:val="single"/>
                    </w:rPr>
                  </w:pPr>
                  <w:r>
                    <w:rPr>
                      <w:rFonts w:hint="eastAsia"/>
                      <w:u w:val="single"/>
                    </w:rPr>
                    <w:t>风量</w:t>
                  </w:r>
                </w:p>
              </w:tc>
              <w:tc>
                <w:tcPr>
                  <w:tcW w:w="768" w:type="dxa"/>
                  <w:shd w:val="clear" w:color="auto" w:fill="auto"/>
                  <w:vAlign w:val="center"/>
                </w:tcPr>
                <w:p w14:paraId="510BFD10">
                  <w:pPr>
                    <w:pStyle w:val="48"/>
                    <w:rPr>
                      <w:rFonts w:eastAsia="等线" w:cs="Times New Roman"/>
                      <w:u w:val="single"/>
                    </w:rPr>
                  </w:pPr>
                  <w:r>
                    <w:rPr>
                      <w:rFonts w:eastAsia="等线" w:cs="Times New Roman"/>
                      <w:u w:val="single"/>
                    </w:rPr>
                    <w:t>Nm</w:t>
                  </w:r>
                  <w:r>
                    <w:rPr>
                      <w:rFonts w:eastAsia="等线" w:cs="Times New Roman"/>
                      <w:u w:val="single"/>
                      <w:vertAlign w:val="superscript"/>
                    </w:rPr>
                    <w:t>3</w:t>
                  </w:r>
                </w:p>
              </w:tc>
              <w:tc>
                <w:tcPr>
                  <w:tcW w:w="2604" w:type="dxa"/>
                  <w:shd w:val="clear" w:color="auto" w:fill="auto"/>
                  <w:vAlign w:val="center"/>
                </w:tcPr>
                <w:p w14:paraId="44100B4D">
                  <w:pPr>
                    <w:pStyle w:val="48"/>
                    <w:rPr>
                      <w:rFonts w:eastAsia="等线" w:cs="Times New Roman"/>
                      <w:u w:val="single"/>
                    </w:rPr>
                  </w:pPr>
                  <w:r>
                    <w:rPr>
                      <w:rFonts w:eastAsia="等线" w:cs="Times New Roman"/>
                      <w:u w:val="single"/>
                    </w:rPr>
                    <w:t>2800~2800</w:t>
                  </w:r>
                </w:p>
              </w:tc>
              <w:tc>
                <w:tcPr>
                  <w:tcW w:w="1144" w:type="dxa"/>
                  <w:shd w:val="clear" w:color="auto" w:fill="auto"/>
                  <w:vAlign w:val="center"/>
                </w:tcPr>
                <w:p w14:paraId="23471005">
                  <w:pPr>
                    <w:pStyle w:val="48"/>
                    <w:rPr>
                      <w:rFonts w:eastAsia="等线" w:cs="Times New Roman"/>
                      <w:u w:val="single"/>
                    </w:rPr>
                  </w:pPr>
                  <w:r>
                    <w:rPr>
                      <w:rFonts w:eastAsia="等线" w:cs="Times New Roman"/>
                      <w:u w:val="single"/>
                    </w:rPr>
                    <w:t>　</w:t>
                  </w:r>
                </w:p>
              </w:tc>
            </w:tr>
            <w:tr w14:paraId="65CC7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54FA3252">
                  <w:pPr>
                    <w:pStyle w:val="48"/>
                    <w:rPr>
                      <w:rFonts w:eastAsia="等线" w:cs="Times New Roman"/>
                      <w:u w:val="single"/>
                    </w:rPr>
                  </w:pPr>
                  <w:r>
                    <w:rPr>
                      <w:rFonts w:eastAsia="等线" w:cs="Times New Roman"/>
                      <w:u w:val="single"/>
                    </w:rPr>
                    <w:t>4.3</w:t>
                  </w:r>
                </w:p>
              </w:tc>
              <w:tc>
                <w:tcPr>
                  <w:tcW w:w="2765" w:type="dxa"/>
                  <w:shd w:val="clear" w:color="auto" w:fill="auto"/>
                  <w:vAlign w:val="center"/>
                </w:tcPr>
                <w:p w14:paraId="736B4CE1">
                  <w:pPr>
                    <w:pStyle w:val="48"/>
                    <w:rPr>
                      <w:u w:val="single"/>
                    </w:rPr>
                  </w:pPr>
                  <w:r>
                    <w:rPr>
                      <w:rFonts w:hint="eastAsia"/>
                      <w:u w:val="single"/>
                    </w:rPr>
                    <w:t>数量</w:t>
                  </w:r>
                </w:p>
              </w:tc>
              <w:tc>
                <w:tcPr>
                  <w:tcW w:w="768" w:type="dxa"/>
                  <w:shd w:val="clear" w:color="auto" w:fill="auto"/>
                  <w:vAlign w:val="center"/>
                </w:tcPr>
                <w:p w14:paraId="2F2B451B">
                  <w:pPr>
                    <w:pStyle w:val="48"/>
                    <w:rPr>
                      <w:u w:val="single"/>
                    </w:rPr>
                  </w:pPr>
                  <w:r>
                    <w:rPr>
                      <w:rFonts w:hint="eastAsia"/>
                      <w:u w:val="single"/>
                    </w:rPr>
                    <w:t>台</w:t>
                  </w:r>
                </w:p>
              </w:tc>
              <w:tc>
                <w:tcPr>
                  <w:tcW w:w="2604" w:type="dxa"/>
                  <w:shd w:val="clear" w:color="auto" w:fill="auto"/>
                  <w:vAlign w:val="center"/>
                </w:tcPr>
                <w:p w14:paraId="752B9AAF">
                  <w:pPr>
                    <w:pStyle w:val="48"/>
                    <w:rPr>
                      <w:rFonts w:eastAsia="等线" w:cs="Times New Roman"/>
                      <w:u w:val="single"/>
                    </w:rPr>
                  </w:pPr>
                  <w:r>
                    <w:rPr>
                      <w:rFonts w:eastAsia="等线" w:cs="Times New Roman"/>
                      <w:u w:val="single"/>
                    </w:rPr>
                    <w:t>3</w:t>
                  </w:r>
                  <w:r>
                    <w:rPr>
                      <w:rFonts w:hint="eastAsia" w:cs="Times New Roman"/>
                      <w:u w:val="single"/>
                    </w:rPr>
                    <w:t>台（两用一备）</w:t>
                  </w:r>
                </w:p>
              </w:tc>
              <w:tc>
                <w:tcPr>
                  <w:tcW w:w="1144" w:type="dxa"/>
                  <w:shd w:val="clear" w:color="auto" w:fill="auto"/>
                  <w:vAlign w:val="center"/>
                </w:tcPr>
                <w:p w14:paraId="3F155F34">
                  <w:pPr>
                    <w:pStyle w:val="48"/>
                    <w:rPr>
                      <w:rFonts w:eastAsia="等线" w:cs="Times New Roman"/>
                      <w:u w:val="single"/>
                    </w:rPr>
                  </w:pPr>
                  <w:r>
                    <w:rPr>
                      <w:rFonts w:eastAsia="等线" w:cs="Times New Roman"/>
                      <w:u w:val="single"/>
                    </w:rPr>
                    <w:t>　</w:t>
                  </w:r>
                </w:p>
              </w:tc>
            </w:tr>
            <w:tr w14:paraId="2D1CB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0A4CBBE5">
                  <w:pPr>
                    <w:pStyle w:val="48"/>
                    <w:rPr>
                      <w:rFonts w:eastAsia="等线" w:cs="Times New Roman"/>
                      <w:u w:val="single"/>
                    </w:rPr>
                  </w:pPr>
                  <w:r>
                    <w:rPr>
                      <w:rFonts w:eastAsia="等线" w:cs="Times New Roman"/>
                      <w:u w:val="single"/>
                    </w:rPr>
                    <w:t>5</w:t>
                  </w:r>
                </w:p>
              </w:tc>
              <w:tc>
                <w:tcPr>
                  <w:tcW w:w="6137" w:type="dxa"/>
                  <w:gridSpan w:val="3"/>
                  <w:shd w:val="clear" w:color="auto" w:fill="auto"/>
                  <w:vAlign w:val="center"/>
                </w:tcPr>
                <w:p w14:paraId="2A80F5D3">
                  <w:pPr>
                    <w:pStyle w:val="48"/>
                    <w:rPr>
                      <w:u w:val="single"/>
                    </w:rPr>
                  </w:pPr>
                  <w:r>
                    <w:rPr>
                      <w:rFonts w:hint="eastAsia"/>
                      <w:u w:val="single"/>
                    </w:rPr>
                    <w:t>防堵空气站</w:t>
                  </w:r>
                </w:p>
              </w:tc>
              <w:tc>
                <w:tcPr>
                  <w:tcW w:w="1144" w:type="dxa"/>
                  <w:shd w:val="clear" w:color="auto" w:fill="auto"/>
                  <w:vAlign w:val="center"/>
                </w:tcPr>
                <w:p w14:paraId="012A8439">
                  <w:pPr>
                    <w:pStyle w:val="48"/>
                    <w:rPr>
                      <w:rFonts w:eastAsia="等线" w:cs="Times New Roman"/>
                      <w:u w:val="single"/>
                    </w:rPr>
                  </w:pPr>
                  <w:r>
                    <w:rPr>
                      <w:rFonts w:eastAsia="等线" w:cs="Times New Roman"/>
                      <w:u w:val="single"/>
                    </w:rPr>
                    <w:t>　</w:t>
                  </w:r>
                </w:p>
              </w:tc>
            </w:tr>
            <w:tr w14:paraId="3C85A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7998DC8B">
                  <w:pPr>
                    <w:pStyle w:val="48"/>
                    <w:rPr>
                      <w:rFonts w:eastAsia="等线" w:cs="Times New Roman"/>
                      <w:u w:val="single"/>
                    </w:rPr>
                  </w:pPr>
                  <w:r>
                    <w:rPr>
                      <w:rFonts w:eastAsia="等线" w:cs="Times New Roman"/>
                      <w:u w:val="single"/>
                    </w:rPr>
                    <w:t>5.1</w:t>
                  </w:r>
                </w:p>
              </w:tc>
              <w:tc>
                <w:tcPr>
                  <w:tcW w:w="2765" w:type="dxa"/>
                  <w:shd w:val="clear" w:color="auto" w:fill="auto"/>
                  <w:vAlign w:val="center"/>
                </w:tcPr>
                <w:p w14:paraId="7DF045CA">
                  <w:pPr>
                    <w:pStyle w:val="48"/>
                    <w:rPr>
                      <w:u w:val="single"/>
                    </w:rPr>
                  </w:pPr>
                  <w:r>
                    <w:rPr>
                      <w:rFonts w:hint="eastAsia"/>
                      <w:u w:val="single"/>
                    </w:rPr>
                    <w:t>风机型式</w:t>
                  </w:r>
                </w:p>
              </w:tc>
              <w:tc>
                <w:tcPr>
                  <w:tcW w:w="768" w:type="dxa"/>
                  <w:shd w:val="clear" w:color="auto" w:fill="auto"/>
                  <w:vAlign w:val="center"/>
                </w:tcPr>
                <w:p w14:paraId="49C6912E">
                  <w:pPr>
                    <w:pStyle w:val="48"/>
                    <w:rPr>
                      <w:rFonts w:eastAsia="等线" w:cs="Times New Roman"/>
                      <w:u w:val="single"/>
                    </w:rPr>
                  </w:pPr>
                  <w:r>
                    <w:rPr>
                      <w:rFonts w:eastAsia="等线" w:cs="Times New Roman"/>
                      <w:u w:val="single"/>
                    </w:rPr>
                    <w:t>-</w:t>
                  </w:r>
                </w:p>
              </w:tc>
              <w:tc>
                <w:tcPr>
                  <w:tcW w:w="2604" w:type="dxa"/>
                  <w:shd w:val="clear" w:color="auto" w:fill="auto"/>
                  <w:vAlign w:val="center"/>
                </w:tcPr>
                <w:p w14:paraId="1F363D68">
                  <w:pPr>
                    <w:pStyle w:val="48"/>
                    <w:rPr>
                      <w:u w:val="single"/>
                    </w:rPr>
                  </w:pPr>
                  <w:r>
                    <w:rPr>
                      <w:rFonts w:hint="eastAsia"/>
                      <w:u w:val="single"/>
                    </w:rPr>
                    <w:t>高速离心风机</w:t>
                  </w:r>
                </w:p>
              </w:tc>
              <w:tc>
                <w:tcPr>
                  <w:tcW w:w="1144" w:type="dxa"/>
                  <w:shd w:val="clear" w:color="auto" w:fill="auto"/>
                  <w:vAlign w:val="center"/>
                </w:tcPr>
                <w:p w14:paraId="6BCF1787">
                  <w:pPr>
                    <w:pStyle w:val="48"/>
                    <w:rPr>
                      <w:rFonts w:eastAsia="等线" w:cs="Times New Roman"/>
                      <w:u w:val="single"/>
                    </w:rPr>
                  </w:pPr>
                  <w:r>
                    <w:rPr>
                      <w:rFonts w:eastAsia="等线" w:cs="Times New Roman"/>
                      <w:u w:val="single"/>
                    </w:rPr>
                    <w:t>　</w:t>
                  </w:r>
                </w:p>
              </w:tc>
            </w:tr>
            <w:tr w14:paraId="73C91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071131DF">
                  <w:pPr>
                    <w:pStyle w:val="48"/>
                    <w:rPr>
                      <w:rFonts w:eastAsia="等线" w:cs="Times New Roman"/>
                      <w:u w:val="single"/>
                    </w:rPr>
                  </w:pPr>
                  <w:r>
                    <w:rPr>
                      <w:rFonts w:eastAsia="等线" w:cs="Times New Roman"/>
                      <w:u w:val="single"/>
                    </w:rPr>
                    <w:t>5.2</w:t>
                  </w:r>
                </w:p>
              </w:tc>
              <w:tc>
                <w:tcPr>
                  <w:tcW w:w="2765" w:type="dxa"/>
                  <w:shd w:val="clear" w:color="auto" w:fill="auto"/>
                  <w:vAlign w:val="center"/>
                </w:tcPr>
                <w:p w14:paraId="2C23200A">
                  <w:pPr>
                    <w:pStyle w:val="48"/>
                    <w:rPr>
                      <w:u w:val="single"/>
                    </w:rPr>
                  </w:pPr>
                  <w:r>
                    <w:rPr>
                      <w:rFonts w:hint="eastAsia"/>
                      <w:u w:val="single"/>
                    </w:rPr>
                    <w:t>风量</w:t>
                  </w:r>
                </w:p>
              </w:tc>
              <w:tc>
                <w:tcPr>
                  <w:tcW w:w="768" w:type="dxa"/>
                  <w:shd w:val="clear" w:color="auto" w:fill="auto"/>
                  <w:vAlign w:val="center"/>
                </w:tcPr>
                <w:p w14:paraId="4FE113B1">
                  <w:pPr>
                    <w:pStyle w:val="48"/>
                    <w:rPr>
                      <w:rFonts w:eastAsia="等线" w:cs="Times New Roman"/>
                      <w:u w:val="single"/>
                    </w:rPr>
                  </w:pPr>
                  <w:r>
                    <w:rPr>
                      <w:rFonts w:eastAsia="等线" w:cs="Times New Roman"/>
                      <w:u w:val="single"/>
                    </w:rPr>
                    <w:t>Nm</w:t>
                  </w:r>
                  <w:r>
                    <w:rPr>
                      <w:rFonts w:eastAsia="等线" w:cs="Times New Roman"/>
                      <w:u w:val="single"/>
                      <w:vertAlign w:val="superscript"/>
                    </w:rPr>
                    <w:t>3</w:t>
                  </w:r>
                </w:p>
              </w:tc>
              <w:tc>
                <w:tcPr>
                  <w:tcW w:w="2604" w:type="dxa"/>
                  <w:shd w:val="clear" w:color="auto" w:fill="auto"/>
                  <w:vAlign w:val="center"/>
                </w:tcPr>
                <w:p w14:paraId="69A8B7D2">
                  <w:pPr>
                    <w:pStyle w:val="48"/>
                    <w:rPr>
                      <w:rFonts w:eastAsia="等线" w:cs="Times New Roman"/>
                      <w:u w:val="single"/>
                    </w:rPr>
                  </w:pPr>
                  <w:r>
                    <w:rPr>
                      <w:rFonts w:eastAsia="等线" w:cs="Times New Roman"/>
                      <w:u w:val="single"/>
                    </w:rPr>
                    <w:t>1800~2200</w:t>
                  </w:r>
                </w:p>
              </w:tc>
              <w:tc>
                <w:tcPr>
                  <w:tcW w:w="1144" w:type="dxa"/>
                  <w:shd w:val="clear" w:color="auto" w:fill="auto"/>
                  <w:vAlign w:val="center"/>
                </w:tcPr>
                <w:p w14:paraId="67157635">
                  <w:pPr>
                    <w:pStyle w:val="48"/>
                    <w:rPr>
                      <w:rFonts w:eastAsia="等线" w:cs="Times New Roman"/>
                      <w:u w:val="single"/>
                    </w:rPr>
                  </w:pPr>
                  <w:r>
                    <w:rPr>
                      <w:rFonts w:eastAsia="等线" w:cs="Times New Roman"/>
                      <w:u w:val="single"/>
                    </w:rPr>
                    <w:t>　</w:t>
                  </w:r>
                </w:p>
              </w:tc>
            </w:tr>
            <w:tr w14:paraId="50622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321BB24E">
                  <w:pPr>
                    <w:pStyle w:val="48"/>
                    <w:rPr>
                      <w:rFonts w:eastAsia="等线" w:cs="Times New Roman"/>
                      <w:u w:val="single"/>
                    </w:rPr>
                  </w:pPr>
                  <w:r>
                    <w:rPr>
                      <w:rFonts w:eastAsia="等线" w:cs="Times New Roman"/>
                      <w:u w:val="single"/>
                    </w:rPr>
                    <w:t>5.3</w:t>
                  </w:r>
                </w:p>
              </w:tc>
              <w:tc>
                <w:tcPr>
                  <w:tcW w:w="2765" w:type="dxa"/>
                  <w:shd w:val="clear" w:color="auto" w:fill="auto"/>
                  <w:vAlign w:val="center"/>
                </w:tcPr>
                <w:p w14:paraId="71653A94">
                  <w:pPr>
                    <w:pStyle w:val="48"/>
                    <w:rPr>
                      <w:u w:val="single"/>
                    </w:rPr>
                  </w:pPr>
                  <w:r>
                    <w:rPr>
                      <w:rFonts w:hint="eastAsia"/>
                      <w:u w:val="single"/>
                    </w:rPr>
                    <w:t>数量</w:t>
                  </w:r>
                </w:p>
              </w:tc>
              <w:tc>
                <w:tcPr>
                  <w:tcW w:w="768" w:type="dxa"/>
                  <w:shd w:val="clear" w:color="auto" w:fill="auto"/>
                  <w:vAlign w:val="center"/>
                </w:tcPr>
                <w:p w14:paraId="741905AE">
                  <w:pPr>
                    <w:pStyle w:val="48"/>
                    <w:rPr>
                      <w:u w:val="single"/>
                    </w:rPr>
                  </w:pPr>
                  <w:r>
                    <w:rPr>
                      <w:rFonts w:hint="eastAsia"/>
                      <w:u w:val="single"/>
                    </w:rPr>
                    <w:t>台</w:t>
                  </w:r>
                </w:p>
              </w:tc>
              <w:tc>
                <w:tcPr>
                  <w:tcW w:w="2604" w:type="dxa"/>
                  <w:shd w:val="clear" w:color="auto" w:fill="auto"/>
                  <w:vAlign w:val="center"/>
                </w:tcPr>
                <w:p w14:paraId="63EB7684">
                  <w:pPr>
                    <w:pStyle w:val="48"/>
                    <w:rPr>
                      <w:rFonts w:eastAsia="等线" w:cs="Times New Roman"/>
                      <w:u w:val="single"/>
                    </w:rPr>
                  </w:pPr>
                  <w:r>
                    <w:rPr>
                      <w:rFonts w:eastAsia="等线" w:cs="Times New Roman"/>
                      <w:u w:val="single"/>
                    </w:rPr>
                    <w:t>2</w:t>
                  </w:r>
                  <w:r>
                    <w:rPr>
                      <w:rFonts w:hint="eastAsia" w:cs="Times New Roman"/>
                      <w:u w:val="single"/>
                    </w:rPr>
                    <w:t>台（一用一备）</w:t>
                  </w:r>
                </w:p>
              </w:tc>
              <w:tc>
                <w:tcPr>
                  <w:tcW w:w="1144" w:type="dxa"/>
                  <w:shd w:val="clear" w:color="auto" w:fill="auto"/>
                  <w:vAlign w:val="center"/>
                </w:tcPr>
                <w:p w14:paraId="26CC71CA">
                  <w:pPr>
                    <w:pStyle w:val="48"/>
                    <w:rPr>
                      <w:rFonts w:eastAsia="等线" w:cs="Times New Roman"/>
                      <w:u w:val="single"/>
                    </w:rPr>
                  </w:pPr>
                  <w:r>
                    <w:rPr>
                      <w:rFonts w:eastAsia="等线" w:cs="Times New Roman"/>
                      <w:u w:val="single"/>
                    </w:rPr>
                    <w:t>　</w:t>
                  </w:r>
                </w:p>
              </w:tc>
            </w:tr>
            <w:tr w14:paraId="04C9A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1BEEBF03">
                  <w:pPr>
                    <w:pStyle w:val="48"/>
                    <w:rPr>
                      <w:rFonts w:eastAsia="等线" w:cs="Times New Roman"/>
                      <w:u w:val="single"/>
                    </w:rPr>
                  </w:pPr>
                  <w:r>
                    <w:rPr>
                      <w:rFonts w:eastAsia="等线" w:cs="Times New Roman"/>
                      <w:u w:val="single"/>
                    </w:rPr>
                    <w:t>6</w:t>
                  </w:r>
                </w:p>
              </w:tc>
              <w:tc>
                <w:tcPr>
                  <w:tcW w:w="6137" w:type="dxa"/>
                  <w:gridSpan w:val="3"/>
                  <w:shd w:val="clear" w:color="auto" w:fill="auto"/>
                  <w:vAlign w:val="center"/>
                </w:tcPr>
                <w:p w14:paraId="46C19812">
                  <w:pPr>
                    <w:pStyle w:val="48"/>
                    <w:rPr>
                      <w:u w:val="single"/>
                    </w:rPr>
                  </w:pPr>
                  <w:r>
                    <w:rPr>
                      <w:rFonts w:hint="eastAsia"/>
                      <w:u w:val="single"/>
                    </w:rPr>
                    <w:t>烟气系统</w:t>
                  </w:r>
                </w:p>
              </w:tc>
              <w:tc>
                <w:tcPr>
                  <w:tcW w:w="1144" w:type="dxa"/>
                  <w:shd w:val="clear" w:color="auto" w:fill="auto"/>
                  <w:vAlign w:val="center"/>
                </w:tcPr>
                <w:p w14:paraId="261BB16B">
                  <w:pPr>
                    <w:pStyle w:val="48"/>
                    <w:rPr>
                      <w:rFonts w:eastAsia="等线" w:cs="Times New Roman"/>
                      <w:u w:val="single"/>
                    </w:rPr>
                  </w:pPr>
                  <w:r>
                    <w:rPr>
                      <w:rFonts w:eastAsia="等线" w:cs="Times New Roman"/>
                      <w:u w:val="single"/>
                    </w:rPr>
                    <w:t>　</w:t>
                  </w:r>
                </w:p>
              </w:tc>
            </w:tr>
            <w:tr w14:paraId="12A88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27A7D6F6">
                  <w:pPr>
                    <w:pStyle w:val="48"/>
                    <w:rPr>
                      <w:rFonts w:eastAsia="等线" w:cs="Times New Roman"/>
                      <w:u w:val="single"/>
                    </w:rPr>
                  </w:pPr>
                  <w:r>
                    <w:rPr>
                      <w:rFonts w:eastAsia="等线" w:cs="Times New Roman"/>
                      <w:u w:val="single"/>
                    </w:rPr>
                    <w:t>6.1</w:t>
                  </w:r>
                </w:p>
              </w:tc>
              <w:tc>
                <w:tcPr>
                  <w:tcW w:w="2765" w:type="dxa"/>
                  <w:shd w:val="clear" w:color="auto" w:fill="auto"/>
                  <w:vAlign w:val="center"/>
                </w:tcPr>
                <w:p w14:paraId="0591B38E">
                  <w:pPr>
                    <w:pStyle w:val="48"/>
                    <w:rPr>
                      <w:u w:val="single"/>
                    </w:rPr>
                  </w:pPr>
                  <w:r>
                    <w:rPr>
                      <w:rFonts w:hint="eastAsia"/>
                      <w:u w:val="single"/>
                    </w:rPr>
                    <w:t>系统入口阀门</w:t>
                  </w:r>
                </w:p>
              </w:tc>
              <w:tc>
                <w:tcPr>
                  <w:tcW w:w="768" w:type="dxa"/>
                  <w:shd w:val="clear" w:color="auto" w:fill="auto"/>
                  <w:vAlign w:val="center"/>
                </w:tcPr>
                <w:p w14:paraId="20724A2B">
                  <w:pPr>
                    <w:pStyle w:val="48"/>
                    <w:rPr>
                      <w:u w:val="single"/>
                    </w:rPr>
                  </w:pPr>
                  <w:r>
                    <w:rPr>
                      <w:rFonts w:hint="eastAsia"/>
                      <w:u w:val="single"/>
                    </w:rPr>
                    <w:t>台</w:t>
                  </w:r>
                </w:p>
              </w:tc>
              <w:tc>
                <w:tcPr>
                  <w:tcW w:w="2604" w:type="dxa"/>
                  <w:shd w:val="clear" w:color="auto" w:fill="auto"/>
                  <w:vAlign w:val="center"/>
                </w:tcPr>
                <w:p w14:paraId="61576C00">
                  <w:pPr>
                    <w:pStyle w:val="48"/>
                    <w:rPr>
                      <w:rFonts w:eastAsia="等线" w:cs="Times New Roman"/>
                      <w:u w:val="single"/>
                    </w:rPr>
                  </w:pPr>
                  <w:r>
                    <w:rPr>
                      <w:rFonts w:eastAsia="等线" w:cs="Times New Roman"/>
                      <w:u w:val="single"/>
                    </w:rPr>
                    <w:t>1</w:t>
                  </w:r>
                </w:p>
              </w:tc>
              <w:tc>
                <w:tcPr>
                  <w:tcW w:w="1144" w:type="dxa"/>
                  <w:shd w:val="clear" w:color="auto" w:fill="auto"/>
                  <w:vAlign w:val="center"/>
                </w:tcPr>
                <w:p w14:paraId="16CEB77A">
                  <w:pPr>
                    <w:pStyle w:val="48"/>
                    <w:rPr>
                      <w:rFonts w:eastAsia="等线" w:cs="Times New Roman"/>
                      <w:u w:val="single"/>
                    </w:rPr>
                  </w:pPr>
                  <w:r>
                    <w:rPr>
                      <w:rFonts w:eastAsia="等线" w:cs="Times New Roman"/>
                      <w:u w:val="single"/>
                    </w:rPr>
                    <w:t>　</w:t>
                  </w:r>
                </w:p>
              </w:tc>
            </w:tr>
            <w:tr w14:paraId="3CD8E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5243529F">
                  <w:pPr>
                    <w:pStyle w:val="48"/>
                    <w:rPr>
                      <w:rFonts w:eastAsia="等线" w:cs="Times New Roman"/>
                      <w:u w:val="single"/>
                    </w:rPr>
                  </w:pPr>
                  <w:r>
                    <w:rPr>
                      <w:rFonts w:eastAsia="等线" w:cs="Times New Roman"/>
                      <w:u w:val="single"/>
                    </w:rPr>
                    <w:t>6.2</w:t>
                  </w:r>
                </w:p>
              </w:tc>
              <w:tc>
                <w:tcPr>
                  <w:tcW w:w="2765" w:type="dxa"/>
                  <w:shd w:val="clear" w:color="auto" w:fill="auto"/>
                  <w:vAlign w:val="center"/>
                </w:tcPr>
                <w:p w14:paraId="1F1257EC">
                  <w:pPr>
                    <w:pStyle w:val="48"/>
                    <w:rPr>
                      <w:u w:val="single"/>
                    </w:rPr>
                  </w:pPr>
                  <w:r>
                    <w:rPr>
                      <w:rFonts w:hint="eastAsia"/>
                      <w:u w:val="single"/>
                    </w:rPr>
                    <w:t>系统出口阀门</w:t>
                  </w:r>
                </w:p>
              </w:tc>
              <w:tc>
                <w:tcPr>
                  <w:tcW w:w="768" w:type="dxa"/>
                  <w:shd w:val="clear" w:color="auto" w:fill="auto"/>
                  <w:vAlign w:val="center"/>
                </w:tcPr>
                <w:p w14:paraId="5C23CCD0">
                  <w:pPr>
                    <w:pStyle w:val="48"/>
                    <w:rPr>
                      <w:u w:val="single"/>
                    </w:rPr>
                  </w:pPr>
                  <w:r>
                    <w:rPr>
                      <w:rFonts w:hint="eastAsia"/>
                      <w:u w:val="single"/>
                    </w:rPr>
                    <w:t>台</w:t>
                  </w:r>
                </w:p>
              </w:tc>
              <w:tc>
                <w:tcPr>
                  <w:tcW w:w="2604" w:type="dxa"/>
                  <w:shd w:val="clear" w:color="auto" w:fill="auto"/>
                  <w:vAlign w:val="center"/>
                </w:tcPr>
                <w:p w14:paraId="60867037">
                  <w:pPr>
                    <w:pStyle w:val="48"/>
                    <w:rPr>
                      <w:rFonts w:eastAsia="等线" w:cs="Times New Roman"/>
                      <w:u w:val="single"/>
                    </w:rPr>
                  </w:pPr>
                  <w:r>
                    <w:rPr>
                      <w:rFonts w:eastAsia="等线" w:cs="Times New Roman"/>
                      <w:u w:val="single"/>
                    </w:rPr>
                    <w:t>1</w:t>
                  </w:r>
                </w:p>
              </w:tc>
              <w:tc>
                <w:tcPr>
                  <w:tcW w:w="1144" w:type="dxa"/>
                  <w:shd w:val="clear" w:color="auto" w:fill="auto"/>
                  <w:vAlign w:val="center"/>
                </w:tcPr>
                <w:p w14:paraId="53B7A0CD">
                  <w:pPr>
                    <w:pStyle w:val="48"/>
                    <w:rPr>
                      <w:rFonts w:eastAsia="等线" w:cs="Times New Roman"/>
                      <w:u w:val="single"/>
                    </w:rPr>
                  </w:pPr>
                  <w:r>
                    <w:rPr>
                      <w:rFonts w:eastAsia="等线" w:cs="Times New Roman"/>
                      <w:u w:val="single"/>
                    </w:rPr>
                    <w:t>　</w:t>
                  </w:r>
                </w:p>
              </w:tc>
            </w:tr>
            <w:tr w14:paraId="5D240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645BB542">
                  <w:pPr>
                    <w:pStyle w:val="48"/>
                    <w:rPr>
                      <w:rFonts w:eastAsia="等线" w:cs="Times New Roman"/>
                      <w:u w:val="single"/>
                    </w:rPr>
                  </w:pPr>
                  <w:r>
                    <w:rPr>
                      <w:rFonts w:eastAsia="等线" w:cs="Times New Roman"/>
                      <w:u w:val="single"/>
                    </w:rPr>
                    <w:t>6.3</w:t>
                  </w:r>
                </w:p>
              </w:tc>
              <w:tc>
                <w:tcPr>
                  <w:tcW w:w="2765" w:type="dxa"/>
                  <w:shd w:val="clear" w:color="auto" w:fill="auto"/>
                  <w:vAlign w:val="center"/>
                </w:tcPr>
                <w:p w14:paraId="58641DBE">
                  <w:pPr>
                    <w:pStyle w:val="48"/>
                    <w:rPr>
                      <w:u w:val="single"/>
                    </w:rPr>
                  </w:pPr>
                  <w:r>
                    <w:rPr>
                      <w:rFonts w:hint="eastAsia"/>
                      <w:u w:val="single"/>
                    </w:rPr>
                    <w:t>旁路阀门</w:t>
                  </w:r>
                </w:p>
              </w:tc>
              <w:tc>
                <w:tcPr>
                  <w:tcW w:w="768" w:type="dxa"/>
                  <w:shd w:val="clear" w:color="auto" w:fill="auto"/>
                  <w:vAlign w:val="center"/>
                </w:tcPr>
                <w:p w14:paraId="6D9A4C6F">
                  <w:pPr>
                    <w:pStyle w:val="48"/>
                    <w:rPr>
                      <w:u w:val="single"/>
                    </w:rPr>
                  </w:pPr>
                  <w:r>
                    <w:rPr>
                      <w:rFonts w:hint="eastAsia"/>
                      <w:u w:val="single"/>
                    </w:rPr>
                    <w:t>台</w:t>
                  </w:r>
                </w:p>
              </w:tc>
              <w:tc>
                <w:tcPr>
                  <w:tcW w:w="2604" w:type="dxa"/>
                  <w:shd w:val="clear" w:color="auto" w:fill="auto"/>
                  <w:vAlign w:val="center"/>
                </w:tcPr>
                <w:p w14:paraId="04692D09">
                  <w:pPr>
                    <w:pStyle w:val="48"/>
                    <w:rPr>
                      <w:rFonts w:eastAsia="等线" w:cs="Times New Roman"/>
                      <w:u w:val="single"/>
                    </w:rPr>
                  </w:pPr>
                  <w:r>
                    <w:rPr>
                      <w:rFonts w:eastAsia="等线" w:cs="Times New Roman"/>
                      <w:u w:val="single"/>
                    </w:rPr>
                    <w:t>1</w:t>
                  </w:r>
                </w:p>
              </w:tc>
              <w:tc>
                <w:tcPr>
                  <w:tcW w:w="1144" w:type="dxa"/>
                  <w:shd w:val="clear" w:color="auto" w:fill="auto"/>
                  <w:vAlign w:val="center"/>
                </w:tcPr>
                <w:p w14:paraId="2AF61B7F">
                  <w:pPr>
                    <w:pStyle w:val="48"/>
                    <w:rPr>
                      <w:u w:val="single"/>
                    </w:rPr>
                  </w:pPr>
                  <w:r>
                    <w:rPr>
                      <w:rFonts w:hint="eastAsia"/>
                      <w:u w:val="single"/>
                    </w:rPr>
                    <w:t>泄漏率＜</w:t>
                  </w:r>
                  <w:r>
                    <w:rPr>
                      <w:rFonts w:cs="Times New Roman"/>
                      <w:u w:val="single"/>
                    </w:rPr>
                    <w:t>1%</w:t>
                  </w:r>
                </w:p>
              </w:tc>
            </w:tr>
            <w:tr w14:paraId="18BD8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691AC9E4">
                  <w:pPr>
                    <w:pStyle w:val="48"/>
                    <w:rPr>
                      <w:rFonts w:eastAsia="等线" w:cs="Times New Roman"/>
                      <w:u w:val="single"/>
                    </w:rPr>
                  </w:pPr>
                  <w:r>
                    <w:rPr>
                      <w:rFonts w:eastAsia="等线" w:cs="Times New Roman"/>
                      <w:u w:val="single"/>
                    </w:rPr>
                    <w:t>6.5</w:t>
                  </w:r>
                </w:p>
              </w:tc>
              <w:tc>
                <w:tcPr>
                  <w:tcW w:w="2765" w:type="dxa"/>
                  <w:shd w:val="clear" w:color="auto" w:fill="auto"/>
                  <w:vAlign w:val="center"/>
                </w:tcPr>
                <w:p w14:paraId="1E9ECDC6">
                  <w:pPr>
                    <w:pStyle w:val="48"/>
                    <w:rPr>
                      <w:u w:val="single"/>
                    </w:rPr>
                  </w:pPr>
                  <w:r>
                    <w:rPr>
                      <w:rFonts w:hint="eastAsia"/>
                      <w:u w:val="single"/>
                    </w:rPr>
                    <w:t>烟气管道</w:t>
                  </w:r>
                </w:p>
              </w:tc>
              <w:tc>
                <w:tcPr>
                  <w:tcW w:w="768" w:type="dxa"/>
                  <w:shd w:val="clear" w:color="auto" w:fill="auto"/>
                  <w:vAlign w:val="center"/>
                </w:tcPr>
                <w:p w14:paraId="183C23BD">
                  <w:pPr>
                    <w:pStyle w:val="48"/>
                    <w:rPr>
                      <w:u w:val="single"/>
                    </w:rPr>
                  </w:pPr>
                  <w:r>
                    <w:rPr>
                      <w:rFonts w:hint="eastAsia"/>
                      <w:u w:val="single"/>
                    </w:rPr>
                    <w:t>米</w:t>
                  </w:r>
                </w:p>
              </w:tc>
              <w:tc>
                <w:tcPr>
                  <w:tcW w:w="2604" w:type="dxa"/>
                  <w:shd w:val="clear" w:color="auto" w:fill="auto"/>
                  <w:vAlign w:val="center"/>
                </w:tcPr>
                <w:p w14:paraId="061F9C3F">
                  <w:pPr>
                    <w:pStyle w:val="48"/>
                    <w:rPr>
                      <w:rFonts w:eastAsia="等线" w:cs="Times New Roman"/>
                      <w:u w:val="single"/>
                    </w:rPr>
                  </w:pPr>
                  <w:r>
                    <w:rPr>
                      <w:rFonts w:eastAsia="等线" w:cs="Times New Roman"/>
                      <w:u w:val="single"/>
                    </w:rPr>
                    <w:t>-</w:t>
                  </w:r>
                </w:p>
              </w:tc>
              <w:tc>
                <w:tcPr>
                  <w:tcW w:w="1144" w:type="dxa"/>
                  <w:shd w:val="clear" w:color="auto" w:fill="auto"/>
                  <w:vAlign w:val="center"/>
                </w:tcPr>
                <w:p w14:paraId="5F7C55A3">
                  <w:pPr>
                    <w:pStyle w:val="48"/>
                    <w:rPr>
                      <w:u w:val="single"/>
                    </w:rPr>
                  </w:pPr>
                  <w:r>
                    <w:rPr>
                      <w:rFonts w:hint="eastAsia"/>
                      <w:u w:val="single"/>
                    </w:rPr>
                    <w:t>厚度</w:t>
                  </w:r>
                  <w:r>
                    <w:rPr>
                      <w:rFonts w:cs="Times New Roman"/>
                      <w:u w:val="single"/>
                    </w:rPr>
                    <w:t>10mm</w:t>
                  </w:r>
                </w:p>
              </w:tc>
            </w:tr>
            <w:tr w14:paraId="4776F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10EDEF63">
                  <w:pPr>
                    <w:pStyle w:val="48"/>
                    <w:rPr>
                      <w:rFonts w:eastAsia="等线" w:cs="Times New Roman"/>
                      <w:u w:val="single"/>
                    </w:rPr>
                  </w:pPr>
                  <w:r>
                    <w:rPr>
                      <w:rFonts w:eastAsia="等线" w:cs="Times New Roman"/>
                      <w:u w:val="single"/>
                    </w:rPr>
                    <w:t>6.6</w:t>
                  </w:r>
                </w:p>
              </w:tc>
              <w:tc>
                <w:tcPr>
                  <w:tcW w:w="2765" w:type="dxa"/>
                  <w:shd w:val="clear" w:color="auto" w:fill="auto"/>
                  <w:vAlign w:val="center"/>
                </w:tcPr>
                <w:p w14:paraId="1E6465CF">
                  <w:pPr>
                    <w:pStyle w:val="48"/>
                    <w:rPr>
                      <w:u w:val="single"/>
                    </w:rPr>
                  </w:pPr>
                  <w:r>
                    <w:rPr>
                      <w:rFonts w:hint="eastAsia"/>
                      <w:u w:val="single"/>
                    </w:rPr>
                    <w:t>烟道保温</w:t>
                  </w:r>
                </w:p>
              </w:tc>
              <w:tc>
                <w:tcPr>
                  <w:tcW w:w="768" w:type="dxa"/>
                  <w:shd w:val="clear" w:color="auto" w:fill="auto"/>
                  <w:vAlign w:val="center"/>
                </w:tcPr>
                <w:p w14:paraId="47D47B7D">
                  <w:pPr>
                    <w:pStyle w:val="48"/>
                    <w:rPr>
                      <w:rFonts w:eastAsia="等线" w:cs="Times New Roman"/>
                      <w:u w:val="single"/>
                    </w:rPr>
                  </w:pPr>
                  <w:r>
                    <w:rPr>
                      <w:rFonts w:eastAsia="等线" w:cs="Times New Roman"/>
                      <w:u w:val="single"/>
                    </w:rPr>
                    <w:t>mm</w:t>
                  </w:r>
                </w:p>
              </w:tc>
              <w:tc>
                <w:tcPr>
                  <w:tcW w:w="2604" w:type="dxa"/>
                  <w:shd w:val="clear" w:color="auto" w:fill="auto"/>
                  <w:vAlign w:val="center"/>
                </w:tcPr>
                <w:p w14:paraId="57396D18">
                  <w:pPr>
                    <w:pStyle w:val="48"/>
                    <w:rPr>
                      <w:rFonts w:eastAsia="等线" w:cs="Times New Roman"/>
                      <w:u w:val="single"/>
                    </w:rPr>
                  </w:pPr>
                  <w:r>
                    <w:rPr>
                      <w:rFonts w:eastAsia="等线" w:cs="Times New Roman"/>
                      <w:u w:val="single"/>
                    </w:rPr>
                    <w:t>150</w:t>
                  </w:r>
                </w:p>
              </w:tc>
              <w:tc>
                <w:tcPr>
                  <w:tcW w:w="1144" w:type="dxa"/>
                  <w:shd w:val="clear" w:color="auto" w:fill="auto"/>
                  <w:vAlign w:val="center"/>
                </w:tcPr>
                <w:p w14:paraId="2C69FA77">
                  <w:pPr>
                    <w:pStyle w:val="48"/>
                    <w:rPr>
                      <w:rFonts w:eastAsia="等线" w:cs="Times New Roman"/>
                      <w:u w:val="single"/>
                    </w:rPr>
                  </w:pPr>
                  <w:r>
                    <w:rPr>
                      <w:rFonts w:eastAsia="等线" w:cs="Times New Roman"/>
                      <w:u w:val="single"/>
                    </w:rPr>
                    <w:t>　</w:t>
                  </w:r>
                </w:p>
              </w:tc>
            </w:tr>
            <w:tr w14:paraId="7332A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37D62A3B">
                  <w:pPr>
                    <w:pStyle w:val="48"/>
                    <w:rPr>
                      <w:rFonts w:eastAsia="等线" w:cs="Times New Roman"/>
                      <w:u w:val="single"/>
                    </w:rPr>
                  </w:pPr>
                  <w:r>
                    <w:rPr>
                      <w:rFonts w:eastAsia="等线" w:cs="Times New Roman"/>
                      <w:u w:val="single"/>
                    </w:rPr>
                    <w:t>6.7</w:t>
                  </w:r>
                </w:p>
              </w:tc>
              <w:tc>
                <w:tcPr>
                  <w:tcW w:w="2765" w:type="dxa"/>
                  <w:shd w:val="clear" w:color="auto" w:fill="auto"/>
                  <w:vAlign w:val="center"/>
                </w:tcPr>
                <w:p w14:paraId="47284505">
                  <w:pPr>
                    <w:pStyle w:val="48"/>
                    <w:rPr>
                      <w:u w:val="single"/>
                    </w:rPr>
                  </w:pPr>
                  <w:r>
                    <w:rPr>
                      <w:rFonts w:hint="eastAsia"/>
                      <w:u w:val="single"/>
                    </w:rPr>
                    <w:t>进出口膨胀节</w:t>
                  </w:r>
                </w:p>
              </w:tc>
              <w:tc>
                <w:tcPr>
                  <w:tcW w:w="768" w:type="dxa"/>
                  <w:shd w:val="clear" w:color="auto" w:fill="auto"/>
                  <w:vAlign w:val="center"/>
                </w:tcPr>
                <w:p w14:paraId="6B61A30C">
                  <w:pPr>
                    <w:pStyle w:val="48"/>
                    <w:rPr>
                      <w:u w:val="single"/>
                    </w:rPr>
                  </w:pPr>
                  <w:r>
                    <w:rPr>
                      <w:rFonts w:hint="eastAsia"/>
                      <w:u w:val="single"/>
                    </w:rPr>
                    <w:t>套</w:t>
                  </w:r>
                </w:p>
              </w:tc>
              <w:tc>
                <w:tcPr>
                  <w:tcW w:w="2604" w:type="dxa"/>
                  <w:shd w:val="clear" w:color="auto" w:fill="auto"/>
                  <w:vAlign w:val="center"/>
                </w:tcPr>
                <w:p w14:paraId="53BFB6EB">
                  <w:pPr>
                    <w:pStyle w:val="48"/>
                    <w:rPr>
                      <w:rFonts w:eastAsia="等线" w:cs="Times New Roman"/>
                      <w:u w:val="single"/>
                    </w:rPr>
                  </w:pPr>
                  <w:r>
                    <w:rPr>
                      <w:rFonts w:eastAsia="等线" w:cs="Times New Roman"/>
                      <w:u w:val="single"/>
                    </w:rPr>
                    <w:t>1</w:t>
                  </w:r>
                </w:p>
              </w:tc>
              <w:tc>
                <w:tcPr>
                  <w:tcW w:w="1144" w:type="dxa"/>
                  <w:shd w:val="clear" w:color="auto" w:fill="auto"/>
                  <w:vAlign w:val="center"/>
                </w:tcPr>
                <w:p w14:paraId="47482ED9">
                  <w:pPr>
                    <w:pStyle w:val="48"/>
                    <w:rPr>
                      <w:rFonts w:eastAsia="等线" w:cs="Times New Roman"/>
                      <w:u w:val="single"/>
                    </w:rPr>
                  </w:pPr>
                  <w:r>
                    <w:rPr>
                      <w:rFonts w:eastAsia="等线" w:cs="Times New Roman"/>
                      <w:u w:val="single"/>
                    </w:rPr>
                    <w:t>　</w:t>
                  </w:r>
                </w:p>
              </w:tc>
            </w:tr>
            <w:tr w14:paraId="146E2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0F8EFE74">
                  <w:pPr>
                    <w:pStyle w:val="48"/>
                    <w:rPr>
                      <w:rFonts w:eastAsia="等线" w:cs="Times New Roman"/>
                      <w:u w:val="single"/>
                    </w:rPr>
                  </w:pPr>
                  <w:r>
                    <w:rPr>
                      <w:rFonts w:eastAsia="等线" w:cs="Times New Roman"/>
                      <w:u w:val="single"/>
                    </w:rPr>
                    <w:t>7</w:t>
                  </w:r>
                </w:p>
              </w:tc>
              <w:tc>
                <w:tcPr>
                  <w:tcW w:w="6137" w:type="dxa"/>
                  <w:gridSpan w:val="3"/>
                  <w:shd w:val="clear" w:color="auto" w:fill="auto"/>
                  <w:vAlign w:val="center"/>
                </w:tcPr>
                <w:p w14:paraId="213F35A9">
                  <w:pPr>
                    <w:pStyle w:val="48"/>
                    <w:rPr>
                      <w:u w:val="single"/>
                    </w:rPr>
                  </w:pPr>
                  <w:r>
                    <w:rPr>
                      <w:rFonts w:hint="eastAsia"/>
                      <w:u w:val="single"/>
                    </w:rPr>
                    <w:t>输灰系统</w:t>
                  </w:r>
                </w:p>
              </w:tc>
              <w:tc>
                <w:tcPr>
                  <w:tcW w:w="1144" w:type="dxa"/>
                  <w:shd w:val="clear" w:color="auto" w:fill="auto"/>
                  <w:vAlign w:val="center"/>
                </w:tcPr>
                <w:p w14:paraId="5E835F11">
                  <w:pPr>
                    <w:pStyle w:val="48"/>
                    <w:rPr>
                      <w:rFonts w:eastAsia="等线" w:cs="Times New Roman"/>
                      <w:u w:val="single"/>
                    </w:rPr>
                  </w:pPr>
                  <w:r>
                    <w:rPr>
                      <w:rFonts w:eastAsia="等线" w:cs="Times New Roman"/>
                      <w:u w:val="single"/>
                    </w:rPr>
                    <w:t>　</w:t>
                  </w:r>
                </w:p>
              </w:tc>
            </w:tr>
            <w:tr w14:paraId="38B87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46E8A303">
                  <w:pPr>
                    <w:pStyle w:val="48"/>
                    <w:rPr>
                      <w:rFonts w:eastAsia="等线" w:cs="Times New Roman"/>
                      <w:u w:val="single"/>
                    </w:rPr>
                  </w:pPr>
                  <w:r>
                    <w:rPr>
                      <w:rFonts w:eastAsia="等线" w:cs="Times New Roman"/>
                      <w:u w:val="single"/>
                    </w:rPr>
                    <w:t>7.1</w:t>
                  </w:r>
                </w:p>
              </w:tc>
              <w:tc>
                <w:tcPr>
                  <w:tcW w:w="2765" w:type="dxa"/>
                  <w:shd w:val="clear" w:color="auto" w:fill="auto"/>
                  <w:vAlign w:val="center"/>
                </w:tcPr>
                <w:p w14:paraId="37B47B34">
                  <w:pPr>
                    <w:pStyle w:val="48"/>
                    <w:rPr>
                      <w:u w:val="single"/>
                    </w:rPr>
                  </w:pPr>
                  <w:r>
                    <w:rPr>
                      <w:rFonts w:hint="eastAsia"/>
                      <w:u w:val="single"/>
                    </w:rPr>
                    <w:t>螺旋输送机</w:t>
                  </w:r>
                </w:p>
              </w:tc>
              <w:tc>
                <w:tcPr>
                  <w:tcW w:w="768" w:type="dxa"/>
                  <w:shd w:val="clear" w:color="auto" w:fill="auto"/>
                  <w:vAlign w:val="center"/>
                </w:tcPr>
                <w:p w14:paraId="2FD6910C">
                  <w:pPr>
                    <w:pStyle w:val="48"/>
                    <w:rPr>
                      <w:u w:val="single"/>
                    </w:rPr>
                  </w:pPr>
                  <w:r>
                    <w:rPr>
                      <w:rFonts w:hint="eastAsia"/>
                      <w:u w:val="single"/>
                    </w:rPr>
                    <w:t>台</w:t>
                  </w:r>
                </w:p>
              </w:tc>
              <w:tc>
                <w:tcPr>
                  <w:tcW w:w="2604" w:type="dxa"/>
                  <w:shd w:val="clear" w:color="auto" w:fill="auto"/>
                  <w:vAlign w:val="center"/>
                </w:tcPr>
                <w:p w14:paraId="18CF2BE6">
                  <w:pPr>
                    <w:pStyle w:val="48"/>
                    <w:rPr>
                      <w:rFonts w:eastAsia="等线" w:cs="Times New Roman"/>
                      <w:u w:val="single"/>
                    </w:rPr>
                  </w:pPr>
                  <w:r>
                    <w:rPr>
                      <w:rFonts w:eastAsia="等线" w:cs="Times New Roman"/>
                      <w:u w:val="single"/>
                    </w:rPr>
                    <w:t>2</w:t>
                  </w:r>
                </w:p>
              </w:tc>
              <w:tc>
                <w:tcPr>
                  <w:tcW w:w="1144" w:type="dxa"/>
                  <w:shd w:val="clear" w:color="auto" w:fill="auto"/>
                  <w:vAlign w:val="center"/>
                </w:tcPr>
                <w:p w14:paraId="7964ECA7">
                  <w:pPr>
                    <w:pStyle w:val="48"/>
                    <w:rPr>
                      <w:rFonts w:eastAsia="等线" w:cs="Times New Roman"/>
                      <w:u w:val="single"/>
                    </w:rPr>
                  </w:pPr>
                  <w:r>
                    <w:rPr>
                      <w:rFonts w:eastAsia="等线" w:cs="Times New Roman"/>
                      <w:u w:val="single"/>
                    </w:rPr>
                    <w:t>　</w:t>
                  </w:r>
                </w:p>
              </w:tc>
            </w:tr>
            <w:tr w14:paraId="4B2AC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03FB67C0">
                  <w:pPr>
                    <w:pStyle w:val="48"/>
                    <w:rPr>
                      <w:rFonts w:eastAsia="等线" w:cs="Times New Roman"/>
                      <w:u w:val="single"/>
                    </w:rPr>
                  </w:pPr>
                  <w:r>
                    <w:rPr>
                      <w:rFonts w:eastAsia="等线" w:cs="Times New Roman"/>
                      <w:u w:val="single"/>
                    </w:rPr>
                    <w:t>7.2</w:t>
                  </w:r>
                </w:p>
              </w:tc>
              <w:tc>
                <w:tcPr>
                  <w:tcW w:w="2765" w:type="dxa"/>
                  <w:shd w:val="clear" w:color="auto" w:fill="auto"/>
                  <w:vAlign w:val="center"/>
                </w:tcPr>
                <w:p w14:paraId="4E0EDCC2">
                  <w:pPr>
                    <w:pStyle w:val="48"/>
                    <w:rPr>
                      <w:u w:val="single"/>
                    </w:rPr>
                  </w:pPr>
                  <w:r>
                    <w:rPr>
                      <w:rFonts w:hint="eastAsia"/>
                      <w:u w:val="single"/>
                    </w:rPr>
                    <w:t>回转锁风阀</w:t>
                  </w:r>
                </w:p>
              </w:tc>
              <w:tc>
                <w:tcPr>
                  <w:tcW w:w="768" w:type="dxa"/>
                  <w:shd w:val="clear" w:color="auto" w:fill="auto"/>
                  <w:vAlign w:val="center"/>
                </w:tcPr>
                <w:p w14:paraId="373938C3">
                  <w:pPr>
                    <w:pStyle w:val="48"/>
                    <w:rPr>
                      <w:u w:val="single"/>
                    </w:rPr>
                  </w:pPr>
                  <w:r>
                    <w:rPr>
                      <w:rFonts w:hint="eastAsia"/>
                      <w:u w:val="single"/>
                    </w:rPr>
                    <w:t>台</w:t>
                  </w:r>
                </w:p>
              </w:tc>
              <w:tc>
                <w:tcPr>
                  <w:tcW w:w="2604" w:type="dxa"/>
                  <w:shd w:val="clear" w:color="auto" w:fill="auto"/>
                  <w:vAlign w:val="center"/>
                </w:tcPr>
                <w:p w14:paraId="65B41A0A">
                  <w:pPr>
                    <w:pStyle w:val="48"/>
                    <w:rPr>
                      <w:rFonts w:eastAsia="等线" w:cs="Times New Roman"/>
                      <w:u w:val="single"/>
                    </w:rPr>
                  </w:pPr>
                  <w:r>
                    <w:rPr>
                      <w:rFonts w:eastAsia="等线" w:cs="Times New Roman"/>
                      <w:u w:val="single"/>
                    </w:rPr>
                    <w:t>2</w:t>
                  </w:r>
                </w:p>
              </w:tc>
              <w:tc>
                <w:tcPr>
                  <w:tcW w:w="1144" w:type="dxa"/>
                  <w:shd w:val="clear" w:color="auto" w:fill="auto"/>
                  <w:vAlign w:val="center"/>
                </w:tcPr>
                <w:p w14:paraId="048795B4">
                  <w:pPr>
                    <w:pStyle w:val="48"/>
                    <w:rPr>
                      <w:rFonts w:eastAsia="等线" w:cs="Times New Roman"/>
                      <w:u w:val="single"/>
                    </w:rPr>
                  </w:pPr>
                  <w:r>
                    <w:rPr>
                      <w:rFonts w:eastAsia="等线" w:cs="Times New Roman"/>
                      <w:u w:val="single"/>
                    </w:rPr>
                    <w:t>　</w:t>
                  </w:r>
                </w:p>
              </w:tc>
            </w:tr>
            <w:tr w14:paraId="0FD5F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587A250F">
                  <w:pPr>
                    <w:pStyle w:val="48"/>
                    <w:rPr>
                      <w:rFonts w:eastAsia="等线" w:cs="Times New Roman"/>
                      <w:u w:val="single"/>
                    </w:rPr>
                  </w:pPr>
                  <w:r>
                    <w:rPr>
                      <w:rFonts w:eastAsia="等线" w:cs="Times New Roman"/>
                      <w:u w:val="single"/>
                    </w:rPr>
                    <w:t>8</w:t>
                  </w:r>
                </w:p>
              </w:tc>
              <w:tc>
                <w:tcPr>
                  <w:tcW w:w="6137" w:type="dxa"/>
                  <w:gridSpan w:val="3"/>
                  <w:shd w:val="clear" w:color="auto" w:fill="auto"/>
                  <w:vAlign w:val="center"/>
                </w:tcPr>
                <w:p w14:paraId="14A88D58">
                  <w:pPr>
                    <w:pStyle w:val="48"/>
                    <w:rPr>
                      <w:u w:val="single"/>
                    </w:rPr>
                  </w:pPr>
                  <w:r>
                    <w:rPr>
                      <w:rFonts w:hint="eastAsia"/>
                      <w:u w:val="single"/>
                    </w:rPr>
                    <w:t>喷氨系统</w:t>
                  </w:r>
                </w:p>
              </w:tc>
              <w:tc>
                <w:tcPr>
                  <w:tcW w:w="1144" w:type="dxa"/>
                  <w:shd w:val="clear" w:color="auto" w:fill="auto"/>
                  <w:vAlign w:val="center"/>
                </w:tcPr>
                <w:p w14:paraId="151A22D3">
                  <w:pPr>
                    <w:pStyle w:val="48"/>
                    <w:rPr>
                      <w:rFonts w:eastAsia="等线" w:cs="Times New Roman"/>
                      <w:u w:val="single"/>
                    </w:rPr>
                  </w:pPr>
                  <w:r>
                    <w:rPr>
                      <w:rFonts w:eastAsia="等线" w:cs="Times New Roman"/>
                      <w:u w:val="single"/>
                    </w:rPr>
                    <w:t>　</w:t>
                  </w:r>
                </w:p>
              </w:tc>
            </w:tr>
            <w:tr w14:paraId="25CF1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2DFA9DBB">
                  <w:pPr>
                    <w:pStyle w:val="48"/>
                    <w:rPr>
                      <w:rFonts w:eastAsia="等线" w:cs="Times New Roman"/>
                      <w:u w:val="single"/>
                    </w:rPr>
                  </w:pPr>
                  <w:r>
                    <w:rPr>
                      <w:rFonts w:eastAsia="等线" w:cs="Times New Roman"/>
                      <w:u w:val="single"/>
                    </w:rPr>
                    <w:t>8.1</w:t>
                  </w:r>
                </w:p>
              </w:tc>
              <w:tc>
                <w:tcPr>
                  <w:tcW w:w="2765" w:type="dxa"/>
                  <w:shd w:val="clear" w:color="auto" w:fill="auto"/>
                  <w:vAlign w:val="center"/>
                </w:tcPr>
                <w:p w14:paraId="2096A108">
                  <w:pPr>
                    <w:pStyle w:val="48"/>
                    <w:rPr>
                      <w:u w:val="single"/>
                    </w:rPr>
                  </w:pPr>
                  <w:r>
                    <w:rPr>
                      <w:rFonts w:hint="eastAsia"/>
                      <w:u w:val="single"/>
                    </w:rPr>
                    <w:t>喷枪型式</w:t>
                  </w:r>
                </w:p>
              </w:tc>
              <w:tc>
                <w:tcPr>
                  <w:tcW w:w="768" w:type="dxa"/>
                  <w:shd w:val="clear" w:color="auto" w:fill="auto"/>
                  <w:vAlign w:val="center"/>
                </w:tcPr>
                <w:p w14:paraId="65FA0C34">
                  <w:pPr>
                    <w:pStyle w:val="48"/>
                    <w:rPr>
                      <w:rFonts w:eastAsia="等线" w:cs="Times New Roman"/>
                      <w:u w:val="single"/>
                    </w:rPr>
                  </w:pPr>
                  <w:r>
                    <w:rPr>
                      <w:rFonts w:eastAsia="等线" w:cs="Times New Roman"/>
                      <w:u w:val="single"/>
                    </w:rPr>
                    <w:t>　</w:t>
                  </w:r>
                </w:p>
              </w:tc>
              <w:tc>
                <w:tcPr>
                  <w:tcW w:w="2604" w:type="dxa"/>
                  <w:shd w:val="clear" w:color="auto" w:fill="auto"/>
                  <w:vAlign w:val="center"/>
                </w:tcPr>
                <w:p w14:paraId="0E937F55">
                  <w:pPr>
                    <w:pStyle w:val="48"/>
                    <w:rPr>
                      <w:u w:val="single"/>
                    </w:rPr>
                  </w:pPr>
                  <w:r>
                    <w:rPr>
                      <w:rFonts w:hint="eastAsia"/>
                      <w:u w:val="single"/>
                    </w:rPr>
                    <w:t>双流体方式</w:t>
                  </w:r>
                </w:p>
              </w:tc>
              <w:tc>
                <w:tcPr>
                  <w:tcW w:w="1144" w:type="dxa"/>
                  <w:shd w:val="clear" w:color="auto" w:fill="auto"/>
                  <w:vAlign w:val="center"/>
                </w:tcPr>
                <w:p w14:paraId="5ECF04CE">
                  <w:pPr>
                    <w:pStyle w:val="48"/>
                    <w:rPr>
                      <w:rFonts w:eastAsia="等线" w:cs="Times New Roman"/>
                      <w:u w:val="single"/>
                    </w:rPr>
                  </w:pPr>
                  <w:r>
                    <w:rPr>
                      <w:rFonts w:eastAsia="等线" w:cs="Times New Roman"/>
                      <w:u w:val="single"/>
                    </w:rPr>
                    <w:t>　</w:t>
                  </w:r>
                </w:p>
              </w:tc>
            </w:tr>
            <w:tr w14:paraId="6549D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4F32B45E">
                  <w:pPr>
                    <w:pStyle w:val="48"/>
                    <w:rPr>
                      <w:rFonts w:eastAsia="等线" w:cs="Times New Roman"/>
                      <w:u w:val="single"/>
                    </w:rPr>
                  </w:pPr>
                  <w:r>
                    <w:rPr>
                      <w:rFonts w:eastAsia="等线" w:cs="Times New Roman"/>
                      <w:u w:val="single"/>
                    </w:rPr>
                    <w:t>8.2</w:t>
                  </w:r>
                </w:p>
              </w:tc>
              <w:tc>
                <w:tcPr>
                  <w:tcW w:w="2765" w:type="dxa"/>
                  <w:shd w:val="clear" w:color="auto" w:fill="auto"/>
                  <w:vAlign w:val="center"/>
                </w:tcPr>
                <w:p w14:paraId="4E95CC98">
                  <w:pPr>
                    <w:pStyle w:val="48"/>
                    <w:rPr>
                      <w:u w:val="single"/>
                    </w:rPr>
                  </w:pPr>
                  <w:r>
                    <w:rPr>
                      <w:rFonts w:hint="eastAsia"/>
                      <w:u w:val="single"/>
                    </w:rPr>
                    <w:t>喷枪数量</w:t>
                  </w:r>
                </w:p>
              </w:tc>
              <w:tc>
                <w:tcPr>
                  <w:tcW w:w="768" w:type="dxa"/>
                  <w:shd w:val="clear" w:color="auto" w:fill="auto"/>
                  <w:vAlign w:val="center"/>
                </w:tcPr>
                <w:p w14:paraId="343C2537">
                  <w:pPr>
                    <w:pStyle w:val="48"/>
                    <w:rPr>
                      <w:u w:val="single"/>
                    </w:rPr>
                  </w:pPr>
                  <w:r>
                    <w:rPr>
                      <w:rFonts w:hint="eastAsia"/>
                      <w:u w:val="single"/>
                    </w:rPr>
                    <w:t>个</w:t>
                  </w:r>
                </w:p>
              </w:tc>
              <w:tc>
                <w:tcPr>
                  <w:tcW w:w="2604" w:type="dxa"/>
                  <w:shd w:val="clear" w:color="auto" w:fill="auto"/>
                  <w:vAlign w:val="center"/>
                </w:tcPr>
                <w:p w14:paraId="78FBC681">
                  <w:pPr>
                    <w:pStyle w:val="48"/>
                    <w:rPr>
                      <w:rFonts w:eastAsia="等线" w:cs="Times New Roman"/>
                      <w:u w:val="single"/>
                    </w:rPr>
                  </w:pPr>
                  <w:r>
                    <w:rPr>
                      <w:rFonts w:eastAsia="等线" w:cs="Times New Roman"/>
                      <w:u w:val="single"/>
                    </w:rPr>
                    <w:t>4</w:t>
                  </w:r>
                </w:p>
              </w:tc>
              <w:tc>
                <w:tcPr>
                  <w:tcW w:w="1144" w:type="dxa"/>
                  <w:shd w:val="clear" w:color="auto" w:fill="auto"/>
                  <w:vAlign w:val="center"/>
                </w:tcPr>
                <w:p w14:paraId="01C00170">
                  <w:pPr>
                    <w:pStyle w:val="48"/>
                    <w:rPr>
                      <w:rFonts w:eastAsia="等线" w:cs="Times New Roman"/>
                      <w:u w:val="single"/>
                    </w:rPr>
                  </w:pPr>
                  <w:r>
                    <w:rPr>
                      <w:rFonts w:eastAsia="等线" w:cs="Times New Roman"/>
                      <w:u w:val="single"/>
                    </w:rPr>
                    <w:t>　</w:t>
                  </w:r>
                </w:p>
              </w:tc>
            </w:tr>
            <w:tr w14:paraId="4274B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4B7A19DE">
                  <w:pPr>
                    <w:pStyle w:val="48"/>
                    <w:rPr>
                      <w:rFonts w:eastAsia="等线" w:cs="Times New Roman"/>
                      <w:u w:val="single"/>
                    </w:rPr>
                  </w:pPr>
                  <w:r>
                    <w:rPr>
                      <w:rFonts w:eastAsia="等线" w:cs="Times New Roman"/>
                      <w:u w:val="single"/>
                    </w:rPr>
                    <w:t>8.3</w:t>
                  </w:r>
                </w:p>
              </w:tc>
              <w:tc>
                <w:tcPr>
                  <w:tcW w:w="2765" w:type="dxa"/>
                  <w:shd w:val="clear" w:color="auto" w:fill="auto"/>
                  <w:vAlign w:val="center"/>
                </w:tcPr>
                <w:p w14:paraId="05A97A1C">
                  <w:pPr>
                    <w:pStyle w:val="48"/>
                    <w:rPr>
                      <w:u w:val="single"/>
                    </w:rPr>
                  </w:pPr>
                  <w:r>
                    <w:rPr>
                      <w:rFonts w:hint="eastAsia"/>
                      <w:u w:val="single"/>
                    </w:rPr>
                    <w:t>喷射量</w:t>
                  </w:r>
                </w:p>
              </w:tc>
              <w:tc>
                <w:tcPr>
                  <w:tcW w:w="768" w:type="dxa"/>
                  <w:shd w:val="clear" w:color="auto" w:fill="auto"/>
                  <w:vAlign w:val="center"/>
                </w:tcPr>
                <w:p w14:paraId="775E1BEA">
                  <w:pPr>
                    <w:pStyle w:val="48"/>
                    <w:rPr>
                      <w:rFonts w:eastAsia="等线" w:cs="Times New Roman"/>
                      <w:u w:val="single"/>
                    </w:rPr>
                  </w:pPr>
                  <w:r>
                    <w:rPr>
                      <w:rFonts w:eastAsia="等线" w:cs="Times New Roman"/>
                      <w:u w:val="single"/>
                    </w:rPr>
                    <w:t>m³/h</w:t>
                  </w:r>
                </w:p>
              </w:tc>
              <w:tc>
                <w:tcPr>
                  <w:tcW w:w="2604" w:type="dxa"/>
                  <w:shd w:val="clear" w:color="auto" w:fill="auto"/>
                  <w:vAlign w:val="center"/>
                </w:tcPr>
                <w:p w14:paraId="3D4FE9F8">
                  <w:pPr>
                    <w:pStyle w:val="48"/>
                    <w:rPr>
                      <w:rFonts w:eastAsia="等线" w:cs="Times New Roman"/>
                      <w:u w:val="single"/>
                    </w:rPr>
                  </w:pPr>
                  <w:r>
                    <w:rPr>
                      <w:rFonts w:eastAsia="等线" w:cs="Times New Roman"/>
                      <w:u w:val="single"/>
                    </w:rPr>
                    <w:t>0.6</w:t>
                  </w:r>
                  <w:r>
                    <w:rPr>
                      <w:rFonts w:hint="eastAsia" w:cs="Times New Roman"/>
                      <w:u w:val="single"/>
                    </w:rPr>
                    <w:t>（单支）</w:t>
                  </w:r>
                </w:p>
              </w:tc>
              <w:tc>
                <w:tcPr>
                  <w:tcW w:w="1144" w:type="dxa"/>
                  <w:shd w:val="clear" w:color="auto" w:fill="auto"/>
                  <w:vAlign w:val="center"/>
                </w:tcPr>
                <w:p w14:paraId="43C3DD8B">
                  <w:pPr>
                    <w:pStyle w:val="48"/>
                    <w:rPr>
                      <w:rFonts w:eastAsia="等线" w:cs="Times New Roman"/>
                      <w:u w:val="single"/>
                    </w:rPr>
                  </w:pPr>
                  <w:r>
                    <w:rPr>
                      <w:rFonts w:eastAsia="等线" w:cs="Times New Roman"/>
                      <w:u w:val="single"/>
                    </w:rPr>
                    <w:t>　</w:t>
                  </w:r>
                </w:p>
              </w:tc>
            </w:tr>
            <w:tr w14:paraId="63D3E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1EFD20C5">
                  <w:pPr>
                    <w:pStyle w:val="48"/>
                    <w:rPr>
                      <w:rFonts w:eastAsia="等线" w:cs="Times New Roman"/>
                      <w:u w:val="single"/>
                    </w:rPr>
                  </w:pPr>
                  <w:r>
                    <w:rPr>
                      <w:rFonts w:eastAsia="等线" w:cs="Times New Roman"/>
                      <w:u w:val="single"/>
                    </w:rPr>
                    <w:t>8.4</w:t>
                  </w:r>
                </w:p>
              </w:tc>
              <w:tc>
                <w:tcPr>
                  <w:tcW w:w="2765" w:type="dxa"/>
                  <w:shd w:val="clear" w:color="auto" w:fill="auto"/>
                  <w:vAlign w:val="center"/>
                </w:tcPr>
                <w:p w14:paraId="0BBF4060">
                  <w:pPr>
                    <w:pStyle w:val="48"/>
                    <w:rPr>
                      <w:u w:val="single"/>
                    </w:rPr>
                  </w:pPr>
                  <w:r>
                    <w:rPr>
                      <w:rFonts w:hint="eastAsia"/>
                      <w:u w:val="single"/>
                    </w:rPr>
                    <w:t>氨水输送泵数量</w:t>
                  </w:r>
                </w:p>
              </w:tc>
              <w:tc>
                <w:tcPr>
                  <w:tcW w:w="768" w:type="dxa"/>
                  <w:shd w:val="clear" w:color="auto" w:fill="auto"/>
                  <w:vAlign w:val="center"/>
                </w:tcPr>
                <w:p w14:paraId="5AC1844C">
                  <w:pPr>
                    <w:pStyle w:val="48"/>
                    <w:rPr>
                      <w:u w:val="single"/>
                    </w:rPr>
                  </w:pPr>
                  <w:r>
                    <w:rPr>
                      <w:rFonts w:hint="eastAsia"/>
                      <w:u w:val="single"/>
                    </w:rPr>
                    <w:t>台</w:t>
                  </w:r>
                </w:p>
              </w:tc>
              <w:tc>
                <w:tcPr>
                  <w:tcW w:w="2604" w:type="dxa"/>
                  <w:shd w:val="clear" w:color="auto" w:fill="auto"/>
                  <w:vAlign w:val="center"/>
                </w:tcPr>
                <w:p w14:paraId="5E3932ED">
                  <w:pPr>
                    <w:pStyle w:val="48"/>
                    <w:rPr>
                      <w:rFonts w:eastAsia="等线" w:cs="Times New Roman"/>
                      <w:u w:val="single"/>
                    </w:rPr>
                  </w:pPr>
                  <w:r>
                    <w:rPr>
                      <w:rFonts w:eastAsia="等线" w:cs="Times New Roman"/>
                      <w:u w:val="single"/>
                    </w:rPr>
                    <w:t>2</w:t>
                  </w:r>
                  <w:r>
                    <w:rPr>
                      <w:rFonts w:hint="eastAsia" w:cs="Times New Roman"/>
                      <w:u w:val="single"/>
                    </w:rPr>
                    <w:t>（一用一备）</w:t>
                  </w:r>
                </w:p>
              </w:tc>
              <w:tc>
                <w:tcPr>
                  <w:tcW w:w="1144" w:type="dxa"/>
                  <w:shd w:val="clear" w:color="auto" w:fill="auto"/>
                  <w:vAlign w:val="center"/>
                </w:tcPr>
                <w:p w14:paraId="05525803">
                  <w:pPr>
                    <w:pStyle w:val="48"/>
                    <w:rPr>
                      <w:rFonts w:eastAsia="等线" w:cs="Times New Roman"/>
                      <w:u w:val="single"/>
                    </w:rPr>
                  </w:pPr>
                  <w:r>
                    <w:rPr>
                      <w:rFonts w:eastAsia="等线" w:cs="Times New Roman"/>
                      <w:u w:val="single"/>
                    </w:rPr>
                    <w:t>　</w:t>
                  </w:r>
                </w:p>
              </w:tc>
            </w:tr>
            <w:tr w14:paraId="3EC24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6CAD7C70">
                  <w:pPr>
                    <w:pStyle w:val="48"/>
                    <w:rPr>
                      <w:rFonts w:eastAsia="等线" w:cs="Times New Roman"/>
                      <w:u w:val="single"/>
                    </w:rPr>
                  </w:pPr>
                  <w:r>
                    <w:rPr>
                      <w:rFonts w:eastAsia="等线" w:cs="Times New Roman"/>
                      <w:u w:val="single"/>
                    </w:rPr>
                    <w:t>8.5</w:t>
                  </w:r>
                </w:p>
              </w:tc>
              <w:tc>
                <w:tcPr>
                  <w:tcW w:w="2765" w:type="dxa"/>
                  <w:shd w:val="clear" w:color="auto" w:fill="auto"/>
                  <w:vAlign w:val="center"/>
                </w:tcPr>
                <w:p w14:paraId="32BD5D49">
                  <w:pPr>
                    <w:pStyle w:val="48"/>
                    <w:rPr>
                      <w:u w:val="single"/>
                    </w:rPr>
                  </w:pPr>
                  <w:r>
                    <w:rPr>
                      <w:rFonts w:hint="eastAsia"/>
                      <w:u w:val="single"/>
                    </w:rPr>
                    <w:t>氨水输送泵扬程</w:t>
                  </w:r>
                </w:p>
              </w:tc>
              <w:tc>
                <w:tcPr>
                  <w:tcW w:w="768" w:type="dxa"/>
                  <w:shd w:val="clear" w:color="auto" w:fill="auto"/>
                  <w:vAlign w:val="center"/>
                </w:tcPr>
                <w:p w14:paraId="54CE49BF">
                  <w:pPr>
                    <w:pStyle w:val="48"/>
                    <w:rPr>
                      <w:rFonts w:eastAsia="等线" w:cs="Times New Roman"/>
                      <w:u w:val="single"/>
                    </w:rPr>
                  </w:pPr>
                  <w:r>
                    <w:rPr>
                      <w:rFonts w:eastAsia="等线" w:cs="Times New Roman"/>
                      <w:u w:val="single"/>
                    </w:rPr>
                    <w:t>m</w:t>
                  </w:r>
                </w:p>
              </w:tc>
              <w:tc>
                <w:tcPr>
                  <w:tcW w:w="2604" w:type="dxa"/>
                  <w:shd w:val="clear" w:color="auto" w:fill="auto"/>
                  <w:vAlign w:val="center"/>
                </w:tcPr>
                <w:p w14:paraId="273C49F9">
                  <w:pPr>
                    <w:pStyle w:val="48"/>
                    <w:rPr>
                      <w:rFonts w:eastAsia="等线" w:cs="Times New Roman"/>
                      <w:u w:val="single"/>
                    </w:rPr>
                  </w:pPr>
                  <w:r>
                    <w:rPr>
                      <w:rFonts w:eastAsia="等线" w:cs="Times New Roman"/>
                      <w:u w:val="single"/>
                    </w:rPr>
                    <w:t>200</w:t>
                  </w:r>
                </w:p>
              </w:tc>
              <w:tc>
                <w:tcPr>
                  <w:tcW w:w="1144" w:type="dxa"/>
                  <w:shd w:val="clear" w:color="auto" w:fill="auto"/>
                  <w:vAlign w:val="center"/>
                </w:tcPr>
                <w:p w14:paraId="0DD33006">
                  <w:pPr>
                    <w:pStyle w:val="48"/>
                    <w:rPr>
                      <w:rFonts w:eastAsia="等线" w:cs="Times New Roman"/>
                      <w:u w:val="single"/>
                    </w:rPr>
                  </w:pPr>
                  <w:r>
                    <w:rPr>
                      <w:rFonts w:eastAsia="等线" w:cs="Times New Roman"/>
                      <w:u w:val="single"/>
                    </w:rPr>
                    <w:t>　</w:t>
                  </w:r>
                </w:p>
              </w:tc>
            </w:tr>
            <w:tr w14:paraId="6071B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6C127F59">
                  <w:pPr>
                    <w:pStyle w:val="48"/>
                    <w:rPr>
                      <w:rFonts w:eastAsia="等线" w:cs="Times New Roman"/>
                      <w:u w:val="single"/>
                    </w:rPr>
                  </w:pPr>
                  <w:r>
                    <w:rPr>
                      <w:rFonts w:eastAsia="等线" w:cs="Times New Roman"/>
                      <w:u w:val="single"/>
                    </w:rPr>
                    <w:t>9</w:t>
                  </w:r>
                </w:p>
              </w:tc>
              <w:tc>
                <w:tcPr>
                  <w:tcW w:w="6137" w:type="dxa"/>
                  <w:gridSpan w:val="3"/>
                  <w:shd w:val="clear" w:color="auto" w:fill="auto"/>
                  <w:vAlign w:val="center"/>
                </w:tcPr>
                <w:p w14:paraId="13BEF190">
                  <w:pPr>
                    <w:pStyle w:val="48"/>
                    <w:rPr>
                      <w:u w:val="single"/>
                    </w:rPr>
                  </w:pPr>
                  <w:r>
                    <w:rPr>
                      <w:rFonts w:hint="eastAsia"/>
                      <w:u w:val="single"/>
                    </w:rPr>
                    <w:t>电气自动化设备</w:t>
                  </w:r>
                </w:p>
              </w:tc>
              <w:tc>
                <w:tcPr>
                  <w:tcW w:w="1144" w:type="dxa"/>
                  <w:shd w:val="clear" w:color="auto" w:fill="auto"/>
                  <w:vAlign w:val="center"/>
                </w:tcPr>
                <w:p w14:paraId="20CD80B9">
                  <w:pPr>
                    <w:pStyle w:val="48"/>
                    <w:rPr>
                      <w:rFonts w:eastAsia="等线" w:cs="Times New Roman"/>
                      <w:u w:val="single"/>
                    </w:rPr>
                  </w:pPr>
                  <w:r>
                    <w:rPr>
                      <w:rFonts w:eastAsia="等线" w:cs="Times New Roman"/>
                      <w:u w:val="single"/>
                    </w:rPr>
                    <w:t>　</w:t>
                  </w:r>
                </w:p>
              </w:tc>
            </w:tr>
            <w:tr w14:paraId="749B7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57063893">
                  <w:pPr>
                    <w:pStyle w:val="48"/>
                    <w:rPr>
                      <w:rFonts w:eastAsia="等线" w:cs="Times New Roman"/>
                      <w:u w:val="single"/>
                    </w:rPr>
                  </w:pPr>
                  <w:r>
                    <w:rPr>
                      <w:rFonts w:eastAsia="等线" w:cs="Times New Roman"/>
                      <w:u w:val="single"/>
                    </w:rPr>
                    <w:t>9.1</w:t>
                  </w:r>
                </w:p>
              </w:tc>
              <w:tc>
                <w:tcPr>
                  <w:tcW w:w="2765" w:type="dxa"/>
                  <w:shd w:val="clear" w:color="auto" w:fill="auto"/>
                  <w:vAlign w:val="center"/>
                </w:tcPr>
                <w:p w14:paraId="61615BCF">
                  <w:pPr>
                    <w:pStyle w:val="48"/>
                    <w:rPr>
                      <w:u w:val="single"/>
                    </w:rPr>
                  </w:pPr>
                  <w:r>
                    <w:rPr>
                      <w:rFonts w:hint="eastAsia"/>
                      <w:u w:val="single"/>
                    </w:rPr>
                    <w:t>低压进线柜</w:t>
                  </w:r>
                </w:p>
              </w:tc>
              <w:tc>
                <w:tcPr>
                  <w:tcW w:w="768" w:type="dxa"/>
                  <w:shd w:val="clear" w:color="auto" w:fill="auto"/>
                  <w:vAlign w:val="center"/>
                </w:tcPr>
                <w:p w14:paraId="34E6D64F">
                  <w:pPr>
                    <w:pStyle w:val="48"/>
                    <w:rPr>
                      <w:u w:val="single"/>
                    </w:rPr>
                  </w:pPr>
                  <w:r>
                    <w:rPr>
                      <w:rFonts w:hint="eastAsia"/>
                      <w:u w:val="single"/>
                    </w:rPr>
                    <w:t>台</w:t>
                  </w:r>
                </w:p>
              </w:tc>
              <w:tc>
                <w:tcPr>
                  <w:tcW w:w="2604" w:type="dxa"/>
                  <w:shd w:val="clear" w:color="auto" w:fill="auto"/>
                  <w:vAlign w:val="center"/>
                </w:tcPr>
                <w:p w14:paraId="033370D4">
                  <w:pPr>
                    <w:pStyle w:val="48"/>
                    <w:rPr>
                      <w:rFonts w:eastAsia="等线" w:cs="Times New Roman"/>
                      <w:u w:val="single"/>
                    </w:rPr>
                  </w:pPr>
                  <w:r>
                    <w:rPr>
                      <w:rFonts w:eastAsia="等线" w:cs="Times New Roman"/>
                      <w:u w:val="single"/>
                    </w:rPr>
                    <w:t>1</w:t>
                  </w:r>
                </w:p>
              </w:tc>
              <w:tc>
                <w:tcPr>
                  <w:tcW w:w="1144" w:type="dxa"/>
                  <w:shd w:val="clear" w:color="auto" w:fill="auto"/>
                  <w:vAlign w:val="center"/>
                </w:tcPr>
                <w:p w14:paraId="0CBE811B">
                  <w:pPr>
                    <w:pStyle w:val="48"/>
                    <w:rPr>
                      <w:rFonts w:eastAsia="等线" w:cs="Times New Roman"/>
                      <w:u w:val="single"/>
                    </w:rPr>
                  </w:pPr>
                  <w:r>
                    <w:rPr>
                      <w:rFonts w:eastAsia="等线" w:cs="Times New Roman"/>
                      <w:u w:val="single"/>
                    </w:rPr>
                    <w:t>　</w:t>
                  </w:r>
                </w:p>
              </w:tc>
            </w:tr>
            <w:tr w14:paraId="2F96C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7776EC16">
                  <w:pPr>
                    <w:pStyle w:val="48"/>
                    <w:rPr>
                      <w:rFonts w:eastAsia="等线" w:cs="Times New Roman"/>
                      <w:u w:val="single"/>
                    </w:rPr>
                  </w:pPr>
                  <w:r>
                    <w:rPr>
                      <w:rFonts w:eastAsia="等线" w:cs="Times New Roman"/>
                      <w:u w:val="single"/>
                    </w:rPr>
                    <w:t>9.2</w:t>
                  </w:r>
                </w:p>
              </w:tc>
              <w:tc>
                <w:tcPr>
                  <w:tcW w:w="2765" w:type="dxa"/>
                  <w:shd w:val="clear" w:color="auto" w:fill="auto"/>
                  <w:vAlign w:val="center"/>
                </w:tcPr>
                <w:p w14:paraId="7CAF4E3B">
                  <w:pPr>
                    <w:pStyle w:val="48"/>
                    <w:rPr>
                      <w:u w:val="single"/>
                    </w:rPr>
                  </w:pPr>
                  <w:r>
                    <w:rPr>
                      <w:rFonts w:hint="eastAsia"/>
                      <w:u w:val="single"/>
                    </w:rPr>
                    <w:t>低压出线柜</w:t>
                  </w:r>
                </w:p>
              </w:tc>
              <w:tc>
                <w:tcPr>
                  <w:tcW w:w="768" w:type="dxa"/>
                  <w:shd w:val="clear" w:color="auto" w:fill="auto"/>
                  <w:vAlign w:val="center"/>
                </w:tcPr>
                <w:p w14:paraId="03564A61">
                  <w:pPr>
                    <w:pStyle w:val="48"/>
                    <w:rPr>
                      <w:u w:val="single"/>
                    </w:rPr>
                  </w:pPr>
                  <w:r>
                    <w:rPr>
                      <w:rFonts w:hint="eastAsia"/>
                      <w:u w:val="single"/>
                    </w:rPr>
                    <w:t>台</w:t>
                  </w:r>
                </w:p>
              </w:tc>
              <w:tc>
                <w:tcPr>
                  <w:tcW w:w="2604" w:type="dxa"/>
                  <w:shd w:val="clear" w:color="auto" w:fill="auto"/>
                  <w:vAlign w:val="center"/>
                </w:tcPr>
                <w:p w14:paraId="642097F8">
                  <w:pPr>
                    <w:pStyle w:val="48"/>
                    <w:rPr>
                      <w:rFonts w:eastAsia="等线" w:cs="Times New Roman"/>
                      <w:u w:val="single"/>
                    </w:rPr>
                  </w:pPr>
                  <w:r>
                    <w:rPr>
                      <w:rFonts w:eastAsia="等线" w:cs="Times New Roman"/>
                      <w:u w:val="single"/>
                    </w:rPr>
                    <w:t>1</w:t>
                  </w:r>
                </w:p>
              </w:tc>
              <w:tc>
                <w:tcPr>
                  <w:tcW w:w="1144" w:type="dxa"/>
                  <w:shd w:val="clear" w:color="auto" w:fill="auto"/>
                  <w:vAlign w:val="center"/>
                </w:tcPr>
                <w:p w14:paraId="6CA659CA">
                  <w:pPr>
                    <w:pStyle w:val="48"/>
                    <w:rPr>
                      <w:rFonts w:eastAsia="等线" w:cs="Times New Roman"/>
                      <w:u w:val="single"/>
                    </w:rPr>
                  </w:pPr>
                  <w:r>
                    <w:rPr>
                      <w:rFonts w:eastAsia="等线" w:cs="Times New Roman"/>
                      <w:u w:val="single"/>
                    </w:rPr>
                    <w:t>　</w:t>
                  </w:r>
                </w:p>
              </w:tc>
            </w:tr>
            <w:tr w14:paraId="226CD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00CBF6D5">
                  <w:pPr>
                    <w:pStyle w:val="48"/>
                    <w:rPr>
                      <w:rFonts w:eastAsia="等线" w:cs="Times New Roman"/>
                      <w:u w:val="single"/>
                    </w:rPr>
                  </w:pPr>
                  <w:r>
                    <w:rPr>
                      <w:rFonts w:eastAsia="等线" w:cs="Times New Roman"/>
                      <w:u w:val="single"/>
                    </w:rPr>
                    <w:t>9.3</w:t>
                  </w:r>
                </w:p>
              </w:tc>
              <w:tc>
                <w:tcPr>
                  <w:tcW w:w="2765" w:type="dxa"/>
                  <w:shd w:val="clear" w:color="auto" w:fill="auto"/>
                  <w:vAlign w:val="center"/>
                </w:tcPr>
                <w:p w14:paraId="75EB439B">
                  <w:pPr>
                    <w:pStyle w:val="48"/>
                    <w:rPr>
                      <w:rFonts w:eastAsia="等线" w:cs="Times New Roman"/>
                      <w:u w:val="single"/>
                    </w:rPr>
                  </w:pPr>
                  <w:r>
                    <w:rPr>
                      <w:rFonts w:eastAsia="等线" w:cs="Times New Roman"/>
                      <w:u w:val="single"/>
                    </w:rPr>
                    <w:t>MCC</w:t>
                  </w:r>
                  <w:r>
                    <w:rPr>
                      <w:rFonts w:hint="eastAsia" w:cs="Times New Roman"/>
                      <w:u w:val="single"/>
                    </w:rPr>
                    <w:t>柜</w:t>
                  </w:r>
                </w:p>
              </w:tc>
              <w:tc>
                <w:tcPr>
                  <w:tcW w:w="768" w:type="dxa"/>
                  <w:shd w:val="clear" w:color="auto" w:fill="auto"/>
                  <w:vAlign w:val="center"/>
                </w:tcPr>
                <w:p w14:paraId="2BF3D372">
                  <w:pPr>
                    <w:pStyle w:val="48"/>
                    <w:rPr>
                      <w:u w:val="single"/>
                    </w:rPr>
                  </w:pPr>
                  <w:r>
                    <w:rPr>
                      <w:rFonts w:hint="eastAsia"/>
                      <w:u w:val="single"/>
                    </w:rPr>
                    <w:t>台</w:t>
                  </w:r>
                </w:p>
              </w:tc>
              <w:tc>
                <w:tcPr>
                  <w:tcW w:w="2604" w:type="dxa"/>
                  <w:shd w:val="clear" w:color="auto" w:fill="auto"/>
                  <w:vAlign w:val="center"/>
                </w:tcPr>
                <w:p w14:paraId="196B74AA">
                  <w:pPr>
                    <w:pStyle w:val="48"/>
                    <w:rPr>
                      <w:rFonts w:eastAsia="等线" w:cs="Times New Roman"/>
                      <w:u w:val="single"/>
                    </w:rPr>
                  </w:pPr>
                  <w:r>
                    <w:rPr>
                      <w:rFonts w:eastAsia="等线" w:cs="Times New Roman"/>
                      <w:u w:val="single"/>
                    </w:rPr>
                    <w:t>1</w:t>
                  </w:r>
                </w:p>
              </w:tc>
              <w:tc>
                <w:tcPr>
                  <w:tcW w:w="1144" w:type="dxa"/>
                  <w:shd w:val="clear" w:color="auto" w:fill="auto"/>
                  <w:vAlign w:val="center"/>
                </w:tcPr>
                <w:p w14:paraId="2DF478E2">
                  <w:pPr>
                    <w:pStyle w:val="48"/>
                    <w:rPr>
                      <w:rFonts w:eastAsia="等线" w:cs="Times New Roman"/>
                      <w:u w:val="single"/>
                    </w:rPr>
                  </w:pPr>
                  <w:r>
                    <w:rPr>
                      <w:rFonts w:eastAsia="等线" w:cs="Times New Roman"/>
                      <w:u w:val="single"/>
                    </w:rPr>
                    <w:t>　</w:t>
                  </w:r>
                </w:p>
              </w:tc>
            </w:tr>
            <w:tr w14:paraId="12198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23CB5EFA">
                  <w:pPr>
                    <w:pStyle w:val="48"/>
                    <w:rPr>
                      <w:rFonts w:eastAsia="等线" w:cs="Times New Roman"/>
                      <w:u w:val="single"/>
                    </w:rPr>
                  </w:pPr>
                  <w:r>
                    <w:rPr>
                      <w:rFonts w:eastAsia="等线" w:cs="Times New Roman"/>
                      <w:u w:val="single"/>
                    </w:rPr>
                    <w:t>9.4</w:t>
                  </w:r>
                </w:p>
              </w:tc>
              <w:tc>
                <w:tcPr>
                  <w:tcW w:w="2765" w:type="dxa"/>
                  <w:shd w:val="clear" w:color="auto" w:fill="auto"/>
                  <w:vAlign w:val="center"/>
                </w:tcPr>
                <w:p w14:paraId="0D597042">
                  <w:pPr>
                    <w:pStyle w:val="48"/>
                    <w:rPr>
                      <w:u w:val="single"/>
                    </w:rPr>
                  </w:pPr>
                  <w:r>
                    <w:rPr>
                      <w:rFonts w:hint="eastAsia"/>
                      <w:u w:val="single"/>
                    </w:rPr>
                    <w:t>变频柜</w:t>
                  </w:r>
                </w:p>
              </w:tc>
              <w:tc>
                <w:tcPr>
                  <w:tcW w:w="768" w:type="dxa"/>
                  <w:shd w:val="clear" w:color="auto" w:fill="auto"/>
                  <w:vAlign w:val="center"/>
                </w:tcPr>
                <w:p w14:paraId="14C81243">
                  <w:pPr>
                    <w:pStyle w:val="48"/>
                    <w:rPr>
                      <w:u w:val="single"/>
                    </w:rPr>
                  </w:pPr>
                  <w:r>
                    <w:rPr>
                      <w:rFonts w:hint="eastAsia"/>
                      <w:u w:val="single"/>
                    </w:rPr>
                    <w:t>台</w:t>
                  </w:r>
                </w:p>
              </w:tc>
              <w:tc>
                <w:tcPr>
                  <w:tcW w:w="2604" w:type="dxa"/>
                  <w:shd w:val="clear" w:color="auto" w:fill="auto"/>
                  <w:vAlign w:val="center"/>
                </w:tcPr>
                <w:p w14:paraId="4130B80A">
                  <w:pPr>
                    <w:pStyle w:val="48"/>
                    <w:rPr>
                      <w:rFonts w:eastAsia="等线" w:cs="Times New Roman"/>
                      <w:u w:val="single"/>
                    </w:rPr>
                  </w:pPr>
                  <w:r>
                    <w:rPr>
                      <w:rFonts w:eastAsia="等线" w:cs="Times New Roman"/>
                      <w:u w:val="single"/>
                    </w:rPr>
                    <w:t>1</w:t>
                  </w:r>
                </w:p>
              </w:tc>
              <w:tc>
                <w:tcPr>
                  <w:tcW w:w="1144" w:type="dxa"/>
                  <w:shd w:val="clear" w:color="auto" w:fill="auto"/>
                  <w:vAlign w:val="center"/>
                </w:tcPr>
                <w:p w14:paraId="44C49669">
                  <w:pPr>
                    <w:pStyle w:val="48"/>
                    <w:rPr>
                      <w:rFonts w:eastAsia="等线" w:cs="Times New Roman"/>
                      <w:u w:val="single"/>
                    </w:rPr>
                  </w:pPr>
                  <w:r>
                    <w:rPr>
                      <w:rFonts w:eastAsia="等线" w:cs="Times New Roman"/>
                      <w:u w:val="single"/>
                    </w:rPr>
                    <w:t>　</w:t>
                  </w:r>
                </w:p>
              </w:tc>
            </w:tr>
            <w:tr w14:paraId="1C932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5241A1B1">
                  <w:pPr>
                    <w:pStyle w:val="48"/>
                    <w:rPr>
                      <w:rFonts w:eastAsia="等线" w:cs="Times New Roman"/>
                      <w:u w:val="single"/>
                    </w:rPr>
                  </w:pPr>
                  <w:r>
                    <w:rPr>
                      <w:rFonts w:eastAsia="等线" w:cs="Times New Roman"/>
                      <w:u w:val="single"/>
                    </w:rPr>
                    <w:t>9.5</w:t>
                  </w:r>
                </w:p>
              </w:tc>
              <w:tc>
                <w:tcPr>
                  <w:tcW w:w="2765" w:type="dxa"/>
                  <w:shd w:val="clear" w:color="auto" w:fill="auto"/>
                  <w:vAlign w:val="center"/>
                </w:tcPr>
                <w:p w14:paraId="2E250D1D">
                  <w:pPr>
                    <w:pStyle w:val="48"/>
                    <w:rPr>
                      <w:rFonts w:eastAsia="等线" w:cs="Times New Roman"/>
                      <w:u w:val="single"/>
                    </w:rPr>
                  </w:pPr>
                  <w:r>
                    <w:rPr>
                      <w:rFonts w:eastAsia="等线" w:cs="Times New Roman"/>
                      <w:u w:val="single"/>
                    </w:rPr>
                    <w:t>PLC</w:t>
                  </w:r>
                  <w:r>
                    <w:rPr>
                      <w:rFonts w:hint="eastAsia" w:cs="Times New Roman"/>
                      <w:u w:val="single"/>
                    </w:rPr>
                    <w:t>柜</w:t>
                  </w:r>
                </w:p>
              </w:tc>
              <w:tc>
                <w:tcPr>
                  <w:tcW w:w="768" w:type="dxa"/>
                  <w:shd w:val="clear" w:color="auto" w:fill="auto"/>
                  <w:vAlign w:val="center"/>
                </w:tcPr>
                <w:p w14:paraId="21BF789B">
                  <w:pPr>
                    <w:pStyle w:val="48"/>
                    <w:rPr>
                      <w:u w:val="single"/>
                    </w:rPr>
                  </w:pPr>
                  <w:r>
                    <w:rPr>
                      <w:rFonts w:hint="eastAsia"/>
                      <w:u w:val="single"/>
                    </w:rPr>
                    <w:t>台</w:t>
                  </w:r>
                </w:p>
              </w:tc>
              <w:tc>
                <w:tcPr>
                  <w:tcW w:w="2604" w:type="dxa"/>
                  <w:shd w:val="clear" w:color="auto" w:fill="auto"/>
                  <w:vAlign w:val="center"/>
                </w:tcPr>
                <w:p w14:paraId="1424FBE7">
                  <w:pPr>
                    <w:pStyle w:val="48"/>
                    <w:rPr>
                      <w:rFonts w:eastAsia="等线" w:cs="Times New Roman"/>
                      <w:u w:val="single"/>
                    </w:rPr>
                  </w:pPr>
                  <w:r>
                    <w:rPr>
                      <w:rFonts w:eastAsia="等线" w:cs="Times New Roman"/>
                      <w:u w:val="single"/>
                    </w:rPr>
                    <w:t>1</w:t>
                  </w:r>
                </w:p>
              </w:tc>
              <w:tc>
                <w:tcPr>
                  <w:tcW w:w="1144" w:type="dxa"/>
                  <w:shd w:val="clear" w:color="auto" w:fill="auto"/>
                  <w:vAlign w:val="center"/>
                </w:tcPr>
                <w:p w14:paraId="13931096">
                  <w:pPr>
                    <w:pStyle w:val="48"/>
                    <w:rPr>
                      <w:rFonts w:eastAsia="等线" w:cs="Times New Roman"/>
                      <w:u w:val="single"/>
                    </w:rPr>
                  </w:pPr>
                  <w:r>
                    <w:rPr>
                      <w:rFonts w:eastAsia="等线" w:cs="Times New Roman"/>
                      <w:u w:val="single"/>
                    </w:rPr>
                    <w:t>　</w:t>
                  </w:r>
                </w:p>
              </w:tc>
            </w:tr>
            <w:tr w14:paraId="1BE8A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20B3202F">
                  <w:pPr>
                    <w:pStyle w:val="48"/>
                    <w:rPr>
                      <w:rFonts w:eastAsia="等线" w:cs="Times New Roman"/>
                      <w:u w:val="single"/>
                    </w:rPr>
                  </w:pPr>
                  <w:r>
                    <w:rPr>
                      <w:rFonts w:eastAsia="等线" w:cs="Times New Roman"/>
                      <w:u w:val="single"/>
                    </w:rPr>
                    <w:t>9.6</w:t>
                  </w:r>
                </w:p>
              </w:tc>
              <w:tc>
                <w:tcPr>
                  <w:tcW w:w="2765" w:type="dxa"/>
                  <w:shd w:val="clear" w:color="auto" w:fill="auto"/>
                  <w:vAlign w:val="center"/>
                </w:tcPr>
                <w:p w14:paraId="1208051A">
                  <w:pPr>
                    <w:pStyle w:val="48"/>
                    <w:rPr>
                      <w:u w:val="single"/>
                    </w:rPr>
                  </w:pPr>
                  <w:r>
                    <w:rPr>
                      <w:rFonts w:hint="eastAsia"/>
                      <w:u w:val="single"/>
                    </w:rPr>
                    <w:t>控制电缆</w:t>
                  </w:r>
                </w:p>
              </w:tc>
              <w:tc>
                <w:tcPr>
                  <w:tcW w:w="768" w:type="dxa"/>
                  <w:shd w:val="clear" w:color="auto" w:fill="auto"/>
                  <w:vAlign w:val="center"/>
                </w:tcPr>
                <w:p w14:paraId="32395CFD">
                  <w:pPr>
                    <w:pStyle w:val="48"/>
                    <w:rPr>
                      <w:u w:val="single"/>
                    </w:rPr>
                  </w:pPr>
                  <w:r>
                    <w:rPr>
                      <w:rFonts w:hint="eastAsia"/>
                      <w:u w:val="single"/>
                    </w:rPr>
                    <w:t>套</w:t>
                  </w:r>
                </w:p>
              </w:tc>
              <w:tc>
                <w:tcPr>
                  <w:tcW w:w="2604" w:type="dxa"/>
                  <w:shd w:val="clear" w:color="auto" w:fill="auto"/>
                  <w:vAlign w:val="center"/>
                </w:tcPr>
                <w:p w14:paraId="7439646A">
                  <w:pPr>
                    <w:pStyle w:val="48"/>
                    <w:rPr>
                      <w:rFonts w:eastAsia="等线" w:cs="Times New Roman"/>
                      <w:u w:val="single"/>
                    </w:rPr>
                  </w:pPr>
                  <w:r>
                    <w:rPr>
                      <w:rFonts w:eastAsia="等线" w:cs="Times New Roman"/>
                      <w:u w:val="single"/>
                    </w:rPr>
                    <w:t>1</w:t>
                  </w:r>
                </w:p>
              </w:tc>
              <w:tc>
                <w:tcPr>
                  <w:tcW w:w="1144" w:type="dxa"/>
                  <w:shd w:val="clear" w:color="auto" w:fill="auto"/>
                  <w:vAlign w:val="center"/>
                </w:tcPr>
                <w:p w14:paraId="2392ECD1">
                  <w:pPr>
                    <w:pStyle w:val="48"/>
                    <w:rPr>
                      <w:rFonts w:eastAsia="等线" w:cs="Times New Roman"/>
                      <w:u w:val="single"/>
                    </w:rPr>
                  </w:pPr>
                  <w:r>
                    <w:rPr>
                      <w:rFonts w:eastAsia="等线" w:cs="Times New Roman"/>
                      <w:u w:val="single"/>
                    </w:rPr>
                    <w:t>　</w:t>
                  </w:r>
                </w:p>
              </w:tc>
            </w:tr>
            <w:tr w14:paraId="64484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5EF0958D">
                  <w:pPr>
                    <w:pStyle w:val="48"/>
                    <w:rPr>
                      <w:rFonts w:eastAsia="等线" w:cs="Times New Roman"/>
                      <w:u w:val="single"/>
                    </w:rPr>
                  </w:pPr>
                  <w:r>
                    <w:rPr>
                      <w:rFonts w:eastAsia="等线" w:cs="Times New Roman"/>
                      <w:u w:val="single"/>
                    </w:rPr>
                    <w:t>9.7</w:t>
                  </w:r>
                </w:p>
              </w:tc>
              <w:tc>
                <w:tcPr>
                  <w:tcW w:w="2765" w:type="dxa"/>
                  <w:shd w:val="clear" w:color="auto" w:fill="auto"/>
                  <w:vAlign w:val="center"/>
                </w:tcPr>
                <w:p w14:paraId="58A32090">
                  <w:pPr>
                    <w:pStyle w:val="48"/>
                    <w:rPr>
                      <w:u w:val="single"/>
                    </w:rPr>
                  </w:pPr>
                  <w:r>
                    <w:rPr>
                      <w:rFonts w:hint="eastAsia"/>
                      <w:u w:val="single"/>
                    </w:rPr>
                    <w:t>电缆桥架及辅材</w:t>
                  </w:r>
                </w:p>
              </w:tc>
              <w:tc>
                <w:tcPr>
                  <w:tcW w:w="768" w:type="dxa"/>
                  <w:shd w:val="clear" w:color="auto" w:fill="auto"/>
                  <w:vAlign w:val="center"/>
                </w:tcPr>
                <w:p w14:paraId="3195F22D">
                  <w:pPr>
                    <w:pStyle w:val="48"/>
                    <w:rPr>
                      <w:u w:val="single"/>
                    </w:rPr>
                  </w:pPr>
                  <w:r>
                    <w:rPr>
                      <w:rFonts w:hint="eastAsia"/>
                      <w:u w:val="single"/>
                    </w:rPr>
                    <w:t>套</w:t>
                  </w:r>
                </w:p>
              </w:tc>
              <w:tc>
                <w:tcPr>
                  <w:tcW w:w="2604" w:type="dxa"/>
                  <w:shd w:val="clear" w:color="auto" w:fill="auto"/>
                  <w:vAlign w:val="center"/>
                </w:tcPr>
                <w:p w14:paraId="06116584">
                  <w:pPr>
                    <w:pStyle w:val="48"/>
                    <w:rPr>
                      <w:rFonts w:eastAsia="等线" w:cs="Times New Roman"/>
                      <w:u w:val="single"/>
                    </w:rPr>
                  </w:pPr>
                  <w:r>
                    <w:rPr>
                      <w:rFonts w:eastAsia="等线" w:cs="Times New Roman"/>
                      <w:u w:val="single"/>
                    </w:rPr>
                    <w:t>1</w:t>
                  </w:r>
                </w:p>
              </w:tc>
              <w:tc>
                <w:tcPr>
                  <w:tcW w:w="1144" w:type="dxa"/>
                  <w:shd w:val="clear" w:color="auto" w:fill="auto"/>
                  <w:vAlign w:val="center"/>
                </w:tcPr>
                <w:p w14:paraId="3C705950">
                  <w:pPr>
                    <w:pStyle w:val="48"/>
                    <w:rPr>
                      <w:rFonts w:eastAsia="等线" w:cs="Times New Roman"/>
                      <w:u w:val="single"/>
                    </w:rPr>
                  </w:pPr>
                  <w:r>
                    <w:rPr>
                      <w:rFonts w:eastAsia="等线" w:cs="Times New Roman"/>
                      <w:u w:val="single"/>
                    </w:rPr>
                    <w:t>　</w:t>
                  </w:r>
                </w:p>
              </w:tc>
            </w:tr>
            <w:tr w14:paraId="6E54F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3610673C">
                  <w:pPr>
                    <w:pStyle w:val="48"/>
                    <w:rPr>
                      <w:rFonts w:eastAsia="等线" w:cs="Times New Roman"/>
                      <w:u w:val="single"/>
                    </w:rPr>
                  </w:pPr>
                  <w:r>
                    <w:rPr>
                      <w:rFonts w:eastAsia="等线" w:cs="Times New Roman"/>
                      <w:u w:val="single"/>
                    </w:rPr>
                    <w:t>9.8</w:t>
                  </w:r>
                </w:p>
              </w:tc>
              <w:tc>
                <w:tcPr>
                  <w:tcW w:w="2765" w:type="dxa"/>
                  <w:shd w:val="clear" w:color="auto" w:fill="auto"/>
                  <w:vAlign w:val="center"/>
                </w:tcPr>
                <w:p w14:paraId="4DF7BB3C">
                  <w:pPr>
                    <w:pStyle w:val="48"/>
                    <w:rPr>
                      <w:u w:val="single"/>
                    </w:rPr>
                  </w:pPr>
                  <w:r>
                    <w:rPr>
                      <w:rFonts w:hint="eastAsia"/>
                      <w:u w:val="single"/>
                    </w:rPr>
                    <w:t>仪表（测温、测压、料位、流量）</w:t>
                  </w:r>
                </w:p>
              </w:tc>
              <w:tc>
                <w:tcPr>
                  <w:tcW w:w="768" w:type="dxa"/>
                  <w:shd w:val="clear" w:color="auto" w:fill="auto"/>
                  <w:vAlign w:val="center"/>
                </w:tcPr>
                <w:p w14:paraId="3D511CCD">
                  <w:pPr>
                    <w:pStyle w:val="48"/>
                    <w:rPr>
                      <w:u w:val="single"/>
                    </w:rPr>
                  </w:pPr>
                  <w:r>
                    <w:rPr>
                      <w:rFonts w:hint="eastAsia"/>
                      <w:u w:val="single"/>
                    </w:rPr>
                    <w:t>套</w:t>
                  </w:r>
                </w:p>
              </w:tc>
              <w:tc>
                <w:tcPr>
                  <w:tcW w:w="2604" w:type="dxa"/>
                  <w:shd w:val="clear" w:color="auto" w:fill="auto"/>
                  <w:vAlign w:val="center"/>
                </w:tcPr>
                <w:p w14:paraId="3F48AD82">
                  <w:pPr>
                    <w:pStyle w:val="48"/>
                    <w:rPr>
                      <w:rFonts w:eastAsia="等线" w:cs="Times New Roman"/>
                      <w:u w:val="single"/>
                    </w:rPr>
                  </w:pPr>
                  <w:r>
                    <w:rPr>
                      <w:rFonts w:eastAsia="等线" w:cs="Times New Roman"/>
                      <w:u w:val="single"/>
                    </w:rPr>
                    <w:t>1</w:t>
                  </w:r>
                </w:p>
              </w:tc>
              <w:tc>
                <w:tcPr>
                  <w:tcW w:w="1144" w:type="dxa"/>
                  <w:shd w:val="clear" w:color="auto" w:fill="auto"/>
                  <w:vAlign w:val="center"/>
                </w:tcPr>
                <w:p w14:paraId="0F7A4F3A">
                  <w:pPr>
                    <w:pStyle w:val="48"/>
                    <w:rPr>
                      <w:rFonts w:eastAsia="等线" w:cs="Times New Roman"/>
                      <w:u w:val="single"/>
                    </w:rPr>
                  </w:pPr>
                  <w:r>
                    <w:rPr>
                      <w:rFonts w:eastAsia="等线" w:cs="Times New Roman"/>
                      <w:u w:val="single"/>
                    </w:rPr>
                    <w:t>　</w:t>
                  </w:r>
                </w:p>
              </w:tc>
            </w:tr>
            <w:tr w14:paraId="35548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5B4A0C74">
                  <w:pPr>
                    <w:pStyle w:val="48"/>
                    <w:rPr>
                      <w:rFonts w:eastAsia="等线" w:cs="Times New Roman"/>
                      <w:u w:val="single"/>
                    </w:rPr>
                  </w:pPr>
                  <w:r>
                    <w:rPr>
                      <w:rFonts w:eastAsia="等线" w:cs="Times New Roman"/>
                      <w:u w:val="single"/>
                    </w:rPr>
                    <w:t>9.9</w:t>
                  </w:r>
                </w:p>
              </w:tc>
              <w:tc>
                <w:tcPr>
                  <w:tcW w:w="2765" w:type="dxa"/>
                  <w:shd w:val="clear" w:color="auto" w:fill="auto"/>
                  <w:vAlign w:val="center"/>
                </w:tcPr>
                <w:p w14:paraId="1DCD4E20">
                  <w:pPr>
                    <w:pStyle w:val="48"/>
                    <w:rPr>
                      <w:u w:val="single"/>
                    </w:rPr>
                  </w:pPr>
                  <w:r>
                    <w:rPr>
                      <w:rFonts w:hint="eastAsia"/>
                      <w:u w:val="single"/>
                    </w:rPr>
                    <w:t>氨逃逸</w:t>
                  </w:r>
                </w:p>
              </w:tc>
              <w:tc>
                <w:tcPr>
                  <w:tcW w:w="768" w:type="dxa"/>
                  <w:shd w:val="clear" w:color="auto" w:fill="auto"/>
                  <w:vAlign w:val="center"/>
                </w:tcPr>
                <w:p w14:paraId="3151E081">
                  <w:pPr>
                    <w:pStyle w:val="48"/>
                    <w:rPr>
                      <w:u w:val="single"/>
                    </w:rPr>
                  </w:pPr>
                  <w:r>
                    <w:rPr>
                      <w:rFonts w:hint="eastAsia"/>
                      <w:u w:val="single"/>
                    </w:rPr>
                    <w:t>台</w:t>
                  </w:r>
                </w:p>
              </w:tc>
              <w:tc>
                <w:tcPr>
                  <w:tcW w:w="2604" w:type="dxa"/>
                  <w:shd w:val="clear" w:color="auto" w:fill="auto"/>
                  <w:vAlign w:val="center"/>
                </w:tcPr>
                <w:p w14:paraId="78BEDEAA">
                  <w:pPr>
                    <w:pStyle w:val="48"/>
                    <w:rPr>
                      <w:rFonts w:eastAsia="等线" w:cs="Times New Roman"/>
                      <w:u w:val="single"/>
                    </w:rPr>
                  </w:pPr>
                  <w:r>
                    <w:rPr>
                      <w:rFonts w:eastAsia="等线" w:cs="Times New Roman"/>
                      <w:u w:val="single"/>
                    </w:rPr>
                    <w:t>1</w:t>
                  </w:r>
                </w:p>
              </w:tc>
              <w:tc>
                <w:tcPr>
                  <w:tcW w:w="1144" w:type="dxa"/>
                  <w:shd w:val="clear" w:color="auto" w:fill="auto"/>
                  <w:vAlign w:val="center"/>
                </w:tcPr>
                <w:p w14:paraId="150C1F66">
                  <w:pPr>
                    <w:pStyle w:val="48"/>
                    <w:rPr>
                      <w:rFonts w:eastAsia="等线" w:cs="Times New Roman"/>
                      <w:u w:val="single"/>
                    </w:rPr>
                  </w:pPr>
                  <w:r>
                    <w:rPr>
                      <w:rFonts w:eastAsia="等线" w:cs="Times New Roman"/>
                      <w:u w:val="single"/>
                    </w:rPr>
                    <w:t>　</w:t>
                  </w:r>
                </w:p>
              </w:tc>
            </w:tr>
            <w:tr w14:paraId="3EF9A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5895AAF2">
                  <w:pPr>
                    <w:pStyle w:val="48"/>
                    <w:rPr>
                      <w:rFonts w:eastAsia="等线" w:cs="Times New Roman"/>
                      <w:u w:val="single"/>
                    </w:rPr>
                  </w:pPr>
                  <w:r>
                    <w:rPr>
                      <w:rFonts w:eastAsia="等线" w:cs="Times New Roman"/>
                      <w:u w:val="single"/>
                    </w:rPr>
                    <w:t>9.1</w:t>
                  </w:r>
                </w:p>
              </w:tc>
              <w:tc>
                <w:tcPr>
                  <w:tcW w:w="2765" w:type="dxa"/>
                  <w:shd w:val="clear" w:color="auto" w:fill="auto"/>
                  <w:vAlign w:val="center"/>
                </w:tcPr>
                <w:p w14:paraId="17E63CDF">
                  <w:pPr>
                    <w:pStyle w:val="48"/>
                    <w:rPr>
                      <w:u w:val="single"/>
                    </w:rPr>
                  </w:pPr>
                  <w:r>
                    <w:rPr>
                      <w:rFonts w:hint="eastAsia"/>
                      <w:u w:val="single"/>
                    </w:rPr>
                    <w:t>防雷接地系统</w:t>
                  </w:r>
                </w:p>
              </w:tc>
              <w:tc>
                <w:tcPr>
                  <w:tcW w:w="768" w:type="dxa"/>
                  <w:shd w:val="clear" w:color="auto" w:fill="auto"/>
                  <w:vAlign w:val="center"/>
                </w:tcPr>
                <w:p w14:paraId="0E78418A">
                  <w:pPr>
                    <w:pStyle w:val="48"/>
                    <w:rPr>
                      <w:u w:val="single"/>
                    </w:rPr>
                  </w:pPr>
                  <w:r>
                    <w:rPr>
                      <w:rFonts w:hint="eastAsia"/>
                      <w:u w:val="single"/>
                    </w:rPr>
                    <w:t>套</w:t>
                  </w:r>
                </w:p>
              </w:tc>
              <w:tc>
                <w:tcPr>
                  <w:tcW w:w="2604" w:type="dxa"/>
                  <w:shd w:val="clear" w:color="auto" w:fill="auto"/>
                  <w:vAlign w:val="center"/>
                </w:tcPr>
                <w:p w14:paraId="7EFA8BD2">
                  <w:pPr>
                    <w:pStyle w:val="48"/>
                    <w:rPr>
                      <w:rFonts w:eastAsia="等线" w:cs="Times New Roman"/>
                      <w:u w:val="single"/>
                    </w:rPr>
                  </w:pPr>
                  <w:r>
                    <w:rPr>
                      <w:rFonts w:eastAsia="等线" w:cs="Times New Roman"/>
                      <w:u w:val="single"/>
                    </w:rPr>
                    <w:t>1</w:t>
                  </w:r>
                </w:p>
              </w:tc>
              <w:tc>
                <w:tcPr>
                  <w:tcW w:w="1144" w:type="dxa"/>
                  <w:shd w:val="clear" w:color="auto" w:fill="auto"/>
                  <w:vAlign w:val="center"/>
                </w:tcPr>
                <w:p w14:paraId="72A29FB2">
                  <w:pPr>
                    <w:pStyle w:val="48"/>
                    <w:rPr>
                      <w:rFonts w:eastAsia="等线" w:cs="Times New Roman"/>
                      <w:u w:val="single"/>
                    </w:rPr>
                  </w:pPr>
                  <w:r>
                    <w:rPr>
                      <w:rFonts w:eastAsia="等线" w:cs="Times New Roman"/>
                      <w:u w:val="single"/>
                    </w:rPr>
                    <w:t>　</w:t>
                  </w:r>
                </w:p>
              </w:tc>
            </w:tr>
            <w:tr w14:paraId="6796E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17" w:type="dxa"/>
                  <w:shd w:val="clear" w:color="auto" w:fill="auto"/>
                  <w:vAlign w:val="center"/>
                </w:tcPr>
                <w:p w14:paraId="705CDA91">
                  <w:pPr>
                    <w:pStyle w:val="48"/>
                    <w:rPr>
                      <w:rFonts w:eastAsia="等线" w:cs="Times New Roman"/>
                      <w:u w:val="single"/>
                    </w:rPr>
                  </w:pPr>
                  <w:r>
                    <w:rPr>
                      <w:rFonts w:eastAsia="等线" w:cs="Times New Roman"/>
                      <w:u w:val="single"/>
                    </w:rPr>
                    <w:t>9.11</w:t>
                  </w:r>
                </w:p>
              </w:tc>
              <w:tc>
                <w:tcPr>
                  <w:tcW w:w="2765" w:type="dxa"/>
                  <w:shd w:val="clear" w:color="auto" w:fill="auto"/>
                  <w:vAlign w:val="center"/>
                </w:tcPr>
                <w:p w14:paraId="04F09B6E">
                  <w:pPr>
                    <w:pStyle w:val="48"/>
                    <w:rPr>
                      <w:u w:val="single"/>
                    </w:rPr>
                  </w:pPr>
                  <w:r>
                    <w:rPr>
                      <w:rFonts w:hint="eastAsia"/>
                      <w:u w:val="single"/>
                    </w:rPr>
                    <w:t>照明灯具</w:t>
                  </w:r>
                </w:p>
              </w:tc>
              <w:tc>
                <w:tcPr>
                  <w:tcW w:w="768" w:type="dxa"/>
                  <w:shd w:val="clear" w:color="auto" w:fill="auto"/>
                  <w:vAlign w:val="center"/>
                </w:tcPr>
                <w:p w14:paraId="695CFF09">
                  <w:pPr>
                    <w:pStyle w:val="48"/>
                    <w:rPr>
                      <w:u w:val="single"/>
                    </w:rPr>
                  </w:pPr>
                  <w:r>
                    <w:rPr>
                      <w:rFonts w:hint="eastAsia"/>
                      <w:u w:val="single"/>
                    </w:rPr>
                    <w:t>套</w:t>
                  </w:r>
                </w:p>
              </w:tc>
              <w:tc>
                <w:tcPr>
                  <w:tcW w:w="2604" w:type="dxa"/>
                  <w:shd w:val="clear" w:color="auto" w:fill="auto"/>
                  <w:vAlign w:val="center"/>
                </w:tcPr>
                <w:p w14:paraId="64404F93">
                  <w:pPr>
                    <w:pStyle w:val="48"/>
                    <w:rPr>
                      <w:rFonts w:eastAsia="等线" w:cs="Times New Roman"/>
                      <w:u w:val="single"/>
                    </w:rPr>
                  </w:pPr>
                  <w:r>
                    <w:rPr>
                      <w:rFonts w:eastAsia="等线" w:cs="Times New Roman"/>
                      <w:u w:val="single"/>
                    </w:rPr>
                    <w:t>1</w:t>
                  </w:r>
                </w:p>
              </w:tc>
              <w:tc>
                <w:tcPr>
                  <w:tcW w:w="1144" w:type="dxa"/>
                  <w:shd w:val="clear" w:color="auto" w:fill="auto"/>
                  <w:vAlign w:val="center"/>
                </w:tcPr>
                <w:p w14:paraId="58CBECF7">
                  <w:pPr>
                    <w:pStyle w:val="48"/>
                    <w:rPr>
                      <w:rFonts w:eastAsia="等线" w:cs="Times New Roman"/>
                      <w:u w:val="single"/>
                    </w:rPr>
                  </w:pPr>
                  <w:r>
                    <w:rPr>
                      <w:rFonts w:eastAsia="等线" w:cs="Times New Roman"/>
                      <w:u w:val="single"/>
                    </w:rPr>
                    <w:t>　</w:t>
                  </w:r>
                </w:p>
              </w:tc>
            </w:tr>
          </w:tbl>
          <w:p w14:paraId="26C380F2">
            <w:pPr>
              <w:pStyle w:val="25"/>
              <w:ind w:firstLine="480"/>
              <w:rPr>
                <w:u w:val="single"/>
              </w:rPr>
            </w:pPr>
            <w:r>
              <w:rPr>
                <w:rFonts w:hint="eastAsia"/>
                <w:u w:val="single"/>
              </w:rPr>
              <w:t>本次改造无需增加氨水储罐，利用原SNCR系统配套的氨水储罐，改造后氨水用量设计为≤450kg/h，则年用量约为3564t/a。</w:t>
            </w:r>
          </w:p>
          <w:p w14:paraId="29E61B91">
            <w:pPr>
              <w:pStyle w:val="25"/>
              <w:ind w:firstLine="480"/>
              <w:rPr>
                <w:u w:val="single"/>
              </w:rPr>
            </w:pPr>
            <w:r>
              <w:rPr>
                <w:rFonts w:hint="eastAsia"/>
                <w:u w:val="single"/>
              </w:rPr>
              <w:t>2、原材料堆棚、生料辊压机房密封技改项目</w:t>
            </w:r>
          </w:p>
          <w:p w14:paraId="48CB5A14">
            <w:pPr>
              <w:pStyle w:val="25"/>
              <w:ind w:firstLine="480"/>
              <w:rPr>
                <w:u w:val="single"/>
              </w:rPr>
            </w:pPr>
            <w:r>
              <w:rPr>
                <w:rFonts w:hint="eastAsia"/>
                <w:u w:val="single"/>
              </w:rPr>
              <w:t>衡东红狮水泥公司于2024年1月拟实施原材料堆棚、生料辊压机房密封技改项目，目前该项目正在实施中，预计2025年3月可竣工，主要实施内容如下：</w:t>
            </w:r>
          </w:p>
          <w:p w14:paraId="2413E069">
            <w:pPr>
              <w:pStyle w:val="25"/>
              <w:ind w:firstLine="480"/>
              <w:rPr>
                <w:u w:val="single"/>
              </w:rPr>
            </w:pPr>
            <w:r>
              <w:rPr>
                <w:rFonts w:hint="eastAsia"/>
                <w:u w:val="single"/>
              </w:rPr>
              <w:t>（1）厂区原材料堆棚卸车区域未覆盖到位部分密封改造。</w:t>
            </w:r>
          </w:p>
          <w:p w14:paraId="451260D7">
            <w:pPr>
              <w:pStyle w:val="25"/>
              <w:ind w:firstLine="480"/>
              <w:rPr>
                <w:u w:val="single"/>
              </w:rPr>
            </w:pPr>
            <w:r>
              <w:rPr>
                <w:rFonts w:hint="eastAsia"/>
                <w:u w:val="single"/>
              </w:rPr>
              <w:t>（2）生料辊压机房安装钢结构密封改造。</w:t>
            </w:r>
          </w:p>
          <w:p w14:paraId="06593834">
            <w:pPr>
              <w:pStyle w:val="25"/>
              <w:ind w:firstLine="480"/>
              <w:rPr>
                <w:u w:val="single"/>
              </w:rPr>
            </w:pPr>
            <w:r>
              <w:rPr>
                <w:rFonts w:hint="eastAsia"/>
                <w:u w:val="single"/>
              </w:rPr>
              <w:t>项目实施完成后可改善厂区原料卸料扬尘管理，生料辊压机房隔音降噪，减少扬尘及噪音对周边环境的影响，实现清洁化生产要求，提高现场管理水平，提升企业形象。</w:t>
            </w:r>
          </w:p>
          <w:p w14:paraId="0881F5CC">
            <w:pPr>
              <w:pStyle w:val="25"/>
              <w:ind w:firstLine="480"/>
            </w:pPr>
            <w:r>
              <w:rPr>
                <w:rFonts w:hint="eastAsia"/>
              </w:rPr>
              <w:t>六、现有工程主要环境问题及“以新带老”措施</w:t>
            </w:r>
          </w:p>
          <w:p w14:paraId="44EAC14D">
            <w:pPr>
              <w:pStyle w:val="25"/>
              <w:ind w:firstLine="480"/>
              <w:rPr>
                <w:u w:val="single"/>
              </w:rPr>
            </w:pPr>
            <w:r>
              <w:rPr>
                <w:rFonts w:hint="eastAsia"/>
                <w:u w:val="single"/>
              </w:rPr>
              <w:t>根据现场勘察及资料分析，</w:t>
            </w:r>
            <w:r>
              <w:rPr>
                <w:u w:val="single"/>
              </w:rPr>
              <w:t>衡东红狮环保科技有限公司</w:t>
            </w:r>
            <w:r>
              <w:rPr>
                <w:rFonts w:hint="eastAsia"/>
                <w:u w:val="single"/>
              </w:rPr>
              <w:t>已按照经批准的环境影响报告书落实各项环保措施，各废气污染物均能达标排放，厂界噪声能够达标，现场勘查发现的环境问题主要为未落实卫生防护距离范围内的拆迁安置，其余无环境问题，拆迁安置事宜目前正在进行中，安置房已经建设完成，2024年春节前已经完成3户搬迁，还剩余16户需要继续搬迁，预计2025年6月前全部完成搬迁。</w:t>
            </w:r>
          </w:p>
          <w:p w14:paraId="3316AD9F">
            <w:pPr>
              <w:pStyle w:val="25"/>
              <w:ind w:firstLine="480"/>
            </w:pPr>
          </w:p>
          <w:p w14:paraId="4F0CEEFB">
            <w:pPr>
              <w:pStyle w:val="25"/>
              <w:ind w:firstLine="480"/>
            </w:pPr>
          </w:p>
          <w:p w14:paraId="2167C402">
            <w:pPr>
              <w:pStyle w:val="25"/>
              <w:ind w:firstLine="480"/>
            </w:pPr>
          </w:p>
        </w:tc>
      </w:tr>
    </w:tbl>
    <w:p w14:paraId="19B26B63">
      <w:pPr>
        <w:pStyle w:val="25"/>
        <w:ind w:firstLine="0" w:firstLineChars="0"/>
        <w:sectPr>
          <w:pgSz w:w="11906" w:h="16838"/>
          <w:pgMar w:top="1440" w:right="1800" w:bottom="1440" w:left="1800" w:header="851" w:footer="992" w:gutter="0"/>
          <w:cols w:space="425" w:num="1"/>
          <w:docGrid w:type="lines" w:linePitch="312" w:charSpace="0"/>
        </w:sectPr>
      </w:pPr>
    </w:p>
    <w:p w14:paraId="1C33A26F">
      <w:pPr>
        <w:pStyle w:val="27"/>
        <w:ind w:firstLine="281" w:firstLineChars="100"/>
      </w:pPr>
      <w:bookmarkStart w:id="8" w:name="_Toc184858200"/>
      <w:r>
        <w:rPr>
          <w:rFonts w:hint="eastAsia"/>
        </w:rPr>
        <w:t>三、区域环境质量现状、环境保护目标及评价标准</w:t>
      </w:r>
      <w:bookmarkEnd w:id="8"/>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096"/>
      </w:tblGrid>
      <w:tr w14:paraId="2D54B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099B18BB">
            <w:pPr>
              <w:pStyle w:val="32"/>
            </w:pPr>
            <w:r>
              <w:rPr>
                <w:rFonts w:hint="eastAsia"/>
              </w:rPr>
              <w:t>区域环境质量现状</w:t>
            </w:r>
          </w:p>
        </w:tc>
        <w:tc>
          <w:tcPr>
            <w:tcW w:w="8096" w:type="dxa"/>
          </w:tcPr>
          <w:p w14:paraId="4FF8A6BA">
            <w:pPr>
              <w:pStyle w:val="59"/>
              <w:ind w:firstLine="480"/>
            </w:pPr>
            <w:r>
              <w:rPr>
                <w:rFonts w:hint="eastAsia"/>
              </w:rPr>
              <w:t>1、环境空气</w:t>
            </w:r>
          </w:p>
          <w:p w14:paraId="5C4E7E2E">
            <w:pPr>
              <w:pStyle w:val="59"/>
              <w:ind w:firstLine="480"/>
            </w:pPr>
            <w:r>
              <w:rPr>
                <w:rFonts w:hint="eastAsia"/>
              </w:rPr>
              <w:t>（1）达标区判定</w:t>
            </w:r>
          </w:p>
          <w:p w14:paraId="54F5B16B">
            <w:pPr>
              <w:pStyle w:val="59"/>
              <w:ind w:firstLine="480"/>
            </w:pPr>
            <w:r>
              <w:t>为了解项目所在地环境空气质量现状，</w:t>
            </w:r>
            <w:r>
              <w:rPr>
                <w:szCs w:val="32"/>
              </w:rPr>
              <w:t>项目位于</w:t>
            </w:r>
            <w:bookmarkStart w:id="9" w:name="_Hlk157152460"/>
            <w:r>
              <w:rPr>
                <w:rFonts w:hint="eastAsia"/>
                <w:szCs w:val="32"/>
              </w:rPr>
              <w:t>衡东经开区</w:t>
            </w:r>
            <w:bookmarkEnd w:id="9"/>
            <w:r>
              <w:rPr>
                <w:szCs w:val="32"/>
              </w:rPr>
              <w:t>，</w:t>
            </w:r>
            <w:r>
              <w:rPr>
                <w:rFonts w:hint="eastAsia"/>
                <w:szCs w:val="32"/>
              </w:rPr>
              <w:t>衡阳市石鼓区——衡东经开区——衡东县为1条大气传输通道，本次</w:t>
            </w:r>
            <w:r>
              <w:rPr>
                <w:szCs w:val="32"/>
              </w:rPr>
              <w:t>区域环境空气质量现状引用《</w:t>
            </w:r>
            <w:r>
              <w:rPr>
                <w:rFonts w:hint="eastAsia"/>
                <w:szCs w:val="32"/>
              </w:rPr>
              <w:t>衡阳</w:t>
            </w:r>
            <w:r>
              <w:rPr>
                <w:szCs w:val="32"/>
              </w:rPr>
              <w:t>市生态环境局</w:t>
            </w:r>
            <w:r>
              <w:rPr>
                <w:rFonts w:hint="eastAsia"/>
                <w:szCs w:val="32"/>
              </w:rPr>
              <w:t>关于2023年12月及1-12月全市环境质量状况的通报</w:t>
            </w:r>
            <w:r>
              <w:rPr>
                <w:szCs w:val="32"/>
              </w:rPr>
              <w:t>》中附</w:t>
            </w:r>
            <w:r>
              <w:rPr>
                <w:rFonts w:hint="eastAsia"/>
                <w:szCs w:val="32"/>
              </w:rPr>
              <w:t>表</w:t>
            </w:r>
            <w:r>
              <w:rPr>
                <w:szCs w:val="32"/>
              </w:rPr>
              <w:t>2</w:t>
            </w:r>
            <w:r>
              <w:rPr>
                <w:rFonts w:hint="eastAsia"/>
                <w:szCs w:val="32"/>
              </w:rPr>
              <w:t>和附表4环境空气污染物浓度情况</w:t>
            </w:r>
            <w:r>
              <w:rPr>
                <w:rFonts w:hint="eastAsia"/>
              </w:rPr>
              <w:t>。</w:t>
            </w:r>
          </w:p>
          <w:p w14:paraId="5E107C53">
            <w:pPr>
              <w:pStyle w:val="84"/>
            </w:pPr>
            <w:r>
              <w:rPr>
                <w:rFonts w:hint="eastAsia"/>
              </w:rPr>
              <w:t>表3-1</w:t>
            </w:r>
            <w:r>
              <w:t>项目</w:t>
            </w:r>
            <w:r>
              <w:rPr>
                <w:rFonts w:hint="eastAsia"/>
              </w:rPr>
              <w:t>所在</w:t>
            </w:r>
            <w:r>
              <w:t>区域202</w:t>
            </w:r>
            <w:r>
              <w:rPr>
                <w:rFonts w:hint="eastAsia"/>
              </w:rPr>
              <w:t>3</w:t>
            </w:r>
            <w:r>
              <w:t>年</w:t>
            </w:r>
            <w:r>
              <w:rPr>
                <w:rFonts w:hint="eastAsia"/>
              </w:rPr>
              <w:t>年度</w:t>
            </w:r>
            <w:r>
              <w:t>环境空气质量现状评价表</w:t>
            </w:r>
          </w:p>
          <w:tbl>
            <w:tblPr>
              <w:tblStyle w:val="19"/>
              <w:tblW w:w="78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5"/>
              <w:gridCol w:w="1845"/>
              <w:gridCol w:w="1555"/>
              <w:gridCol w:w="1435"/>
              <w:gridCol w:w="1210"/>
              <w:gridCol w:w="830"/>
            </w:tblGrid>
            <w:tr w14:paraId="287A7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5" w:type="dxa"/>
                  <w:vAlign w:val="center"/>
                </w:tcPr>
                <w:p w14:paraId="2FF35F53">
                  <w:pPr>
                    <w:pStyle w:val="86"/>
                    <w:rPr>
                      <w:b/>
                      <w:bCs/>
                    </w:rPr>
                  </w:pPr>
                  <w:r>
                    <w:rPr>
                      <w:b/>
                      <w:bCs/>
                    </w:rPr>
                    <w:t>监测因子</w:t>
                  </w:r>
                </w:p>
              </w:tc>
              <w:tc>
                <w:tcPr>
                  <w:tcW w:w="1845" w:type="dxa"/>
                  <w:vAlign w:val="center"/>
                </w:tcPr>
                <w:p w14:paraId="2432199F">
                  <w:pPr>
                    <w:pStyle w:val="86"/>
                    <w:rPr>
                      <w:b/>
                      <w:bCs/>
                    </w:rPr>
                  </w:pPr>
                  <w:r>
                    <w:rPr>
                      <w:b/>
                      <w:bCs/>
                    </w:rPr>
                    <w:t>年评价指标</w:t>
                  </w:r>
                </w:p>
              </w:tc>
              <w:tc>
                <w:tcPr>
                  <w:tcW w:w="1555" w:type="dxa"/>
                  <w:vAlign w:val="center"/>
                </w:tcPr>
                <w:p w14:paraId="29D94DD0">
                  <w:pPr>
                    <w:pStyle w:val="86"/>
                    <w:rPr>
                      <w:b/>
                      <w:bCs/>
                    </w:rPr>
                  </w:pPr>
                  <w:r>
                    <w:rPr>
                      <w:rFonts w:hint="eastAsia"/>
                      <w:b/>
                      <w:bCs/>
                    </w:rPr>
                    <w:t>衡东县</w:t>
                  </w:r>
                  <w:r>
                    <w:rPr>
                      <w:b/>
                      <w:bCs/>
                    </w:rPr>
                    <w:t>现状浓度/(ug/m</w:t>
                  </w:r>
                  <w:r>
                    <w:rPr>
                      <w:b/>
                      <w:bCs/>
                      <w:vertAlign w:val="superscript"/>
                    </w:rPr>
                    <w:t>3</w:t>
                  </w:r>
                  <w:r>
                    <w:rPr>
                      <w:b/>
                      <w:bCs/>
                    </w:rPr>
                    <w:t>)</w:t>
                  </w:r>
                </w:p>
              </w:tc>
              <w:tc>
                <w:tcPr>
                  <w:tcW w:w="1435" w:type="dxa"/>
                  <w:vAlign w:val="center"/>
                </w:tcPr>
                <w:p w14:paraId="10B7E692">
                  <w:pPr>
                    <w:pStyle w:val="86"/>
                    <w:rPr>
                      <w:b/>
                      <w:bCs/>
                    </w:rPr>
                  </w:pPr>
                  <w:r>
                    <w:rPr>
                      <w:b/>
                      <w:bCs/>
                    </w:rPr>
                    <w:t>标准值/(ug/m</w:t>
                  </w:r>
                  <w:r>
                    <w:rPr>
                      <w:b/>
                      <w:bCs/>
                      <w:vertAlign w:val="superscript"/>
                    </w:rPr>
                    <w:t>3</w:t>
                  </w:r>
                  <w:r>
                    <w:rPr>
                      <w:b/>
                      <w:bCs/>
                    </w:rPr>
                    <w:t>)</w:t>
                  </w:r>
                </w:p>
              </w:tc>
              <w:tc>
                <w:tcPr>
                  <w:tcW w:w="1210" w:type="dxa"/>
                  <w:vAlign w:val="center"/>
                </w:tcPr>
                <w:p w14:paraId="3E1A278D">
                  <w:pPr>
                    <w:pStyle w:val="86"/>
                    <w:rPr>
                      <w:b/>
                      <w:bCs/>
                    </w:rPr>
                  </w:pPr>
                  <w:r>
                    <w:rPr>
                      <w:b/>
                      <w:bCs/>
                    </w:rPr>
                    <w:t>占标率/%</w:t>
                  </w:r>
                </w:p>
              </w:tc>
              <w:tc>
                <w:tcPr>
                  <w:tcW w:w="830" w:type="dxa"/>
                  <w:vAlign w:val="center"/>
                </w:tcPr>
                <w:p w14:paraId="692D8951">
                  <w:pPr>
                    <w:pStyle w:val="86"/>
                    <w:rPr>
                      <w:b/>
                      <w:bCs/>
                    </w:rPr>
                  </w:pPr>
                  <w:r>
                    <w:rPr>
                      <w:b/>
                      <w:bCs/>
                    </w:rPr>
                    <w:t>达标情况</w:t>
                  </w:r>
                </w:p>
              </w:tc>
            </w:tr>
            <w:tr w14:paraId="0EBE2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5" w:type="dxa"/>
                  <w:vAlign w:val="center"/>
                </w:tcPr>
                <w:p w14:paraId="2872D18E">
                  <w:pPr>
                    <w:pStyle w:val="86"/>
                  </w:pPr>
                  <w:r>
                    <w:t>PM</w:t>
                  </w:r>
                  <w:r>
                    <w:rPr>
                      <w:vertAlign w:val="subscript"/>
                    </w:rPr>
                    <w:t>2.5</w:t>
                  </w:r>
                </w:p>
              </w:tc>
              <w:tc>
                <w:tcPr>
                  <w:tcW w:w="1845" w:type="dxa"/>
                  <w:vAlign w:val="center"/>
                </w:tcPr>
                <w:p w14:paraId="4DBCE86D">
                  <w:pPr>
                    <w:pStyle w:val="86"/>
                  </w:pPr>
                  <w:r>
                    <w:t>年平均浓度</w:t>
                  </w:r>
                </w:p>
              </w:tc>
              <w:tc>
                <w:tcPr>
                  <w:tcW w:w="1555" w:type="dxa"/>
                  <w:vAlign w:val="center"/>
                </w:tcPr>
                <w:p w14:paraId="45357E4F">
                  <w:pPr>
                    <w:pStyle w:val="86"/>
                  </w:pPr>
                  <w:r>
                    <w:rPr>
                      <w:rFonts w:hint="eastAsia"/>
                    </w:rPr>
                    <w:t>31</w:t>
                  </w:r>
                </w:p>
              </w:tc>
              <w:tc>
                <w:tcPr>
                  <w:tcW w:w="1435" w:type="dxa"/>
                  <w:vAlign w:val="center"/>
                </w:tcPr>
                <w:p w14:paraId="5B82C6F4">
                  <w:pPr>
                    <w:pStyle w:val="86"/>
                  </w:pPr>
                  <w:r>
                    <w:t>35</w:t>
                  </w:r>
                </w:p>
              </w:tc>
              <w:tc>
                <w:tcPr>
                  <w:tcW w:w="1210" w:type="dxa"/>
                  <w:vAlign w:val="center"/>
                </w:tcPr>
                <w:p w14:paraId="4B03E45C">
                  <w:pPr>
                    <w:pStyle w:val="86"/>
                  </w:pPr>
                  <w:r>
                    <w:rPr>
                      <w:rFonts w:hint="eastAsia"/>
                    </w:rPr>
                    <w:t>88.57</w:t>
                  </w:r>
                </w:p>
              </w:tc>
              <w:tc>
                <w:tcPr>
                  <w:tcW w:w="830" w:type="dxa"/>
                  <w:vAlign w:val="center"/>
                </w:tcPr>
                <w:p w14:paraId="68D8A26F">
                  <w:pPr>
                    <w:pStyle w:val="86"/>
                  </w:pPr>
                  <w:r>
                    <w:t>达标</w:t>
                  </w:r>
                </w:p>
              </w:tc>
            </w:tr>
            <w:tr w14:paraId="3F7B3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5" w:type="dxa"/>
                  <w:vAlign w:val="center"/>
                </w:tcPr>
                <w:p w14:paraId="541B6C31">
                  <w:pPr>
                    <w:pStyle w:val="86"/>
                  </w:pPr>
                  <w:r>
                    <w:t>PM</w:t>
                  </w:r>
                  <w:r>
                    <w:rPr>
                      <w:vertAlign w:val="subscript"/>
                    </w:rPr>
                    <w:t>10</w:t>
                  </w:r>
                </w:p>
              </w:tc>
              <w:tc>
                <w:tcPr>
                  <w:tcW w:w="1845" w:type="dxa"/>
                  <w:vAlign w:val="center"/>
                </w:tcPr>
                <w:p w14:paraId="296DA1D8">
                  <w:pPr>
                    <w:pStyle w:val="86"/>
                  </w:pPr>
                  <w:r>
                    <w:t>年平均浓度</w:t>
                  </w:r>
                </w:p>
              </w:tc>
              <w:tc>
                <w:tcPr>
                  <w:tcW w:w="1555" w:type="dxa"/>
                  <w:vAlign w:val="center"/>
                </w:tcPr>
                <w:p w14:paraId="600CCA42">
                  <w:pPr>
                    <w:pStyle w:val="86"/>
                  </w:pPr>
                  <w:r>
                    <w:rPr>
                      <w:rFonts w:hint="eastAsia"/>
                    </w:rPr>
                    <w:t>49</w:t>
                  </w:r>
                </w:p>
              </w:tc>
              <w:tc>
                <w:tcPr>
                  <w:tcW w:w="1435" w:type="dxa"/>
                  <w:vAlign w:val="center"/>
                </w:tcPr>
                <w:p w14:paraId="109C0E87">
                  <w:pPr>
                    <w:pStyle w:val="86"/>
                  </w:pPr>
                  <w:r>
                    <w:t>70</w:t>
                  </w:r>
                </w:p>
              </w:tc>
              <w:tc>
                <w:tcPr>
                  <w:tcW w:w="1210" w:type="dxa"/>
                  <w:vAlign w:val="center"/>
                </w:tcPr>
                <w:p w14:paraId="6AF50D72">
                  <w:pPr>
                    <w:pStyle w:val="86"/>
                  </w:pPr>
                  <w:r>
                    <w:rPr>
                      <w:rFonts w:hint="eastAsia"/>
                    </w:rPr>
                    <w:t>70.00</w:t>
                  </w:r>
                </w:p>
              </w:tc>
              <w:tc>
                <w:tcPr>
                  <w:tcW w:w="830" w:type="dxa"/>
                  <w:vAlign w:val="center"/>
                </w:tcPr>
                <w:p w14:paraId="6068D676">
                  <w:pPr>
                    <w:pStyle w:val="86"/>
                  </w:pPr>
                  <w:r>
                    <w:t>达标</w:t>
                  </w:r>
                </w:p>
              </w:tc>
            </w:tr>
            <w:tr w14:paraId="09691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5" w:type="dxa"/>
                  <w:vAlign w:val="center"/>
                </w:tcPr>
                <w:p w14:paraId="375E6A78">
                  <w:pPr>
                    <w:pStyle w:val="86"/>
                  </w:pPr>
                  <w:r>
                    <w:t>SO</w:t>
                  </w:r>
                  <w:r>
                    <w:rPr>
                      <w:vertAlign w:val="subscript"/>
                    </w:rPr>
                    <w:t>2</w:t>
                  </w:r>
                </w:p>
              </w:tc>
              <w:tc>
                <w:tcPr>
                  <w:tcW w:w="1845" w:type="dxa"/>
                  <w:vAlign w:val="center"/>
                </w:tcPr>
                <w:p w14:paraId="2C1F7B3A">
                  <w:pPr>
                    <w:pStyle w:val="86"/>
                  </w:pPr>
                  <w:r>
                    <w:t>年平均浓度</w:t>
                  </w:r>
                </w:p>
              </w:tc>
              <w:tc>
                <w:tcPr>
                  <w:tcW w:w="1555" w:type="dxa"/>
                  <w:vAlign w:val="center"/>
                </w:tcPr>
                <w:p w14:paraId="0BE49B13">
                  <w:pPr>
                    <w:pStyle w:val="86"/>
                  </w:pPr>
                  <w:r>
                    <w:rPr>
                      <w:rFonts w:hint="eastAsia"/>
                    </w:rPr>
                    <w:t>8</w:t>
                  </w:r>
                </w:p>
              </w:tc>
              <w:tc>
                <w:tcPr>
                  <w:tcW w:w="1435" w:type="dxa"/>
                  <w:vAlign w:val="center"/>
                </w:tcPr>
                <w:p w14:paraId="110C7715">
                  <w:pPr>
                    <w:pStyle w:val="86"/>
                  </w:pPr>
                  <w:r>
                    <w:t>60</w:t>
                  </w:r>
                </w:p>
              </w:tc>
              <w:tc>
                <w:tcPr>
                  <w:tcW w:w="1210" w:type="dxa"/>
                  <w:vAlign w:val="center"/>
                </w:tcPr>
                <w:p w14:paraId="644240B3">
                  <w:pPr>
                    <w:pStyle w:val="86"/>
                  </w:pPr>
                  <w:r>
                    <w:rPr>
                      <w:rFonts w:hint="eastAsia"/>
                    </w:rPr>
                    <w:t>13.33</w:t>
                  </w:r>
                </w:p>
              </w:tc>
              <w:tc>
                <w:tcPr>
                  <w:tcW w:w="830" w:type="dxa"/>
                  <w:vAlign w:val="center"/>
                </w:tcPr>
                <w:p w14:paraId="685B8B11">
                  <w:pPr>
                    <w:pStyle w:val="86"/>
                  </w:pPr>
                  <w:r>
                    <w:t>达标</w:t>
                  </w:r>
                </w:p>
              </w:tc>
            </w:tr>
            <w:tr w14:paraId="4F6C6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5" w:type="dxa"/>
                  <w:vAlign w:val="center"/>
                </w:tcPr>
                <w:p w14:paraId="4D7A28F6">
                  <w:pPr>
                    <w:pStyle w:val="86"/>
                  </w:pPr>
                  <w:r>
                    <w:t>NO</w:t>
                  </w:r>
                  <w:r>
                    <w:rPr>
                      <w:vertAlign w:val="subscript"/>
                    </w:rPr>
                    <w:t>2</w:t>
                  </w:r>
                </w:p>
              </w:tc>
              <w:tc>
                <w:tcPr>
                  <w:tcW w:w="1845" w:type="dxa"/>
                  <w:vAlign w:val="center"/>
                </w:tcPr>
                <w:p w14:paraId="403FB83A">
                  <w:pPr>
                    <w:pStyle w:val="86"/>
                  </w:pPr>
                  <w:r>
                    <w:t>年平均浓度</w:t>
                  </w:r>
                </w:p>
              </w:tc>
              <w:tc>
                <w:tcPr>
                  <w:tcW w:w="1555" w:type="dxa"/>
                  <w:vAlign w:val="center"/>
                </w:tcPr>
                <w:p w14:paraId="1ABC0031">
                  <w:pPr>
                    <w:pStyle w:val="86"/>
                  </w:pPr>
                  <w:r>
                    <w:rPr>
                      <w:rFonts w:hint="eastAsia"/>
                    </w:rPr>
                    <w:t>11</w:t>
                  </w:r>
                </w:p>
              </w:tc>
              <w:tc>
                <w:tcPr>
                  <w:tcW w:w="1435" w:type="dxa"/>
                  <w:vAlign w:val="center"/>
                </w:tcPr>
                <w:p w14:paraId="392E2835">
                  <w:pPr>
                    <w:pStyle w:val="86"/>
                  </w:pPr>
                  <w:r>
                    <w:t>40</w:t>
                  </w:r>
                </w:p>
              </w:tc>
              <w:tc>
                <w:tcPr>
                  <w:tcW w:w="1210" w:type="dxa"/>
                  <w:vAlign w:val="center"/>
                </w:tcPr>
                <w:p w14:paraId="31CACC7C">
                  <w:pPr>
                    <w:pStyle w:val="86"/>
                  </w:pPr>
                  <w:r>
                    <w:rPr>
                      <w:rFonts w:hint="eastAsia"/>
                    </w:rPr>
                    <w:t>27.50</w:t>
                  </w:r>
                </w:p>
              </w:tc>
              <w:tc>
                <w:tcPr>
                  <w:tcW w:w="830" w:type="dxa"/>
                  <w:vAlign w:val="center"/>
                </w:tcPr>
                <w:p w14:paraId="093AFDF3">
                  <w:pPr>
                    <w:pStyle w:val="86"/>
                  </w:pPr>
                  <w:r>
                    <w:t>达标</w:t>
                  </w:r>
                </w:p>
              </w:tc>
            </w:tr>
            <w:tr w14:paraId="61AC2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5" w:type="dxa"/>
                  <w:vAlign w:val="center"/>
                </w:tcPr>
                <w:p w14:paraId="1DFAE11D">
                  <w:pPr>
                    <w:pStyle w:val="86"/>
                  </w:pPr>
                  <w:r>
                    <w:t>CO</w:t>
                  </w:r>
                </w:p>
              </w:tc>
              <w:tc>
                <w:tcPr>
                  <w:tcW w:w="1845" w:type="dxa"/>
                  <w:vAlign w:val="center"/>
                </w:tcPr>
                <w:p w14:paraId="2E37F5C4">
                  <w:pPr>
                    <w:pStyle w:val="86"/>
                  </w:pPr>
                  <w:r>
                    <w:t>24h平均浓度95百分位</w:t>
                  </w:r>
                </w:p>
              </w:tc>
              <w:tc>
                <w:tcPr>
                  <w:tcW w:w="1555" w:type="dxa"/>
                  <w:vAlign w:val="center"/>
                </w:tcPr>
                <w:p w14:paraId="3FCF49E5">
                  <w:pPr>
                    <w:pStyle w:val="86"/>
                  </w:pPr>
                  <w:r>
                    <w:rPr>
                      <w:rFonts w:hint="eastAsia"/>
                    </w:rPr>
                    <w:t>1000</w:t>
                  </w:r>
                </w:p>
              </w:tc>
              <w:tc>
                <w:tcPr>
                  <w:tcW w:w="1435" w:type="dxa"/>
                  <w:vAlign w:val="center"/>
                </w:tcPr>
                <w:p w14:paraId="0E813774">
                  <w:pPr>
                    <w:pStyle w:val="86"/>
                  </w:pPr>
                  <w:r>
                    <w:t>4000</w:t>
                  </w:r>
                </w:p>
              </w:tc>
              <w:tc>
                <w:tcPr>
                  <w:tcW w:w="1210" w:type="dxa"/>
                  <w:vAlign w:val="center"/>
                </w:tcPr>
                <w:p w14:paraId="3A2BCEE0">
                  <w:pPr>
                    <w:pStyle w:val="86"/>
                  </w:pPr>
                  <w:r>
                    <w:rPr>
                      <w:rFonts w:hint="eastAsia"/>
                    </w:rPr>
                    <w:t>25.00</w:t>
                  </w:r>
                </w:p>
              </w:tc>
              <w:tc>
                <w:tcPr>
                  <w:tcW w:w="830" w:type="dxa"/>
                  <w:vAlign w:val="center"/>
                </w:tcPr>
                <w:p w14:paraId="53B6979D">
                  <w:pPr>
                    <w:pStyle w:val="86"/>
                  </w:pPr>
                  <w:r>
                    <w:t>达标</w:t>
                  </w:r>
                </w:p>
              </w:tc>
            </w:tr>
            <w:tr w14:paraId="5ED86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5" w:type="dxa"/>
                  <w:vAlign w:val="center"/>
                </w:tcPr>
                <w:p w14:paraId="3D826DAC">
                  <w:pPr>
                    <w:pStyle w:val="86"/>
                  </w:pPr>
                  <w:r>
                    <w:t>O</w:t>
                  </w:r>
                  <w:r>
                    <w:rPr>
                      <w:vertAlign w:val="subscript"/>
                    </w:rPr>
                    <w:t>3</w:t>
                  </w:r>
                </w:p>
              </w:tc>
              <w:tc>
                <w:tcPr>
                  <w:tcW w:w="1845" w:type="dxa"/>
                  <w:vAlign w:val="center"/>
                </w:tcPr>
                <w:p w14:paraId="7B9AD91A">
                  <w:pPr>
                    <w:pStyle w:val="86"/>
                  </w:pPr>
                  <w:r>
                    <w:t>最大8h平均浓度90百分位</w:t>
                  </w:r>
                </w:p>
              </w:tc>
              <w:tc>
                <w:tcPr>
                  <w:tcW w:w="1555" w:type="dxa"/>
                  <w:vAlign w:val="center"/>
                </w:tcPr>
                <w:p w14:paraId="7E9F0FF8">
                  <w:pPr>
                    <w:pStyle w:val="86"/>
                  </w:pPr>
                  <w:r>
                    <w:rPr>
                      <w:rFonts w:hint="eastAsia"/>
                    </w:rPr>
                    <w:t>129</w:t>
                  </w:r>
                </w:p>
              </w:tc>
              <w:tc>
                <w:tcPr>
                  <w:tcW w:w="1435" w:type="dxa"/>
                  <w:vAlign w:val="center"/>
                </w:tcPr>
                <w:p w14:paraId="1C2A537C">
                  <w:pPr>
                    <w:pStyle w:val="86"/>
                  </w:pPr>
                  <w:r>
                    <w:t>160</w:t>
                  </w:r>
                </w:p>
              </w:tc>
              <w:tc>
                <w:tcPr>
                  <w:tcW w:w="1210" w:type="dxa"/>
                  <w:vAlign w:val="center"/>
                </w:tcPr>
                <w:p w14:paraId="3FEB036D">
                  <w:pPr>
                    <w:pStyle w:val="86"/>
                  </w:pPr>
                  <w:r>
                    <w:rPr>
                      <w:rFonts w:hint="eastAsia"/>
                    </w:rPr>
                    <w:t>80.63</w:t>
                  </w:r>
                </w:p>
              </w:tc>
              <w:tc>
                <w:tcPr>
                  <w:tcW w:w="830" w:type="dxa"/>
                  <w:vAlign w:val="center"/>
                </w:tcPr>
                <w:p w14:paraId="28F7FEBD">
                  <w:pPr>
                    <w:pStyle w:val="86"/>
                  </w:pPr>
                  <w:r>
                    <w:t>达标</w:t>
                  </w:r>
                </w:p>
              </w:tc>
            </w:tr>
          </w:tbl>
          <w:p w14:paraId="4A15ADC2">
            <w:pPr>
              <w:pStyle w:val="59"/>
              <w:ind w:firstLine="480"/>
            </w:pPr>
            <w:r>
              <w:t>经判定PM</w:t>
            </w:r>
            <w:r>
              <w:rPr>
                <w:vertAlign w:val="subscript"/>
              </w:rPr>
              <w:t>2.5</w:t>
            </w:r>
            <w:r>
              <w:t>、PM</w:t>
            </w:r>
            <w:r>
              <w:rPr>
                <w:vertAlign w:val="subscript"/>
              </w:rPr>
              <w:t>10</w:t>
            </w:r>
            <w:r>
              <w:t>、SO</w:t>
            </w:r>
            <w:r>
              <w:rPr>
                <w:vertAlign w:val="subscript"/>
              </w:rPr>
              <w:t>2</w:t>
            </w:r>
            <w:r>
              <w:t>、NO</w:t>
            </w:r>
            <w:r>
              <w:rPr>
                <w:vertAlign w:val="subscript"/>
              </w:rPr>
              <w:t>2</w:t>
            </w:r>
            <w:r>
              <w:t>年平均浓度、CO</w:t>
            </w:r>
            <w:r>
              <w:rPr>
                <w:vertAlign w:val="subscript"/>
              </w:rPr>
              <w:t>2</w:t>
            </w:r>
            <w:r>
              <w:t>4小时平均浓度、O</w:t>
            </w:r>
            <w:r>
              <w:rPr>
                <w:vertAlign w:val="subscript"/>
              </w:rPr>
              <w:t>3</w:t>
            </w:r>
            <w:r>
              <w:t>最大8小时平均浓度执行《环境空气质量标准》（GB3095-2012）二级标准，因此判定项目所在区域为达标区。</w:t>
            </w:r>
          </w:p>
          <w:p w14:paraId="6D097700">
            <w:pPr>
              <w:pStyle w:val="25"/>
              <w:ind w:firstLine="480"/>
            </w:pPr>
            <w:r>
              <w:rPr>
                <w:rFonts w:hint="eastAsia"/>
              </w:rPr>
              <w:t>2、地表水环境</w:t>
            </w:r>
          </w:p>
          <w:p w14:paraId="6FC909E0">
            <w:pPr>
              <w:pStyle w:val="25"/>
              <w:ind w:firstLine="480"/>
              <w:rPr>
                <w:szCs w:val="32"/>
              </w:rPr>
            </w:pPr>
            <w:r>
              <w:rPr>
                <w:rFonts w:hint="eastAsia"/>
              </w:rPr>
              <w:t>本项目不外排废水，因此本次引用区域常规监测数据评价区域地表水环境，距离本项目最近的有常规监测的河流为洣水，位于红狮水泥厂界西南侧7.7km处，本次引用</w:t>
            </w:r>
            <w:r>
              <w:rPr>
                <w:szCs w:val="32"/>
              </w:rPr>
              <w:t>《</w:t>
            </w:r>
            <w:r>
              <w:rPr>
                <w:rFonts w:hint="eastAsia"/>
                <w:szCs w:val="32"/>
              </w:rPr>
              <w:t>衡阳</w:t>
            </w:r>
            <w:r>
              <w:rPr>
                <w:szCs w:val="32"/>
              </w:rPr>
              <w:t>市生态环境局</w:t>
            </w:r>
            <w:r>
              <w:rPr>
                <w:rFonts w:hint="eastAsia"/>
                <w:szCs w:val="32"/>
              </w:rPr>
              <w:t>关于2023年12月及1-12月全市环境质量状况的通报</w:t>
            </w:r>
            <w:r>
              <w:rPr>
                <w:szCs w:val="32"/>
              </w:rPr>
              <w:t>》</w:t>
            </w:r>
            <w:r>
              <w:rPr>
                <w:rFonts w:hint="eastAsia"/>
                <w:szCs w:val="32"/>
              </w:rPr>
              <w:t>附表6  2023年1~12月衡阳市地表水水质情况，衡东县境内洣水总计设置了两个监测断面，分别为衡东水厂断面和洣水入湘江口断面，两个断面2024年1~12月水质类别均为II类，水环境质量现状良好。</w:t>
            </w:r>
          </w:p>
          <w:p w14:paraId="750B48FB">
            <w:pPr>
              <w:pStyle w:val="25"/>
              <w:ind w:firstLine="480"/>
              <w:rPr>
                <w:szCs w:val="32"/>
              </w:rPr>
            </w:pPr>
            <w:r>
              <w:rPr>
                <w:rFonts w:hint="eastAsia"/>
                <w:szCs w:val="32"/>
              </w:rPr>
              <w:t>3、声环境</w:t>
            </w:r>
          </w:p>
          <w:p w14:paraId="3BC93A56">
            <w:pPr>
              <w:pStyle w:val="25"/>
              <w:ind w:firstLine="480"/>
            </w:pPr>
            <w:r>
              <w:rPr>
                <w:rFonts w:hint="eastAsia"/>
                <w:szCs w:val="32"/>
              </w:rPr>
              <w:t>本项目实施区域周界外50m范围未超出红狮水泥厂界，为了解区域声环境质量现状，本次对红狮水泥厂界外50m范围内声环境保护目标进行监测，总计设置2个监测点位，分别为红狮水泥厂界西北侧居民点和西侧居民点，监测时间为2024年5月13日~14日，监测单位为</w:t>
            </w:r>
            <w:r>
              <w:rPr>
                <w:rFonts w:hint="eastAsia"/>
              </w:rPr>
              <w:t>湖南中雁环保科技有限公司，监测结果如下：</w:t>
            </w:r>
          </w:p>
          <w:p w14:paraId="68C50251">
            <w:pPr>
              <w:pStyle w:val="30"/>
              <w:spacing w:before="156"/>
            </w:pPr>
            <w:r>
              <w:rPr>
                <w:rFonts w:hint="eastAsia"/>
              </w:rPr>
              <w:t>表3-4声环境质量现状监测结果表</w:t>
            </w:r>
          </w:p>
          <w:tbl>
            <w:tblPr>
              <w:tblStyle w:val="20"/>
              <w:tblW w:w="78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4"/>
              <w:gridCol w:w="1164"/>
              <w:gridCol w:w="1058"/>
              <w:gridCol w:w="1122"/>
              <w:gridCol w:w="1164"/>
              <w:gridCol w:w="1099"/>
              <w:gridCol w:w="1099"/>
            </w:tblGrid>
            <w:tr w14:paraId="7986D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4" w:type="dxa"/>
                  <w:vAlign w:val="center"/>
                </w:tcPr>
                <w:p w14:paraId="529B57B6">
                  <w:pPr>
                    <w:pStyle w:val="48"/>
                  </w:pPr>
                  <w:r>
                    <w:rPr>
                      <w:rFonts w:hint="eastAsia"/>
                    </w:rPr>
                    <w:t>检测点位</w:t>
                  </w:r>
                </w:p>
              </w:tc>
              <w:tc>
                <w:tcPr>
                  <w:tcW w:w="2222" w:type="dxa"/>
                  <w:gridSpan w:val="2"/>
                  <w:vAlign w:val="center"/>
                </w:tcPr>
                <w:p w14:paraId="462D47D8">
                  <w:pPr>
                    <w:pStyle w:val="48"/>
                  </w:pPr>
                  <w:r>
                    <w:rPr>
                      <w:rFonts w:hint="eastAsia"/>
                    </w:rPr>
                    <w:t>监测日期</w:t>
                  </w:r>
                </w:p>
              </w:tc>
              <w:tc>
                <w:tcPr>
                  <w:tcW w:w="1122" w:type="dxa"/>
                  <w:vAlign w:val="center"/>
                </w:tcPr>
                <w:p w14:paraId="1126DD4E">
                  <w:pPr>
                    <w:pStyle w:val="48"/>
                  </w:pPr>
                  <w:r>
                    <w:rPr>
                      <w:rFonts w:hint="eastAsia"/>
                    </w:rPr>
                    <w:t>单位</w:t>
                  </w:r>
                </w:p>
              </w:tc>
              <w:tc>
                <w:tcPr>
                  <w:tcW w:w="1164" w:type="dxa"/>
                  <w:vAlign w:val="center"/>
                </w:tcPr>
                <w:p w14:paraId="2EEA5D55">
                  <w:pPr>
                    <w:pStyle w:val="48"/>
                  </w:pPr>
                  <w:r>
                    <w:rPr>
                      <w:rFonts w:hint="eastAsia"/>
                    </w:rPr>
                    <w:t>监测结果</w:t>
                  </w:r>
                </w:p>
              </w:tc>
              <w:tc>
                <w:tcPr>
                  <w:tcW w:w="1099" w:type="dxa"/>
                  <w:vAlign w:val="center"/>
                </w:tcPr>
                <w:p w14:paraId="0D0886D5">
                  <w:pPr>
                    <w:pStyle w:val="48"/>
                  </w:pPr>
                  <w:r>
                    <w:rPr>
                      <w:rFonts w:hint="eastAsia"/>
                    </w:rPr>
                    <w:t>标准限值</w:t>
                  </w:r>
                </w:p>
              </w:tc>
              <w:tc>
                <w:tcPr>
                  <w:tcW w:w="1099" w:type="dxa"/>
                  <w:vAlign w:val="center"/>
                </w:tcPr>
                <w:p w14:paraId="555CEBCD">
                  <w:pPr>
                    <w:pStyle w:val="48"/>
                  </w:pPr>
                  <w:r>
                    <w:rPr>
                      <w:rFonts w:hint="eastAsia"/>
                    </w:rPr>
                    <w:t>达标情况</w:t>
                  </w:r>
                </w:p>
              </w:tc>
            </w:tr>
            <w:tr w14:paraId="1F8BD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4" w:type="dxa"/>
                  <w:vMerge w:val="restart"/>
                  <w:vAlign w:val="center"/>
                </w:tcPr>
                <w:p w14:paraId="335E4C89">
                  <w:pPr>
                    <w:pStyle w:val="48"/>
                  </w:pPr>
                  <w:r>
                    <w:rPr>
                      <w:rFonts w:hint="eastAsia"/>
                    </w:rPr>
                    <w:t>N1红狮水泥厂界西北侧居民点</w:t>
                  </w:r>
                </w:p>
              </w:tc>
              <w:tc>
                <w:tcPr>
                  <w:tcW w:w="1164" w:type="dxa"/>
                  <w:vMerge w:val="restart"/>
                  <w:vAlign w:val="center"/>
                </w:tcPr>
                <w:p w14:paraId="395539E5">
                  <w:pPr>
                    <w:pStyle w:val="48"/>
                  </w:pPr>
                  <w:r>
                    <w:rPr>
                      <w:rFonts w:hint="eastAsia"/>
                    </w:rPr>
                    <w:t>20240513</w:t>
                  </w:r>
                </w:p>
              </w:tc>
              <w:tc>
                <w:tcPr>
                  <w:tcW w:w="1058" w:type="dxa"/>
                  <w:vAlign w:val="center"/>
                </w:tcPr>
                <w:p w14:paraId="68AFADF2">
                  <w:pPr>
                    <w:pStyle w:val="48"/>
                  </w:pPr>
                  <w:r>
                    <w:rPr>
                      <w:rFonts w:hint="eastAsia"/>
                    </w:rPr>
                    <w:t>昼间</w:t>
                  </w:r>
                </w:p>
              </w:tc>
              <w:tc>
                <w:tcPr>
                  <w:tcW w:w="1122" w:type="dxa"/>
                  <w:vAlign w:val="center"/>
                </w:tcPr>
                <w:p w14:paraId="1A583DE8">
                  <w:pPr>
                    <w:pStyle w:val="48"/>
                  </w:pPr>
                  <w:r>
                    <w:rPr>
                      <w:rFonts w:hint="eastAsia"/>
                    </w:rPr>
                    <w:t>dB(A)</w:t>
                  </w:r>
                </w:p>
              </w:tc>
              <w:tc>
                <w:tcPr>
                  <w:tcW w:w="1164" w:type="dxa"/>
                  <w:vAlign w:val="center"/>
                </w:tcPr>
                <w:p w14:paraId="5113AF07">
                  <w:pPr>
                    <w:pStyle w:val="48"/>
                  </w:pPr>
                  <w:r>
                    <w:rPr>
                      <w:rFonts w:hint="eastAsia"/>
                    </w:rPr>
                    <w:t>57</w:t>
                  </w:r>
                </w:p>
              </w:tc>
              <w:tc>
                <w:tcPr>
                  <w:tcW w:w="1099" w:type="dxa"/>
                  <w:vAlign w:val="center"/>
                </w:tcPr>
                <w:p w14:paraId="67FB2D43">
                  <w:pPr>
                    <w:pStyle w:val="48"/>
                  </w:pPr>
                  <w:r>
                    <w:rPr>
                      <w:rFonts w:hint="eastAsia"/>
                    </w:rPr>
                    <w:t>60</w:t>
                  </w:r>
                </w:p>
              </w:tc>
              <w:tc>
                <w:tcPr>
                  <w:tcW w:w="1099" w:type="dxa"/>
                </w:tcPr>
                <w:p w14:paraId="5C30DE91">
                  <w:pPr>
                    <w:pStyle w:val="48"/>
                  </w:pPr>
                  <w:r>
                    <w:rPr>
                      <w:rFonts w:hint="eastAsia"/>
                    </w:rPr>
                    <w:t>达标</w:t>
                  </w:r>
                </w:p>
              </w:tc>
            </w:tr>
            <w:tr w14:paraId="79086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4" w:type="dxa"/>
                  <w:vMerge w:val="continue"/>
                  <w:vAlign w:val="center"/>
                </w:tcPr>
                <w:p w14:paraId="7562BD4D">
                  <w:pPr>
                    <w:pStyle w:val="48"/>
                  </w:pPr>
                </w:p>
              </w:tc>
              <w:tc>
                <w:tcPr>
                  <w:tcW w:w="1164" w:type="dxa"/>
                  <w:vMerge w:val="continue"/>
                  <w:vAlign w:val="center"/>
                </w:tcPr>
                <w:p w14:paraId="05D2C4CA">
                  <w:pPr>
                    <w:pStyle w:val="48"/>
                  </w:pPr>
                </w:p>
              </w:tc>
              <w:tc>
                <w:tcPr>
                  <w:tcW w:w="1058" w:type="dxa"/>
                  <w:vAlign w:val="center"/>
                </w:tcPr>
                <w:p w14:paraId="5F063913">
                  <w:pPr>
                    <w:pStyle w:val="48"/>
                  </w:pPr>
                  <w:r>
                    <w:rPr>
                      <w:rFonts w:hint="eastAsia"/>
                    </w:rPr>
                    <w:t>夜间</w:t>
                  </w:r>
                </w:p>
              </w:tc>
              <w:tc>
                <w:tcPr>
                  <w:tcW w:w="1122" w:type="dxa"/>
                </w:tcPr>
                <w:p w14:paraId="5BE7B9E0">
                  <w:pPr>
                    <w:pStyle w:val="48"/>
                  </w:pPr>
                  <w:r>
                    <w:rPr>
                      <w:rFonts w:hint="eastAsia"/>
                    </w:rPr>
                    <w:t>dB(A)</w:t>
                  </w:r>
                </w:p>
              </w:tc>
              <w:tc>
                <w:tcPr>
                  <w:tcW w:w="1164" w:type="dxa"/>
                  <w:vAlign w:val="center"/>
                </w:tcPr>
                <w:p w14:paraId="45DAF1D5">
                  <w:pPr>
                    <w:pStyle w:val="48"/>
                  </w:pPr>
                  <w:r>
                    <w:rPr>
                      <w:rFonts w:hint="eastAsia"/>
                    </w:rPr>
                    <w:t>48</w:t>
                  </w:r>
                </w:p>
              </w:tc>
              <w:tc>
                <w:tcPr>
                  <w:tcW w:w="1099" w:type="dxa"/>
                  <w:vAlign w:val="center"/>
                </w:tcPr>
                <w:p w14:paraId="74CF8FA3">
                  <w:pPr>
                    <w:pStyle w:val="48"/>
                  </w:pPr>
                  <w:r>
                    <w:rPr>
                      <w:rFonts w:hint="eastAsia"/>
                    </w:rPr>
                    <w:t>50</w:t>
                  </w:r>
                </w:p>
              </w:tc>
              <w:tc>
                <w:tcPr>
                  <w:tcW w:w="1099" w:type="dxa"/>
                </w:tcPr>
                <w:p w14:paraId="64E5F280">
                  <w:pPr>
                    <w:pStyle w:val="48"/>
                  </w:pPr>
                  <w:r>
                    <w:rPr>
                      <w:rFonts w:hint="eastAsia"/>
                    </w:rPr>
                    <w:t>达标</w:t>
                  </w:r>
                </w:p>
              </w:tc>
            </w:tr>
            <w:tr w14:paraId="4188D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4" w:type="dxa"/>
                  <w:vMerge w:val="continue"/>
                  <w:vAlign w:val="center"/>
                </w:tcPr>
                <w:p w14:paraId="070BAEEB">
                  <w:pPr>
                    <w:pStyle w:val="48"/>
                  </w:pPr>
                </w:p>
              </w:tc>
              <w:tc>
                <w:tcPr>
                  <w:tcW w:w="1164" w:type="dxa"/>
                  <w:vMerge w:val="restart"/>
                  <w:vAlign w:val="center"/>
                </w:tcPr>
                <w:p w14:paraId="74291D2E">
                  <w:pPr>
                    <w:pStyle w:val="48"/>
                  </w:pPr>
                  <w:r>
                    <w:rPr>
                      <w:rFonts w:hint="eastAsia"/>
                    </w:rPr>
                    <w:t>20240514</w:t>
                  </w:r>
                </w:p>
              </w:tc>
              <w:tc>
                <w:tcPr>
                  <w:tcW w:w="1058" w:type="dxa"/>
                  <w:vAlign w:val="center"/>
                </w:tcPr>
                <w:p w14:paraId="43C4FB66">
                  <w:pPr>
                    <w:pStyle w:val="48"/>
                  </w:pPr>
                  <w:r>
                    <w:rPr>
                      <w:rFonts w:hint="eastAsia"/>
                    </w:rPr>
                    <w:t>昼间</w:t>
                  </w:r>
                </w:p>
              </w:tc>
              <w:tc>
                <w:tcPr>
                  <w:tcW w:w="1122" w:type="dxa"/>
                </w:tcPr>
                <w:p w14:paraId="269502FF">
                  <w:pPr>
                    <w:pStyle w:val="48"/>
                  </w:pPr>
                  <w:r>
                    <w:rPr>
                      <w:rFonts w:hint="eastAsia"/>
                    </w:rPr>
                    <w:t>dB(A)</w:t>
                  </w:r>
                </w:p>
              </w:tc>
              <w:tc>
                <w:tcPr>
                  <w:tcW w:w="1164" w:type="dxa"/>
                  <w:vAlign w:val="center"/>
                </w:tcPr>
                <w:p w14:paraId="15AEC0E4">
                  <w:pPr>
                    <w:pStyle w:val="48"/>
                  </w:pPr>
                  <w:r>
                    <w:rPr>
                      <w:rFonts w:hint="eastAsia"/>
                    </w:rPr>
                    <w:t>55</w:t>
                  </w:r>
                </w:p>
              </w:tc>
              <w:tc>
                <w:tcPr>
                  <w:tcW w:w="1099" w:type="dxa"/>
                  <w:vAlign w:val="center"/>
                </w:tcPr>
                <w:p w14:paraId="01616DDB">
                  <w:pPr>
                    <w:pStyle w:val="48"/>
                  </w:pPr>
                  <w:r>
                    <w:rPr>
                      <w:rFonts w:hint="eastAsia"/>
                    </w:rPr>
                    <w:t>60</w:t>
                  </w:r>
                </w:p>
              </w:tc>
              <w:tc>
                <w:tcPr>
                  <w:tcW w:w="1099" w:type="dxa"/>
                </w:tcPr>
                <w:p w14:paraId="2E7D283E">
                  <w:pPr>
                    <w:pStyle w:val="48"/>
                  </w:pPr>
                  <w:r>
                    <w:rPr>
                      <w:rFonts w:hint="eastAsia"/>
                    </w:rPr>
                    <w:t>达标</w:t>
                  </w:r>
                </w:p>
              </w:tc>
            </w:tr>
            <w:tr w14:paraId="619ED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4" w:type="dxa"/>
                  <w:vMerge w:val="continue"/>
                  <w:vAlign w:val="center"/>
                </w:tcPr>
                <w:p w14:paraId="27833A44">
                  <w:pPr>
                    <w:pStyle w:val="48"/>
                  </w:pPr>
                </w:p>
              </w:tc>
              <w:tc>
                <w:tcPr>
                  <w:tcW w:w="1164" w:type="dxa"/>
                  <w:vMerge w:val="continue"/>
                  <w:vAlign w:val="center"/>
                </w:tcPr>
                <w:p w14:paraId="33DB7171">
                  <w:pPr>
                    <w:pStyle w:val="48"/>
                  </w:pPr>
                </w:p>
              </w:tc>
              <w:tc>
                <w:tcPr>
                  <w:tcW w:w="1058" w:type="dxa"/>
                  <w:vAlign w:val="center"/>
                </w:tcPr>
                <w:p w14:paraId="40B72CCB">
                  <w:pPr>
                    <w:pStyle w:val="48"/>
                  </w:pPr>
                  <w:r>
                    <w:rPr>
                      <w:rFonts w:hint="eastAsia"/>
                    </w:rPr>
                    <w:t>夜间</w:t>
                  </w:r>
                </w:p>
              </w:tc>
              <w:tc>
                <w:tcPr>
                  <w:tcW w:w="1122" w:type="dxa"/>
                </w:tcPr>
                <w:p w14:paraId="4F0C7815">
                  <w:pPr>
                    <w:pStyle w:val="48"/>
                  </w:pPr>
                  <w:r>
                    <w:rPr>
                      <w:rFonts w:hint="eastAsia"/>
                    </w:rPr>
                    <w:t>dB(A)</w:t>
                  </w:r>
                </w:p>
              </w:tc>
              <w:tc>
                <w:tcPr>
                  <w:tcW w:w="1164" w:type="dxa"/>
                  <w:vAlign w:val="center"/>
                </w:tcPr>
                <w:p w14:paraId="7DEA0602">
                  <w:pPr>
                    <w:pStyle w:val="48"/>
                  </w:pPr>
                  <w:r>
                    <w:rPr>
                      <w:rFonts w:hint="eastAsia"/>
                    </w:rPr>
                    <w:t>46</w:t>
                  </w:r>
                </w:p>
              </w:tc>
              <w:tc>
                <w:tcPr>
                  <w:tcW w:w="1099" w:type="dxa"/>
                  <w:vAlign w:val="center"/>
                </w:tcPr>
                <w:p w14:paraId="3F1FBBA1">
                  <w:pPr>
                    <w:pStyle w:val="48"/>
                  </w:pPr>
                  <w:r>
                    <w:rPr>
                      <w:rFonts w:hint="eastAsia"/>
                    </w:rPr>
                    <w:t>50</w:t>
                  </w:r>
                </w:p>
              </w:tc>
              <w:tc>
                <w:tcPr>
                  <w:tcW w:w="1099" w:type="dxa"/>
                </w:tcPr>
                <w:p w14:paraId="19C28269">
                  <w:pPr>
                    <w:pStyle w:val="48"/>
                  </w:pPr>
                  <w:r>
                    <w:rPr>
                      <w:rFonts w:hint="eastAsia"/>
                    </w:rPr>
                    <w:t>达标</w:t>
                  </w:r>
                </w:p>
              </w:tc>
            </w:tr>
            <w:tr w14:paraId="5FAFE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4" w:type="dxa"/>
                  <w:vMerge w:val="restart"/>
                  <w:vAlign w:val="center"/>
                </w:tcPr>
                <w:p w14:paraId="108FEB1B">
                  <w:pPr>
                    <w:pStyle w:val="48"/>
                  </w:pPr>
                  <w:r>
                    <w:rPr>
                      <w:rFonts w:hint="eastAsia"/>
                    </w:rPr>
                    <w:t>N2红狮水泥厂界西侧居民点</w:t>
                  </w:r>
                </w:p>
              </w:tc>
              <w:tc>
                <w:tcPr>
                  <w:tcW w:w="1164" w:type="dxa"/>
                  <w:vMerge w:val="restart"/>
                  <w:vAlign w:val="center"/>
                </w:tcPr>
                <w:p w14:paraId="038DC498">
                  <w:pPr>
                    <w:pStyle w:val="48"/>
                  </w:pPr>
                  <w:r>
                    <w:rPr>
                      <w:rFonts w:hint="eastAsia"/>
                    </w:rPr>
                    <w:t>20240513</w:t>
                  </w:r>
                </w:p>
              </w:tc>
              <w:tc>
                <w:tcPr>
                  <w:tcW w:w="1058" w:type="dxa"/>
                  <w:vAlign w:val="center"/>
                </w:tcPr>
                <w:p w14:paraId="5BA0032D">
                  <w:pPr>
                    <w:pStyle w:val="48"/>
                  </w:pPr>
                  <w:r>
                    <w:rPr>
                      <w:rFonts w:hint="eastAsia"/>
                    </w:rPr>
                    <w:t>昼间</w:t>
                  </w:r>
                </w:p>
              </w:tc>
              <w:tc>
                <w:tcPr>
                  <w:tcW w:w="1122" w:type="dxa"/>
                </w:tcPr>
                <w:p w14:paraId="6060E345">
                  <w:pPr>
                    <w:pStyle w:val="48"/>
                  </w:pPr>
                  <w:r>
                    <w:rPr>
                      <w:rFonts w:hint="eastAsia"/>
                    </w:rPr>
                    <w:t>dB(A)</w:t>
                  </w:r>
                </w:p>
              </w:tc>
              <w:tc>
                <w:tcPr>
                  <w:tcW w:w="1164" w:type="dxa"/>
                  <w:vAlign w:val="center"/>
                </w:tcPr>
                <w:p w14:paraId="2EA9CAE6">
                  <w:pPr>
                    <w:pStyle w:val="48"/>
                  </w:pPr>
                  <w:r>
                    <w:rPr>
                      <w:rFonts w:hint="eastAsia"/>
                    </w:rPr>
                    <w:t>55</w:t>
                  </w:r>
                </w:p>
              </w:tc>
              <w:tc>
                <w:tcPr>
                  <w:tcW w:w="1099" w:type="dxa"/>
                  <w:vAlign w:val="center"/>
                </w:tcPr>
                <w:p w14:paraId="3565C02D">
                  <w:pPr>
                    <w:pStyle w:val="48"/>
                  </w:pPr>
                  <w:r>
                    <w:rPr>
                      <w:rFonts w:hint="eastAsia"/>
                    </w:rPr>
                    <w:t>60</w:t>
                  </w:r>
                </w:p>
              </w:tc>
              <w:tc>
                <w:tcPr>
                  <w:tcW w:w="1099" w:type="dxa"/>
                </w:tcPr>
                <w:p w14:paraId="51E638ED">
                  <w:pPr>
                    <w:pStyle w:val="48"/>
                  </w:pPr>
                  <w:r>
                    <w:rPr>
                      <w:rFonts w:hint="eastAsia"/>
                    </w:rPr>
                    <w:t>达标</w:t>
                  </w:r>
                </w:p>
              </w:tc>
            </w:tr>
            <w:tr w14:paraId="0A775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4" w:type="dxa"/>
                  <w:vMerge w:val="continue"/>
                  <w:vAlign w:val="center"/>
                </w:tcPr>
                <w:p w14:paraId="57582846">
                  <w:pPr>
                    <w:pStyle w:val="48"/>
                  </w:pPr>
                </w:p>
              </w:tc>
              <w:tc>
                <w:tcPr>
                  <w:tcW w:w="1164" w:type="dxa"/>
                  <w:vMerge w:val="continue"/>
                  <w:vAlign w:val="center"/>
                </w:tcPr>
                <w:p w14:paraId="52292DBF">
                  <w:pPr>
                    <w:pStyle w:val="48"/>
                  </w:pPr>
                </w:p>
              </w:tc>
              <w:tc>
                <w:tcPr>
                  <w:tcW w:w="1058" w:type="dxa"/>
                  <w:vAlign w:val="center"/>
                </w:tcPr>
                <w:p w14:paraId="5235B9BB">
                  <w:pPr>
                    <w:pStyle w:val="48"/>
                  </w:pPr>
                  <w:r>
                    <w:rPr>
                      <w:rFonts w:hint="eastAsia"/>
                    </w:rPr>
                    <w:t>夜间</w:t>
                  </w:r>
                </w:p>
              </w:tc>
              <w:tc>
                <w:tcPr>
                  <w:tcW w:w="1122" w:type="dxa"/>
                </w:tcPr>
                <w:p w14:paraId="0CB6412A">
                  <w:pPr>
                    <w:pStyle w:val="48"/>
                  </w:pPr>
                  <w:r>
                    <w:rPr>
                      <w:rFonts w:hint="eastAsia"/>
                    </w:rPr>
                    <w:t>dB(A)</w:t>
                  </w:r>
                </w:p>
              </w:tc>
              <w:tc>
                <w:tcPr>
                  <w:tcW w:w="1164" w:type="dxa"/>
                  <w:vAlign w:val="center"/>
                </w:tcPr>
                <w:p w14:paraId="08754345">
                  <w:pPr>
                    <w:pStyle w:val="48"/>
                  </w:pPr>
                  <w:r>
                    <w:rPr>
                      <w:rFonts w:hint="eastAsia"/>
                    </w:rPr>
                    <w:t>46</w:t>
                  </w:r>
                </w:p>
              </w:tc>
              <w:tc>
                <w:tcPr>
                  <w:tcW w:w="1099" w:type="dxa"/>
                  <w:vAlign w:val="center"/>
                </w:tcPr>
                <w:p w14:paraId="2DE7D797">
                  <w:pPr>
                    <w:pStyle w:val="48"/>
                  </w:pPr>
                  <w:r>
                    <w:rPr>
                      <w:rFonts w:hint="eastAsia"/>
                    </w:rPr>
                    <w:t>50</w:t>
                  </w:r>
                </w:p>
              </w:tc>
              <w:tc>
                <w:tcPr>
                  <w:tcW w:w="1099" w:type="dxa"/>
                </w:tcPr>
                <w:p w14:paraId="6231E814">
                  <w:pPr>
                    <w:pStyle w:val="48"/>
                  </w:pPr>
                  <w:r>
                    <w:rPr>
                      <w:rFonts w:hint="eastAsia"/>
                    </w:rPr>
                    <w:t>达标</w:t>
                  </w:r>
                </w:p>
              </w:tc>
            </w:tr>
            <w:tr w14:paraId="5F171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4" w:type="dxa"/>
                  <w:vMerge w:val="continue"/>
                  <w:vAlign w:val="center"/>
                </w:tcPr>
                <w:p w14:paraId="5194D2A6">
                  <w:pPr>
                    <w:pStyle w:val="48"/>
                  </w:pPr>
                </w:p>
              </w:tc>
              <w:tc>
                <w:tcPr>
                  <w:tcW w:w="1164" w:type="dxa"/>
                  <w:vMerge w:val="restart"/>
                  <w:vAlign w:val="center"/>
                </w:tcPr>
                <w:p w14:paraId="5987B546">
                  <w:pPr>
                    <w:pStyle w:val="48"/>
                  </w:pPr>
                  <w:r>
                    <w:rPr>
                      <w:rFonts w:hint="eastAsia"/>
                    </w:rPr>
                    <w:t>20240514</w:t>
                  </w:r>
                </w:p>
              </w:tc>
              <w:tc>
                <w:tcPr>
                  <w:tcW w:w="1058" w:type="dxa"/>
                  <w:vAlign w:val="center"/>
                </w:tcPr>
                <w:p w14:paraId="0AC52280">
                  <w:pPr>
                    <w:pStyle w:val="48"/>
                  </w:pPr>
                  <w:r>
                    <w:rPr>
                      <w:rFonts w:hint="eastAsia"/>
                    </w:rPr>
                    <w:t>昼间</w:t>
                  </w:r>
                </w:p>
              </w:tc>
              <w:tc>
                <w:tcPr>
                  <w:tcW w:w="1122" w:type="dxa"/>
                </w:tcPr>
                <w:p w14:paraId="0DAA5B5E">
                  <w:pPr>
                    <w:pStyle w:val="48"/>
                  </w:pPr>
                  <w:r>
                    <w:rPr>
                      <w:rFonts w:hint="eastAsia"/>
                    </w:rPr>
                    <w:t>dB(A)</w:t>
                  </w:r>
                </w:p>
              </w:tc>
              <w:tc>
                <w:tcPr>
                  <w:tcW w:w="1164" w:type="dxa"/>
                  <w:vAlign w:val="center"/>
                </w:tcPr>
                <w:p w14:paraId="2C1C85F1">
                  <w:pPr>
                    <w:pStyle w:val="48"/>
                  </w:pPr>
                  <w:r>
                    <w:rPr>
                      <w:rFonts w:hint="eastAsia"/>
                    </w:rPr>
                    <w:t>56</w:t>
                  </w:r>
                </w:p>
              </w:tc>
              <w:tc>
                <w:tcPr>
                  <w:tcW w:w="1099" w:type="dxa"/>
                  <w:vAlign w:val="center"/>
                </w:tcPr>
                <w:p w14:paraId="626E214E">
                  <w:pPr>
                    <w:pStyle w:val="48"/>
                  </w:pPr>
                  <w:r>
                    <w:rPr>
                      <w:rFonts w:hint="eastAsia"/>
                    </w:rPr>
                    <w:t>60</w:t>
                  </w:r>
                </w:p>
              </w:tc>
              <w:tc>
                <w:tcPr>
                  <w:tcW w:w="1099" w:type="dxa"/>
                </w:tcPr>
                <w:p w14:paraId="3A12460A">
                  <w:pPr>
                    <w:pStyle w:val="48"/>
                  </w:pPr>
                  <w:r>
                    <w:rPr>
                      <w:rFonts w:hint="eastAsia"/>
                    </w:rPr>
                    <w:t>达标</w:t>
                  </w:r>
                </w:p>
              </w:tc>
            </w:tr>
            <w:tr w14:paraId="6BE70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4" w:type="dxa"/>
                  <w:vMerge w:val="continue"/>
                  <w:vAlign w:val="center"/>
                </w:tcPr>
                <w:p w14:paraId="59A5D54B">
                  <w:pPr>
                    <w:pStyle w:val="48"/>
                  </w:pPr>
                </w:p>
              </w:tc>
              <w:tc>
                <w:tcPr>
                  <w:tcW w:w="1164" w:type="dxa"/>
                  <w:vMerge w:val="continue"/>
                  <w:vAlign w:val="center"/>
                </w:tcPr>
                <w:p w14:paraId="39A8E323">
                  <w:pPr>
                    <w:pStyle w:val="48"/>
                  </w:pPr>
                </w:p>
              </w:tc>
              <w:tc>
                <w:tcPr>
                  <w:tcW w:w="1058" w:type="dxa"/>
                  <w:vAlign w:val="center"/>
                </w:tcPr>
                <w:p w14:paraId="32B08D56">
                  <w:pPr>
                    <w:pStyle w:val="48"/>
                  </w:pPr>
                  <w:r>
                    <w:rPr>
                      <w:rFonts w:hint="eastAsia"/>
                    </w:rPr>
                    <w:t>夜间</w:t>
                  </w:r>
                </w:p>
              </w:tc>
              <w:tc>
                <w:tcPr>
                  <w:tcW w:w="1122" w:type="dxa"/>
                </w:tcPr>
                <w:p w14:paraId="2F591635">
                  <w:pPr>
                    <w:pStyle w:val="48"/>
                  </w:pPr>
                  <w:r>
                    <w:rPr>
                      <w:rFonts w:hint="eastAsia"/>
                    </w:rPr>
                    <w:t>dB(A)</w:t>
                  </w:r>
                </w:p>
              </w:tc>
              <w:tc>
                <w:tcPr>
                  <w:tcW w:w="1164" w:type="dxa"/>
                  <w:vAlign w:val="center"/>
                </w:tcPr>
                <w:p w14:paraId="2DAA80ED">
                  <w:pPr>
                    <w:pStyle w:val="48"/>
                  </w:pPr>
                  <w:r>
                    <w:rPr>
                      <w:rFonts w:hint="eastAsia"/>
                    </w:rPr>
                    <w:t>45</w:t>
                  </w:r>
                </w:p>
              </w:tc>
              <w:tc>
                <w:tcPr>
                  <w:tcW w:w="1099" w:type="dxa"/>
                  <w:vAlign w:val="center"/>
                </w:tcPr>
                <w:p w14:paraId="0DB7E1EA">
                  <w:pPr>
                    <w:pStyle w:val="48"/>
                  </w:pPr>
                  <w:r>
                    <w:rPr>
                      <w:rFonts w:hint="eastAsia"/>
                    </w:rPr>
                    <w:t>50</w:t>
                  </w:r>
                </w:p>
              </w:tc>
              <w:tc>
                <w:tcPr>
                  <w:tcW w:w="1099" w:type="dxa"/>
                </w:tcPr>
                <w:p w14:paraId="1BF5780C">
                  <w:pPr>
                    <w:pStyle w:val="48"/>
                  </w:pPr>
                  <w:r>
                    <w:rPr>
                      <w:rFonts w:hint="eastAsia"/>
                    </w:rPr>
                    <w:t>达标</w:t>
                  </w:r>
                </w:p>
              </w:tc>
            </w:tr>
          </w:tbl>
          <w:p w14:paraId="216E1A58">
            <w:pPr>
              <w:pStyle w:val="25"/>
              <w:ind w:firstLine="480"/>
            </w:pPr>
            <w:r>
              <w:rPr>
                <w:rFonts w:hint="eastAsia"/>
              </w:rPr>
              <w:t>4、地下水环境</w:t>
            </w:r>
          </w:p>
          <w:p w14:paraId="5F59F137">
            <w:pPr>
              <w:pStyle w:val="25"/>
              <w:ind w:firstLine="480"/>
              <w:rPr>
                <w:u w:val="single"/>
              </w:rPr>
            </w:pPr>
            <w:r>
              <w:rPr>
                <w:rFonts w:hint="eastAsia"/>
                <w:u w:val="single"/>
              </w:rPr>
              <w:t>本次引用建设单位2024年第一季度自行监测数据，监测点位为设置的地下水长期监测井（位于厂区东南侧），监测时间为2024年1月29日，监测结果如下：</w:t>
            </w:r>
          </w:p>
          <w:p w14:paraId="541220CF">
            <w:pPr>
              <w:pStyle w:val="30"/>
              <w:spacing w:before="156"/>
            </w:pPr>
            <w:r>
              <w:rPr>
                <w:rFonts w:hint="eastAsia"/>
              </w:rPr>
              <w:t>表3-5地下水监测结果表</w:t>
            </w:r>
          </w:p>
          <w:tbl>
            <w:tblPr>
              <w:tblStyle w:val="19"/>
              <w:tblW w:w="7875" w:type="dxa"/>
              <w:tblInd w:w="0" w:type="dxa"/>
              <w:tblLayout w:type="fixed"/>
              <w:tblCellMar>
                <w:top w:w="0" w:type="dxa"/>
                <w:left w:w="108" w:type="dxa"/>
                <w:bottom w:w="0" w:type="dxa"/>
                <w:right w:w="108" w:type="dxa"/>
              </w:tblCellMar>
            </w:tblPr>
            <w:tblGrid>
              <w:gridCol w:w="856"/>
              <w:gridCol w:w="1977"/>
              <w:gridCol w:w="1027"/>
              <w:gridCol w:w="969"/>
              <w:gridCol w:w="1027"/>
              <w:gridCol w:w="1027"/>
              <w:gridCol w:w="992"/>
            </w:tblGrid>
            <w:tr w14:paraId="491CC0A0">
              <w:tblPrEx>
                <w:tblCellMar>
                  <w:top w:w="0" w:type="dxa"/>
                  <w:left w:w="108" w:type="dxa"/>
                  <w:bottom w:w="0" w:type="dxa"/>
                  <w:right w:w="108" w:type="dxa"/>
                </w:tblCellMar>
              </w:tblPrEx>
              <w:trPr>
                <w:trHeight w:val="20" w:hRule="atLeast"/>
              </w:trPr>
              <w:tc>
                <w:tcPr>
                  <w:tcW w:w="85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188DCA">
                  <w:pPr>
                    <w:pStyle w:val="48"/>
                    <w:rPr>
                      <w:rFonts w:ascii="Arial" w:hAnsi="Arial"/>
                      <w:sz w:val="22"/>
                    </w:rPr>
                  </w:pPr>
                  <w:r>
                    <w:t>监测点位</w:t>
                  </w:r>
                </w:p>
              </w:tc>
              <w:tc>
                <w:tcPr>
                  <w:tcW w:w="197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7A6CB73">
                  <w:pPr>
                    <w:pStyle w:val="48"/>
                    <w:rPr>
                      <w:rFonts w:ascii="Arial" w:hAnsi="Arial"/>
                      <w:sz w:val="22"/>
                    </w:rPr>
                  </w:pPr>
                  <w:r>
                    <w:t>检测项目</w:t>
                  </w:r>
                </w:p>
              </w:tc>
              <w:tc>
                <w:tcPr>
                  <w:tcW w:w="405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2FABC39">
                  <w:pPr>
                    <w:pStyle w:val="48"/>
                    <w:rPr>
                      <w:rFonts w:ascii="Arial" w:hAnsi="Arial"/>
                      <w:sz w:val="22"/>
                    </w:rPr>
                  </w:pPr>
                  <w:r>
                    <w:t>检测结果</w:t>
                  </w:r>
                </w:p>
              </w:tc>
              <w:tc>
                <w:tcPr>
                  <w:tcW w:w="99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1942D27">
                  <w:pPr>
                    <w:pStyle w:val="48"/>
                    <w:rPr>
                      <w:rFonts w:ascii="Arial" w:hAnsi="Arial"/>
                      <w:sz w:val="22"/>
                    </w:rPr>
                  </w:pPr>
                  <w:r>
                    <w:t>标准限值</w:t>
                  </w:r>
                </w:p>
              </w:tc>
            </w:tr>
            <w:tr w14:paraId="384BA88E">
              <w:tblPrEx>
                <w:tblCellMar>
                  <w:top w:w="0" w:type="dxa"/>
                  <w:left w:w="108" w:type="dxa"/>
                  <w:bottom w:w="0" w:type="dxa"/>
                  <w:right w:w="108" w:type="dxa"/>
                </w:tblCellMar>
              </w:tblPrEx>
              <w:trPr>
                <w:trHeight w:val="20" w:hRule="atLeast"/>
              </w:trPr>
              <w:tc>
                <w:tcPr>
                  <w:tcW w:w="8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D56C1E">
                  <w:pPr>
                    <w:pStyle w:val="48"/>
                    <w:rPr>
                      <w:rFonts w:ascii="Arial" w:hAnsi="Arial"/>
                      <w:sz w:val="22"/>
                    </w:rPr>
                  </w:pPr>
                </w:p>
              </w:tc>
              <w:tc>
                <w:tcPr>
                  <w:tcW w:w="197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92DD7F">
                  <w:pPr>
                    <w:pStyle w:val="48"/>
                    <w:rPr>
                      <w:rFonts w:ascii="Arial" w:hAnsi="Arial"/>
                      <w:sz w:val="22"/>
                    </w:rPr>
                  </w:pP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83A871">
                  <w:pPr>
                    <w:pStyle w:val="48"/>
                    <w:rPr>
                      <w:rFonts w:ascii="Arial" w:hAnsi="Arial"/>
                      <w:sz w:val="22"/>
                    </w:rPr>
                  </w:pPr>
                  <w:r>
                    <w:t>第一次</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DF4C5">
                  <w:pPr>
                    <w:pStyle w:val="48"/>
                    <w:rPr>
                      <w:rFonts w:ascii="Arial" w:hAnsi="Arial"/>
                      <w:sz w:val="22"/>
                    </w:rPr>
                  </w:pPr>
                  <w:r>
                    <w:t>第二次</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0B3393">
                  <w:pPr>
                    <w:pStyle w:val="48"/>
                    <w:rPr>
                      <w:rFonts w:ascii="Arial" w:hAnsi="Arial"/>
                      <w:sz w:val="22"/>
                    </w:rPr>
                  </w:pPr>
                  <w:r>
                    <w:t>第三次</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4DAC7F">
                  <w:pPr>
                    <w:pStyle w:val="48"/>
                    <w:rPr>
                      <w:rFonts w:ascii="Arial" w:hAnsi="Arial"/>
                      <w:sz w:val="22"/>
                    </w:rPr>
                  </w:pPr>
                  <w:r>
                    <w:t>平均值</w:t>
                  </w:r>
                </w:p>
              </w:tc>
              <w:tc>
                <w:tcPr>
                  <w:tcW w:w="99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4490DD">
                  <w:pPr>
                    <w:pStyle w:val="48"/>
                    <w:rPr>
                      <w:rFonts w:ascii="Arial" w:hAnsi="Arial"/>
                      <w:sz w:val="22"/>
                    </w:rPr>
                  </w:pPr>
                </w:p>
              </w:tc>
            </w:tr>
            <w:tr w14:paraId="4615EEEE">
              <w:tblPrEx>
                <w:tblCellMar>
                  <w:top w:w="0" w:type="dxa"/>
                  <w:left w:w="108" w:type="dxa"/>
                  <w:bottom w:w="0" w:type="dxa"/>
                  <w:right w:w="108" w:type="dxa"/>
                </w:tblCellMar>
              </w:tblPrEx>
              <w:trPr>
                <w:trHeight w:val="20" w:hRule="atLeast"/>
              </w:trPr>
              <w:tc>
                <w:tcPr>
                  <w:tcW w:w="85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3316CA">
                  <w:pPr>
                    <w:pStyle w:val="48"/>
                    <w:rPr>
                      <w:rFonts w:ascii="Arial" w:hAnsi="Arial"/>
                      <w:sz w:val="22"/>
                    </w:rPr>
                  </w:pPr>
                  <w:r>
                    <w:t>地下水长</w:t>
                  </w:r>
                  <w:r>
                    <w:rPr>
                      <w:rFonts w:hint="eastAsia"/>
                    </w:rPr>
                    <w:br w:type="textWrapping"/>
                  </w:r>
                  <w:r>
                    <w:t>期监测井</w:t>
                  </w:r>
                </w:p>
              </w:tc>
              <w:tc>
                <w:tcPr>
                  <w:tcW w:w="19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0BD21E">
                  <w:pPr>
                    <w:pStyle w:val="48"/>
                    <w:rPr>
                      <w:rFonts w:ascii="Arial" w:hAnsi="Arial"/>
                      <w:sz w:val="22"/>
                    </w:rPr>
                  </w:pPr>
                  <w:r>
                    <w:t>pH</w:t>
                  </w:r>
                  <w:r>
                    <w:rPr>
                      <w:rFonts w:hint="eastAsia"/>
                    </w:rPr>
                    <w:t>（</w:t>
                  </w:r>
                  <w:r>
                    <w:t>无量纲)</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36320A">
                  <w:pPr>
                    <w:pStyle w:val="48"/>
                  </w:pPr>
                  <w:r>
                    <w:rPr>
                      <w:rFonts w:hint="eastAsia"/>
                    </w:rPr>
                    <w:t>7.8</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503611">
                  <w:pPr>
                    <w:pStyle w:val="48"/>
                  </w:pPr>
                  <w:r>
                    <w:rPr>
                      <w:rFonts w:hint="eastAsia"/>
                    </w:rPr>
                    <w:t>7.7</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B17F74">
                  <w:pPr>
                    <w:pStyle w:val="48"/>
                  </w:pPr>
                  <w:r>
                    <w:rPr>
                      <w:rFonts w:hint="eastAsia"/>
                    </w:rPr>
                    <w:t>7.8</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0B5036">
                  <w:pPr>
                    <w:pStyle w:val="48"/>
                  </w:pPr>
                  <w:r>
                    <w:rPr>
                      <w:rFonts w:hint="eastAsia"/>
                    </w:rPr>
                    <w:t>7.8</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B8DE8">
                  <w:pPr>
                    <w:pStyle w:val="48"/>
                    <w:rPr>
                      <w:rFonts w:ascii="Arial" w:hAnsi="Arial"/>
                      <w:sz w:val="22"/>
                    </w:rPr>
                  </w:pPr>
                  <w:r>
                    <w:t>6.5~8.5</w:t>
                  </w:r>
                </w:p>
              </w:tc>
            </w:tr>
            <w:tr w14:paraId="5B75A6F2">
              <w:tblPrEx>
                <w:tblCellMar>
                  <w:top w:w="0" w:type="dxa"/>
                  <w:left w:w="108" w:type="dxa"/>
                  <w:bottom w:w="0" w:type="dxa"/>
                  <w:right w:w="108" w:type="dxa"/>
                </w:tblCellMar>
              </w:tblPrEx>
              <w:trPr>
                <w:trHeight w:val="20" w:hRule="atLeast"/>
              </w:trPr>
              <w:tc>
                <w:tcPr>
                  <w:tcW w:w="8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37D197">
                  <w:pPr>
                    <w:pStyle w:val="48"/>
                    <w:rPr>
                      <w:rFonts w:ascii="Arial" w:hAnsi="Arial"/>
                      <w:sz w:val="22"/>
                    </w:rPr>
                  </w:pPr>
                </w:p>
              </w:tc>
              <w:tc>
                <w:tcPr>
                  <w:tcW w:w="19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3D4008">
                  <w:pPr>
                    <w:pStyle w:val="48"/>
                    <w:rPr>
                      <w:rFonts w:ascii="Arial" w:hAnsi="Arial"/>
                      <w:sz w:val="22"/>
                    </w:rPr>
                  </w:pPr>
                  <w:r>
                    <w:t>总硬度</w:t>
                  </w:r>
                  <w:r>
                    <w:rPr>
                      <w:rFonts w:hint="eastAsia"/>
                    </w:rPr>
                    <w:t>（</w:t>
                  </w:r>
                  <w:r>
                    <w:t>mg/L)</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096F4">
                  <w:pPr>
                    <w:pStyle w:val="48"/>
                  </w:pPr>
                  <w:r>
                    <w:rPr>
                      <w:rFonts w:hint="eastAsia"/>
                    </w:rPr>
                    <w:t>156</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35A54">
                  <w:pPr>
                    <w:pStyle w:val="48"/>
                  </w:pPr>
                  <w:r>
                    <w:rPr>
                      <w:rFonts w:hint="eastAsia"/>
                    </w:rPr>
                    <w:t>170</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15FAF">
                  <w:pPr>
                    <w:pStyle w:val="48"/>
                  </w:pPr>
                  <w:r>
                    <w:rPr>
                      <w:rFonts w:hint="eastAsia"/>
                    </w:rPr>
                    <w:t>146</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0A0CA">
                  <w:pPr>
                    <w:pStyle w:val="48"/>
                  </w:pPr>
                  <w:r>
                    <w:rPr>
                      <w:rFonts w:hint="eastAsia"/>
                    </w:rPr>
                    <w:t>157</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7F97BC">
                  <w:pPr>
                    <w:pStyle w:val="48"/>
                    <w:rPr>
                      <w:rFonts w:ascii="Arial" w:hAnsi="Arial"/>
                      <w:sz w:val="22"/>
                    </w:rPr>
                  </w:pPr>
                  <w:r>
                    <w:t>≤450</w:t>
                  </w:r>
                </w:p>
              </w:tc>
            </w:tr>
            <w:tr w14:paraId="3B594BCB">
              <w:tblPrEx>
                <w:tblCellMar>
                  <w:top w:w="0" w:type="dxa"/>
                  <w:left w:w="108" w:type="dxa"/>
                  <w:bottom w:w="0" w:type="dxa"/>
                  <w:right w:w="108" w:type="dxa"/>
                </w:tblCellMar>
              </w:tblPrEx>
              <w:trPr>
                <w:trHeight w:val="20" w:hRule="atLeast"/>
              </w:trPr>
              <w:tc>
                <w:tcPr>
                  <w:tcW w:w="8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8AFE24">
                  <w:pPr>
                    <w:pStyle w:val="48"/>
                    <w:rPr>
                      <w:rFonts w:ascii="Arial" w:hAnsi="Arial"/>
                      <w:sz w:val="22"/>
                    </w:rPr>
                  </w:pPr>
                </w:p>
              </w:tc>
              <w:tc>
                <w:tcPr>
                  <w:tcW w:w="1977" w:type="dxa"/>
                  <w:tcBorders>
                    <w:top w:val="single" w:color="000000" w:sz="4" w:space="0"/>
                    <w:left w:val="single" w:color="000000" w:sz="4" w:space="0"/>
                    <w:bottom w:val="single" w:color="000000" w:sz="4" w:space="0"/>
                    <w:right w:val="single" w:color="000000" w:sz="4" w:space="0"/>
                  </w:tcBorders>
                  <w:shd w:val="clear" w:color="auto" w:fill="auto"/>
                  <w:vAlign w:val="bottom"/>
                </w:tcPr>
                <w:p w14:paraId="51B862EF">
                  <w:pPr>
                    <w:pStyle w:val="48"/>
                    <w:rPr>
                      <w:rFonts w:ascii="Arial" w:hAnsi="Arial"/>
                      <w:sz w:val="22"/>
                    </w:rPr>
                  </w:pPr>
                  <w:r>
                    <w:t>总大肠菌群</w:t>
                  </w:r>
                  <w:r>
                    <w:rPr>
                      <w:rFonts w:hint="eastAsia"/>
                    </w:rPr>
                    <w:br w:type="textWrapping"/>
                  </w:r>
                  <w:r>
                    <w:t>(MPN/100mL)</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297FD3">
                  <w:pPr>
                    <w:pStyle w:val="48"/>
                    <w:rPr>
                      <w:rFonts w:ascii="Arial" w:hAnsi="Arial"/>
                      <w:sz w:val="22"/>
                    </w:rPr>
                  </w:pPr>
                  <w:r>
                    <w:t>未检出</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135038">
                  <w:pPr>
                    <w:pStyle w:val="48"/>
                    <w:rPr>
                      <w:rFonts w:ascii="Arial" w:hAnsi="Arial"/>
                      <w:sz w:val="22"/>
                    </w:rPr>
                  </w:pPr>
                  <w:r>
                    <w:t>未检出</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FB06CE">
                  <w:pPr>
                    <w:pStyle w:val="48"/>
                    <w:rPr>
                      <w:rFonts w:ascii="Arial" w:hAnsi="Arial"/>
                      <w:sz w:val="22"/>
                    </w:rPr>
                  </w:pPr>
                  <w:r>
                    <w:t>未检出</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068EE">
                  <w:pPr>
                    <w:pStyle w:val="48"/>
                    <w:rPr>
                      <w:rFonts w:ascii="Arial" w:hAnsi="Arial"/>
                      <w:sz w:val="22"/>
                    </w:rPr>
                  </w:pPr>
                  <w:r>
                    <w:t>未检出</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4697BA">
                  <w:pPr>
                    <w:pStyle w:val="48"/>
                    <w:rPr>
                      <w:rFonts w:ascii="Arial" w:hAnsi="Arial"/>
                      <w:sz w:val="22"/>
                    </w:rPr>
                  </w:pPr>
                  <w:r>
                    <w:t>≤3.0</w:t>
                  </w:r>
                </w:p>
              </w:tc>
            </w:tr>
            <w:tr w14:paraId="3D0E3B2F">
              <w:tblPrEx>
                <w:tblCellMar>
                  <w:top w:w="0" w:type="dxa"/>
                  <w:left w:w="108" w:type="dxa"/>
                  <w:bottom w:w="0" w:type="dxa"/>
                  <w:right w:w="108" w:type="dxa"/>
                </w:tblCellMar>
              </w:tblPrEx>
              <w:trPr>
                <w:trHeight w:val="20" w:hRule="atLeast"/>
              </w:trPr>
              <w:tc>
                <w:tcPr>
                  <w:tcW w:w="8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6DA537">
                  <w:pPr>
                    <w:pStyle w:val="48"/>
                    <w:rPr>
                      <w:rFonts w:ascii="Arial" w:hAnsi="Arial"/>
                      <w:sz w:val="22"/>
                    </w:rPr>
                  </w:pPr>
                </w:p>
              </w:tc>
              <w:tc>
                <w:tcPr>
                  <w:tcW w:w="19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358BD8">
                  <w:pPr>
                    <w:pStyle w:val="48"/>
                    <w:rPr>
                      <w:rFonts w:ascii="Arial" w:hAnsi="Arial"/>
                      <w:sz w:val="22"/>
                    </w:rPr>
                  </w:pPr>
                  <w:r>
                    <w:t>高锰酸盐指数</w:t>
                  </w:r>
                  <w:r>
                    <w:rPr>
                      <w:rFonts w:hint="eastAsia"/>
                    </w:rPr>
                    <w:t>（</w:t>
                  </w:r>
                  <w:r>
                    <w:t>mg/</w:t>
                  </w:r>
                  <w:r>
                    <w:rPr>
                      <w:rFonts w:hint="eastAsia"/>
                    </w:rPr>
                    <w:t>L</w:t>
                  </w:r>
                  <w:r>
                    <w:t>)</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C0A4C9">
                  <w:pPr>
                    <w:pStyle w:val="48"/>
                  </w:pPr>
                  <w:r>
                    <w:rPr>
                      <w:rFonts w:hint="eastAsia"/>
                    </w:rPr>
                    <w:t>3.0</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DF2C45">
                  <w:pPr>
                    <w:pStyle w:val="48"/>
                  </w:pPr>
                  <w:r>
                    <w:rPr>
                      <w:rFonts w:hint="eastAsia"/>
                    </w:rPr>
                    <w:t>2.9</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B8ABEC">
                  <w:pPr>
                    <w:pStyle w:val="48"/>
                  </w:pPr>
                  <w:r>
                    <w:rPr>
                      <w:rFonts w:hint="eastAsia"/>
                    </w:rPr>
                    <w:t>29</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84AD7">
                  <w:pPr>
                    <w:pStyle w:val="48"/>
                  </w:pPr>
                  <w:r>
                    <w:rPr>
                      <w:rFonts w:hint="eastAsia"/>
                    </w:rPr>
                    <w:t>2.9</w:t>
                  </w:r>
                </w:p>
              </w:tc>
              <w:tc>
                <w:tcPr>
                  <w:tcW w:w="992" w:type="dxa"/>
                  <w:tcBorders>
                    <w:top w:val="single" w:color="000000" w:sz="4" w:space="0"/>
                    <w:left w:val="single" w:color="000000" w:sz="4" w:space="0"/>
                    <w:bottom w:val="single" w:color="000000" w:sz="4" w:space="0"/>
                    <w:right w:val="single" w:color="000000" w:sz="4" w:space="0"/>
                  </w:tcBorders>
                  <w:shd w:val="clear" w:color="auto" w:fill="auto"/>
                </w:tcPr>
                <w:p w14:paraId="2FF5516B">
                  <w:pPr>
                    <w:pStyle w:val="48"/>
                  </w:pPr>
                  <w:r>
                    <w:rPr>
                      <w:rFonts w:hint="eastAsia"/>
                    </w:rPr>
                    <w:t>/</w:t>
                  </w:r>
                </w:p>
              </w:tc>
            </w:tr>
            <w:tr w14:paraId="4D716A2D">
              <w:tblPrEx>
                <w:tblCellMar>
                  <w:top w:w="0" w:type="dxa"/>
                  <w:left w:w="108" w:type="dxa"/>
                  <w:bottom w:w="0" w:type="dxa"/>
                  <w:right w:w="108" w:type="dxa"/>
                </w:tblCellMar>
              </w:tblPrEx>
              <w:trPr>
                <w:trHeight w:val="20" w:hRule="atLeast"/>
              </w:trPr>
              <w:tc>
                <w:tcPr>
                  <w:tcW w:w="8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FA99E7">
                  <w:pPr>
                    <w:pStyle w:val="48"/>
                    <w:rPr>
                      <w:rFonts w:ascii="Arial" w:hAnsi="Arial"/>
                      <w:sz w:val="22"/>
                    </w:rPr>
                  </w:pPr>
                </w:p>
              </w:tc>
              <w:tc>
                <w:tcPr>
                  <w:tcW w:w="19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E899B9">
                  <w:pPr>
                    <w:pStyle w:val="48"/>
                    <w:rPr>
                      <w:rFonts w:ascii="Arial" w:hAnsi="Arial"/>
                      <w:sz w:val="22"/>
                    </w:rPr>
                  </w:pPr>
                  <w:r>
                    <w:t>氨氮</w:t>
                  </w:r>
                  <w:r>
                    <w:rPr>
                      <w:rFonts w:hint="eastAsia"/>
                    </w:rPr>
                    <w:t>（</w:t>
                  </w:r>
                  <w:r>
                    <w:t>mg/L)</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D82C6E">
                  <w:pPr>
                    <w:pStyle w:val="48"/>
                  </w:pPr>
                  <w:r>
                    <w:rPr>
                      <w:rFonts w:hint="eastAsia"/>
                    </w:rPr>
                    <w:t>0.408</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E300B">
                  <w:pPr>
                    <w:pStyle w:val="48"/>
                  </w:pPr>
                  <w:r>
                    <w:rPr>
                      <w:rFonts w:hint="eastAsia"/>
                    </w:rPr>
                    <w:t>0.400</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2CD85A">
                  <w:pPr>
                    <w:pStyle w:val="48"/>
                  </w:pPr>
                  <w:r>
                    <w:rPr>
                      <w:rFonts w:hint="eastAsia"/>
                    </w:rPr>
                    <w:t>0.428</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6FF82A">
                  <w:pPr>
                    <w:pStyle w:val="48"/>
                  </w:pPr>
                  <w:r>
                    <w:rPr>
                      <w:rFonts w:hint="eastAsia"/>
                    </w:rPr>
                    <w:t>0.412</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F5751">
                  <w:pPr>
                    <w:pStyle w:val="48"/>
                    <w:rPr>
                      <w:rFonts w:ascii="Arial" w:hAnsi="Arial"/>
                      <w:sz w:val="22"/>
                    </w:rPr>
                  </w:pPr>
                  <w:r>
                    <w:t>≤0.50</w:t>
                  </w:r>
                </w:p>
              </w:tc>
            </w:tr>
            <w:tr w14:paraId="6B516ADF">
              <w:tblPrEx>
                <w:tblCellMar>
                  <w:top w:w="0" w:type="dxa"/>
                  <w:left w:w="108" w:type="dxa"/>
                  <w:bottom w:w="0" w:type="dxa"/>
                  <w:right w:w="108" w:type="dxa"/>
                </w:tblCellMar>
              </w:tblPrEx>
              <w:trPr>
                <w:trHeight w:val="20" w:hRule="atLeast"/>
              </w:trPr>
              <w:tc>
                <w:tcPr>
                  <w:tcW w:w="8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15890F">
                  <w:pPr>
                    <w:pStyle w:val="48"/>
                    <w:rPr>
                      <w:rFonts w:ascii="Arial" w:hAnsi="Arial"/>
                      <w:sz w:val="22"/>
                    </w:rPr>
                  </w:pPr>
                </w:p>
              </w:tc>
              <w:tc>
                <w:tcPr>
                  <w:tcW w:w="19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241E66">
                  <w:pPr>
                    <w:pStyle w:val="48"/>
                    <w:rPr>
                      <w:rFonts w:ascii="Arial" w:hAnsi="Arial"/>
                      <w:sz w:val="22"/>
                    </w:rPr>
                  </w:pPr>
                  <w:r>
                    <w:t>氟化物</w:t>
                  </w:r>
                  <w:r>
                    <w:rPr>
                      <w:rFonts w:hint="eastAsia"/>
                    </w:rPr>
                    <w:t>（</w:t>
                  </w:r>
                  <w:r>
                    <w:t>mg/L)</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F83A0">
                  <w:pPr>
                    <w:pStyle w:val="48"/>
                  </w:pPr>
                  <w:r>
                    <w:rPr>
                      <w:rFonts w:hint="eastAsia"/>
                    </w:rPr>
                    <w:t>0.768</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0D6E07">
                  <w:pPr>
                    <w:pStyle w:val="48"/>
                  </w:pPr>
                  <w:r>
                    <w:rPr>
                      <w:rFonts w:hint="eastAsia"/>
                    </w:rPr>
                    <w:t>0.293</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79CC6">
                  <w:pPr>
                    <w:pStyle w:val="48"/>
                  </w:pPr>
                  <w:r>
                    <w:rPr>
                      <w:rFonts w:hint="eastAsia"/>
                    </w:rPr>
                    <w:t>0.566</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D6E79">
                  <w:pPr>
                    <w:pStyle w:val="48"/>
                  </w:pPr>
                  <w:r>
                    <w:rPr>
                      <w:rFonts w:hint="eastAsia"/>
                    </w:rPr>
                    <w:t>0.542</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0D16BD">
                  <w:pPr>
                    <w:pStyle w:val="48"/>
                    <w:rPr>
                      <w:rFonts w:ascii="Arial" w:hAnsi="Arial"/>
                      <w:sz w:val="22"/>
                    </w:rPr>
                  </w:pPr>
                  <w:r>
                    <w:t>≤1.0</w:t>
                  </w:r>
                </w:p>
              </w:tc>
            </w:tr>
            <w:tr w14:paraId="3BBE0AB6">
              <w:tblPrEx>
                <w:tblCellMar>
                  <w:top w:w="0" w:type="dxa"/>
                  <w:left w:w="108" w:type="dxa"/>
                  <w:bottom w:w="0" w:type="dxa"/>
                  <w:right w:w="108" w:type="dxa"/>
                </w:tblCellMar>
              </w:tblPrEx>
              <w:trPr>
                <w:trHeight w:val="20" w:hRule="atLeast"/>
              </w:trPr>
              <w:tc>
                <w:tcPr>
                  <w:tcW w:w="8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4E7958">
                  <w:pPr>
                    <w:pStyle w:val="48"/>
                    <w:rPr>
                      <w:rFonts w:ascii="Arial" w:hAnsi="Arial"/>
                      <w:sz w:val="22"/>
                    </w:rPr>
                  </w:pPr>
                </w:p>
              </w:tc>
              <w:tc>
                <w:tcPr>
                  <w:tcW w:w="19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E98CB5">
                  <w:pPr>
                    <w:pStyle w:val="48"/>
                    <w:rPr>
                      <w:rFonts w:ascii="Arial" w:hAnsi="Arial"/>
                      <w:sz w:val="22"/>
                    </w:rPr>
                  </w:pPr>
                  <w:r>
                    <w:t>氯化物</w:t>
                  </w:r>
                  <w:r>
                    <w:rPr>
                      <w:rFonts w:hint="eastAsia"/>
                    </w:rPr>
                    <w:t>（</w:t>
                  </w:r>
                  <w:r>
                    <w:t>mg/L)</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EEE3CF">
                  <w:pPr>
                    <w:pStyle w:val="48"/>
                  </w:pPr>
                  <w:r>
                    <w:rPr>
                      <w:rFonts w:hint="eastAsia"/>
                    </w:rPr>
                    <w:t>39.7</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33EFB3">
                  <w:pPr>
                    <w:pStyle w:val="48"/>
                  </w:pPr>
                  <w:r>
                    <w:rPr>
                      <w:rFonts w:hint="eastAsia"/>
                    </w:rPr>
                    <w:t>40.0</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A27798">
                  <w:pPr>
                    <w:pStyle w:val="48"/>
                  </w:pPr>
                  <w:r>
                    <w:rPr>
                      <w:rFonts w:hint="eastAsia"/>
                    </w:rPr>
                    <w:t>34.8</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955684">
                  <w:pPr>
                    <w:pStyle w:val="48"/>
                  </w:pPr>
                  <w:r>
                    <w:rPr>
                      <w:rFonts w:hint="eastAsia"/>
                    </w:rPr>
                    <w:t>38.2</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DE2FD">
                  <w:pPr>
                    <w:pStyle w:val="48"/>
                    <w:rPr>
                      <w:rFonts w:ascii="Arial" w:hAnsi="Arial"/>
                      <w:sz w:val="22"/>
                    </w:rPr>
                  </w:pPr>
                  <w:r>
                    <w:t>≤250</w:t>
                  </w:r>
                </w:p>
              </w:tc>
            </w:tr>
            <w:tr w14:paraId="5C5560BC">
              <w:tblPrEx>
                <w:tblCellMar>
                  <w:top w:w="0" w:type="dxa"/>
                  <w:left w:w="108" w:type="dxa"/>
                  <w:bottom w:w="0" w:type="dxa"/>
                  <w:right w:w="108" w:type="dxa"/>
                </w:tblCellMar>
              </w:tblPrEx>
              <w:trPr>
                <w:trHeight w:val="20" w:hRule="atLeast"/>
              </w:trPr>
              <w:tc>
                <w:tcPr>
                  <w:tcW w:w="8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398174">
                  <w:pPr>
                    <w:pStyle w:val="48"/>
                    <w:rPr>
                      <w:rFonts w:ascii="Arial" w:hAnsi="Arial"/>
                      <w:sz w:val="22"/>
                    </w:rPr>
                  </w:pPr>
                </w:p>
              </w:tc>
              <w:tc>
                <w:tcPr>
                  <w:tcW w:w="19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47ACD">
                  <w:pPr>
                    <w:pStyle w:val="48"/>
                    <w:rPr>
                      <w:rFonts w:ascii="Arial" w:hAnsi="Arial"/>
                      <w:sz w:val="22"/>
                    </w:rPr>
                  </w:pPr>
                  <w:r>
                    <w:t>汞</w:t>
                  </w:r>
                  <w:r>
                    <w:rPr>
                      <w:rFonts w:hint="eastAsia"/>
                    </w:rPr>
                    <w:t>（</w:t>
                  </w:r>
                  <w:r>
                    <w:t>mg/L)</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FDDEA">
                  <w:pPr>
                    <w:pStyle w:val="48"/>
                  </w:pPr>
                  <w:r>
                    <w:rPr>
                      <w:rFonts w:hint="eastAsia"/>
                    </w:rPr>
                    <w:t>0.00025</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AD3B6F">
                  <w:pPr>
                    <w:pStyle w:val="48"/>
                  </w:pPr>
                  <w:r>
                    <w:rPr>
                      <w:rFonts w:hint="eastAsia"/>
                    </w:rPr>
                    <w:t>0.00022</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AF588">
                  <w:pPr>
                    <w:pStyle w:val="48"/>
                  </w:pPr>
                  <w:r>
                    <w:rPr>
                      <w:rFonts w:hint="eastAsia"/>
                    </w:rPr>
                    <w:t>0.00028</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D6931">
                  <w:pPr>
                    <w:pStyle w:val="48"/>
                  </w:pPr>
                  <w:r>
                    <w:rPr>
                      <w:rFonts w:hint="eastAsia"/>
                    </w:rPr>
                    <w:t>0.00025</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8F2ADF">
                  <w:pPr>
                    <w:pStyle w:val="48"/>
                    <w:rPr>
                      <w:rFonts w:ascii="Arial" w:hAnsi="Arial"/>
                      <w:sz w:val="22"/>
                    </w:rPr>
                  </w:pPr>
                  <w:r>
                    <w:t>≤0.001</w:t>
                  </w:r>
                </w:p>
              </w:tc>
            </w:tr>
            <w:tr w14:paraId="726FDBA7">
              <w:tblPrEx>
                <w:tblCellMar>
                  <w:top w:w="0" w:type="dxa"/>
                  <w:left w:w="108" w:type="dxa"/>
                  <w:bottom w:w="0" w:type="dxa"/>
                  <w:right w:w="108" w:type="dxa"/>
                </w:tblCellMar>
              </w:tblPrEx>
              <w:trPr>
                <w:trHeight w:val="20" w:hRule="atLeast"/>
              </w:trPr>
              <w:tc>
                <w:tcPr>
                  <w:tcW w:w="8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AFD8C1">
                  <w:pPr>
                    <w:pStyle w:val="48"/>
                    <w:rPr>
                      <w:rFonts w:ascii="Arial" w:hAnsi="Arial"/>
                      <w:sz w:val="22"/>
                    </w:rPr>
                  </w:pPr>
                </w:p>
              </w:tc>
              <w:tc>
                <w:tcPr>
                  <w:tcW w:w="19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B12C2">
                  <w:pPr>
                    <w:pStyle w:val="48"/>
                    <w:rPr>
                      <w:rFonts w:ascii="Arial" w:hAnsi="Arial"/>
                      <w:sz w:val="22"/>
                    </w:rPr>
                  </w:pPr>
                  <w:r>
                    <w:t>铅</w:t>
                  </w:r>
                  <w:r>
                    <w:rPr>
                      <w:rFonts w:hint="eastAsia"/>
                    </w:rPr>
                    <w:t>（</w:t>
                  </w:r>
                  <w:r>
                    <w:t>mg/L)</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BD755B">
                  <w:pPr>
                    <w:pStyle w:val="48"/>
                  </w:pPr>
                  <w:r>
                    <w:rPr>
                      <w:rFonts w:hint="eastAsia"/>
                    </w:rPr>
                    <w:t>0.00102</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DA2B3">
                  <w:pPr>
                    <w:pStyle w:val="48"/>
                  </w:pPr>
                  <w:r>
                    <w:rPr>
                      <w:rFonts w:hint="eastAsia"/>
                    </w:rPr>
                    <w:t>0.00090</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508E89">
                  <w:pPr>
                    <w:pStyle w:val="48"/>
                  </w:pPr>
                  <w:r>
                    <w:rPr>
                      <w:rFonts w:hint="eastAsia"/>
                    </w:rPr>
                    <w:t>0.00097</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C312F">
                  <w:pPr>
                    <w:pStyle w:val="48"/>
                  </w:pPr>
                  <w:r>
                    <w:rPr>
                      <w:rFonts w:hint="eastAsia"/>
                    </w:rPr>
                    <w:t>0.00096</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B5E51">
                  <w:pPr>
                    <w:pStyle w:val="48"/>
                    <w:rPr>
                      <w:rFonts w:ascii="Arial" w:hAnsi="Arial"/>
                      <w:sz w:val="22"/>
                    </w:rPr>
                  </w:pPr>
                  <w:r>
                    <w:t>≤0.01</w:t>
                  </w:r>
                </w:p>
              </w:tc>
            </w:tr>
            <w:tr w14:paraId="4DD96B2A">
              <w:tblPrEx>
                <w:tblCellMar>
                  <w:top w:w="0" w:type="dxa"/>
                  <w:left w:w="108" w:type="dxa"/>
                  <w:bottom w:w="0" w:type="dxa"/>
                  <w:right w:w="108" w:type="dxa"/>
                </w:tblCellMar>
              </w:tblPrEx>
              <w:trPr>
                <w:trHeight w:val="20" w:hRule="atLeast"/>
              </w:trPr>
              <w:tc>
                <w:tcPr>
                  <w:tcW w:w="8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295ADC">
                  <w:pPr>
                    <w:pStyle w:val="48"/>
                    <w:rPr>
                      <w:rFonts w:ascii="Arial" w:hAnsi="Arial"/>
                      <w:sz w:val="22"/>
                    </w:rPr>
                  </w:pPr>
                </w:p>
              </w:tc>
              <w:tc>
                <w:tcPr>
                  <w:tcW w:w="19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315E2">
                  <w:pPr>
                    <w:pStyle w:val="48"/>
                    <w:rPr>
                      <w:rFonts w:ascii="Arial" w:hAnsi="Arial"/>
                      <w:sz w:val="22"/>
                    </w:rPr>
                  </w:pPr>
                  <w:r>
                    <w:t>镉</w:t>
                  </w:r>
                  <w:r>
                    <w:rPr>
                      <w:rFonts w:hint="eastAsia"/>
                    </w:rPr>
                    <w:t>（</w:t>
                  </w:r>
                  <w:r>
                    <w:t>mg/L)</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E8639D">
                  <w:pPr>
                    <w:pStyle w:val="48"/>
                    <w:rPr>
                      <w:rFonts w:ascii="Arial" w:hAnsi="Arial"/>
                      <w:sz w:val="22"/>
                    </w:rPr>
                  </w:pPr>
                  <w:r>
                    <w:t>0.00005L</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D5FE5C">
                  <w:pPr>
                    <w:pStyle w:val="48"/>
                    <w:rPr>
                      <w:rFonts w:ascii="Arial" w:hAnsi="Arial"/>
                      <w:sz w:val="22"/>
                    </w:rPr>
                  </w:pPr>
                  <w:r>
                    <w:t>0.00005I</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EA1FC">
                  <w:pPr>
                    <w:pStyle w:val="48"/>
                    <w:rPr>
                      <w:rFonts w:ascii="Arial" w:hAnsi="Arial"/>
                      <w:sz w:val="22"/>
                    </w:rPr>
                  </w:pPr>
                  <w:r>
                    <w:t>0.00005L</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D850E">
                  <w:pPr>
                    <w:pStyle w:val="48"/>
                    <w:rPr>
                      <w:rFonts w:ascii="Arial" w:hAnsi="Arial"/>
                      <w:sz w:val="22"/>
                    </w:rPr>
                  </w:pPr>
                  <w:r>
                    <w:t>0.00005L</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5B7CF">
                  <w:pPr>
                    <w:pStyle w:val="48"/>
                    <w:rPr>
                      <w:rFonts w:ascii="Arial" w:hAnsi="Arial"/>
                      <w:sz w:val="22"/>
                    </w:rPr>
                  </w:pPr>
                  <w:r>
                    <w:t>≤0.005</w:t>
                  </w:r>
                </w:p>
              </w:tc>
            </w:tr>
            <w:tr w14:paraId="7F9A9253">
              <w:tblPrEx>
                <w:tblCellMar>
                  <w:top w:w="0" w:type="dxa"/>
                  <w:left w:w="108" w:type="dxa"/>
                  <w:bottom w:w="0" w:type="dxa"/>
                  <w:right w:w="108" w:type="dxa"/>
                </w:tblCellMar>
              </w:tblPrEx>
              <w:trPr>
                <w:trHeight w:val="20" w:hRule="atLeast"/>
              </w:trPr>
              <w:tc>
                <w:tcPr>
                  <w:tcW w:w="8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393656">
                  <w:pPr>
                    <w:pStyle w:val="48"/>
                    <w:rPr>
                      <w:rFonts w:ascii="Arial" w:hAnsi="Arial"/>
                      <w:sz w:val="22"/>
                    </w:rPr>
                  </w:pPr>
                </w:p>
              </w:tc>
              <w:tc>
                <w:tcPr>
                  <w:tcW w:w="19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89BFF6">
                  <w:pPr>
                    <w:pStyle w:val="48"/>
                    <w:rPr>
                      <w:rFonts w:ascii="Arial" w:hAnsi="Arial"/>
                      <w:sz w:val="22"/>
                    </w:rPr>
                  </w:pPr>
                  <w:r>
                    <w:t>砷</w:t>
                  </w:r>
                  <w:r>
                    <w:rPr>
                      <w:rFonts w:hint="eastAsia"/>
                    </w:rPr>
                    <w:t>（</w:t>
                  </w:r>
                  <w:r>
                    <w:t>mg/L)</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8F5F8">
                  <w:pPr>
                    <w:pStyle w:val="48"/>
                  </w:pPr>
                  <w:r>
                    <w:rPr>
                      <w:rFonts w:hint="eastAsia"/>
                    </w:rPr>
                    <w:t>0.00533</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6A7206">
                  <w:pPr>
                    <w:pStyle w:val="48"/>
                  </w:pPr>
                  <w:r>
                    <w:rPr>
                      <w:rFonts w:hint="eastAsia"/>
                    </w:rPr>
                    <w:t>0.00583</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018817">
                  <w:pPr>
                    <w:pStyle w:val="48"/>
                  </w:pPr>
                  <w:r>
                    <w:rPr>
                      <w:rFonts w:hint="eastAsia"/>
                    </w:rPr>
                    <w:t>0.00566</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34FA5A">
                  <w:pPr>
                    <w:pStyle w:val="48"/>
                  </w:pPr>
                  <w:r>
                    <w:rPr>
                      <w:rFonts w:hint="eastAsia"/>
                    </w:rPr>
                    <w:t>0.00561</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CF0357">
                  <w:pPr>
                    <w:pStyle w:val="48"/>
                    <w:rPr>
                      <w:rFonts w:ascii="Arial" w:hAnsi="Arial"/>
                      <w:sz w:val="22"/>
                    </w:rPr>
                  </w:pPr>
                  <w:r>
                    <w:t>≤0.01</w:t>
                  </w:r>
                </w:p>
              </w:tc>
            </w:tr>
            <w:tr w14:paraId="63F4B9BA">
              <w:tblPrEx>
                <w:tblCellMar>
                  <w:top w:w="0" w:type="dxa"/>
                  <w:left w:w="108" w:type="dxa"/>
                  <w:bottom w:w="0" w:type="dxa"/>
                  <w:right w:w="108" w:type="dxa"/>
                </w:tblCellMar>
              </w:tblPrEx>
              <w:trPr>
                <w:trHeight w:val="20" w:hRule="atLeast"/>
              </w:trPr>
              <w:tc>
                <w:tcPr>
                  <w:tcW w:w="8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13F6FC">
                  <w:pPr>
                    <w:pStyle w:val="48"/>
                    <w:rPr>
                      <w:rFonts w:ascii="Arial" w:hAnsi="Arial"/>
                      <w:sz w:val="22"/>
                    </w:rPr>
                  </w:pPr>
                </w:p>
              </w:tc>
              <w:tc>
                <w:tcPr>
                  <w:tcW w:w="19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80409F">
                  <w:pPr>
                    <w:pStyle w:val="48"/>
                    <w:rPr>
                      <w:rFonts w:ascii="Arial" w:hAnsi="Arial"/>
                      <w:sz w:val="22"/>
                    </w:rPr>
                  </w:pPr>
                  <w:r>
                    <w:t>六价铬</w:t>
                  </w:r>
                  <w:r>
                    <w:rPr>
                      <w:rFonts w:hint="eastAsia"/>
                    </w:rPr>
                    <w:t>（</w:t>
                  </w:r>
                  <w:r>
                    <w:t>mg/L)</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81B471">
                  <w:pPr>
                    <w:pStyle w:val="48"/>
                    <w:rPr>
                      <w:rFonts w:ascii="Arial" w:hAnsi="Arial"/>
                      <w:sz w:val="22"/>
                    </w:rPr>
                  </w:pPr>
                  <w:r>
                    <w:t>0.004L</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8C138">
                  <w:pPr>
                    <w:pStyle w:val="48"/>
                    <w:rPr>
                      <w:rFonts w:ascii="Arial" w:hAnsi="Arial"/>
                      <w:sz w:val="22"/>
                    </w:rPr>
                  </w:pPr>
                  <w:r>
                    <w:t>0.004L</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D5076E">
                  <w:pPr>
                    <w:pStyle w:val="48"/>
                    <w:rPr>
                      <w:rFonts w:ascii="Arial" w:hAnsi="Arial"/>
                      <w:sz w:val="22"/>
                    </w:rPr>
                  </w:pPr>
                  <w:r>
                    <w:t>0.004L</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357F5">
                  <w:pPr>
                    <w:pStyle w:val="48"/>
                    <w:rPr>
                      <w:rFonts w:ascii="Arial" w:hAnsi="Arial"/>
                      <w:sz w:val="22"/>
                    </w:rPr>
                  </w:pPr>
                  <w:r>
                    <w:t>0.004L</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53B0F">
                  <w:pPr>
                    <w:pStyle w:val="48"/>
                    <w:rPr>
                      <w:rFonts w:ascii="Arial" w:hAnsi="Arial"/>
                      <w:sz w:val="22"/>
                    </w:rPr>
                  </w:pPr>
                  <w:r>
                    <w:t>≤0.05</w:t>
                  </w:r>
                </w:p>
              </w:tc>
            </w:tr>
          </w:tbl>
          <w:p w14:paraId="5598D364">
            <w:pPr>
              <w:pStyle w:val="25"/>
              <w:ind w:firstLine="480"/>
            </w:pPr>
            <w:r>
              <w:rPr>
                <w:rFonts w:hint="eastAsia"/>
              </w:rPr>
              <w:t>根据监测结果可知，各监测因子均能满足《地下水质量标准》（GB/T14848-2017）中III类水质标准要求。</w:t>
            </w:r>
          </w:p>
          <w:p w14:paraId="1E0AC59A">
            <w:pPr>
              <w:pStyle w:val="25"/>
              <w:ind w:firstLine="480"/>
            </w:pPr>
            <w:r>
              <w:rPr>
                <w:rFonts w:hint="eastAsia"/>
              </w:rPr>
              <w:t>5、土壤</w:t>
            </w:r>
          </w:p>
          <w:p w14:paraId="15678990">
            <w:pPr>
              <w:pStyle w:val="25"/>
              <w:ind w:firstLine="480"/>
            </w:pPr>
            <w:r>
              <w:rPr>
                <w:rFonts w:hint="eastAsia"/>
              </w:rPr>
              <w:t>本次引用建设单位2024年第一季度自行监测数据，监测点位为危废预处理车间旁表层土，监测时间为2024年1月29日，监测结果如下：</w:t>
            </w:r>
          </w:p>
          <w:p w14:paraId="0E950712">
            <w:pPr>
              <w:pStyle w:val="30"/>
              <w:spacing w:before="156"/>
            </w:pPr>
            <w:r>
              <w:rPr>
                <w:rFonts w:hint="eastAsia"/>
              </w:rPr>
              <w:t>表3-6土壤监测结果表</w:t>
            </w:r>
          </w:p>
          <w:tbl>
            <w:tblPr>
              <w:tblStyle w:val="19"/>
              <w:tblW w:w="7880" w:type="dxa"/>
              <w:tblInd w:w="0" w:type="dxa"/>
              <w:tblLayout w:type="fixed"/>
              <w:tblCellMar>
                <w:top w:w="0" w:type="dxa"/>
                <w:left w:w="108" w:type="dxa"/>
                <w:bottom w:w="0" w:type="dxa"/>
                <w:right w:w="108" w:type="dxa"/>
              </w:tblCellMar>
            </w:tblPr>
            <w:tblGrid>
              <w:gridCol w:w="2704"/>
              <w:gridCol w:w="2588"/>
              <w:gridCol w:w="2588"/>
            </w:tblGrid>
            <w:tr w14:paraId="3587FBF2">
              <w:tblPrEx>
                <w:tblCellMar>
                  <w:top w:w="0" w:type="dxa"/>
                  <w:left w:w="108" w:type="dxa"/>
                  <w:bottom w:w="0" w:type="dxa"/>
                  <w:right w:w="108" w:type="dxa"/>
                </w:tblCellMar>
              </w:tblPrEx>
              <w:trPr>
                <w:trHeight w:val="20" w:hRule="atLeast"/>
              </w:trPr>
              <w:tc>
                <w:tcPr>
                  <w:tcW w:w="2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76A775">
                  <w:pPr>
                    <w:pStyle w:val="48"/>
                    <w:rPr>
                      <w:rFonts w:ascii="Arial" w:hAnsi="Arial"/>
                      <w:sz w:val="22"/>
                    </w:rPr>
                  </w:pPr>
                  <w:r>
                    <w:t>监测项目</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BD2D13">
                  <w:pPr>
                    <w:pStyle w:val="48"/>
                    <w:rPr>
                      <w:rFonts w:ascii="Arial" w:hAnsi="Arial"/>
                      <w:sz w:val="22"/>
                    </w:rPr>
                  </w:pPr>
                  <w:r>
                    <w:t>检测结果</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01D74">
                  <w:pPr>
                    <w:pStyle w:val="48"/>
                    <w:rPr>
                      <w:rFonts w:ascii="Arial" w:hAnsi="Arial"/>
                      <w:sz w:val="22"/>
                    </w:rPr>
                  </w:pPr>
                  <w:r>
                    <w:t>标准限值</w:t>
                  </w:r>
                </w:p>
              </w:tc>
            </w:tr>
            <w:tr w14:paraId="24DF3FBE">
              <w:tblPrEx>
                <w:tblCellMar>
                  <w:top w:w="0" w:type="dxa"/>
                  <w:left w:w="108" w:type="dxa"/>
                  <w:bottom w:w="0" w:type="dxa"/>
                  <w:right w:w="108" w:type="dxa"/>
                </w:tblCellMar>
              </w:tblPrEx>
              <w:trPr>
                <w:trHeight w:val="20" w:hRule="atLeast"/>
              </w:trPr>
              <w:tc>
                <w:tcPr>
                  <w:tcW w:w="2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6FB9F">
                  <w:pPr>
                    <w:pStyle w:val="48"/>
                    <w:rPr>
                      <w:rFonts w:ascii="Arial" w:hAnsi="Arial"/>
                      <w:sz w:val="22"/>
                    </w:rPr>
                  </w:pPr>
                  <w:r>
                    <w:t>镉</w:t>
                  </w:r>
                  <w:r>
                    <w:rPr>
                      <w:rFonts w:hint="eastAsia"/>
                    </w:rPr>
                    <w:t>（</w:t>
                  </w:r>
                  <w:r>
                    <w:t>mg/kg)</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226021">
                  <w:pPr>
                    <w:pStyle w:val="48"/>
                  </w:pPr>
                  <w:r>
                    <w:rPr>
                      <w:rFonts w:hint="eastAsia"/>
                    </w:rPr>
                    <w:t>1.04</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F52CD2">
                  <w:pPr>
                    <w:pStyle w:val="48"/>
                  </w:pPr>
                  <w:r>
                    <w:rPr>
                      <w:rFonts w:hint="eastAsia"/>
                    </w:rPr>
                    <w:t>65</w:t>
                  </w:r>
                </w:p>
              </w:tc>
            </w:tr>
            <w:tr w14:paraId="20125E1F">
              <w:tblPrEx>
                <w:tblCellMar>
                  <w:top w:w="0" w:type="dxa"/>
                  <w:left w:w="108" w:type="dxa"/>
                  <w:bottom w:w="0" w:type="dxa"/>
                  <w:right w:w="108" w:type="dxa"/>
                </w:tblCellMar>
              </w:tblPrEx>
              <w:trPr>
                <w:trHeight w:val="20" w:hRule="atLeast"/>
              </w:trPr>
              <w:tc>
                <w:tcPr>
                  <w:tcW w:w="2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83F2E">
                  <w:pPr>
                    <w:pStyle w:val="48"/>
                    <w:rPr>
                      <w:rFonts w:ascii="Arial" w:hAnsi="Arial"/>
                      <w:sz w:val="22"/>
                    </w:rPr>
                  </w:pPr>
                  <w:r>
                    <w:t>铅</w:t>
                  </w:r>
                  <w:r>
                    <w:rPr>
                      <w:rFonts w:hint="eastAsia"/>
                    </w:rPr>
                    <w:t>（</w:t>
                  </w:r>
                  <w:r>
                    <w:t>mg/kg)</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67FC5C">
                  <w:pPr>
                    <w:pStyle w:val="48"/>
                  </w:pPr>
                  <w:r>
                    <w:rPr>
                      <w:rFonts w:hint="eastAsia"/>
                    </w:rPr>
                    <w:t>4.3</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BD012C">
                  <w:pPr>
                    <w:pStyle w:val="48"/>
                  </w:pPr>
                  <w:r>
                    <w:rPr>
                      <w:rFonts w:hint="eastAsia"/>
                    </w:rPr>
                    <w:t>800</w:t>
                  </w:r>
                </w:p>
              </w:tc>
            </w:tr>
            <w:tr w14:paraId="5C96A50C">
              <w:tblPrEx>
                <w:tblCellMar>
                  <w:top w:w="0" w:type="dxa"/>
                  <w:left w:w="108" w:type="dxa"/>
                  <w:bottom w:w="0" w:type="dxa"/>
                  <w:right w:w="108" w:type="dxa"/>
                </w:tblCellMar>
              </w:tblPrEx>
              <w:trPr>
                <w:trHeight w:val="20" w:hRule="atLeast"/>
              </w:trPr>
              <w:tc>
                <w:tcPr>
                  <w:tcW w:w="2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DEE855">
                  <w:pPr>
                    <w:pStyle w:val="48"/>
                    <w:rPr>
                      <w:rFonts w:ascii="Arial" w:hAnsi="Arial"/>
                      <w:sz w:val="22"/>
                    </w:rPr>
                  </w:pPr>
                  <w:r>
                    <w:t>铬</w:t>
                  </w:r>
                  <w:r>
                    <w:rPr>
                      <w:rFonts w:hint="eastAsia"/>
                    </w:rPr>
                    <w:t>（</w:t>
                  </w:r>
                  <w:r>
                    <w:t>mg/kg)</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51C74">
                  <w:pPr>
                    <w:pStyle w:val="48"/>
                  </w:pPr>
                  <w:r>
                    <w:rPr>
                      <w:rFonts w:hint="eastAsia"/>
                    </w:rPr>
                    <w:t>53</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821F3C">
                  <w:pPr>
                    <w:pStyle w:val="48"/>
                    <w:rPr>
                      <w:rFonts w:ascii="Arial" w:hAnsi="Arial"/>
                      <w:sz w:val="22"/>
                    </w:rPr>
                  </w:pPr>
                  <w:r>
                    <w:t>/</w:t>
                  </w:r>
                </w:p>
              </w:tc>
            </w:tr>
            <w:tr w14:paraId="218AEDDA">
              <w:tblPrEx>
                <w:tblCellMar>
                  <w:top w:w="0" w:type="dxa"/>
                  <w:left w:w="108" w:type="dxa"/>
                  <w:bottom w:w="0" w:type="dxa"/>
                  <w:right w:w="108" w:type="dxa"/>
                </w:tblCellMar>
              </w:tblPrEx>
              <w:trPr>
                <w:trHeight w:val="20" w:hRule="atLeast"/>
              </w:trPr>
              <w:tc>
                <w:tcPr>
                  <w:tcW w:w="2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5929C">
                  <w:pPr>
                    <w:pStyle w:val="48"/>
                    <w:rPr>
                      <w:rFonts w:ascii="Arial" w:hAnsi="Arial"/>
                      <w:sz w:val="22"/>
                    </w:rPr>
                  </w:pPr>
                  <w:r>
                    <w:t>铜</w:t>
                  </w:r>
                  <w:r>
                    <w:rPr>
                      <w:rFonts w:hint="eastAsia"/>
                    </w:rPr>
                    <w:t>（</w:t>
                  </w:r>
                  <w:r>
                    <w:t>mg/kg)</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8F9EDF">
                  <w:pPr>
                    <w:pStyle w:val="48"/>
                  </w:pPr>
                  <w:r>
                    <w:rPr>
                      <w:rFonts w:hint="eastAsia"/>
                    </w:rPr>
                    <w:t>28.3</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FC7A4A">
                  <w:pPr>
                    <w:pStyle w:val="48"/>
                  </w:pPr>
                  <w:r>
                    <w:rPr>
                      <w:rFonts w:hint="eastAsia"/>
                    </w:rPr>
                    <w:t>18000</w:t>
                  </w:r>
                </w:p>
              </w:tc>
            </w:tr>
            <w:tr w14:paraId="07F5B41D">
              <w:tblPrEx>
                <w:tblCellMar>
                  <w:top w:w="0" w:type="dxa"/>
                  <w:left w:w="108" w:type="dxa"/>
                  <w:bottom w:w="0" w:type="dxa"/>
                  <w:right w:w="108" w:type="dxa"/>
                </w:tblCellMar>
              </w:tblPrEx>
              <w:trPr>
                <w:trHeight w:val="20" w:hRule="atLeast"/>
              </w:trPr>
              <w:tc>
                <w:tcPr>
                  <w:tcW w:w="2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B55C3">
                  <w:pPr>
                    <w:pStyle w:val="48"/>
                    <w:rPr>
                      <w:rFonts w:ascii="Arial" w:hAnsi="Arial"/>
                      <w:sz w:val="22"/>
                    </w:rPr>
                  </w:pPr>
                  <w:r>
                    <w:t>锌</w:t>
                  </w:r>
                  <w:r>
                    <w:rPr>
                      <w:rFonts w:hint="eastAsia"/>
                    </w:rPr>
                    <w:t>（</w:t>
                  </w:r>
                  <w:r>
                    <w:t>mg/kg)</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9C527">
                  <w:pPr>
                    <w:pStyle w:val="48"/>
                  </w:pPr>
                  <w:r>
                    <w:rPr>
                      <w:rFonts w:hint="eastAsia"/>
                    </w:rPr>
                    <w:t>118</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109400">
                  <w:pPr>
                    <w:pStyle w:val="48"/>
                    <w:rPr>
                      <w:rFonts w:ascii="Arial" w:hAnsi="Arial"/>
                      <w:sz w:val="22"/>
                    </w:rPr>
                  </w:pPr>
                  <w:r>
                    <w:t>/</w:t>
                  </w:r>
                </w:p>
              </w:tc>
            </w:tr>
            <w:tr w14:paraId="004EED39">
              <w:tblPrEx>
                <w:tblCellMar>
                  <w:top w:w="0" w:type="dxa"/>
                  <w:left w:w="108" w:type="dxa"/>
                  <w:bottom w:w="0" w:type="dxa"/>
                  <w:right w:w="108" w:type="dxa"/>
                </w:tblCellMar>
              </w:tblPrEx>
              <w:trPr>
                <w:trHeight w:val="20" w:hRule="atLeast"/>
              </w:trPr>
              <w:tc>
                <w:tcPr>
                  <w:tcW w:w="2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00F70">
                  <w:pPr>
                    <w:pStyle w:val="48"/>
                    <w:rPr>
                      <w:rFonts w:ascii="Arial" w:hAnsi="Arial"/>
                      <w:sz w:val="22"/>
                    </w:rPr>
                  </w:pPr>
                  <w:r>
                    <w:t>镍</w:t>
                  </w:r>
                  <w:r>
                    <w:rPr>
                      <w:rFonts w:hint="eastAsia"/>
                    </w:rPr>
                    <w:t>（</w:t>
                  </w:r>
                  <w:r>
                    <w:t>mg/kg)</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5D02A">
                  <w:pPr>
                    <w:pStyle w:val="48"/>
                  </w:pPr>
                  <w:r>
                    <w:rPr>
                      <w:rFonts w:hint="eastAsia"/>
                    </w:rPr>
                    <w:t>17</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01D39F">
                  <w:pPr>
                    <w:pStyle w:val="48"/>
                  </w:pPr>
                  <w:r>
                    <w:rPr>
                      <w:rFonts w:hint="eastAsia"/>
                    </w:rPr>
                    <w:t>900</w:t>
                  </w:r>
                </w:p>
              </w:tc>
            </w:tr>
            <w:tr w14:paraId="08CF2DBB">
              <w:tblPrEx>
                <w:tblCellMar>
                  <w:top w:w="0" w:type="dxa"/>
                  <w:left w:w="108" w:type="dxa"/>
                  <w:bottom w:w="0" w:type="dxa"/>
                  <w:right w:w="108" w:type="dxa"/>
                </w:tblCellMar>
              </w:tblPrEx>
              <w:trPr>
                <w:trHeight w:val="20" w:hRule="atLeast"/>
              </w:trPr>
              <w:tc>
                <w:tcPr>
                  <w:tcW w:w="2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06084">
                  <w:pPr>
                    <w:pStyle w:val="48"/>
                    <w:rPr>
                      <w:rFonts w:ascii="Arial" w:hAnsi="Arial"/>
                      <w:sz w:val="22"/>
                    </w:rPr>
                  </w:pPr>
                  <w:r>
                    <w:t>砷</w:t>
                  </w:r>
                  <w:r>
                    <w:rPr>
                      <w:rFonts w:hint="eastAsia"/>
                    </w:rPr>
                    <w:t>（</w:t>
                  </w:r>
                  <w:r>
                    <w:t>mg/kg)</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6596EF">
                  <w:pPr>
                    <w:pStyle w:val="48"/>
                  </w:pPr>
                  <w:r>
                    <w:rPr>
                      <w:rFonts w:hint="eastAsia"/>
                    </w:rPr>
                    <w:t>31.3</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E64F2">
                  <w:pPr>
                    <w:pStyle w:val="48"/>
                  </w:pPr>
                  <w:r>
                    <w:rPr>
                      <w:rFonts w:hint="eastAsia"/>
                    </w:rPr>
                    <w:t>60</w:t>
                  </w:r>
                </w:p>
              </w:tc>
            </w:tr>
            <w:tr w14:paraId="57EA0023">
              <w:tblPrEx>
                <w:tblCellMar>
                  <w:top w:w="0" w:type="dxa"/>
                  <w:left w:w="108" w:type="dxa"/>
                  <w:bottom w:w="0" w:type="dxa"/>
                  <w:right w:w="108" w:type="dxa"/>
                </w:tblCellMar>
              </w:tblPrEx>
              <w:trPr>
                <w:trHeight w:val="20" w:hRule="atLeast"/>
              </w:trPr>
              <w:tc>
                <w:tcPr>
                  <w:tcW w:w="2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0DA26">
                  <w:pPr>
                    <w:pStyle w:val="48"/>
                    <w:rPr>
                      <w:rFonts w:ascii="Arial" w:hAnsi="Arial"/>
                      <w:sz w:val="22"/>
                    </w:rPr>
                  </w:pPr>
                  <w:r>
                    <w:t>汞</w:t>
                  </w:r>
                  <w:r>
                    <w:rPr>
                      <w:rFonts w:hint="eastAsia"/>
                    </w:rPr>
                    <w:t>（</w:t>
                  </w:r>
                  <w:r>
                    <w:t>mg/kg)</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8F29B">
                  <w:pPr>
                    <w:pStyle w:val="48"/>
                  </w:pPr>
                  <w:r>
                    <w:rPr>
                      <w:rFonts w:hint="eastAsia"/>
                    </w:rPr>
                    <w:t>1.09</w:t>
                  </w:r>
                </w:p>
              </w:tc>
              <w:tc>
                <w:tcPr>
                  <w:tcW w:w="2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556D6">
                  <w:pPr>
                    <w:pStyle w:val="48"/>
                  </w:pPr>
                  <w:r>
                    <w:rPr>
                      <w:rFonts w:hint="eastAsia"/>
                    </w:rPr>
                    <w:t>38</w:t>
                  </w:r>
                </w:p>
              </w:tc>
            </w:tr>
          </w:tbl>
          <w:p w14:paraId="0556AFB2">
            <w:pPr>
              <w:pStyle w:val="59"/>
              <w:ind w:firstLine="480"/>
            </w:pPr>
            <w:r>
              <w:rPr>
                <w:rFonts w:hint="eastAsia"/>
              </w:rPr>
              <w:t>根据监测结果可知，各污染物浓度均能满足《土壤环境质量建设用地土壤污染风险管控标准（试行）》（GB36600-2018）中第二类用地筛选值标准。</w:t>
            </w:r>
          </w:p>
          <w:p w14:paraId="379E0077">
            <w:pPr>
              <w:pStyle w:val="59"/>
              <w:ind w:firstLine="480"/>
            </w:pPr>
            <w:r>
              <w:rPr>
                <w:rFonts w:hint="eastAsia"/>
              </w:rPr>
              <w:t>6、生态环境</w:t>
            </w:r>
          </w:p>
          <w:p w14:paraId="25BED5B2">
            <w:pPr>
              <w:pStyle w:val="25"/>
              <w:ind w:firstLine="480"/>
            </w:pPr>
            <w:r>
              <w:rPr>
                <w:rFonts w:hint="eastAsia"/>
              </w:rPr>
              <w:t>本项目选址位于红狮水泥现有厂区内，不新增占地，不会造成生态破坏，因此可不进行生态环境现状调查。</w:t>
            </w:r>
          </w:p>
        </w:tc>
      </w:tr>
      <w:tr w14:paraId="2D4B6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0AA52519">
            <w:pPr>
              <w:pStyle w:val="32"/>
            </w:pPr>
            <w:r>
              <w:rPr>
                <w:rFonts w:hint="eastAsia"/>
              </w:rPr>
              <w:t>环境保护目标</w:t>
            </w:r>
          </w:p>
        </w:tc>
        <w:tc>
          <w:tcPr>
            <w:tcW w:w="8096" w:type="dxa"/>
          </w:tcPr>
          <w:p w14:paraId="413818E7">
            <w:pPr>
              <w:pStyle w:val="25"/>
              <w:ind w:firstLine="480"/>
            </w:pPr>
            <w:r>
              <w:rPr>
                <w:rFonts w:hint="eastAsia"/>
              </w:rPr>
              <w:t>1、环境空气保护目标</w:t>
            </w:r>
          </w:p>
          <w:p w14:paraId="53CC6FF3">
            <w:pPr>
              <w:pStyle w:val="30"/>
              <w:spacing w:before="156"/>
              <w:rPr>
                <w:u w:val="single"/>
              </w:rPr>
            </w:pPr>
            <w:r>
              <w:rPr>
                <w:rFonts w:hint="eastAsia"/>
                <w:u w:val="single"/>
              </w:rPr>
              <w:t>表3-7评价范围内环境空气保护目标一览表</w:t>
            </w:r>
          </w:p>
          <w:tbl>
            <w:tblPr>
              <w:tblStyle w:val="19"/>
              <w:tblW w:w="7869" w:type="dxa"/>
              <w:tblInd w:w="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4" w:type="dxa"/>
                <w:bottom w:w="0" w:type="dxa"/>
                <w:right w:w="14" w:type="dxa"/>
              </w:tblCellMar>
            </w:tblPr>
            <w:tblGrid>
              <w:gridCol w:w="435"/>
              <w:gridCol w:w="1131"/>
              <w:gridCol w:w="1033"/>
              <w:gridCol w:w="684"/>
              <w:gridCol w:w="719"/>
              <w:gridCol w:w="859"/>
              <w:gridCol w:w="990"/>
              <w:gridCol w:w="511"/>
              <w:gridCol w:w="566"/>
              <w:gridCol w:w="941"/>
            </w:tblGrid>
            <w:tr w14:paraId="0AC76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232" w:hRule="atLeast"/>
                <w:tblHeader/>
              </w:trPr>
              <w:tc>
                <w:tcPr>
                  <w:tcW w:w="435" w:type="dxa"/>
                  <w:vMerge w:val="restart"/>
                  <w:vAlign w:val="center"/>
                </w:tcPr>
                <w:p w14:paraId="6C8BD8A7">
                  <w:pPr>
                    <w:pStyle w:val="48"/>
                    <w:rPr>
                      <w:u w:val="single"/>
                    </w:rPr>
                  </w:pPr>
                  <w:r>
                    <w:rPr>
                      <w:u w:val="single"/>
                    </w:rPr>
                    <w:t>目标名称</w:t>
                  </w:r>
                </w:p>
              </w:tc>
              <w:tc>
                <w:tcPr>
                  <w:tcW w:w="2164" w:type="dxa"/>
                  <w:gridSpan w:val="2"/>
                  <w:vAlign w:val="center"/>
                </w:tcPr>
                <w:p w14:paraId="684D1B55">
                  <w:pPr>
                    <w:pStyle w:val="48"/>
                    <w:rPr>
                      <w:u w:val="single"/>
                    </w:rPr>
                  </w:pPr>
                  <w:r>
                    <w:rPr>
                      <w:u w:val="single"/>
                    </w:rPr>
                    <w:t>坐标</w:t>
                  </w:r>
                </w:p>
              </w:tc>
              <w:tc>
                <w:tcPr>
                  <w:tcW w:w="684" w:type="dxa"/>
                  <w:vMerge w:val="restart"/>
                  <w:vAlign w:val="center"/>
                </w:tcPr>
                <w:p w14:paraId="58369AAB">
                  <w:pPr>
                    <w:pStyle w:val="48"/>
                    <w:rPr>
                      <w:u w:val="single"/>
                    </w:rPr>
                  </w:pPr>
                  <w:r>
                    <w:rPr>
                      <w:u w:val="single"/>
                    </w:rPr>
                    <w:t>规模</w:t>
                  </w:r>
                </w:p>
              </w:tc>
              <w:tc>
                <w:tcPr>
                  <w:tcW w:w="719" w:type="dxa"/>
                  <w:vMerge w:val="restart"/>
                  <w:vAlign w:val="center"/>
                </w:tcPr>
                <w:p w14:paraId="6D6D4FB8">
                  <w:pPr>
                    <w:pStyle w:val="48"/>
                    <w:rPr>
                      <w:u w:val="single"/>
                    </w:rPr>
                  </w:pPr>
                  <w:r>
                    <w:rPr>
                      <w:u w:val="single"/>
                    </w:rPr>
                    <w:t>相对厂界方位</w:t>
                  </w:r>
                </w:p>
              </w:tc>
              <w:tc>
                <w:tcPr>
                  <w:tcW w:w="859" w:type="dxa"/>
                  <w:vMerge w:val="restart"/>
                  <w:vAlign w:val="center"/>
                </w:tcPr>
                <w:p w14:paraId="372BFF58">
                  <w:pPr>
                    <w:pStyle w:val="48"/>
                    <w:rPr>
                      <w:u w:val="single"/>
                    </w:rPr>
                  </w:pPr>
                  <w:r>
                    <w:rPr>
                      <w:u w:val="single"/>
                    </w:rPr>
                    <w:t>相对厂界距离</w:t>
                  </w:r>
                </w:p>
              </w:tc>
              <w:tc>
                <w:tcPr>
                  <w:tcW w:w="990" w:type="dxa"/>
                  <w:vMerge w:val="restart"/>
                  <w:vAlign w:val="center"/>
                </w:tcPr>
                <w:p w14:paraId="7A1CAD6D">
                  <w:pPr>
                    <w:pStyle w:val="48"/>
                    <w:rPr>
                      <w:u w:val="single"/>
                    </w:rPr>
                  </w:pPr>
                  <w:r>
                    <w:rPr>
                      <w:u w:val="single"/>
                    </w:rPr>
                    <w:t>相对窑尾烟囱距离</w:t>
                  </w:r>
                </w:p>
              </w:tc>
              <w:tc>
                <w:tcPr>
                  <w:tcW w:w="511" w:type="dxa"/>
                  <w:vMerge w:val="restart"/>
                  <w:vAlign w:val="center"/>
                </w:tcPr>
                <w:p w14:paraId="085A9567">
                  <w:pPr>
                    <w:pStyle w:val="48"/>
                    <w:rPr>
                      <w:u w:val="single"/>
                    </w:rPr>
                  </w:pPr>
                  <w:r>
                    <w:rPr>
                      <w:u w:val="single"/>
                    </w:rPr>
                    <w:t>与窑尾</w:t>
                  </w:r>
                </w:p>
                <w:p w14:paraId="482BBEF3">
                  <w:pPr>
                    <w:pStyle w:val="48"/>
                    <w:rPr>
                      <w:u w:val="single"/>
                    </w:rPr>
                  </w:pPr>
                  <w:r>
                    <w:rPr>
                      <w:u w:val="single"/>
                    </w:rPr>
                    <w:t>地面高差</w:t>
                  </w:r>
                </w:p>
              </w:tc>
              <w:tc>
                <w:tcPr>
                  <w:tcW w:w="566" w:type="dxa"/>
                  <w:vMerge w:val="restart"/>
                  <w:vAlign w:val="center"/>
                </w:tcPr>
                <w:p w14:paraId="6E8BE977">
                  <w:pPr>
                    <w:pStyle w:val="48"/>
                    <w:rPr>
                      <w:u w:val="single"/>
                    </w:rPr>
                  </w:pPr>
                  <w:r>
                    <w:rPr>
                      <w:u w:val="single"/>
                    </w:rPr>
                    <w:t>有无山体阻隔</w:t>
                  </w:r>
                </w:p>
              </w:tc>
              <w:tc>
                <w:tcPr>
                  <w:tcW w:w="941" w:type="dxa"/>
                  <w:vMerge w:val="restart"/>
                  <w:vAlign w:val="center"/>
                </w:tcPr>
                <w:p w14:paraId="29814E8B">
                  <w:pPr>
                    <w:pStyle w:val="48"/>
                    <w:rPr>
                      <w:u w:val="single"/>
                    </w:rPr>
                  </w:pPr>
                  <w:r>
                    <w:rPr>
                      <w:u w:val="single"/>
                    </w:rPr>
                    <w:t>环境功能及</w:t>
                  </w:r>
                </w:p>
                <w:p w14:paraId="5C04A40D">
                  <w:pPr>
                    <w:pStyle w:val="48"/>
                    <w:rPr>
                      <w:u w:val="single"/>
                    </w:rPr>
                  </w:pPr>
                  <w:r>
                    <w:rPr>
                      <w:u w:val="single"/>
                    </w:rPr>
                    <w:t>保护级别</w:t>
                  </w:r>
                </w:p>
              </w:tc>
            </w:tr>
            <w:tr w14:paraId="15665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232" w:hRule="atLeast"/>
                <w:tblHeader/>
              </w:trPr>
              <w:tc>
                <w:tcPr>
                  <w:tcW w:w="435" w:type="dxa"/>
                  <w:vMerge w:val="continue"/>
                  <w:vAlign w:val="center"/>
                </w:tcPr>
                <w:p w14:paraId="2100792B">
                  <w:pPr>
                    <w:pStyle w:val="48"/>
                    <w:rPr>
                      <w:u w:val="single"/>
                    </w:rPr>
                  </w:pPr>
                </w:p>
              </w:tc>
              <w:tc>
                <w:tcPr>
                  <w:tcW w:w="1131" w:type="dxa"/>
                  <w:vAlign w:val="center"/>
                </w:tcPr>
                <w:p w14:paraId="551382DB">
                  <w:pPr>
                    <w:pStyle w:val="48"/>
                    <w:rPr>
                      <w:u w:val="single"/>
                    </w:rPr>
                  </w:pPr>
                  <w:r>
                    <w:rPr>
                      <w:u w:val="single"/>
                    </w:rPr>
                    <w:t>X</w:t>
                  </w:r>
                </w:p>
              </w:tc>
              <w:tc>
                <w:tcPr>
                  <w:tcW w:w="1033" w:type="dxa"/>
                  <w:vAlign w:val="center"/>
                </w:tcPr>
                <w:p w14:paraId="1D044391">
                  <w:pPr>
                    <w:pStyle w:val="48"/>
                    <w:rPr>
                      <w:u w:val="single"/>
                    </w:rPr>
                  </w:pPr>
                  <w:r>
                    <w:rPr>
                      <w:u w:val="single"/>
                    </w:rPr>
                    <w:t>Y</w:t>
                  </w:r>
                </w:p>
              </w:tc>
              <w:tc>
                <w:tcPr>
                  <w:tcW w:w="684" w:type="dxa"/>
                  <w:vMerge w:val="continue"/>
                  <w:vAlign w:val="center"/>
                </w:tcPr>
                <w:p w14:paraId="07DA2629">
                  <w:pPr>
                    <w:pStyle w:val="48"/>
                    <w:rPr>
                      <w:u w:val="single"/>
                    </w:rPr>
                  </w:pPr>
                </w:p>
              </w:tc>
              <w:tc>
                <w:tcPr>
                  <w:tcW w:w="719" w:type="dxa"/>
                  <w:vMerge w:val="continue"/>
                  <w:vAlign w:val="center"/>
                </w:tcPr>
                <w:p w14:paraId="485A5045">
                  <w:pPr>
                    <w:pStyle w:val="48"/>
                    <w:rPr>
                      <w:u w:val="single"/>
                    </w:rPr>
                  </w:pPr>
                </w:p>
              </w:tc>
              <w:tc>
                <w:tcPr>
                  <w:tcW w:w="859" w:type="dxa"/>
                  <w:vMerge w:val="continue"/>
                  <w:vAlign w:val="center"/>
                </w:tcPr>
                <w:p w14:paraId="53E94391">
                  <w:pPr>
                    <w:pStyle w:val="48"/>
                    <w:rPr>
                      <w:u w:val="single"/>
                    </w:rPr>
                  </w:pPr>
                </w:p>
              </w:tc>
              <w:tc>
                <w:tcPr>
                  <w:tcW w:w="990" w:type="dxa"/>
                  <w:vMerge w:val="continue"/>
                  <w:vAlign w:val="center"/>
                </w:tcPr>
                <w:p w14:paraId="63C5F84A">
                  <w:pPr>
                    <w:pStyle w:val="48"/>
                    <w:rPr>
                      <w:u w:val="single"/>
                    </w:rPr>
                  </w:pPr>
                </w:p>
              </w:tc>
              <w:tc>
                <w:tcPr>
                  <w:tcW w:w="511" w:type="dxa"/>
                  <w:vMerge w:val="continue"/>
                  <w:vAlign w:val="center"/>
                </w:tcPr>
                <w:p w14:paraId="76312065">
                  <w:pPr>
                    <w:pStyle w:val="48"/>
                    <w:rPr>
                      <w:u w:val="single"/>
                    </w:rPr>
                  </w:pPr>
                </w:p>
              </w:tc>
              <w:tc>
                <w:tcPr>
                  <w:tcW w:w="566" w:type="dxa"/>
                  <w:vMerge w:val="continue"/>
                  <w:vAlign w:val="center"/>
                </w:tcPr>
                <w:p w14:paraId="7FDDA0C8">
                  <w:pPr>
                    <w:pStyle w:val="48"/>
                    <w:rPr>
                      <w:u w:val="single"/>
                    </w:rPr>
                  </w:pPr>
                </w:p>
              </w:tc>
              <w:tc>
                <w:tcPr>
                  <w:tcW w:w="941" w:type="dxa"/>
                  <w:vMerge w:val="continue"/>
                  <w:vAlign w:val="center"/>
                </w:tcPr>
                <w:p w14:paraId="131AE8D4">
                  <w:pPr>
                    <w:pStyle w:val="48"/>
                    <w:rPr>
                      <w:u w:val="single"/>
                    </w:rPr>
                  </w:pPr>
                </w:p>
              </w:tc>
            </w:tr>
            <w:tr w14:paraId="4EAAD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20" w:hRule="atLeast"/>
                <w:tblHeader/>
              </w:trPr>
              <w:tc>
                <w:tcPr>
                  <w:tcW w:w="435" w:type="dxa"/>
                  <w:vAlign w:val="center"/>
                </w:tcPr>
                <w:p w14:paraId="04CD12B9">
                  <w:pPr>
                    <w:pStyle w:val="48"/>
                    <w:rPr>
                      <w:u w:val="single"/>
                    </w:rPr>
                  </w:pPr>
                  <w:r>
                    <w:rPr>
                      <w:u w:val="single"/>
                    </w:rPr>
                    <w:t>东冲村</w:t>
                  </w:r>
                </w:p>
              </w:tc>
              <w:tc>
                <w:tcPr>
                  <w:tcW w:w="1131" w:type="dxa"/>
                  <w:vAlign w:val="center"/>
                </w:tcPr>
                <w:p w14:paraId="3BF64E0F">
                  <w:pPr>
                    <w:pStyle w:val="48"/>
                    <w:rPr>
                      <w:u w:val="single"/>
                    </w:rPr>
                  </w:pPr>
                  <w:r>
                    <w:rPr>
                      <w:u w:val="single"/>
                    </w:rPr>
                    <w:t>113°6′2.46″</w:t>
                  </w:r>
                </w:p>
              </w:tc>
              <w:tc>
                <w:tcPr>
                  <w:tcW w:w="1033" w:type="dxa"/>
                  <w:vAlign w:val="center"/>
                </w:tcPr>
                <w:p w14:paraId="159D1402">
                  <w:pPr>
                    <w:pStyle w:val="48"/>
                    <w:rPr>
                      <w:u w:val="single"/>
                    </w:rPr>
                  </w:pPr>
                  <w:r>
                    <w:rPr>
                      <w:u w:val="single"/>
                    </w:rPr>
                    <w:t>27°6′51.88″</w:t>
                  </w:r>
                </w:p>
              </w:tc>
              <w:tc>
                <w:tcPr>
                  <w:tcW w:w="684" w:type="dxa"/>
                  <w:vAlign w:val="center"/>
                </w:tcPr>
                <w:p w14:paraId="2136CFC5">
                  <w:pPr>
                    <w:pStyle w:val="48"/>
                    <w:rPr>
                      <w:u w:val="single"/>
                    </w:rPr>
                  </w:pPr>
                  <w:r>
                    <w:rPr>
                      <w:u w:val="single"/>
                    </w:rPr>
                    <w:t>居民约800人</w:t>
                  </w:r>
                </w:p>
              </w:tc>
              <w:tc>
                <w:tcPr>
                  <w:tcW w:w="719" w:type="dxa"/>
                  <w:vAlign w:val="center"/>
                </w:tcPr>
                <w:p w14:paraId="138EE313">
                  <w:pPr>
                    <w:pStyle w:val="48"/>
                    <w:rPr>
                      <w:u w:val="single"/>
                    </w:rPr>
                  </w:pPr>
                  <w:r>
                    <w:rPr>
                      <w:u w:val="single"/>
                    </w:rPr>
                    <w:t>SW</w:t>
                  </w:r>
                </w:p>
              </w:tc>
              <w:tc>
                <w:tcPr>
                  <w:tcW w:w="859" w:type="dxa"/>
                  <w:vAlign w:val="center"/>
                </w:tcPr>
                <w:p w14:paraId="6BB759B0">
                  <w:pPr>
                    <w:pStyle w:val="48"/>
                    <w:rPr>
                      <w:u w:val="single"/>
                    </w:rPr>
                  </w:pPr>
                  <w:r>
                    <w:rPr>
                      <w:u w:val="single"/>
                    </w:rPr>
                    <w:t>1.33km</w:t>
                  </w:r>
                </w:p>
              </w:tc>
              <w:tc>
                <w:tcPr>
                  <w:tcW w:w="990" w:type="dxa"/>
                  <w:vAlign w:val="center"/>
                </w:tcPr>
                <w:p w14:paraId="7B3EA9EC">
                  <w:pPr>
                    <w:pStyle w:val="48"/>
                    <w:rPr>
                      <w:u w:val="single"/>
                    </w:rPr>
                  </w:pPr>
                  <w:r>
                    <w:rPr>
                      <w:u w:val="single"/>
                    </w:rPr>
                    <w:t>1.88km</w:t>
                  </w:r>
                </w:p>
              </w:tc>
              <w:tc>
                <w:tcPr>
                  <w:tcW w:w="511" w:type="dxa"/>
                  <w:vAlign w:val="center"/>
                </w:tcPr>
                <w:p w14:paraId="4E78F4C6">
                  <w:pPr>
                    <w:pStyle w:val="48"/>
                    <w:rPr>
                      <w:u w:val="single"/>
                    </w:rPr>
                  </w:pPr>
                  <w:r>
                    <w:rPr>
                      <w:u w:val="single"/>
                    </w:rPr>
                    <w:t>-8</w:t>
                  </w:r>
                </w:p>
              </w:tc>
              <w:tc>
                <w:tcPr>
                  <w:tcW w:w="566" w:type="dxa"/>
                  <w:vAlign w:val="center"/>
                </w:tcPr>
                <w:p w14:paraId="4873C6C3">
                  <w:pPr>
                    <w:pStyle w:val="48"/>
                    <w:rPr>
                      <w:u w:val="single"/>
                    </w:rPr>
                  </w:pPr>
                  <w:r>
                    <w:rPr>
                      <w:u w:val="single"/>
                    </w:rPr>
                    <w:t>无</w:t>
                  </w:r>
                </w:p>
              </w:tc>
              <w:tc>
                <w:tcPr>
                  <w:tcW w:w="941" w:type="dxa"/>
                  <w:vMerge w:val="restart"/>
                  <w:vAlign w:val="center"/>
                </w:tcPr>
                <w:p w14:paraId="7EB92245">
                  <w:pPr>
                    <w:pStyle w:val="48"/>
                    <w:rPr>
                      <w:u w:val="single"/>
                    </w:rPr>
                  </w:pPr>
                  <w:r>
                    <w:rPr>
                      <w:u w:val="single"/>
                    </w:rPr>
                    <w:t>GB3095-2012</w:t>
                  </w:r>
                </w:p>
                <w:p w14:paraId="3C4F278C">
                  <w:pPr>
                    <w:pStyle w:val="48"/>
                    <w:rPr>
                      <w:u w:val="single"/>
                    </w:rPr>
                  </w:pPr>
                  <w:r>
                    <w:rPr>
                      <w:u w:val="single"/>
                    </w:rPr>
                    <w:t>二级标准</w:t>
                  </w:r>
                </w:p>
              </w:tc>
            </w:tr>
            <w:tr w14:paraId="1E18C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20" w:hRule="atLeast"/>
                <w:tblHeader/>
              </w:trPr>
              <w:tc>
                <w:tcPr>
                  <w:tcW w:w="435" w:type="dxa"/>
                  <w:vAlign w:val="center"/>
                </w:tcPr>
                <w:p w14:paraId="53A524F1">
                  <w:pPr>
                    <w:pStyle w:val="48"/>
                    <w:rPr>
                      <w:u w:val="single"/>
                    </w:rPr>
                  </w:pPr>
                  <w:r>
                    <w:rPr>
                      <w:rFonts w:hint="eastAsia"/>
                      <w:u w:val="single"/>
                    </w:rPr>
                    <w:t>船湾</w:t>
                  </w:r>
                  <w:r>
                    <w:rPr>
                      <w:u w:val="single"/>
                    </w:rPr>
                    <w:t>村</w:t>
                  </w:r>
                </w:p>
              </w:tc>
              <w:tc>
                <w:tcPr>
                  <w:tcW w:w="1131" w:type="dxa"/>
                  <w:vAlign w:val="center"/>
                </w:tcPr>
                <w:p w14:paraId="6AB5BCFE">
                  <w:pPr>
                    <w:pStyle w:val="48"/>
                    <w:rPr>
                      <w:u w:val="single"/>
                    </w:rPr>
                  </w:pPr>
                  <w:r>
                    <w:rPr>
                      <w:u w:val="single"/>
                    </w:rPr>
                    <w:t>113°8′</w:t>
                  </w:r>
                  <w:r>
                    <w:rPr>
                      <w:rFonts w:hint="eastAsia"/>
                      <w:u w:val="single"/>
                    </w:rPr>
                    <w:t>29</w:t>
                  </w:r>
                  <w:r>
                    <w:rPr>
                      <w:u w:val="single"/>
                    </w:rPr>
                    <w:t>.55″</w:t>
                  </w:r>
                </w:p>
              </w:tc>
              <w:tc>
                <w:tcPr>
                  <w:tcW w:w="1033" w:type="dxa"/>
                  <w:vAlign w:val="center"/>
                </w:tcPr>
                <w:p w14:paraId="46BA5AF0">
                  <w:pPr>
                    <w:pStyle w:val="48"/>
                    <w:rPr>
                      <w:u w:val="single"/>
                    </w:rPr>
                  </w:pPr>
                  <w:r>
                    <w:rPr>
                      <w:u w:val="single"/>
                    </w:rPr>
                    <w:t>27°7′</w:t>
                  </w:r>
                  <w:r>
                    <w:rPr>
                      <w:rFonts w:hint="eastAsia"/>
                      <w:u w:val="single"/>
                    </w:rPr>
                    <w:t>49.30</w:t>
                  </w:r>
                  <w:r>
                    <w:rPr>
                      <w:u w:val="single"/>
                    </w:rPr>
                    <w:t>″</w:t>
                  </w:r>
                </w:p>
              </w:tc>
              <w:tc>
                <w:tcPr>
                  <w:tcW w:w="684" w:type="dxa"/>
                  <w:vAlign w:val="center"/>
                </w:tcPr>
                <w:p w14:paraId="0B98543F">
                  <w:pPr>
                    <w:pStyle w:val="48"/>
                    <w:rPr>
                      <w:u w:val="single"/>
                    </w:rPr>
                  </w:pPr>
                  <w:r>
                    <w:rPr>
                      <w:u w:val="single"/>
                    </w:rPr>
                    <w:t>居民约900人</w:t>
                  </w:r>
                </w:p>
              </w:tc>
              <w:tc>
                <w:tcPr>
                  <w:tcW w:w="719" w:type="dxa"/>
                  <w:vAlign w:val="center"/>
                </w:tcPr>
                <w:p w14:paraId="4C63D848">
                  <w:pPr>
                    <w:pStyle w:val="48"/>
                    <w:rPr>
                      <w:u w:val="single"/>
                    </w:rPr>
                  </w:pPr>
                  <w:r>
                    <w:rPr>
                      <w:u w:val="single"/>
                    </w:rPr>
                    <w:t>NE</w:t>
                  </w:r>
                </w:p>
              </w:tc>
              <w:tc>
                <w:tcPr>
                  <w:tcW w:w="859" w:type="dxa"/>
                  <w:vAlign w:val="center"/>
                </w:tcPr>
                <w:p w14:paraId="1DBEC356">
                  <w:pPr>
                    <w:pStyle w:val="48"/>
                    <w:rPr>
                      <w:u w:val="single"/>
                    </w:rPr>
                  </w:pPr>
                  <w:r>
                    <w:rPr>
                      <w:u w:val="single"/>
                    </w:rPr>
                    <w:t>2.</w:t>
                  </w:r>
                  <w:r>
                    <w:rPr>
                      <w:rFonts w:hint="eastAsia"/>
                      <w:u w:val="single"/>
                    </w:rPr>
                    <w:t>3</w:t>
                  </w:r>
                  <w:r>
                    <w:rPr>
                      <w:u w:val="single"/>
                    </w:rPr>
                    <w:t>km</w:t>
                  </w:r>
                </w:p>
              </w:tc>
              <w:tc>
                <w:tcPr>
                  <w:tcW w:w="990" w:type="dxa"/>
                  <w:vAlign w:val="center"/>
                </w:tcPr>
                <w:p w14:paraId="4E142F7A">
                  <w:pPr>
                    <w:pStyle w:val="48"/>
                    <w:rPr>
                      <w:u w:val="single"/>
                    </w:rPr>
                  </w:pPr>
                  <w:r>
                    <w:rPr>
                      <w:u w:val="single"/>
                    </w:rPr>
                    <w:t>2.</w:t>
                  </w:r>
                  <w:r>
                    <w:rPr>
                      <w:rFonts w:hint="eastAsia"/>
                      <w:u w:val="single"/>
                    </w:rPr>
                    <w:t>4</w:t>
                  </w:r>
                  <w:r>
                    <w:rPr>
                      <w:u w:val="single"/>
                    </w:rPr>
                    <w:t>km</w:t>
                  </w:r>
                </w:p>
              </w:tc>
              <w:tc>
                <w:tcPr>
                  <w:tcW w:w="511" w:type="dxa"/>
                  <w:vAlign w:val="center"/>
                </w:tcPr>
                <w:p w14:paraId="6A09700D">
                  <w:pPr>
                    <w:pStyle w:val="48"/>
                    <w:rPr>
                      <w:u w:val="single"/>
                    </w:rPr>
                  </w:pPr>
                  <w:r>
                    <w:rPr>
                      <w:u w:val="single"/>
                    </w:rPr>
                    <w:t>-25</w:t>
                  </w:r>
                </w:p>
              </w:tc>
              <w:tc>
                <w:tcPr>
                  <w:tcW w:w="566" w:type="dxa"/>
                  <w:vAlign w:val="center"/>
                </w:tcPr>
                <w:p w14:paraId="47843BC2">
                  <w:pPr>
                    <w:pStyle w:val="48"/>
                    <w:rPr>
                      <w:u w:val="single"/>
                    </w:rPr>
                  </w:pPr>
                  <w:r>
                    <w:rPr>
                      <w:u w:val="single"/>
                    </w:rPr>
                    <w:t>无</w:t>
                  </w:r>
                </w:p>
              </w:tc>
              <w:tc>
                <w:tcPr>
                  <w:tcW w:w="941" w:type="dxa"/>
                  <w:vMerge w:val="continue"/>
                  <w:vAlign w:val="center"/>
                </w:tcPr>
                <w:p w14:paraId="1E9F314E">
                  <w:pPr>
                    <w:pStyle w:val="48"/>
                    <w:rPr>
                      <w:u w:val="single"/>
                    </w:rPr>
                  </w:pPr>
                </w:p>
              </w:tc>
            </w:tr>
            <w:tr w14:paraId="4C1DD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20" w:hRule="atLeast"/>
                <w:tblHeader/>
              </w:trPr>
              <w:tc>
                <w:tcPr>
                  <w:tcW w:w="435" w:type="dxa"/>
                  <w:vAlign w:val="center"/>
                </w:tcPr>
                <w:p w14:paraId="1CD3E1FA">
                  <w:pPr>
                    <w:pStyle w:val="48"/>
                    <w:rPr>
                      <w:u w:val="single"/>
                    </w:rPr>
                  </w:pPr>
                  <w:r>
                    <w:rPr>
                      <w:u w:val="single"/>
                    </w:rPr>
                    <w:t>泉龙村</w:t>
                  </w:r>
                </w:p>
              </w:tc>
              <w:tc>
                <w:tcPr>
                  <w:tcW w:w="1131" w:type="dxa"/>
                  <w:vAlign w:val="center"/>
                </w:tcPr>
                <w:p w14:paraId="526540E8">
                  <w:pPr>
                    <w:pStyle w:val="48"/>
                    <w:rPr>
                      <w:u w:val="single"/>
                    </w:rPr>
                  </w:pPr>
                  <w:r>
                    <w:rPr>
                      <w:u w:val="single"/>
                    </w:rPr>
                    <w:t>113°6′31.66″</w:t>
                  </w:r>
                </w:p>
              </w:tc>
              <w:tc>
                <w:tcPr>
                  <w:tcW w:w="1033" w:type="dxa"/>
                  <w:vAlign w:val="center"/>
                </w:tcPr>
                <w:p w14:paraId="05A33AC3">
                  <w:pPr>
                    <w:pStyle w:val="48"/>
                    <w:rPr>
                      <w:u w:val="single"/>
                    </w:rPr>
                  </w:pPr>
                  <w:r>
                    <w:rPr>
                      <w:u w:val="single"/>
                    </w:rPr>
                    <w:t>27°7′48.95″</w:t>
                  </w:r>
                </w:p>
              </w:tc>
              <w:tc>
                <w:tcPr>
                  <w:tcW w:w="684" w:type="dxa"/>
                  <w:vAlign w:val="center"/>
                </w:tcPr>
                <w:p w14:paraId="7A953C17">
                  <w:pPr>
                    <w:pStyle w:val="48"/>
                    <w:rPr>
                      <w:u w:val="single"/>
                    </w:rPr>
                  </w:pPr>
                  <w:r>
                    <w:rPr>
                      <w:u w:val="single"/>
                    </w:rPr>
                    <w:t>居民约160人</w:t>
                  </w:r>
                </w:p>
              </w:tc>
              <w:tc>
                <w:tcPr>
                  <w:tcW w:w="719" w:type="dxa"/>
                  <w:vAlign w:val="center"/>
                </w:tcPr>
                <w:p w14:paraId="79CB9251">
                  <w:pPr>
                    <w:pStyle w:val="48"/>
                    <w:rPr>
                      <w:u w:val="single"/>
                    </w:rPr>
                  </w:pPr>
                  <w:r>
                    <w:rPr>
                      <w:u w:val="single"/>
                    </w:rPr>
                    <w:t>NW</w:t>
                  </w:r>
                </w:p>
              </w:tc>
              <w:tc>
                <w:tcPr>
                  <w:tcW w:w="859" w:type="dxa"/>
                  <w:vAlign w:val="center"/>
                </w:tcPr>
                <w:p w14:paraId="5791A3A2">
                  <w:pPr>
                    <w:pStyle w:val="48"/>
                    <w:rPr>
                      <w:u w:val="single"/>
                    </w:rPr>
                  </w:pPr>
                  <w:r>
                    <w:rPr>
                      <w:u w:val="single"/>
                    </w:rPr>
                    <w:t>1.22km</w:t>
                  </w:r>
                </w:p>
              </w:tc>
              <w:tc>
                <w:tcPr>
                  <w:tcW w:w="990" w:type="dxa"/>
                  <w:vAlign w:val="center"/>
                </w:tcPr>
                <w:p w14:paraId="1BAD062D">
                  <w:pPr>
                    <w:pStyle w:val="48"/>
                    <w:rPr>
                      <w:u w:val="single"/>
                    </w:rPr>
                  </w:pPr>
                  <w:r>
                    <w:rPr>
                      <w:u w:val="single"/>
                    </w:rPr>
                    <w:t>1.32km</w:t>
                  </w:r>
                </w:p>
              </w:tc>
              <w:tc>
                <w:tcPr>
                  <w:tcW w:w="511" w:type="dxa"/>
                  <w:vAlign w:val="center"/>
                </w:tcPr>
                <w:p w14:paraId="189E43F9">
                  <w:pPr>
                    <w:pStyle w:val="48"/>
                    <w:rPr>
                      <w:u w:val="single"/>
                    </w:rPr>
                  </w:pPr>
                  <w:r>
                    <w:rPr>
                      <w:u w:val="single"/>
                    </w:rPr>
                    <w:t>-10</w:t>
                  </w:r>
                </w:p>
              </w:tc>
              <w:tc>
                <w:tcPr>
                  <w:tcW w:w="566" w:type="dxa"/>
                  <w:vAlign w:val="center"/>
                </w:tcPr>
                <w:p w14:paraId="4B828CCF">
                  <w:pPr>
                    <w:pStyle w:val="48"/>
                    <w:rPr>
                      <w:u w:val="single"/>
                    </w:rPr>
                  </w:pPr>
                  <w:r>
                    <w:rPr>
                      <w:u w:val="single"/>
                    </w:rPr>
                    <w:t>无</w:t>
                  </w:r>
                </w:p>
              </w:tc>
              <w:tc>
                <w:tcPr>
                  <w:tcW w:w="941" w:type="dxa"/>
                  <w:vMerge w:val="continue"/>
                  <w:vAlign w:val="center"/>
                </w:tcPr>
                <w:p w14:paraId="47A91FEB">
                  <w:pPr>
                    <w:pStyle w:val="48"/>
                    <w:rPr>
                      <w:u w:val="single"/>
                    </w:rPr>
                  </w:pPr>
                </w:p>
              </w:tc>
            </w:tr>
            <w:tr w14:paraId="232FB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20" w:hRule="atLeast"/>
                <w:tblHeader/>
              </w:trPr>
              <w:tc>
                <w:tcPr>
                  <w:tcW w:w="435" w:type="dxa"/>
                  <w:vAlign w:val="center"/>
                </w:tcPr>
                <w:p w14:paraId="7E171111">
                  <w:pPr>
                    <w:pStyle w:val="48"/>
                    <w:rPr>
                      <w:u w:val="single"/>
                    </w:rPr>
                  </w:pPr>
                  <w:r>
                    <w:rPr>
                      <w:u w:val="single"/>
                    </w:rPr>
                    <w:t>新杨村</w:t>
                  </w:r>
                </w:p>
              </w:tc>
              <w:tc>
                <w:tcPr>
                  <w:tcW w:w="1131" w:type="dxa"/>
                  <w:vAlign w:val="center"/>
                </w:tcPr>
                <w:p w14:paraId="71BC3D99">
                  <w:pPr>
                    <w:pStyle w:val="48"/>
                    <w:rPr>
                      <w:u w:val="single"/>
                    </w:rPr>
                  </w:pPr>
                  <w:r>
                    <w:rPr>
                      <w:u w:val="single"/>
                    </w:rPr>
                    <w:t>113°5′34.50″</w:t>
                  </w:r>
                </w:p>
              </w:tc>
              <w:tc>
                <w:tcPr>
                  <w:tcW w:w="1033" w:type="dxa"/>
                  <w:vAlign w:val="center"/>
                </w:tcPr>
                <w:p w14:paraId="15C330CA">
                  <w:pPr>
                    <w:pStyle w:val="48"/>
                    <w:rPr>
                      <w:u w:val="single"/>
                    </w:rPr>
                  </w:pPr>
                  <w:r>
                    <w:rPr>
                      <w:u w:val="single"/>
                    </w:rPr>
                    <w:t>27°7′49.22″</w:t>
                  </w:r>
                </w:p>
              </w:tc>
              <w:tc>
                <w:tcPr>
                  <w:tcW w:w="684" w:type="dxa"/>
                  <w:vAlign w:val="center"/>
                </w:tcPr>
                <w:p w14:paraId="1D9EC1DF">
                  <w:pPr>
                    <w:pStyle w:val="48"/>
                    <w:rPr>
                      <w:u w:val="single"/>
                    </w:rPr>
                  </w:pPr>
                  <w:r>
                    <w:rPr>
                      <w:u w:val="single"/>
                    </w:rPr>
                    <w:t>居民约400人</w:t>
                  </w:r>
                </w:p>
              </w:tc>
              <w:tc>
                <w:tcPr>
                  <w:tcW w:w="719" w:type="dxa"/>
                  <w:vAlign w:val="center"/>
                </w:tcPr>
                <w:p w14:paraId="7EAB76C9">
                  <w:pPr>
                    <w:pStyle w:val="48"/>
                    <w:rPr>
                      <w:u w:val="single"/>
                    </w:rPr>
                  </w:pPr>
                  <w:r>
                    <w:rPr>
                      <w:u w:val="single"/>
                    </w:rPr>
                    <w:t>W</w:t>
                  </w:r>
                </w:p>
              </w:tc>
              <w:tc>
                <w:tcPr>
                  <w:tcW w:w="859" w:type="dxa"/>
                  <w:vAlign w:val="center"/>
                </w:tcPr>
                <w:p w14:paraId="37232ACA">
                  <w:pPr>
                    <w:pStyle w:val="48"/>
                    <w:rPr>
                      <w:u w:val="single"/>
                    </w:rPr>
                  </w:pPr>
                  <w:r>
                    <w:rPr>
                      <w:u w:val="single"/>
                    </w:rPr>
                    <w:t>2.55km</w:t>
                  </w:r>
                </w:p>
              </w:tc>
              <w:tc>
                <w:tcPr>
                  <w:tcW w:w="990" w:type="dxa"/>
                  <w:vAlign w:val="center"/>
                </w:tcPr>
                <w:p w14:paraId="039FD370">
                  <w:pPr>
                    <w:pStyle w:val="48"/>
                    <w:rPr>
                      <w:u w:val="single"/>
                    </w:rPr>
                  </w:pPr>
                  <w:r>
                    <w:rPr>
                      <w:u w:val="single"/>
                    </w:rPr>
                    <w:t>2.65km</w:t>
                  </w:r>
                </w:p>
              </w:tc>
              <w:tc>
                <w:tcPr>
                  <w:tcW w:w="511" w:type="dxa"/>
                  <w:vAlign w:val="center"/>
                </w:tcPr>
                <w:p w14:paraId="49B996F2">
                  <w:pPr>
                    <w:pStyle w:val="48"/>
                    <w:rPr>
                      <w:u w:val="single"/>
                    </w:rPr>
                  </w:pPr>
                  <w:r>
                    <w:rPr>
                      <w:u w:val="single"/>
                    </w:rPr>
                    <w:t>-23</w:t>
                  </w:r>
                </w:p>
              </w:tc>
              <w:tc>
                <w:tcPr>
                  <w:tcW w:w="566" w:type="dxa"/>
                  <w:vAlign w:val="center"/>
                </w:tcPr>
                <w:p w14:paraId="75DA93DE">
                  <w:pPr>
                    <w:pStyle w:val="48"/>
                    <w:rPr>
                      <w:u w:val="single"/>
                    </w:rPr>
                  </w:pPr>
                  <w:r>
                    <w:rPr>
                      <w:u w:val="single"/>
                    </w:rPr>
                    <w:t>无</w:t>
                  </w:r>
                </w:p>
              </w:tc>
              <w:tc>
                <w:tcPr>
                  <w:tcW w:w="941" w:type="dxa"/>
                  <w:vMerge w:val="continue"/>
                  <w:vAlign w:val="center"/>
                </w:tcPr>
                <w:p w14:paraId="55BB0FE0">
                  <w:pPr>
                    <w:pStyle w:val="48"/>
                    <w:rPr>
                      <w:u w:val="single"/>
                    </w:rPr>
                  </w:pPr>
                </w:p>
              </w:tc>
            </w:tr>
            <w:tr w14:paraId="283EA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90" w:hRule="atLeast"/>
                <w:tblHeader/>
              </w:trPr>
              <w:tc>
                <w:tcPr>
                  <w:tcW w:w="435" w:type="dxa"/>
                  <w:vAlign w:val="center"/>
                </w:tcPr>
                <w:p w14:paraId="7DBB8583">
                  <w:pPr>
                    <w:pStyle w:val="48"/>
                    <w:rPr>
                      <w:u w:val="single"/>
                    </w:rPr>
                  </w:pPr>
                  <w:r>
                    <w:rPr>
                      <w:u w:val="single"/>
                    </w:rPr>
                    <w:t>樵冲</w:t>
                  </w:r>
                </w:p>
              </w:tc>
              <w:tc>
                <w:tcPr>
                  <w:tcW w:w="1131" w:type="dxa"/>
                  <w:vAlign w:val="center"/>
                </w:tcPr>
                <w:p w14:paraId="6B55C81B">
                  <w:pPr>
                    <w:pStyle w:val="48"/>
                    <w:rPr>
                      <w:u w:val="single"/>
                    </w:rPr>
                  </w:pPr>
                  <w:r>
                    <w:rPr>
                      <w:u w:val="single"/>
                    </w:rPr>
                    <w:t>113°6′31.82″</w:t>
                  </w:r>
                </w:p>
              </w:tc>
              <w:tc>
                <w:tcPr>
                  <w:tcW w:w="1033" w:type="dxa"/>
                  <w:vAlign w:val="center"/>
                </w:tcPr>
                <w:p w14:paraId="284C172E">
                  <w:pPr>
                    <w:pStyle w:val="48"/>
                    <w:rPr>
                      <w:u w:val="single"/>
                    </w:rPr>
                  </w:pPr>
                  <w:r>
                    <w:rPr>
                      <w:u w:val="single"/>
                    </w:rPr>
                    <w:t>27°6′12.27″</w:t>
                  </w:r>
                </w:p>
              </w:tc>
              <w:tc>
                <w:tcPr>
                  <w:tcW w:w="684" w:type="dxa"/>
                  <w:vAlign w:val="center"/>
                </w:tcPr>
                <w:p w14:paraId="2547B4A5">
                  <w:pPr>
                    <w:pStyle w:val="48"/>
                    <w:rPr>
                      <w:u w:val="single"/>
                    </w:rPr>
                  </w:pPr>
                  <w:r>
                    <w:rPr>
                      <w:u w:val="single"/>
                    </w:rPr>
                    <w:t>居民约70人</w:t>
                  </w:r>
                </w:p>
              </w:tc>
              <w:tc>
                <w:tcPr>
                  <w:tcW w:w="719" w:type="dxa"/>
                  <w:vAlign w:val="center"/>
                </w:tcPr>
                <w:p w14:paraId="122FC9B6">
                  <w:pPr>
                    <w:pStyle w:val="48"/>
                    <w:rPr>
                      <w:u w:val="single"/>
                    </w:rPr>
                  </w:pPr>
                  <w:r>
                    <w:rPr>
                      <w:u w:val="single"/>
                    </w:rPr>
                    <w:t>SSW</w:t>
                  </w:r>
                </w:p>
              </w:tc>
              <w:tc>
                <w:tcPr>
                  <w:tcW w:w="859" w:type="dxa"/>
                  <w:vAlign w:val="center"/>
                </w:tcPr>
                <w:p w14:paraId="574ACB31">
                  <w:pPr>
                    <w:pStyle w:val="48"/>
                    <w:rPr>
                      <w:u w:val="single"/>
                    </w:rPr>
                  </w:pPr>
                  <w:r>
                    <w:rPr>
                      <w:u w:val="single"/>
                    </w:rPr>
                    <w:t>1.68km</w:t>
                  </w:r>
                </w:p>
              </w:tc>
              <w:tc>
                <w:tcPr>
                  <w:tcW w:w="990" w:type="dxa"/>
                  <w:vAlign w:val="center"/>
                </w:tcPr>
                <w:p w14:paraId="1F02D611">
                  <w:pPr>
                    <w:pStyle w:val="48"/>
                    <w:rPr>
                      <w:u w:val="single"/>
                    </w:rPr>
                  </w:pPr>
                  <w:r>
                    <w:rPr>
                      <w:u w:val="single"/>
                    </w:rPr>
                    <w:t>2.2km</w:t>
                  </w:r>
                </w:p>
              </w:tc>
              <w:tc>
                <w:tcPr>
                  <w:tcW w:w="511" w:type="dxa"/>
                  <w:vAlign w:val="center"/>
                </w:tcPr>
                <w:p w14:paraId="221324C1">
                  <w:pPr>
                    <w:pStyle w:val="48"/>
                    <w:rPr>
                      <w:u w:val="single"/>
                    </w:rPr>
                  </w:pPr>
                  <w:r>
                    <w:rPr>
                      <w:u w:val="single"/>
                    </w:rPr>
                    <w:t>79</w:t>
                  </w:r>
                </w:p>
              </w:tc>
              <w:tc>
                <w:tcPr>
                  <w:tcW w:w="566" w:type="dxa"/>
                  <w:vAlign w:val="center"/>
                </w:tcPr>
                <w:p w14:paraId="5E38E997">
                  <w:pPr>
                    <w:pStyle w:val="48"/>
                    <w:rPr>
                      <w:u w:val="single"/>
                    </w:rPr>
                  </w:pPr>
                  <w:r>
                    <w:rPr>
                      <w:u w:val="single"/>
                    </w:rPr>
                    <w:t>无</w:t>
                  </w:r>
                </w:p>
              </w:tc>
              <w:tc>
                <w:tcPr>
                  <w:tcW w:w="941" w:type="dxa"/>
                  <w:vMerge w:val="continue"/>
                  <w:vAlign w:val="center"/>
                </w:tcPr>
                <w:p w14:paraId="007F639E">
                  <w:pPr>
                    <w:pStyle w:val="48"/>
                    <w:rPr>
                      <w:u w:val="single"/>
                    </w:rPr>
                  </w:pPr>
                </w:p>
              </w:tc>
            </w:tr>
            <w:tr w14:paraId="1D33A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90" w:hRule="atLeast"/>
                <w:tblHeader/>
              </w:trPr>
              <w:tc>
                <w:tcPr>
                  <w:tcW w:w="435" w:type="dxa"/>
                  <w:vAlign w:val="center"/>
                </w:tcPr>
                <w:p w14:paraId="66C8147F">
                  <w:pPr>
                    <w:pStyle w:val="48"/>
                    <w:rPr>
                      <w:u w:val="single"/>
                    </w:rPr>
                  </w:pPr>
                  <w:r>
                    <w:rPr>
                      <w:u w:val="single"/>
                    </w:rPr>
                    <w:t>中湖村</w:t>
                  </w:r>
                </w:p>
              </w:tc>
              <w:tc>
                <w:tcPr>
                  <w:tcW w:w="1131" w:type="dxa"/>
                  <w:vAlign w:val="center"/>
                </w:tcPr>
                <w:p w14:paraId="77C4A5B2">
                  <w:pPr>
                    <w:pStyle w:val="48"/>
                    <w:rPr>
                      <w:u w:val="single"/>
                    </w:rPr>
                  </w:pPr>
                  <w:r>
                    <w:rPr>
                      <w:u w:val="single"/>
                    </w:rPr>
                    <w:t>113°7′16.78″</w:t>
                  </w:r>
                </w:p>
              </w:tc>
              <w:tc>
                <w:tcPr>
                  <w:tcW w:w="1033" w:type="dxa"/>
                  <w:vAlign w:val="center"/>
                </w:tcPr>
                <w:p w14:paraId="016208FB">
                  <w:pPr>
                    <w:pStyle w:val="48"/>
                    <w:rPr>
                      <w:u w:val="single"/>
                    </w:rPr>
                  </w:pPr>
                  <w:r>
                    <w:rPr>
                      <w:u w:val="single"/>
                    </w:rPr>
                    <w:t>27°6′51.19″</w:t>
                  </w:r>
                </w:p>
              </w:tc>
              <w:tc>
                <w:tcPr>
                  <w:tcW w:w="684" w:type="dxa"/>
                  <w:vAlign w:val="center"/>
                </w:tcPr>
                <w:p w14:paraId="1BAF8737">
                  <w:pPr>
                    <w:pStyle w:val="48"/>
                    <w:rPr>
                      <w:u w:val="single"/>
                    </w:rPr>
                  </w:pPr>
                  <w:r>
                    <w:rPr>
                      <w:u w:val="single"/>
                    </w:rPr>
                    <w:t>居民约500人</w:t>
                  </w:r>
                </w:p>
              </w:tc>
              <w:tc>
                <w:tcPr>
                  <w:tcW w:w="719" w:type="dxa"/>
                  <w:vAlign w:val="center"/>
                </w:tcPr>
                <w:p w14:paraId="7329A0E0">
                  <w:pPr>
                    <w:pStyle w:val="48"/>
                    <w:rPr>
                      <w:u w:val="single"/>
                    </w:rPr>
                  </w:pPr>
                  <w:r>
                    <w:rPr>
                      <w:u w:val="single"/>
                    </w:rPr>
                    <w:t>SE</w:t>
                  </w:r>
                </w:p>
              </w:tc>
              <w:tc>
                <w:tcPr>
                  <w:tcW w:w="859" w:type="dxa"/>
                  <w:vAlign w:val="center"/>
                </w:tcPr>
                <w:p w14:paraId="7C096681">
                  <w:pPr>
                    <w:pStyle w:val="48"/>
                    <w:rPr>
                      <w:u w:val="single"/>
                    </w:rPr>
                  </w:pPr>
                  <w:r>
                    <w:rPr>
                      <w:u w:val="single"/>
                    </w:rPr>
                    <w:t>30m</w:t>
                  </w:r>
                </w:p>
              </w:tc>
              <w:tc>
                <w:tcPr>
                  <w:tcW w:w="990" w:type="dxa"/>
                  <w:vAlign w:val="center"/>
                </w:tcPr>
                <w:p w14:paraId="513E30B0">
                  <w:pPr>
                    <w:pStyle w:val="48"/>
                    <w:rPr>
                      <w:u w:val="single"/>
                    </w:rPr>
                  </w:pPr>
                  <w:r>
                    <w:rPr>
                      <w:u w:val="single"/>
                    </w:rPr>
                    <w:t>210m</w:t>
                  </w:r>
                </w:p>
              </w:tc>
              <w:tc>
                <w:tcPr>
                  <w:tcW w:w="511" w:type="dxa"/>
                  <w:vAlign w:val="center"/>
                </w:tcPr>
                <w:p w14:paraId="2CF11A53">
                  <w:pPr>
                    <w:pStyle w:val="48"/>
                    <w:rPr>
                      <w:u w:val="single"/>
                    </w:rPr>
                  </w:pPr>
                  <w:r>
                    <w:rPr>
                      <w:u w:val="single"/>
                    </w:rPr>
                    <w:t>-13</w:t>
                  </w:r>
                </w:p>
              </w:tc>
              <w:tc>
                <w:tcPr>
                  <w:tcW w:w="566" w:type="dxa"/>
                  <w:vAlign w:val="center"/>
                </w:tcPr>
                <w:p w14:paraId="475A92D6">
                  <w:pPr>
                    <w:pStyle w:val="48"/>
                    <w:rPr>
                      <w:u w:val="single"/>
                    </w:rPr>
                  </w:pPr>
                  <w:r>
                    <w:rPr>
                      <w:u w:val="single"/>
                    </w:rPr>
                    <w:t>无</w:t>
                  </w:r>
                </w:p>
              </w:tc>
              <w:tc>
                <w:tcPr>
                  <w:tcW w:w="941" w:type="dxa"/>
                  <w:vMerge w:val="continue"/>
                  <w:vAlign w:val="center"/>
                </w:tcPr>
                <w:p w14:paraId="5562B8AB">
                  <w:pPr>
                    <w:pStyle w:val="48"/>
                    <w:rPr>
                      <w:u w:val="single"/>
                    </w:rPr>
                  </w:pPr>
                </w:p>
              </w:tc>
            </w:tr>
            <w:tr w14:paraId="24C1B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90" w:hRule="atLeast"/>
                <w:tblHeader/>
              </w:trPr>
              <w:tc>
                <w:tcPr>
                  <w:tcW w:w="435" w:type="dxa"/>
                  <w:vAlign w:val="center"/>
                </w:tcPr>
                <w:p w14:paraId="2E08DAEB">
                  <w:pPr>
                    <w:pStyle w:val="48"/>
                    <w:rPr>
                      <w:u w:val="single"/>
                    </w:rPr>
                  </w:pPr>
                  <w:r>
                    <w:rPr>
                      <w:u w:val="single"/>
                    </w:rPr>
                    <w:t>铅锌村</w:t>
                  </w:r>
                </w:p>
              </w:tc>
              <w:tc>
                <w:tcPr>
                  <w:tcW w:w="1131" w:type="dxa"/>
                  <w:vAlign w:val="center"/>
                </w:tcPr>
                <w:p w14:paraId="63711CFE">
                  <w:pPr>
                    <w:pStyle w:val="48"/>
                    <w:rPr>
                      <w:u w:val="single"/>
                    </w:rPr>
                  </w:pPr>
                  <w:r>
                    <w:rPr>
                      <w:u w:val="single"/>
                    </w:rPr>
                    <w:t>113°5′13.57″</w:t>
                  </w:r>
                </w:p>
              </w:tc>
              <w:tc>
                <w:tcPr>
                  <w:tcW w:w="1033" w:type="dxa"/>
                  <w:vAlign w:val="center"/>
                </w:tcPr>
                <w:p w14:paraId="5574A618">
                  <w:pPr>
                    <w:pStyle w:val="48"/>
                    <w:rPr>
                      <w:u w:val="single"/>
                    </w:rPr>
                  </w:pPr>
                  <w:r>
                    <w:rPr>
                      <w:u w:val="single"/>
                    </w:rPr>
                    <w:t>27°8′25.67″</w:t>
                  </w:r>
                </w:p>
              </w:tc>
              <w:tc>
                <w:tcPr>
                  <w:tcW w:w="684" w:type="dxa"/>
                  <w:vAlign w:val="center"/>
                </w:tcPr>
                <w:p w14:paraId="34E4B381">
                  <w:pPr>
                    <w:pStyle w:val="48"/>
                    <w:rPr>
                      <w:u w:val="single"/>
                    </w:rPr>
                  </w:pPr>
                  <w:r>
                    <w:rPr>
                      <w:u w:val="single"/>
                    </w:rPr>
                    <w:t>居民约300人</w:t>
                  </w:r>
                </w:p>
              </w:tc>
              <w:tc>
                <w:tcPr>
                  <w:tcW w:w="719" w:type="dxa"/>
                  <w:vAlign w:val="center"/>
                </w:tcPr>
                <w:p w14:paraId="1D5C6714">
                  <w:pPr>
                    <w:pStyle w:val="48"/>
                    <w:rPr>
                      <w:u w:val="single"/>
                    </w:rPr>
                  </w:pPr>
                  <w:r>
                    <w:rPr>
                      <w:u w:val="single"/>
                    </w:rPr>
                    <w:t>NW</w:t>
                  </w:r>
                </w:p>
              </w:tc>
              <w:tc>
                <w:tcPr>
                  <w:tcW w:w="859" w:type="dxa"/>
                  <w:vAlign w:val="center"/>
                </w:tcPr>
                <w:p w14:paraId="1941FC5B">
                  <w:pPr>
                    <w:pStyle w:val="48"/>
                    <w:rPr>
                      <w:u w:val="single"/>
                    </w:rPr>
                  </w:pPr>
                  <w:r>
                    <w:rPr>
                      <w:u w:val="single"/>
                    </w:rPr>
                    <w:t>3.48km</w:t>
                  </w:r>
                </w:p>
              </w:tc>
              <w:tc>
                <w:tcPr>
                  <w:tcW w:w="990" w:type="dxa"/>
                  <w:vAlign w:val="center"/>
                </w:tcPr>
                <w:p w14:paraId="6505E255">
                  <w:pPr>
                    <w:pStyle w:val="48"/>
                    <w:rPr>
                      <w:u w:val="single"/>
                    </w:rPr>
                  </w:pPr>
                  <w:r>
                    <w:rPr>
                      <w:u w:val="single"/>
                    </w:rPr>
                    <w:t>3.6km</w:t>
                  </w:r>
                </w:p>
              </w:tc>
              <w:tc>
                <w:tcPr>
                  <w:tcW w:w="511" w:type="dxa"/>
                  <w:vAlign w:val="center"/>
                </w:tcPr>
                <w:p w14:paraId="5DFCA68F">
                  <w:pPr>
                    <w:pStyle w:val="48"/>
                    <w:rPr>
                      <w:u w:val="single"/>
                    </w:rPr>
                  </w:pPr>
                  <w:r>
                    <w:rPr>
                      <w:u w:val="single"/>
                    </w:rPr>
                    <w:t>-41</w:t>
                  </w:r>
                </w:p>
              </w:tc>
              <w:tc>
                <w:tcPr>
                  <w:tcW w:w="566" w:type="dxa"/>
                  <w:vAlign w:val="center"/>
                </w:tcPr>
                <w:p w14:paraId="4F8A56C7">
                  <w:pPr>
                    <w:pStyle w:val="48"/>
                    <w:rPr>
                      <w:u w:val="single"/>
                    </w:rPr>
                  </w:pPr>
                  <w:r>
                    <w:rPr>
                      <w:u w:val="single"/>
                    </w:rPr>
                    <w:t>有</w:t>
                  </w:r>
                </w:p>
              </w:tc>
              <w:tc>
                <w:tcPr>
                  <w:tcW w:w="941" w:type="dxa"/>
                  <w:vMerge w:val="continue"/>
                  <w:vAlign w:val="center"/>
                </w:tcPr>
                <w:p w14:paraId="2DF924BA">
                  <w:pPr>
                    <w:pStyle w:val="48"/>
                    <w:rPr>
                      <w:u w:val="single"/>
                    </w:rPr>
                  </w:pPr>
                </w:p>
              </w:tc>
            </w:tr>
            <w:tr w14:paraId="0D69A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90" w:hRule="atLeast"/>
                <w:tblHeader/>
              </w:trPr>
              <w:tc>
                <w:tcPr>
                  <w:tcW w:w="435" w:type="dxa"/>
                  <w:vAlign w:val="center"/>
                </w:tcPr>
                <w:p w14:paraId="5CFC114E">
                  <w:pPr>
                    <w:pStyle w:val="48"/>
                    <w:rPr>
                      <w:u w:val="single"/>
                    </w:rPr>
                  </w:pPr>
                  <w:r>
                    <w:rPr>
                      <w:u w:val="single"/>
                    </w:rPr>
                    <w:t>东风村</w:t>
                  </w:r>
                </w:p>
              </w:tc>
              <w:tc>
                <w:tcPr>
                  <w:tcW w:w="1131" w:type="dxa"/>
                  <w:vAlign w:val="center"/>
                </w:tcPr>
                <w:p w14:paraId="095BED54">
                  <w:pPr>
                    <w:pStyle w:val="48"/>
                    <w:rPr>
                      <w:u w:val="single"/>
                    </w:rPr>
                  </w:pPr>
                  <w:r>
                    <w:rPr>
                      <w:u w:val="single"/>
                    </w:rPr>
                    <w:t>113°7′13.64″</w:t>
                  </w:r>
                </w:p>
              </w:tc>
              <w:tc>
                <w:tcPr>
                  <w:tcW w:w="1033" w:type="dxa"/>
                  <w:vAlign w:val="center"/>
                </w:tcPr>
                <w:p w14:paraId="314880F6">
                  <w:pPr>
                    <w:pStyle w:val="48"/>
                    <w:rPr>
                      <w:u w:val="single"/>
                    </w:rPr>
                  </w:pPr>
                  <w:r>
                    <w:rPr>
                      <w:u w:val="single"/>
                    </w:rPr>
                    <w:t>27°8′21.01″</w:t>
                  </w:r>
                </w:p>
              </w:tc>
              <w:tc>
                <w:tcPr>
                  <w:tcW w:w="684" w:type="dxa"/>
                  <w:vAlign w:val="center"/>
                </w:tcPr>
                <w:p w14:paraId="3128F29D">
                  <w:pPr>
                    <w:pStyle w:val="48"/>
                    <w:rPr>
                      <w:u w:val="single"/>
                    </w:rPr>
                  </w:pPr>
                  <w:r>
                    <w:rPr>
                      <w:u w:val="single"/>
                    </w:rPr>
                    <w:t>居民约200人</w:t>
                  </w:r>
                </w:p>
              </w:tc>
              <w:tc>
                <w:tcPr>
                  <w:tcW w:w="719" w:type="dxa"/>
                  <w:vAlign w:val="center"/>
                </w:tcPr>
                <w:p w14:paraId="579B29CE">
                  <w:pPr>
                    <w:pStyle w:val="48"/>
                    <w:rPr>
                      <w:u w:val="single"/>
                    </w:rPr>
                  </w:pPr>
                  <w:r>
                    <w:rPr>
                      <w:u w:val="single"/>
                    </w:rPr>
                    <w:t>N</w:t>
                  </w:r>
                </w:p>
              </w:tc>
              <w:tc>
                <w:tcPr>
                  <w:tcW w:w="859" w:type="dxa"/>
                  <w:vAlign w:val="center"/>
                </w:tcPr>
                <w:p w14:paraId="69C9BEA3">
                  <w:pPr>
                    <w:pStyle w:val="48"/>
                    <w:rPr>
                      <w:u w:val="single"/>
                    </w:rPr>
                  </w:pPr>
                  <w:r>
                    <w:rPr>
                      <w:u w:val="single"/>
                    </w:rPr>
                    <w:t>1.9km</w:t>
                  </w:r>
                </w:p>
              </w:tc>
              <w:tc>
                <w:tcPr>
                  <w:tcW w:w="990" w:type="dxa"/>
                  <w:vAlign w:val="center"/>
                </w:tcPr>
                <w:p w14:paraId="03680239">
                  <w:pPr>
                    <w:pStyle w:val="48"/>
                    <w:rPr>
                      <w:u w:val="single"/>
                    </w:rPr>
                  </w:pPr>
                  <w:r>
                    <w:rPr>
                      <w:u w:val="single"/>
                    </w:rPr>
                    <w:t>1.99km</w:t>
                  </w:r>
                </w:p>
              </w:tc>
              <w:tc>
                <w:tcPr>
                  <w:tcW w:w="511" w:type="dxa"/>
                  <w:vAlign w:val="center"/>
                </w:tcPr>
                <w:p w14:paraId="0371B250">
                  <w:pPr>
                    <w:pStyle w:val="48"/>
                    <w:rPr>
                      <w:u w:val="single"/>
                    </w:rPr>
                  </w:pPr>
                  <w:r>
                    <w:rPr>
                      <w:u w:val="single"/>
                    </w:rPr>
                    <w:t>+11</w:t>
                  </w:r>
                </w:p>
              </w:tc>
              <w:tc>
                <w:tcPr>
                  <w:tcW w:w="566" w:type="dxa"/>
                  <w:vAlign w:val="center"/>
                </w:tcPr>
                <w:p w14:paraId="0C892F80">
                  <w:pPr>
                    <w:pStyle w:val="48"/>
                    <w:rPr>
                      <w:u w:val="single"/>
                    </w:rPr>
                  </w:pPr>
                  <w:r>
                    <w:rPr>
                      <w:u w:val="single"/>
                    </w:rPr>
                    <w:t>无</w:t>
                  </w:r>
                </w:p>
              </w:tc>
              <w:tc>
                <w:tcPr>
                  <w:tcW w:w="941" w:type="dxa"/>
                  <w:vMerge w:val="continue"/>
                  <w:vAlign w:val="center"/>
                </w:tcPr>
                <w:p w14:paraId="3A29FD48">
                  <w:pPr>
                    <w:pStyle w:val="48"/>
                    <w:rPr>
                      <w:u w:val="single"/>
                    </w:rPr>
                  </w:pPr>
                </w:p>
              </w:tc>
            </w:tr>
            <w:tr w14:paraId="08EEB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90" w:hRule="atLeast"/>
                <w:tblHeader/>
              </w:trPr>
              <w:tc>
                <w:tcPr>
                  <w:tcW w:w="435" w:type="dxa"/>
                  <w:vAlign w:val="center"/>
                </w:tcPr>
                <w:p w14:paraId="7BFE8A9F">
                  <w:pPr>
                    <w:pStyle w:val="48"/>
                    <w:rPr>
                      <w:u w:val="single"/>
                    </w:rPr>
                  </w:pPr>
                  <w:r>
                    <w:rPr>
                      <w:u w:val="single"/>
                    </w:rPr>
                    <w:t>松塘村</w:t>
                  </w:r>
                </w:p>
              </w:tc>
              <w:tc>
                <w:tcPr>
                  <w:tcW w:w="1131" w:type="dxa"/>
                  <w:vAlign w:val="center"/>
                </w:tcPr>
                <w:p w14:paraId="3451F205">
                  <w:pPr>
                    <w:pStyle w:val="48"/>
                    <w:rPr>
                      <w:u w:val="single"/>
                    </w:rPr>
                  </w:pPr>
                  <w:r>
                    <w:rPr>
                      <w:u w:val="single"/>
                    </w:rPr>
                    <w:t>113°7′41.73″</w:t>
                  </w:r>
                </w:p>
              </w:tc>
              <w:tc>
                <w:tcPr>
                  <w:tcW w:w="1033" w:type="dxa"/>
                  <w:vAlign w:val="center"/>
                </w:tcPr>
                <w:p w14:paraId="1E1852DB">
                  <w:pPr>
                    <w:pStyle w:val="48"/>
                    <w:rPr>
                      <w:u w:val="single"/>
                    </w:rPr>
                  </w:pPr>
                  <w:r>
                    <w:rPr>
                      <w:u w:val="single"/>
                    </w:rPr>
                    <w:t>27°7′44.35″</w:t>
                  </w:r>
                </w:p>
              </w:tc>
              <w:tc>
                <w:tcPr>
                  <w:tcW w:w="684" w:type="dxa"/>
                  <w:vAlign w:val="center"/>
                </w:tcPr>
                <w:p w14:paraId="564780D0">
                  <w:pPr>
                    <w:pStyle w:val="48"/>
                    <w:rPr>
                      <w:u w:val="single"/>
                    </w:rPr>
                  </w:pPr>
                  <w:r>
                    <w:rPr>
                      <w:u w:val="single"/>
                    </w:rPr>
                    <w:t>居民约200人</w:t>
                  </w:r>
                </w:p>
              </w:tc>
              <w:tc>
                <w:tcPr>
                  <w:tcW w:w="719" w:type="dxa"/>
                  <w:vAlign w:val="center"/>
                </w:tcPr>
                <w:p w14:paraId="015AE2BF">
                  <w:pPr>
                    <w:pStyle w:val="48"/>
                    <w:rPr>
                      <w:u w:val="single"/>
                    </w:rPr>
                  </w:pPr>
                  <w:r>
                    <w:rPr>
                      <w:u w:val="single"/>
                    </w:rPr>
                    <w:t>NE</w:t>
                  </w:r>
                </w:p>
              </w:tc>
              <w:tc>
                <w:tcPr>
                  <w:tcW w:w="859" w:type="dxa"/>
                  <w:vAlign w:val="center"/>
                </w:tcPr>
                <w:p w14:paraId="73533610">
                  <w:pPr>
                    <w:pStyle w:val="48"/>
                    <w:rPr>
                      <w:u w:val="single"/>
                    </w:rPr>
                  </w:pPr>
                  <w:r>
                    <w:rPr>
                      <w:u w:val="single"/>
                    </w:rPr>
                    <w:t>1.23km</w:t>
                  </w:r>
                </w:p>
              </w:tc>
              <w:tc>
                <w:tcPr>
                  <w:tcW w:w="990" w:type="dxa"/>
                  <w:vAlign w:val="center"/>
                </w:tcPr>
                <w:p w14:paraId="15839CB9">
                  <w:pPr>
                    <w:pStyle w:val="48"/>
                    <w:rPr>
                      <w:u w:val="single"/>
                    </w:rPr>
                  </w:pPr>
                  <w:r>
                    <w:rPr>
                      <w:u w:val="single"/>
                    </w:rPr>
                    <w:t>1.32km</w:t>
                  </w:r>
                </w:p>
              </w:tc>
              <w:tc>
                <w:tcPr>
                  <w:tcW w:w="511" w:type="dxa"/>
                  <w:vAlign w:val="center"/>
                </w:tcPr>
                <w:p w14:paraId="1506A2D0">
                  <w:pPr>
                    <w:pStyle w:val="48"/>
                    <w:rPr>
                      <w:u w:val="single"/>
                    </w:rPr>
                  </w:pPr>
                  <w:r>
                    <w:rPr>
                      <w:u w:val="single"/>
                    </w:rPr>
                    <w:t>-25</w:t>
                  </w:r>
                </w:p>
              </w:tc>
              <w:tc>
                <w:tcPr>
                  <w:tcW w:w="566" w:type="dxa"/>
                  <w:vAlign w:val="center"/>
                </w:tcPr>
                <w:p w14:paraId="60AD8187">
                  <w:pPr>
                    <w:pStyle w:val="48"/>
                    <w:rPr>
                      <w:u w:val="single"/>
                    </w:rPr>
                  </w:pPr>
                  <w:r>
                    <w:rPr>
                      <w:u w:val="single"/>
                    </w:rPr>
                    <w:t>无</w:t>
                  </w:r>
                </w:p>
              </w:tc>
              <w:tc>
                <w:tcPr>
                  <w:tcW w:w="941" w:type="dxa"/>
                  <w:vMerge w:val="continue"/>
                  <w:vAlign w:val="center"/>
                </w:tcPr>
                <w:p w14:paraId="61829916">
                  <w:pPr>
                    <w:pStyle w:val="48"/>
                    <w:rPr>
                      <w:u w:val="single"/>
                    </w:rPr>
                  </w:pPr>
                </w:p>
              </w:tc>
            </w:tr>
            <w:tr w14:paraId="03546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90" w:hRule="atLeast"/>
                <w:tblHeader/>
              </w:trPr>
              <w:tc>
                <w:tcPr>
                  <w:tcW w:w="435" w:type="dxa"/>
                  <w:vAlign w:val="center"/>
                </w:tcPr>
                <w:p w14:paraId="1449DDAB">
                  <w:pPr>
                    <w:pStyle w:val="48"/>
                    <w:rPr>
                      <w:u w:val="single"/>
                    </w:rPr>
                  </w:pPr>
                  <w:r>
                    <w:rPr>
                      <w:u w:val="single"/>
                    </w:rPr>
                    <w:t>荣桓镇</w:t>
                  </w:r>
                </w:p>
              </w:tc>
              <w:tc>
                <w:tcPr>
                  <w:tcW w:w="1131" w:type="dxa"/>
                  <w:vAlign w:val="center"/>
                </w:tcPr>
                <w:p w14:paraId="2A2E183D">
                  <w:pPr>
                    <w:pStyle w:val="48"/>
                    <w:rPr>
                      <w:u w:val="single"/>
                    </w:rPr>
                  </w:pPr>
                  <w:r>
                    <w:rPr>
                      <w:u w:val="single"/>
                    </w:rPr>
                    <w:t>113°8′49.32″</w:t>
                  </w:r>
                </w:p>
              </w:tc>
              <w:tc>
                <w:tcPr>
                  <w:tcW w:w="1033" w:type="dxa"/>
                  <w:vAlign w:val="center"/>
                </w:tcPr>
                <w:p w14:paraId="50ACBF47">
                  <w:pPr>
                    <w:pStyle w:val="48"/>
                    <w:rPr>
                      <w:u w:val="single"/>
                    </w:rPr>
                  </w:pPr>
                  <w:r>
                    <w:rPr>
                      <w:u w:val="single"/>
                    </w:rPr>
                    <w:t>27°6′0.93″</w:t>
                  </w:r>
                </w:p>
              </w:tc>
              <w:tc>
                <w:tcPr>
                  <w:tcW w:w="684" w:type="dxa"/>
                  <w:vAlign w:val="center"/>
                </w:tcPr>
                <w:p w14:paraId="42E91E9D">
                  <w:pPr>
                    <w:pStyle w:val="48"/>
                    <w:rPr>
                      <w:u w:val="single"/>
                    </w:rPr>
                  </w:pPr>
                  <w:r>
                    <w:rPr>
                      <w:u w:val="single"/>
                    </w:rPr>
                    <w:t>居民约1.3万人</w:t>
                  </w:r>
                </w:p>
              </w:tc>
              <w:tc>
                <w:tcPr>
                  <w:tcW w:w="719" w:type="dxa"/>
                  <w:vAlign w:val="center"/>
                </w:tcPr>
                <w:p w14:paraId="4A950884">
                  <w:pPr>
                    <w:pStyle w:val="48"/>
                    <w:rPr>
                      <w:u w:val="single"/>
                    </w:rPr>
                  </w:pPr>
                  <w:r>
                    <w:rPr>
                      <w:u w:val="single"/>
                    </w:rPr>
                    <w:t>SE</w:t>
                  </w:r>
                </w:p>
              </w:tc>
              <w:tc>
                <w:tcPr>
                  <w:tcW w:w="859" w:type="dxa"/>
                  <w:vAlign w:val="center"/>
                </w:tcPr>
                <w:p w14:paraId="3645EDB1">
                  <w:pPr>
                    <w:pStyle w:val="48"/>
                    <w:rPr>
                      <w:u w:val="single"/>
                    </w:rPr>
                  </w:pPr>
                  <w:r>
                    <w:rPr>
                      <w:u w:val="single"/>
                    </w:rPr>
                    <w:t>3500m</w:t>
                  </w:r>
                </w:p>
              </w:tc>
              <w:tc>
                <w:tcPr>
                  <w:tcW w:w="990" w:type="dxa"/>
                  <w:vAlign w:val="center"/>
                </w:tcPr>
                <w:p w14:paraId="09A51E3B">
                  <w:pPr>
                    <w:pStyle w:val="48"/>
                    <w:rPr>
                      <w:u w:val="single"/>
                    </w:rPr>
                  </w:pPr>
                  <w:r>
                    <w:rPr>
                      <w:u w:val="single"/>
                    </w:rPr>
                    <w:t>3.7km</w:t>
                  </w:r>
                </w:p>
              </w:tc>
              <w:tc>
                <w:tcPr>
                  <w:tcW w:w="511" w:type="dxa"/>
                  <w:vAlign w:val="center"/>
                </w:tcPr>
                <w:p w14:paraId="214739BD">
                  <w:pPr>
                    <w:pStyle w:val="48"/>
                    <w:rPr>
                      <w:u w:val="single"/>
                    </w:rPr>
                  </w:pPr>
                  <w:r>
                    <w:rPr>
                      <w:u w:val="single"/>
                    </w:rPr>
                    <w:t>-21</w:t>
                  </w:r>
                </w:p>
              </w:tc>
              <w:tc>
                <w:tcPr>
                  <w:tcW w:w="566" w:type="dxa"/>
                  <w:vAlign w:val="center"/>
                </w:tcPr>
                <w:p w14:paraId="2A0FFBDA">
                  <w:pPr>
                    <w:pStyle w:val="48"/>
                    <w:rPr>
                      <w:u w:val="single"/>
                    </w:rPr>
                  </w:pPr>
                  <w:r>
                    <w:rPr>
                      <w:u w:val="single"/>
                    </w:rPr>
                    <w:t>无</w:t>
                  </w:r>
                </w:p>
              </w:tc>
              <w:tc>
                <w:tcPr>
                  <w:tcW w:w="941" w:type="dxa"/>
                  <w:vMerge w:val="continue"/>
                  <w:vAlign w:val="center"/>
                </w:tcPr>
                <w:p w14:paraId="50F85452">
                  <w:pPr>
                    <w:pStyle w:val="48"/>
                    <w:rPr>
                      <w:u w:val="single"/>
                    </w:rPr>
                  </w:pPr>
                </w:p>
              </w:tc>
            </w:tr>
          </w:tbl>
          <w:p w14:paraId="43F79535">
            <w:pPr>
              <w:pStyle w:val="25"/>
              <w:ind w:firstLine="480"/>
            </w:pPr>
            <w:r>
              <w:rPr>
                <w:rFonts w:hint="eastAsia"/>
              </w:rPr>
              <w:t>2、声环境保护目标</w:t>
            </w:r>
          </w:p>
          <w:p w14:paraId="4BF8DFFC">
            <w:pPr>
              <w:pStyle w:val="25"/>
              <w:ind w:firstLine="480"/>
            </w:pPr>
            <w:r>
              <w:rPr>
                <w:rFonts w:hint="eastAsia"/>
              </w:rPr>
              <w:t>本次调查红狮水泥厂界外50m范围内声环境保护目标，调查结果如下：</w:t>
            </w:r>
          </w:p>
          <w:p w14:paraId="5481F72C">
            <w:pPr>
              <w:pStyle w:val="30"/>
              <w:spacing w:before="156"/>
            </w:pPr>
            <w:r>
              <w:rPr>
                <w:rFonts w:hint="eastAsia"/>
              </w:rPr>
              <w:t>表3-8声环境保护目标表</w:t>
            </w:r>
          </w:p>
          <w:tbl>
            <w:tblPr>
              <w:tblStyle w:val="20"/>
              <w:tblW w:w="78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68"/>
              <w:gridCol w:w="1138"/>
              <w:gridCol w:w="890"/>
              <w:gridCol w:w="890"/>
              <w:gridCol w:w="864"/>
              <w:gridCol w:w="910"/>
              <w:gridCol w:w="424"/>
              <w:gridCol w:w="669"/>
              <w:gridCol w:w="1417"/>
            </w:tblGrid>
            <w:tr w14:paraId="197A1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68" w:type="dxa"/>
                  <w:vMerge w:val="restart"/>
                  <w:vAlign w:val="center"/>
                </w:tcPr>
                <w:p w14:paraId="168BC5B5">
                  <w:pPr>
                    <w:pStyle w:val="88"/>
                    <w:jc w:val="center"/>
                    <w:rPr>
                      <w:kern w:val="0"/>
                      <w:szCs w:val="20"/>
                    </w:rPr>
                  </w:pPr>
                  <w:r>
                    <w:rPr>
                      <w:rFonts w:hint="eastAsia"/>
                      <w:kern w:val="0"/>
                      <w:szCs w:val="20"/>
                    </w:rPr>
                    <w:t>序号</w:t>
                  </w:r>
                </w:p>
              </w:tc>
              <w:tc>
                <w:tcPr>
                  <w:tcW w:w="1138" w:type="dxa"/>
                  <w:vMerge w:val="restart"/>
                  <w:vAlign w:val="center"/>
                </w:tcPr>
                <w:p w14:paraId="6087FBC2">
                  <w:pPr>
                    <w:pStyle w:val="88"/>
                    <w:jc w:val="center"/>
                    <w:rPr>
                      <w:kern w:val="0"/>
                      <w:szCs w:val="20"/>
                    </w:rPr>
                  </w:pPr>
                  <w:r>
                    <w:rPr>
                      <w:rFonts w:hint="eastAsia"/>
                      <w:kern w:val="0"/>
                      <w:szCs w:val="20"/>
                    </w:rPr>
                    <w:t>名称</w:t>
                  </w:r>
                </w:p>
              </w:tc>
              <w:tc>
                <w:tcPr>
                  <w:tcW w:w="2644" w:type="dxa"/>
                  <w:gridSpan w:val="3"/>
                  <w:vAlign w:val="center"/>
                </w:tcPr>
                <w:p w14:paraId="3DE101E7">
                  <w:pPr>
                    <w:pStyle w:val="88"/>
                    <w:jc w:val="center"/>
                    <w:rPr>
                      <w:kern w:val="0"/>
                      <w:szCs w:val="20"/>
                    </w:rPr>
                  </w:pPr>
                  <w:r>
                    <w:rPr>
                      <w:rFonts w:hint="eastAsia"/>
                      <w:kern w:val="0"/>
                      <w:szCs w:val="20"/>
                    </w:rPr>
                    <w:t>空间相对位置/m</w:t>
                  </w:r>
                </w:p>
              </w:tc>
              <w:tc>
                <w:tcPr>
                  <w:tcW w:w="910" w:type="dxa"/>
                  <w:vMerge w:val="restart"/>
                  <w:vAlign w:val="center"/>
                </w:tcPr>
                <w:p w14:paraId="13972C78">
                  <w:pPr>
                    <w:pStyle w:val="88"/>
                    <w:jc w:val="center"/>
                    <w:rPr>
                      <w:kern w:val="0"/>
                      <w:szCs w:val="20"/>
                    </w:rPr>
                  </w:pPr>
                  <w:r>
                    <w:rPr>
                      <w:rFonts w:hint="eastAsia"/>
                      <w:kern w:val="0"/>
                      <w:szCs w:val="20"/>
                    </w:rPr>
                    <w:t>距厂界最近距离/m</w:t>
                  </w:r>
                </w:p>
              </w:tc>
              <w:tc>
                <w:tcPr>
                  <w:tcW w:w="424" w:type="dxa"/>
                  <w:vMerge w:val="restart"/>
                  <w:vAlign w:val="center"/>
                </w:tcPr>
                <w:p w14:paraId="70EAF36F">
                  <w:pPr>
                    <w:pStyle w:val="88"/>
                    <w:jc w:val="center"/>
                    <w:rPr>
                      <w:kern w:val="0"/>
                      <w:szCs w:val="20"/>
                    </w:rPr>
                  </w:pPr>
                  <w:r>
                    <w:rPr>
                      <w:rFonts w:hint="eastAsia"/>
                      <w:kern w:val="0"/>
                      <w:szCs w:val="20"/>
                    </w:rPr>
                    <w:t>方位</w:t>
                  </w:r>
                </w:p>
              </w:tc>
              <w:tc>
                <w:tcPr>
                  <w:tcW w:w="669" w:type="dxa"/>
                  <w:vMerge w:val="restart"/>
                  <w:vAlign w:val="center"/>
                </w:tcPr>
                <w:p w14:paraId="2F7462FF">
                  <w:pPr>
                    <w:pStyle w:val="88"/>
                    <w:jc w:val="center"/>
                    <w:rPr>
                      <w:kern w:val="0"/>
                      <w:szCs w:val="20"/>
                    </w:rPr>
                  </w:pPr>
                  <w:r>
                    <w:rPr>
                      <w:rFonts w:hint="eastAsia"/>
                      <w:kern w:val="0"/>
                      <w:szCs w:val="20"/>
                    </w:rPr>
                    <w:t>执行标准</w:t>
                  </w:r>
                </w:p>
              </w:tc>
              <w:tc>
                <w:tcPr>
                  <w:tcW w:w="1417" w:type="dxa"/>
                  <w:vMerge w:val="restart"/>
                  <w:vAlign w:val="center"/>
                </w:tcPr>
                <w:p w14:paraId="61453497">
                  <w:pPr>
                    <w:pStyle w:val="88"/>
                    <w:jc w:val="center"/>
                    <w:rPr>
                      <w:kern w:val="0"/>
                      <w:szCs w:val="20"/>
                    </w:rPr>
                  </w:pPr>
                  <w:r>
                    <w:rPr>
                      <w:rFonts w:hint="eastAsia"/>
                      <w:kern w:val="0"/>
                      <w:szCs w:val="20"/>
                    </w:rPr>
                    <w:t>情况说明</w:t>
                  </w:r>
                </w:p>
              </w:tc>
            </w:tr>
            <w:tr w14:paraId="124CC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68" w:type="dxa"/>
                  <w:vMerge w:val="continue"/>
                  <w:vAlign w:val="center"/>
                </w:tcPr>
                <w:p w14:paraId="429F13D0">
                  <w:pPr>
                    <w:pStyle w:val="88"/>
                    <w:jc w:val="center"/>
                    <w:rPr>
                      <w:kern w:val="0"/>
                      <w:szCs w:val="20"/>
                    </w:rPr>
                  </w:pPr>
                </w:p>
              </w:tc>
              <w:tc>
                <w:tcPr>
                  <w:tcW w:w="1138" w:type="dxa"/>
                  <w:vMerge w:val="continue"/>
                  <w:vAlign w:val="center"/>
                </w:tcPr>
                <w:p w14:paraId="20CA0B24">
                  <w:pPr>
                    <w:pStyle w:val="88"/>
                    <w:jc w:val="center"/>
                    <w:rPr>
                      <w:kern w:val="0"/>
                      <w:szCs w:val="20"/>
                    </w:rPr>
                  </w:pPr>
                </w:p>
              </w:tc>
              <w:tc>
                <w:tcPr>
                  <w:tcW w:w="890" w:type="dxa"/>
                  <w:vAlign w:val="center"/>
                </w:tcPr>
                <w:p w14:paraId="000A73E4">
                  <w:pPr>
                    <w:pStyle w:val="88"/>
                    <w:jc w:val="center"/>
                    <w:rPr>
                      <w:kern w:val="0"/>
                      <w:szCs w:val="20"/>
                    </w:rPr>
                  </w:pPr>
                  <w:r>
                    <w:rPr>
                      <w:rFonts w:hint="eastAsia"/>
                      <w:kern w:val="0"/>
                      <w:szCs w:val="20"/>
                    </w:rPr>
                    <w:t>X</w:t>
                  </w:r>
                </w:p>
              </w:tc>
              <w:tc>
                <w:tcPr>
                  <w:tcW w:w="890" w:type="dxa"/>
                  <w:vAlign w:val="center"/>
                </w:tcPr>
                <w:p w14:paraId="769A64F5">
                  <w:pPr>
                    <w:pStyle w:val="88"/>
                    <w:jc w:val="center"/>
                    <w:rPr>
                      <w:kern w:val="0"/>
                      <w:szCs w:val="20"/>
                    </w:rPr>
                  </w:pPr>
                  <w:r>
                    <w:rPr>
                      <w:rFonts w:hint="eastAsia"/>
                      <w:kern w:val="0"/>
                      <w:szCs w:val="20"/>
                    </w:rPr>
                    <w:t>Y</w:t>
                  </w:r>
                </w:p>
              </w:tc>
              <w:tc>
                <w:tcPr>
                  <w:tcW w:w="864" w:type="dxa"/>
                  <w:vAlign w:val="center"/>
                </w:tcPr>
                <w:p w14:paraId="34B34DD6">
                  <w:pPr>
                    <w:pStyle w:val="88"/>
                    <w:jc w:val="center"/>
                    <w:rPr>
                      <w:kern w:val="0"/>
                      <w:szCs w:val="20"/>
                    </w:rPr>
                  </w:pPr>
                  <w:r>
                    <w:rPr>
                      <w:rFonts w:hint="eastAsia"/>
                      <w:kern w:val="0"/>
                      <w:szCs w:val="20"/>
                    </w:rPr>
                    <w:t>Z</w:t>
                  </w:r>
                </w:p>
              </w:tc>
              <w:tc>
                <w:tcPr>
                  <w:tcW w:w="910" w:type="dxa"/>
                  <w:vMerge w:val="continue"/>
                  <w:vAlign w:val="center"/>
                </w:tcPr>
                <w:p w14:paraId="128B23D4">
                  <w:pPr>
                    <w:pStyle w:val="88"/>
                    <w:jc w:val="center"/>
                    <w:rPr>
                      <w:kern w:val="0"/>
                      <w:szCs w:val="20"/>
                    </w:rPr>
                  </w:pPr>
                </w:p>
              </w:tc>
              <w:tc>
                <w:tcPr>
                  <w:tcW w:w="424" w:type="dxa"/>
                  <w:vMerge w:val="continue"/>
                  <w:vAlign w:val="center"/>
                </w:tcPr>
                <w:p w14:paraId="074F2D04">
                  <w:pPr>
                    <w:pStyle w:val="88"/>
                    <w:jc w:val="center"/>
                    <w:rPr>
                      <w:kern w:val="0"/>
                      <w:szCs w:val="20"/>
                    </w:rPr>
                  </w:pPr>
                </w:p>
              </w:tc>
              <w:tc>
                <w:tcPr>
                  <w:tcW w:w="669" w:type="dxa"/>
                  <w:vMerge w:val="continue"/>
                  <w:vAlign w:val="center"/>
                </w:tcPr>
                <w:p w14:paraId="4E421CEF">
                  <w:pPr>
                    <w:pStyle w:val="88"/>
                    <w:jc w:val="center"/>
                    <w:rPr>
                      <w:kern w:val="0"/>
                      <w:szCs w:val="20"/>
                    </w:rPr>
                  </w:pPr>
                </w:p>
              </w:tc>
              <w:tc>
                <w:tcPr>
                  <w:tcW w:w="1417" w:type="dxa"/>
                  <w:vMerge w:val="continue"/>
                  <w:vAlign w:val="center"/>
                </w:tcPr>
                <w:p w14:paraId="3BD7874A">
                  <w:pPr>
                    <w:pStyle w:val="88"/>
                    <w:jc w:val="center"/>
                    <w:rPr>
                      <w:kern w:val="0"/>
                      <w:szCs w:val="20"/>
                    </w:rPr>
                  </w:pPr>
                </w:p>
              </w:tc>
            </w:tr>
            <w:tr w14:paraId="535B1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68" w:type="dxa"/>
                  <w:vAlign w:val="center"/>
                </w:tcPr>
                <w:p w14:paraId="382AF3C7">
                  <w:pPr>
                    <w:pStyle w:val="88"/>
                    <w:jc w:val="center"/>
                    <w:rPr>
                      <w:kern w:val="0"/>
                      <w:szCs w:val="20"/>
                    </w:rPr>
                  </w:pPr>
                  <w:r>
                    <w:rPr>
                      <w:rFonts w:hint="eastAsia"/>
                      <w:kern w:val="0"/>
                      <w:szCs w:val="20"/>
                    </w:rPr>
                    <w:t>1</w:t>
                  </w:r>
                </w:p>
              </w:tc>
              <w:tc>
                <w:tcPr>
                  <w:tcW w:w="1138" w:type="dxa"/>
                  <w:vAlign w:val="center"/>
                </w:tcPr>
                <w:p w14:paraId="48F3C99B">
                  <w:pPr>
                    <w:pStyle w:val="88"/>
                    <w:jc w:val="center"/>
                    <w:rPr>
                      <w:kern w:val="0"/>
                      <w:szCs w:val="20"/>
                    </w:rPr>
                  </w:pPr>
                  <w:r>
                    <w:rPr>
                      <w:rFonts w:hint="eastAsia"/>
                      <w:kern w:val="0"/>
                      <w:szCs w:val="20"/>
                    </w:rPr>
                    <w:t>西北侧居民点</w:t>
                  </w:r>
                </w:p>
              </w:tc>
              <w:tc>
                <w:tcPr>
                  <w:tcW w:w="890" w:type="dxa"/>
                  <w:vAlign w:val="center"/>
                </w:tcPr>
                <w:p w14:paraId="18C11B85">
                  <w:pPr>
                    <w:pStyle w:val="88"/>
                    <w:jc w:val="center"/>
                    <w:rPr>
                      <w:kern w:val="0"/>
                      <w:szCs w:val="20"/>
                    </w:rPr>
                  </w:pPr>
                  <w:r>
                    <w:rPr>
                      <w:rFonts w:hint="eastAsia"/>
                      <w:kern w:val="0"/>
                      <w:szCs w:val="20"/>
                    </w:rPr>
                    <w:t>-220</w:t>
                  </w:r>
                </w:p>
              </w:tc>
              <w:tc>
                <w:tcPr>
                  <w:tcW w:w="890" w:type="dxa"/>
                  <w:vAlign w:val="center"/>
                </w:tcPr>
                <w:p w14:paraId="3E21A617">
                  <w:pPr>
                    <w:pStyle w:val="88"/>
                    <w:jc w:val="center"/>
                    <w:rPr>
                      <w:kern w:val="0"/>
                      <w:szCs w:val="20"/>
                    </w:rPr>
                  </w:pPr>
                  <w:r>
                    <w:rPr>
                      <w:rFonts w:hint="eastAsia"/>
                      <w:kern w:val="0"/>
                      <w:szCs w:val="20"/>
                    </w:rPr>
                    <w:t>-120</w:t>
                  </w:r>
                </w:p>
              </w:tc>
              <w:tc>
                <w:tcPr>
                  <w:tcW w:w="864" w:type="dxa"/>
                  <w:vAlign w:val="center"/>
                </w:tcPr>
                <w:p w14:paraId="17C9E2E6">
                  <w:pPr>
                    <w:pStyle w:val="88"/>
                    <w:jc w:val="center"/>
                    <w:rPr>
                      <w:kern w:val="0"/>
                      <w:szCs w:val="20"/>
                    </w:rPr>
                  </w:pPr>
                  <w:r>
                    <w:rPr>
                      <w:rFonts w:hint="eastAsia"/>
                      <w:kern w:val="0"/>
                      <w:szCs w:val="20"/>
                    </w:rPr>
                    <w:t>2</w:t>
                  </w:r>
                </w:p>
              </w:tc>
              <w:tc>
                <w:tcPr>
                  <w:tcW w:w="910" w:type="dxa"/>
                  <w:vAlign w:val="center"/>
                </w:tcPr>
                <w:p w14:paraId="0E41499E">
                  <w:pPr>
                    <w:pStyle w:val="88"/>
                    <w:jc w:val="center"/>
                    <w:rPr>
                      <w:kern w:val="0"/>
                      <w:szCs w:val="20"/>
                    </w:rPr>
                  </w:pPr>
                  <w:r>
                    <w:rPr>
                      <w:rFonts w:hint="eastAsia"/>
                      <w:kern w:val="0"/>
                      <w:szCs w:val="20"/>
                    </w:rPr>
                    <w:t>20</w:t>
                  </w:r>
                </w:p>
              </w:tc>
              <w:tc>
                <w:tcPr>
                  <w:tcW w:w="424" w:type="dxa"/>
                  <w:vAlign w:val="center"/>
                </w:tcPr>
                <w:p w14:paraId="420359F5">
                  <w:pPr>
                    <w:pStyle w:val="88"/>
                    <w:jc w:val="center"/>
                    <w:rPr>
                      <w:kern w:val="0"/>
                      <w:szCs w:val="20"/>
                    </w:rPr>
                  </w:pPr>
                  <w:r>
                    <w:rPr>
                      <w:rFonts w:hint="eastAsia"/>
                      <w:kern w:val="0"/>
                      <w:szCs w:val="20"/>
                    </w:rPr>
                    <w:t>WN</w:t>
                  </w:r>
                </w:p>
              </w:tc>
              <w:tc>
                <w:tcPr>
                  <w:tcW w:w="669" w:type="dxa"/>
                  <w:vAlign w:val="center"/>
                </w:tcPr>
                <w:p w14:paraId="4C63D39C">
                  <w:pPr>
                    <w:pStyle w:val="88"/>
                    <w:jc w:val="center"/>
                    <w:rPr>
                      <w:kern w:val="0"/>
                      <w:szCs w:val="20"/>
                    </w:rPr>
                  </w:pPr>
                  <w:r>
                    <w:rPr>
                      <w:rFonts w:hint="eastAsia"/>
                      <w:kern w:val="0"/>
                      <w:szCs w:val="20"/>
                    </w:rPr>
                    <w:t>2类</w:t>
                  </w:r>
                </w:p>
              </w:tc>
              <w:tc>
                <w:tcPr>
                  <w:tcW w:w="1417" w:type="dxa"/>
                  <w:vAlign w:val="center"/>
                </w:tcPr>
                <w:p w14:paraId="298385E6">
                  <w:pPr>
                    <w:pStyle w:val="88"/>
                    <w:jc w:val="center"/>
                    <w:rPr>
                      <w:kern w:val="0"/>
                      <w:szCs w:val="20"/>
                    </w:rPr>
                  </w:pPr>
                  <w:r>
                    <w:rPr>
                      <w:rFonts w:hint="eastAsia"/>
                      <w:kern w:val="0"/>
                      <w:szCs w:val="20"/>
                    </w:rPr>
                    <w:t>侧对红狮水泥厂界，1~2层砖混结构建筑</w:t>
                  </w:r>
                </w:p>
              </w:tc>
            </w:tr>
            <w:tr w14:paraId="0F87F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68" w:type="dxa"/>
                  <w:vAlign w:val="center"/>
                </w:tcPr>
                <w:p w14:paraId="53AE3B97">
                  <w:pPr>
                    <w:pStyle w:val="88"/>
                    <w:jc w:val="center"/>
                    <w:rPr>
                      <w:kern w:val="0"/>
                      <w:szCs w:val="20"/>
                    </w:rPr>
                  </w:pPr>
                  <w:r>
                    <w:rPr>
                      <w:rFonts w:hint="eastAsia"/>
                      <w:kern w:val="0"/>
                      <w:szCs w:val="20"/>
                    </w:rPr>
                    <w:t>2</w:t>
                  </w:r>
                </w:p>
              </w:tc>
              <w:tc>
                <w:tcPr>
                  <w:tcW w:w="1138" w:type="dxa"/>
                  <w:vAlign w:val="center"/>
                </w:tcPr>
                <w:p w14:paraId="6A952235">
                  <w:pPr>
                    <w:pStyle w:val="88"/>
                    <w:jc w:val="center"/>
                    <w:rPr>
                      <w:kern w:val="0"/>
                      <w:szCs w:val="20"/>
                    </w:rPr>
                  </w:pPr>
                  <w:r>
                    <w:rPr>
                      <w:rFonts w:hint="eastAsia"/>
                      <w:kern w:val="0"/>
                      <w:szCs w:val="20"/>
                    </w:rPr>
                    <w:t>西侧居民点</w:t>
                  </w:r>
                </w:p>
              </w:tc>
              <w:tc>
                <w:tcPr>
                  <w:tcW w:w="890" w:type="dxa"/>
                  <w:vAlign w:val="center"/>
                </w:tcPr>
                <w:p w14:paraId="25ACB680">
                  <w:pPr>
                    <w:pStyle w:val="88"/>
                    <w:jc w:val="center"/>
                    <w:rPr>
                      <w:kern w:val="0"/>
                      <w:szCs w:val="20"/>
                    </w:rPr>
                  </w:pPr>
                  <w:r>
                    <w:rPr>
                      <w:rFonts w:hint="eastAsia"/>
                      <w:kern w:val="0"/>
                      <w:szCs w:val="20"/>
                    </w:rPr>
                    <w:t>-400</w:t>
                  </w:r>
                </w:p>
              </w:tc>
              <w:tc>
                <w:tcPr>
                  <w:tcW w:w="890" w:type="dxa"/>
                  <w:vAlign w:val="center"/>
                </w:tcPr>
                <w:p w14:paraId="71757D31">
                  <w:pPr>
                    <w:pStyle w:val="88"/>
                    <w:jc w:val="center"/>
                    <w:rPr>
                      <w:kern w:val="0"/>
                      <w:szCs w:val="20"/>
                    </w:rPr>
                  </w:pPr>
                  <w:r>
                    <w:rPr>
                      <w:rFonts w:hint="eastAsia"/>
                      <w:kern w:val="0"/>
                      <w:szCs w:val="20"/>
                    </w:rPr>
                    <w:t>-350</w:t>
                  </w:r>
                </w:p>
              </w:tc>
              <w:tc>
                <w:tcPr>
                  <w:tcW w:w="864" w:type="dxa"/>
                  <w:vAlign w:val="center"/>
                </w:tcPr>
                <w:p w14:paraId="306ACFF8">
                  <w:pPr>
                    <w:pStyle w:val="88"/>
                    <w:jc w:val="center"/>
                    <w:rPr>
                      <w:kern w:val="0"/>
                      <w:szCs w:val="20"/>
                    </w:rPr>
                  </w:pPr>
                  <w:r>
                    <w:rPr>
                      <w:rFonts w:hint="eastAsia"/>
                      <w:kern w:val="0"/>
                      <w:szCs w:val="20"/>
                    </w:rPr>
                    <w:t>1</w:t>
                  </w:r>
                </w:p>
              </w:tc>
              <w:tc>
                <w:tcPr>
                  <w:tcW w:w="910" w:type="dxa"/>
                  <w:vAlign w:val="center"/>
                </w:tcPr>
                <w:p w14:paraId="568504D3">
                  <w:pPr>
                    <w:pStyle w:val="88"/>
                    <w:jc w:val="center"/>
                    <w:rPr>
                      <w:kern w:val="0"/>
                      <w:szCs w:val="20"/>
                    </w:rPr>
                  </w:pPr>
                  <w:r>
                    <w:rPr>
                      <w:rFonts w:hint="eastAsia"/>
                      <w:kern w:val="0"/>
                      <w:szCs w:val="20"/>
                    </w:rPr>
                    <w:t>15</w:t>
                  </w:r>
                </w:p>
              </w:tc>
              <w:tc>
                <w:tcPr>
                  <w:tcW w:w="424" w:type="dxa"/>
                  <w:vAlign w:val="center"/>
                </w:tcPr>
                <w:p w14:paraId="4E00B52F">
                  <w:pPr>
                    <w:pStyle w:val="88"/>
                    <w:jc w:val="center"/>
                    <w:rPr>
                      <w:kern w:val="0"/>
                      <w:szCs w:val="20"/>
                    </w:rPr>
                  </w:pPr>
                  <w:r>
                    <w:rPr>
                      <w:rFonts w:hint="eastAsia"/>
                      <w:kern w:val="0"/>
                      <w:szCs w:val="20"/>
                    </w:rPr>
                    <w:t>W</w:t>
                  </w:r>
                </w:p>
              </w:tc>
              <w:tc>
                <w:tcPr>
                  <w:tcW w:w="669" w:type="dxa"/>
                  <w:vAlign w:val="center"/>
                </w:tcPr>
                <w:p w14:paraId="59FADB65">
                  <w:pPr>
                    <w:pStyle w:val="88"/>
                    <w:jc w:val="center"/>
                    <w:rPr>
                      <w:kern w:val="0"/>
                      <w:szCs w:val="20"/>
                    </w:rPr>
                  </w:pPr>
                  <w:r>
                    <w:rPr>
                      <w:rFonts w:hint="eastAsia"/>
                      <w:kern w:val="0"/>
                      <w:szCs w:val="20"/>
                    </w:rPr>
                    <w:t>2类</w:t>
                  </w:r>
                </w:p>
              </w:tc>
              <w:tc>
                <w:tcPr>
                  <w:tcW w:w="1417" w:type="dxa"/>
                  <w:vAlign w:val="center"/>
                </w:tcPr>
                <w:p w14:paraId="4EAABF1E">
                  <w:pPr>
                    <w:pStyle w:val="88"/>
                    <w:jc w:val="center"/>
                    <w:rPr>
                      <w:kern w:val="0"/>
                      <w:szCs w:val="20"/>
                    </w:rPr>
                  </w:pPr>
                  <w:r>
                    <w:rPr>
                      <w:rFonts w:hint="eastAsia"/>
                      <w:kern w:val="0"/>
                      <w:szCs w:val="20"/>
                    </w:rPr>
                    <w:t>侧对红狮水泥厂界，1~2层砖混结构建筑</w:t>
                  </w:r>
                </w:p>
              </w:tc>
            </w:tr>
          </w:tbl>
          <w:p w14:paraId="238BA747">
            <w:pPr>
              <w:pStyle w:val="25"/>
              <w:spacing w:line="240" w:lineRule="auto"/>
              <w:ind w:firstLine="480"/>
              <w:rPr>
                <w:rFonts w:hint="eastAsia" w:ascii="仿宋" w:hAnsi="仿宋" w:eastAsia="仿宋"/>
              </w:rPr>
            </w:pPr>
            <w:r>
              <w:rPr>
                <w:rFonts w:hint="eastAsia" w:ascii="仿宋" w:hAnsi="仿宋" w:eastAsia="仿宋"/>
              </w:rPr>
              <w:t>注：1、以本项目中心点为原点，正东方向为X正轴方向，正北方向为Y正轴方向建立坐标系；2、距厂界最近距离为距离红狮水泥厂界最近距离。</w:t>
            </w:r>
          </w:p>
          <w:p w14:paraId="36ED9D75">
            <w:pPr>
              <w:pStyle w:val="25"/>
              <w:ind w:firstLine="480"/>
            </w:pPr>
            <w:r>
              <w:rPr>
                <w:rFonts w:hint="eastAsia"/>
              </w:rPr>
              <w:t>3、地表水环境保护目标</w:t>
            </w:r>
          </w:p>
          <w:p w14:paraId="30289F72">
            <w:pPr>
              <w:pStyle w:val="30"/>
              <w:spacing w:before="156"/>
            </w:pPr>
            <w:r>
              <w:rPr>
                <w:rFonts w:hint="eastAsia"/>
              </w:rPr>
              <w:t>表3-9地表水环境保护目标</w:t>
            </w:r>
          </w:p>
          <w:tbl>
            <w:tblPr>
              <w:tblStyle w:val="19"/>
              <w:tblW w:w="78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415"/>
              <w:gridCol w:w="700"/>
              <w:gridCol w:w="1053"/>
              <w:gridCol w:w="1728"/>
              <w:gridCol w:w="1974"/>
            </w:tblGrid>
            <w:tr w14:paraId="2DFED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1225437C">
                  <w:pPr>
                    <w:pStyle w:val="32"/>
                  </w:pPr>
                  <w:r>
                    <w:rPr>
                      <w:rFonts w:hint="eastAsia"/>
                    </w:rPr>
                    <w:t>名称</w:t>
                  </w:r>
                </w:p>
              </w:tc>
              <w:tc>
                <w:tcPr>
                  <w:tcW w:w="700" w:type="dxa"/>
                  <w:tcBorders>
                    <w:top w:val="single" w:color="auto" w:sz="4" w:space="0"/>
                    <w:left w:val="single" w:color="auto" w:sz="4" w:space="0"/>
                    <w:bottom w:val="single" w:color="auto" w:sz="4" w:space="0"/>
                    <w:right w:val="single" w:color="auto" w:sz="4" w:space="0"/>
                  </w:tcBorders>
                  <w:vAlign w:val="center"/>
                </w:tcPr>
                <w:p w14:paraId="360B1799">
                  <w:pPr>
                    <w:pStyle w:val="32"/>
                  </w:pPr>
                  <w:r>
                    <w:rPr>
                      <w:rFonts w:hint="eastAsia"/>
                    </w:rPr>
                    <w:t>方位</w:t>
                  </w:r>
                </w:p>
              </w:tc>
              <w:tc>
                <w:tcPr>
                  <w:tcW w:w="1053" w:type="dxa"/>
                  <w:tcBorders>
                    <w:top w:val="single" w:color="auto" w:sz="4" w:space="0"/>
                    <w:left w:val="single" w:color="auto" w:sz="4" w:space="0"/>
                    <w:bottom w:val="single" w:color="auto" w:sz="4" w:space="0"/>
                    <w:right w:val="single" w:color="auto" w:sz="4" w:space="0"/>
                  </w:tcBorders>
                  <w:vAlign w:val="center"/>
                </w:tcPr>
                <w:p w14:paraId="6A9A0D87">
                  <w:pPr>
                    <w:pStyle w:val="32"/>
                    <w:rPr>
                      <w:snapToGrid w:val="0"/>
                    </w:rPr>
                  </w:pPr>
                  <w:r>
                    <w:rPr>
                      <w:rFonts w:hint="eastAsia"/>
                      <w:snapToGrid w:val="0"/>
                    </w:rPr>
                    <w:t>距离</w:t>
                  </w:r>
                  <w:r>
                    <w:t>m</w:t>
                  </w:r>
                </w:p>
              </w:tc>
              <w:tc>
                <w:tcPr>
                  <w:tcW w:w="1728" w:type="dxa"/>
                  <w:tcBorders>
                    <w:top w:val="single" w:color="auto" w:sz="4" w:space="0"/>
                    <w:left w:val="single" w:color="auto" w:sz="4" w:space="0"/>
                    <w:bottom w:val="single" w:color="auto" w:sz="4" w:space="0"/>
                    <w:right w:val="single" w:color="auto" w:sz="4" w:space="0"/>
                  </w:tcBorders>
                  <w:vAlign w:val="center"/>
                </w:tcPr>
                <w:p w14:paraId="65B101D0">
                  <w:pPr>
                    <w:pStyle w:val="32"/>
                  </w:pPr>
                  <w:r>
                    <w:rPr>
                      <w:rFonts w:hint="eastAsia"/>
                    </w:rPr>
                    <w:t>功能</w:t>
                  </w:r>
                </w:p>
              </w:tc>
              <w:tc>
                <w:tcPr>
                  <w:tcW w:w="1974" w:type="dxa"/>
                  <w:tcBorders>
                    <w:top w:val="single" w:color="auto" w:sz="4" w:space="0"/>
                    <w:left w:val="single" w:color="auto" w:sz="4" w:space="0"/>
                    <w:bottom w:val="single" w:color="auto" w:sz="4" w:space="0"/>
                    <w:right w:val="single" w:color="auto" w:sz="4" w:space="0"/>
                  </w:tcBorders>
                  <w:vAlign w:val="center"/>
                </w:tcPr>
                <w:p w14:paraId="216760D5">
                  <w:pPr>
                    <w:pStyle w:val="32"/>
                  </w:pPr>
                  <w:r>
                    <w:rPr>
                      <w:rFonts w:hint="eastAsia"/>
                    </w:rPr>
                    <w:t>保护级别</w:t>
                  </w:r>
                </w:p>
              </w:tc>
            </w:tr>
            <w:tr w14:paraId="043B5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2415" w:type="dxa"/>
                  <w:vAlign w:val="center"/>
                </w:tcPr>
                <w:p w14:paraId="352120BE">
                  <w:pPr>
                    <w:pStyle w:val="32"/>
                  </w:pPr>
                  <w:r>
                    <w:rPr>
                      <w:rFonts w:hint="eastAsia"/>
                    </w:rPr>
                    <w:t>无名小溪</w:t>
                  </w:r>
                </w:p>
              </w:tc>
              <w:tc>
                <w:tcPr>
                  <w:tcW w:w="700" w:type="dxa"/>
                  <w:vAlign w:val="center"/>
                </w:tcPr>
                <w:p w14:paraId="684DA8A5">
                  <w:pPr>
                    <w:pStyle w:val="32"/>
                  </w:pPr>
                  <w:r>
                    <w:rPr>
                      <w:rFonts w:hint="eastAsia"/>
                    </w:rPr>
                    <w:t>E</w:t>
                  </w:r>
                </w:p>
              </w:tc>
              <w:tc>
                <w:tcPr>
                  <w:tcW w:w="1053" w:type="dxa"/>
                  <w:vAlign w:val="center"/>
                </w:tcPr>
                <w:p w14:paraId="3BE2D9EE">
                  <w:pPr>
                    <w:pStyle w:val="32"/>
                    <w:rPr>
                      <w:snapToGrid w:val="0"/>
                    </w:rPr>
                  </w:pPr>
                  <w:r>
                    <w:rPr>
                      <w:rFonts w:hint="eastAsia"/>
                      <w:snapToGrid w:val="0"/>
                    </w:rPr>
                    <w:t>200</w:t>
                  </w:r>
                </w:p>
              </w:tc>
              <w:tc>
                <w:tcPr>
                  <w:tcW w:w="1728" w:type="dxa"/>
                  <w:vAlign w:val="center"/>
                </w:tcPr>
                <w:p w14:paraId="298B4ECC">
                  <w:pPr>
                    <w:pStyle w:val="32"/>
                  </w:pPr>
                  <w:r>
                    <w:rPr>
                      <w:rFonts w:hint="eastAsia"/>
                    </w:rPr>
                    <w:t>农田灌溉</w:t>
                  </w:r>
                </w:p>
              </w:tc>
              <w:tc>
                <w:tcPr>
                  <w:tcW w:w="1974" w:type="dxa"/>
                  <w:vAlign w:val="center"/>
                </w:tcPr>
                <w:p w14:paraId="7D4756DA">
                  <w:pPr>
                    <w:pStyle w:val="32"/>
                  </w:pPr>
                  <w:r>
                    <w:t>GB3838-2002</w:t>
                  </w:r>
                </w:p>
                <w:p w14:paraId="230932FD">
                  <w:pPr>
                    <w:pStyle w:val="32"/>
                    <w:rPr>
                      <w:snapToGrid w:val="0"/>
                    </w:rPr>
                  </w:pPr>
                  <w:r>
                    <w:t>Ⅲ类</w:t>
                  </w:r>
                </w:p>
              </w:tc>
            </w:tr>
          </w:tbl>
          <w:p w14:paraId="5CF130A7">
            <w:pPr>
              <w:pStyle w:val="25"/>
              <w:ind w:firstLine="480"/>
            </w:pPr>
            <w:r>
              <w:rPr>
                <w:rFonts w:hint="eastAsia"/>
              </w:rPr>
              <w:t>4、地下水环境保护目标</w:t>
            </w:r>
          </w:p>
          <w:p w14:paraId="7AB5532C">
            <w:pPr>
              <w:pStyle w:val="25"/>
              <w:ind w:firstLine="480"/>
            </w:pPr>
            <w:r>
              <w:rPr>
                <w:rFonts w:hint="eastAsia"/>
              </w:rPr>
              <w:t>红狮水泥厂界外500m范围内无地下水集中式饮用水水源保护区和热水、矿泉水、温泉等特殊地下水资源。</w:t>
            </w:r>
          </w:p>
          <w:p w14:paraId="7075A4EE">
            <w:pPr>
              <w:pStyle w:val="25"/>
              <w:ind w:firstLine="480"/>
            </w:pPr>
            <w:r>
              <w:rPr>
                <w:rFonts w:hint="eastAsia"/>
              </w:rPr>
              <w:t>5、生态环境</w:t>
            </w:r>
          </w:p>
          <w:p w14:paraId="127EEDBD">
            <w:pPr>
              <w:pStyle w:val="25"/>
              <w:ind w:firstLine="480"/>
            </w:pPr>
            <w:r>
              <w:rPr>
                <w:rFonts w:hint="eastAsia"/>
              </w:rPr>
              <w:t>本项目占地范围及影响范围内不涉及生态环境保护目标。</w:t>
            </w:r>
          </w:p>
        </w:tc>
      </w:tr>
      <w:tr w14:paraId="38805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275490CD">
            <w:pPr>
              <w:pStyle w:val="32"/>
            </w:pPr>
            <w:r>
              <w:rPr>
                <w:rFonts w:hint="eastAsia"/>
              </w:rPr>
              <w:t>污染物排放标准</w:t>
            </w:r>
          </w:p>
        </w:tc>
        <w:tc>
          <w:tcPr>
            <w:tcW w:w="8096" w:type="dxa"/>
          </w:tcPr>
          <w:p w14:paraId="4995D24D">
            <w:pPr>
              <w:pStyle w:val="25"/>
              <w:ind w:firstLine="480"/>
              <w:rPr>
                <w:u w:val="single"/>
              </w:rPr>
            </w:pPr>
            <w:r>
              <w:rPr>
                <w:rFonts w:hint="eastAsia"/>
                <w:u w:val="single"/>
              </w:rPr>
              <w:t>1、废气</w:t>
            </w:r>
          </w:p>
          <w:p w14:paraId="6F852501">
            <w:pPr>
              <w:pStyle w:val="25"/>
              <w:ind w:firstLine="484"/>
              <w:rPr>
                <w:spacing w:val="2"/>
                <w:kern w:val="24"/>
                <w:u w:val="single"/>
              </w:rPr>
            </w:pPr>
            <w:bookmarkStart w:id="10" w:name="_Hlk191911752"/>
            <w:r>
              <w:rPr>
                <w:spacing w:val="2"/>
                <w:kern w:val="24"/>
                <w:u w:val="single"/>
              </w:rPr>
              <w:t>颗粒物、SO</w:t>
            </w:r>
            <w:r>
              <w:rPr>
                <w:spacing w:val="2"/>
                <w:kern w:val="24"/>
                <w:u w:val="single"/>
                <w:vertAlign w:val="subscript"/>
              </w:rPr>
              <w:t>2</w:t>
            </w:r>
            <w:r>
              <w:rPr>
                <w:spacing w:val="2"/>
                <w:kern w:val="24"/>
                <w:u w:val="single"/>
              </w:rPr>
              <w:t>、NO</w:t>
            </w:r>
            <w:r>
              <w:rPr>
                <w:spacing w:val="2"/>
                <w:kern w:val="24"/>
                <w:u w:val="single"/>
                <w:vertAlign w:val="subscript"/>
              </w:rPr>
              <w:t>x</w:t>
            </w:r>
            <w:r>
              <w:rPr>
                <w:rFonts w:hint="eastAsia"/>
                <w:spacing w:val="2"/>
                <w:kern w:val="24"/>
                <w:u w:val="single"/>
              </w:rPr>
              <w:t>、氨</w:t>
            </w:r>
            <w:r>
              <w:rPr>
                <w:spacing w:val="2"/>
                <w:kern w:val="24"/>
                <w:u w:val="single"/>
              </w:rPr>
              <w:t>执行</w:t>
            </w:r>
            <w:r>
              <w:rPr>
                <w:rFonts w:hint="eastAsia"/>
                <w:spacing w:val="2"/>
                <w:kern w:val="24"/>
                <w:u w:val="single"/>
              </w:rPr>
              <w:t>《工业炉窑主要大气污染物排放标准》（DB43/3082-2024）</w:t>
            </w:r>
            <w:bookmarkEnd w:id="10"/>
            <w:r>
              <w:rPr>
                <w:spacing w:val="2"/>
                <w:kern w:val="24"/>
                <w:u w:val="single"/>
              </w:rPr>
              <w:t>，其他因子执行《水泥窑协同处置固体废物污染物控制标准》（GB30485-2013）中表1标准限值。恶臭执行《恶臭污染物排放标准》（GB14554-93）表1二级标准。</w:t>
            </w:r>
            <w:r>
              <w:rPr>
                <w:rFonts w:hint="eastAsia"/>
                <w:spacing w:val="2"/>
                <w:kern w:val="24"/>
                <w:u w:val="single"/>
              </w:rPr>
              <w:t>NMHC厂界执行《大气污染物综合排放标准》（GB16297-1996）表2中无组织监控浓度限值；NMHC厂界内执行《挥发性有机物无组织排放控制标准》（GB37822-2019）附录A标准。</w:t>
            </w:r>
          </w:p>
          <w:p w14:paraId="707B765D">
            <w:pPr>
              <w:pStyle w:val="30"/>
              <w:spacing w:before="156"/>
              <w:rPr>
                <w:u w:val="single"/>
              </w:rPr>
            </w:pPr>
            <w:r>
              <w:rPr>
                <w:u w:val="single"/>
              </w:rPr>
              <w:t>表</w:t>
            </w:r>
            <w:r>
              <w:rPr>
                <w:rFonts w:hint="eastAsia"/>
                <w:u w:val="single"/>
              </w:rPr>
              <w:t xml:space="preserve">3-10水泥窑排放限值  </w:t>
            </w:r>
            <w:r>
              <w:rPr>
                <w:u w:val="single"/>
              </w:rPr>
              <w:t>单位：mg/m</w:t>
            </w:r>
            <w:r>
              <w:rPr>
                <w:u w:val="single"/>
                <w:vertAlign w:val="superscript"/>
              </w:rPr>
              <w:t>3</w:t>
            </w:r>
          </w:p>
          <w:tbl>
            <w:tblPr>
              <w:tblStyle w:val="19"/>
              <w:tblW w:w="78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3"/>
              <w:gridCol w:w="1886"/>
              <w:gridCol w:w="952"/>
              <w:gridCol w:w="1568"/>
              <w:gridCol w:w="1568"/>
              <w:gridCol w:w="633"/>
            </w:tblGrid>
            <w:tr w14:paraId="7B6DE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3" w:type="dxa"/>
                  <w:shd w:val="clear" w:color="auto" w:fill="auto"/>
                  <w:tcMar>
                    <w:left w:w="0" w:type="dxa"/>
                    <w:right w:w="0" w:type="dxa"/>
                  </w:tcMar>
                  <w:vAlign w:val="center"/>
                </w:tcPr>
                <w:p w14:paraId="1B5C7DA3">
                  <w:pPr>
                    <w:pStyle w:val="48"/>
                    <w:rPr>
                      <w:u w:val="single"/>
                    </w:rPr>
                  </w:pPr>
                  <w:r>
                    <w:rPr>
                      <w:u w:val="single"/>
                    </w:rPr>
                    <w:t>生产过程</w:t>
                  </w:r>
                </w:p>
              </w:tc>
              <w:tc>
                <w:tcPr>
                  <w:tcW w:w="1886" w:type="dxa"/>
                  <w:shd w:val="clear" w:color="auto" w:fill="auto"/>
                  <w:tcMar>
                    <w:left w:w="0" w:type="dxa"/>
                    <w:right w:w="0" w:type="dxa"/>
                  </w:tcMar>
                  <w:vAlign w:val="center"/>
                </w:tcPr>
                <w:p w14:paraId="2E2D3EEB">
                  <w:pPr>
                    <w:pStyle w:val="48"/>
                    <w:rPr>
                      <w:u w:val="single"/>
                    </w:rPr>
                  </w:pPr>
                  <w:r>
                    <w:rPr>
                      <w:u w:val="single"/>
                    </w:rPr>
                    <w:t>生产设备</w:t>
                  </w:r>
                </w:p>
              </w:tc>
              <w:tc>
                <w:tcPr>
                  <w:tcW w:w="952" w:type="dxa"/>
                  <w:shd w:val="clear" w:color="auto" w:fill="auto"/>
                  <w:tcMar>
                    <w:left w:w="0" w:type="dxa"/>
                    <w:right w:w="0" w:type="dxa"/>
                  </w:tcMar>
                  <w:vAlign w:val="center"/>
                </w:tcPr>
                <w:p w14:paraId="6B755472">
                  <w:pPr>
                    <w:pStyle w:val="48"/>
                    <w:rPr>
                      <w:u w:val="single"/>
                    </w:rPr>
                  </w:pPr>
                  <w:r>
                    <w:rPr>
                      <w:u w:val="single"/>
                    </w:rPr>
                    <w:t>颗粒物</w:t>
                  </w:r>
                </w:p>
              </w:tc>
              <w:tc>
                <w:tcPr>
                  <w:tcW w:w="1568" w:type="dxa"/>
                  <w:shd w:val="clear" w:color="auto" w:fill="auto"/>
                  <w:vAlign w:val="center"/>
                </w:tcPr>
                <w:p w14:paraId="380FD2B5">
                  <w:pPr>
                    <w:pStyle w:val="48"/>
                    <w:rPr>
                      <w:u w:val="single"/>
                    </w:rPr>
                  </w:pPr>
                  <w:r>
                    <w:rPr>
                      <w:u w:val="single"/>
                    </w:rPr>
                    <w:t>二氧化硫</w:t>
                  </w:r>
                </w:p>
              </w:tc>
              <w:tc>
                <w:tcPr>
                  <w:tcW w:w="1568" w:type="dxa"/>
                  <w:shd w:val="clear" w:color="auto" w:fill="auto"/>
                  <w:vAlign w:val="center"/>
                </w:tcPr>
                <w:p w14:paraId="3C215607">
                  <w:pPr>
                    <w:pStyle w:val="48"/>
                    <w:rPr>
                      <w:u w:val="single"/>
                    </w:rPr>
                  </w:pPr>
                  <w:r>
                    <w:rPr>
                      <w:u w:val="single"/>
                    </w:rPr>
                    <w:t>氮氧化物</w:t>
                  </w:r>
                </w:p>
              </w:tc>
              <w:tc>
                <w:tcPr>
                  <w:tcW w:w="633" w:type="dxa"/>
                  <w:vAlign w:val="center"/>
                </w:tcPr>
                <w:p w14:paraId="4ADBC629">
                  <w:pPr>
                    <w:pStyle w:val="48"/>
                    <w:rPr>
                      <w:u w:val="single"/>
                    </w:rPr>
                  </w:pPr>
                  <w:r>
                    <w:rPr>
                      <w:rFonts w:hint="eastAsia"/>
                      <w:u w:val="single"/>
                    </w:rPr>
                    <w:t>氨</w:t>
                  </w:r>
                </w:p>
              </w:tc>
            </w:tr>
            <w:tr w14:paraId="1B1CD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3" w:type="dxa"/>
                  <w:shd w:val="clear" w:color="auto" w:fill="auto"/>
                  <w:tcMar>
                    <w:left w:w="0" w:type="dxa"/>
                    <w:right w:w="0" w:type="dxa"/>
                  </w:tcMar>
                  <w:vAlign w:val="center"/>
                </w:tcPr>
                <w:p w14:paraId="48860CE8">
                  <w:pPr>
                    <w:pStyle w:val="48"/>
                    <w:rPr>
                      <w:u w:val="single"/>
                    </w:rPr>
                  </w:pPr>
                  <w:r>
                    <w:rPr>
                      <w:u w:val="single"/>
                    </w:rPr>
                    <w:t>水泥制造</w:t>
                  </w:r>
                </w:p>
              </w:tc>
              <w:tc>
                <w:tcPr>
                  <w:tcW w:w="1886" w:type="dxa"/>
                  <w:shd w:val="clear" w:color="auto" w:fill="auto"/>
                  <w:tcMar>
                    <w:left w:w="0" w:type="dxa"/>
                    <w:right w:w="0" w:type="dxa"/>
                  </w:tcMar>
                  <w:vAlign w:val="center"/>
                </w:tcPr>
                <w:p w14:paraId="0E539F1C">
                  <w:pPr>
                    <w:pStyle w:val="48"/>
                    <w:rPr>
                      <w:u w:val="single"/>
                    </w:rPr>
                  </w:pPr>
                  <w:r>
                    <w:rPr>
                      <w:u w:val="single"/>
                    </w:rPr>
                    <w:t>水泥窑及窑尾</w:t>
                  </w:r>
                </w:p>
                <w:p w14:paraId="287A9A3A">
                  <w:pPr>
                    <w:pStyle w:val="48"/>
                    <w:rPr>
                      <w:u w:val="single"/>
                    </w:rPr>
                  </w:pPr>
                  <w:r>
                    <w:rPr>
                      <w:u w:val="single"/>
                    </w:rPr>
                    <w:t>余热利用系统</w:t>
                  </w:r>
                </w:p>
              </w:tc>
              <w:tc>
                <w:tcPr>
                  <w:tcW w:w="952" w:type="dxa"/>
                  <w:shd w:val="clear" w:color="auto" w:fill="auto"/>
                  <w:tcMar>
                    <w:left w:w="0" w:type="dxa"/>
                    <w:right w:w="0" w:type="dxa"/>
                  </w:tcMar>
                  <w:vAlign w:val="center"/>
                </w:tcPr>
                <w:p w14:paraId="2268EE47">
                  <w:pPr>
                    <w:pStyle w:val="48"/>
                    <w:rPr>
                      <w:u w:val="single"/>
                    </w:rPr>
                  </w:pPr>
                  <w:r>
                    <w:rPr>
                      <w:rFonts w:hint="eastAsia"/>
                      <w:u w:val="single"/>
                    </w:rPr>
                    <w:t>10</w:t>
                  </w:r>
                </w:p>
              </w:tc>
              <w:tc>
                <w:tcPr>
                  <w:tcW w:w="1568" w:type="dxa"/>
                  <w:shd w:val="clear" w:color="auto" w:fill="auto"/>
                  <w:tcMar>
                    <w:left w:w="0" w:type="dxa"/>
                    <w:right w:w="0" w:type="dxa"/>
                  </w:tcMar>
                  <w:vAlign w:val="center"/>
                </w:tcPr>
                <w:p w14:paraId="5E0EBD74">
                  <w:pPr>
                    <w:pStyle w:val="48"/>
                    <w:rPr>
                      <w:u w:val="single"/>
                    </w:rPr>
                  </w:pPr>
                  <w:r>
                    <w:rPr>
                      <w:rFonts w:hint="eastAsia"/>
                      <w:u w:val="single"/>
                    </w:rPr>
                    <w:t>35</w:t>
                  </w:r>
                </w:p>
              </w:tc>
              <w:tc>
                <w:tcPr>
                  <w:tcW w:w="1568" w:type="dxa"/>
                  <w:shd w:val="clear" w:color="auto" w:fill="auto"/>
                  <w:tcMar>
                    <w:left w:w="0" w:type="dxa"/>
                    <w:right w:w="0" w:type="dxa"/>
                  </w:tcMar>
                  <w:vAlign w:val="center"/>
                </w:tcPr>
                <w:p w14:paraId="5FF53F2D">
                  <w:pPr>
                    <w:pStyle w:val="48"/>
                    <w:rPr>
                      <w:u w:val="single"/>
                    </w:rPr>
                  </w:pPr>
                  <w:r>
                    <w:rPr>
                      <w:rFonts w:hint="eastAsia"/>
                      <w:u w:val="single"/>
                    </w:rPr>
                    <w:t>50</w:t>
                  </w:r>
                </w:p>
              </w:tc>
              <w:tc>
                <w:tcPr>
                  <w:tcW w:w="633" w:type="dxa"/>
                  <w:vAlign w:val="center"/>
                </w:tcPr>
                <w:p w14:paraId="0916D42E">
                  <w:pPr>
                    <w:pStyle w:val="48"/>
                    <w:rPr>
                      <w:u w:val="single"/>
                    </w:rPr>
                  </w:pPr>
                  <w:r>
                    <w:rPr>
                      <w:rFonts w:hint="eastAsia"/>
                      <w:u w:val="single"/>
                    </w:rPr>
                    <w:t>8</w:t>
                  </w:r>
                </w:p>
              </w:tc>
            </w:tr>
          </w:tbl>
          <w:p w14:paraId="4B44BA32">
            <w:pPr>
              <w:pStyle w:val="30"/>
              <w:spacing w:before="156"/>
              <w:rPr>
                <w:u w:val="single"/>
              </w:rPr>
            </w:pPr>
            <w:r>
              <w:rPr>
                <w:u w:val="single"/>
              </w:rPr>
              <w:t>表</w:t>
            </w:r>
            <w:r>
              <w:rPr>
                <w:rFonts w:hint="eastAsia"/>
                <w:u w:val="single"/>
              </w:rPr>
              <w:t>3-11</w:t>
            </w:r>
            <w:r>
              <w:rPr>
                <w:u w:val="single"/>
              </w:rPr>
              <w:t>GB30485-2013</w:t>
            </w:r>
            <w:r>
              <w:rPr>
                <w:rFonts w:hint="eastAsia"/>
                <w:u w:val="single"/>
              </w:rPr>
              <w:t>标准限值</w:t>
            </w:r>
          </w:p>
          <w:tbl>
            <w:tblPr>
              <w:tblStyle w:val="19"/>
              <w:tblW w:w="78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7"/>
              <w:gridCol w:w="4450"/>
              <w:gridCol w:w="2663"/>
            </w:tblGrid>
            <w:tr w14:paraId="44E0D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757" w:type="dxa"/>
                  <w:shd w:val="clear" w:color="auto" w:fill="auto"/>
                  <w:tcMar>
                    <w:left w:w="0" w:type="dxa"/>
                    <w:right w:w="0" w:type="dxa"/>
                  </w:tcMar>
                  <w:vAlign w:val="center"/>
                </w:tcPr>
                <w:p w14:paraId="7074D0FC">
                  <w:pPr>
                    <w:pStyle w:val="48"/>
                    <w:rPr>
                      <w:u w:val="single"/>
                    </w:rPr>
                  </w:pPr>
                  <w:r>
                    <w:rPr>
                      <w:u w:val="single"/>
                    </w:rPr>
                    <w:t>序号</w:t>
                  </w:r>
                </w:p>
              </w:tc>
              <w:tc>
                <w:tcPr>
                  <w:tcW w:w="4450" w:type="dxa"/>
                  <w:shd w:val="clear" w:color="auto" w:fill="auto"/>
                  <w:vAlign w:val="center"/>
                </w:tcPr>
                <w:p w14:paraId="5EA40C26">
                  <w:pPr>
                    <w:pStyle w:val="48"/>
                    <w:rPr>
                      <w:u w:val="single"/>
                    </w:rPr>
                  </w:pPr>
                  <w:r>
                    <w:rPr>
                      <w:u w:val="single"/>
                    </w:rPr>
                    <w:t>控制项目</w:t>
                  </w:r>
                </w:p>
              </w:tc>
              <w:tc>
                <w:tcPr>
                  <w:tcW w:w="2663" w:type="dxa"/>
                  <w:shd w:val="clear" w:color="auto" w:fill="auto"/>
                  <w:vAlign w:val="center"/>
                </w:tcPr>
                <w:p w14:paraId="733EF2B2">
                  <w:pPr>
                    <w:pStyle w:val="48"/>
                    <w:rPr>
                      <w:u w:val="single"/>
                    </w:rPr>
                  </w:pPr>
                  <w:r>
                    <w:rPr>
                      <w:u w:val="single"/>
                    </w:rPr>
                    <w:t>最高允许排放浓度限值（mg/m</w:t>
                  </w:r>
                  <w:r>
                    <w:rPr>
                      <w:u w:val="single"/>
                      <w:vertAlign w:val="superscript"/>
                    </w:rPr>
                    <w:t>3</w:t>
                  </w:r>
                  <w:r>
                    <w:rPr>
                      <w:u w:val="single"/>
                    </w:rPr>
                    <w:t>）</w:t>
                  </w:r>
                </w:p>
              </w:tc>
            </w:tr>
            <w:tr w14:paraId="24821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757" w:type="dxa"/>
                  <w:shd w:val="clear" w:color="auto" w:fill="auto"/>
                  <w:vAlign w:val="center"/>
                </w:tcPr>
                <w:p w14:paraId="2433A321">
                  <w:pPr>
                    <w:pStyle w:val="48"/>
                    <w:rPr>
                      <w:u w:val="single"/>
                    </w:rPr>
                  </w:pPr>
                  <w:r>
                    <w:rPr>
                      <w:u w:val="single"/>
                    </w:rPr>
                    <w:t>1</w:t>
                  </w:r>
                </w:p>
              </w:tc>
              <w:tc>
                <w:tcPr>
                  <w:tcW w:w="4450" w:type="dxa"/>
                  <w:shd w:val="clear" w:color="auto" w:fill="auto"/>
                  <w:vAlign w:val="center"/>
                </w:tcPr>
                <w:p w14:paraId="0534339E">
                  <w:pPr>
                    <w:pStyle w:val="48"/>
                    <w:rPr>
                      <w:u w:val="single"/>
                    </w:rPr>
                  </w:pPr>
                  <w:r>
                    <w:rPr>
                      <w:rFonts w:hint="eastAsia"/>
                      <w:u w:val="single"/>
                    </w:rPr>
                    <w:t>HCl</w:t>
                  </w:r>
                </w:p>
              </w:tc>
              <w:tc>
                <w:tcPr>
                  <w:tcW w:w="2663" w:type="dxa"/>
                  <w:shd w:val="clear" w:color="auto" w:fill="auto"/>
                  <w:vAlign w:val="center"/>
                </w:tcPr>
                <w:p w14:paraId="179F31E9">
                  <w:pPr>
                    <w:pStyle w:val="48"/>
                    <w:rPr>
                      <w:u w:val="single"/>
                    </w:rPr>
                  </w:pPr>
                  <w:r>
                    <w:rPr>
                      <w:u w:val="single"/>
                    </w:rPr>
                    <w:t>10</w:t>
                  </w:r>
                </w:p>
              </w:tc>
            </w:tr>
            <w:tr w14:paraId="24356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757" w:type="dxa"/>
                  <w:shd w:val="clear" w:color="auto" w:fill="auto"/>
                  <w:vAlign w:val="center"/>
                </w:tcPr>
                <w:p w14:paraId="1A50AEAE">
                  <w:pPr>
                    <w:pStyle w:val="48"/>
                    <w:rPr>
                      <w:u w:val="single"/>
                    </w:rPr>
                  </w:pPr>
                  <w:r>
                    <w:rPr>
                      <w:u w:val="single"/>
                    </w:rPr>
                    <w:t>2</w:t>
                  </w:r>
                </w:p>
              </w:tc>
              <w:tc>
                <w:tcPr>
                  <w:tcW w:w="4450" w:type="dxa"/>
                  <w:shd w:val="clear" w:color="auto" w:fill="auto"/>
                  <w:vAlign w:val="center"/>
                </w:tcPr>
                <w:p w14:paraId="4F252BB3">
                  <w:pPr>
                    <w:pStyle w:val="48"/>
                    <w:rPr>
                      <w:u w:val="single"/>
                    </w:rPr>
                  </w:pPr>
                  <w:r>
                    <w:rPr>
                      <w:rFonts w:hint="eastAsia"/>
                      <w:u w:val="single"/>
                    </w:rPr>
                    <w:t>HF</w:t>
                  </w:r>
                </w:p>
              </w:tc>
              <w:tc>
                <w:tcPr>
                  <w:tcW w:w="2663" w:type="dxa"/>
                  <w:shd w:val="clear" w:color="auto" w:fill="auto"/>
                  <w:vAlign w:val="center"/>
                </w:tcPr>
                <w:p w14:paraId="3C6E26BA">
                  <w:pPr>
                    <w:pStyle w:val="48"/>
                    <w:rPr>
                      <w:u w:val="single"/>
                    </w:rPr>
                  </w:pPr>
                  <w:r>
                    <w:rPr>
                      <w:u w:val="single"/>
                    </w:rPr>
                    <w:t>1</w:t>
                  </w:r>
                </w:p>
              </w:tc>
            </w:tr>
            <w:tr w14:paraId="7411F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757" w:type="dxa"/>
                  <w:shd w:val="clear" w:color="auto" w:fill="auto"/>
                  <w:vAlign w:val="center"/>
                </w:tcPr>
                <w:p w14:paraId="44D330DC">
                  <w:pPr>
                    <w:pStyle w:val="48"/>
                    <w:rPr>
                      <w:u w:val="single"/>
                    </w:rPr>
                  </w:pPr>
                  <w:r>
                    <w:rPr>
                      <w:u w:val="single"/>
                    </w:rPr>
                    <w:t>3</w:t>
                  </w:r>
                </w:p>
              </w:tc>
              <w:tc>
                <w:tcPr>
                  <w:tcW w:w="4450" w:type="dxa"/>
                  <w:shd w:val="clear" w:color="auto" w:fill="auto"/>
                  <w:vAlign w:val="center"/>
                </w:tcPr>
                <w:p w14:paraId="1CF228BD">
                  <w:pPr>
                    <w:pStyle w:val="48"/>
                    <w:rPr>
                      <w:u w:val="single"/>
                    </w:rPr>
                  </w:pPr>
                  <w:r>
                    <w:rPr>
                      <w:u w:val="single"/>
                    </w:rPr>
                    <w:t>Hg</w:t>
                  </w:r>
                </w:p>
              </w:tc>
              <w:tc>
                <w:tcPr>
                  <w:tcW w:w="2663" w:type="dxa"/>
                  <w:shd w:val="clear" w:color="auto" w:fill="auto"/>
                  <w:vAlign w:val="center"/>
                </w:tcPr>
                <w:p w14:paraId="5C90AC8A">
                  <w:pPr>
                    <w:pStyle w:val="48"/>
                    <w:rPr>
                      <w:u w:val="single"/>
                    </w:rPr>
                  </w:pPr>
                  <w:r>
                    <w:rPr>
                      <w:u w:val="single"/>
                    </w:rPr>
                    <w:t>0.05</w:t>
                  </w:r>
                </w:p>
              </w:tc>
            </w:tr>
            <w:tr w14:paraId="48965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757" w:type="dxa"/>
                  <w:shd w:val="clear" w:color="auto" w:fill="auto"/>
                  <w:vAlign w:val="center"/>
                </w:tcPr>
                <w:p w14:paraId="0EC42E4B">
                  <w:pPr>
                    <w:pStyle w:val="48"/>
                    <w:rPr>
                      <w:u w:val="single"/>
                    </w:rPr>
                  </w:pPr>
                  <w:r>
                    <w:rPr>
                      <w:u w:val="single"/>
                    </w:rPr>
                    <w:t>4</w:t>
                  </w:r>
                </w:p>
              </w:tc>
              <w:tc>
                <w:tcPr>
                  <w:tcW w:w="4450" w:type="dxa"/>
                  <w:shd w:val="clear" w:color="auto" w:fill="auto"/>
                  <w:vAlign w:val="center"/>
                </w:tcPr>
                <w:p w14:paraId="58DDD761">
                  <w:pPr>
                    <w:pStyle w:val="48"/>
                    <w:rPr>
                      <w:u w:val="single"/>
                    </w:rPr>
                  </w:pPr>
                  <w:r>
                    <w:rPr>
                      <w:u w:val="single"/>
                    </w:rPr>
                    <w:t>T</w:t>
                  </w:r>
                  <w:r>
                    <w:rPr>
                      <w:rFonts w:hint="eastAsia"/>
                      <w:u w:val="single"/>
                    </w:rPr>
                    <w:t>l+</w:t>
                  </w:r>
                  <w:r>
                    <w:rPr>
                      <w:u w:val="single"/>
                    </w:rPr>
                    <w:t>Cd+Pb+As</w:t>
                  </w:r>
                </w:p>
              </w:tc>
              <w:tc>
                <w:tcPr>
                  <w:tcW w:w="2663" w:type="dxa"/>
                  <w:shd w:val="clear" w:color="auto" w:fill="auto"/>
                  <w:vAlign w:val="center"/>
                </w:tcPr>
                <w:p w14:paraId="726E9B97">
                  <w:pPr>
                    <w:pStyle w:val="48"/>
                    <w:rPr>
                      <w:u w:val="single"/>
                    </w:rPr>
                  </w:pPr>
                  <w:r>
                    <w:rPr>
                      <w:u w:val="single"/>
                    </w:rPr>
                    <w:t>1.0</w:t>
                  </w:r>
                </w:p>
              </w:tc>
            </w:tr>
            <w:tr w14:paraId="65CE7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757" w:type="dxa"/>
                  <w:shd w:val="clear" w:color="auto" w:fill="auto"/>
                  <w:vAlign w:val="center"/>
                </w:tcPr>
                <w:p w14:paraId="4701A17B">
                  <w:pPr>
                    <w:pStyle w:val="48"/>
                    <w:rPr>
                      <w:u w:val="single"/>
                    </w:rPr>
                  </w:pPr>
                  <w:r>
                    <w:rPr>
                      <w:u w:val="single"/>
                    </w:rPr>
                    <w:t>5</w:t>
                  </w:r>
                </w:p>
              </w:tc>
              <w:tc>
                <w:tcPr>
                  <w:tcW w:w="4450" w:type="dxa"/>
                  <w:shd w:val="clear" w:color="auto" w:fill="auto"/>
                  <w:vAlign w:val="center"/>
                </w:tcPr>
                <w:p w14:paraId="3FC75482">
                  <w:pPr>
                    <w:pStyle w:val="48"/>
                    <w:rPr>
                      <w:u w:val="single"/>
                    </w:rPr>
                  </w:pPr>
                  <w:r>
                    <w:rPr>
                      <w:u w:val="single"/>
                    </w:rPr>
                    <w:t>Be+Cr+Sn+Sb+Cu+Co+Mn+Ni+V</w:t>
                  </w:r>
                </w:p>
              </w:tc>
              <w:tc>
                <w:tcPr>
                  <w:tcW w:w="2663" w:type="dxa"/>
                  <w:shd w:val="clear" w:color="auto" w:fill="auto"/>
                  <w:vAlign w:val="center"/>
                </w:tcPr>
                <w:p w14:paraId="2B1DB06B">
                  <w:pPr>
                    <w:pStyle w:val="48"/>
                    <w:rPr>
                      <w:u w:val="single"/>
                    </w:rPr>
                  </w:pPr>
                  <w:r>
                    <w:rPr>
                      <w:u w:val="single"/>
                    </w:rPr>
                    <w:t>0.5</w:t>
                  </w:r>
                </w:p>
              </w:tc>
            </w:tr>
            <w:tr w14:paraId="74B1F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757" w:type="dxa"/>
                  <w:shd w:val="clear" w:color="auto" w:fill="auto"/>
                  <w:vAlign w:val="center"/>
                </w:tcPr>
                <w:p w14:paraId="4D015DFB">
                  <w:pPr>
                    <w:pStyle w:val="48"/>
                    <w:rPr>
                      <w:u w:val="single"/>
                    </w:rPr>
                  </w:pPr>
                  <w:r>
                    <w:rPr>
                      <w:u w:val="single"/>
                    </w:rPr>
                    <w:t>6</w:t>
                  </w:r>
                </w:p>
              </w:tc>
              <w:tc>
                <w:tcPr>
                  <w:tcW w:w="4450" w:type="dxa"/>
                  <w:shd w:val="clear" w:color="auto" w:fill="auto"/>
                  <w:vAlign w:val="center"/>
                </w:tcPr>
                <w:p w14:paraId="5D40900D">
                  <w:pPr>
                    <w:pStyle w:val="48"/>
                    <w:rPr>
                      <w:u w:val="single"/>
                    </w:rPr>
                  </w:pPr>
                  <w:r>
                    <w:rPr>
                      <w:rFonts w:hint="eastAsia"/>
                      <w:u w:val="single"/>
                    </w:rPr>
                    <w:t>二噁英</w:t>
                  </w:r>
                </w:p>
              </w:tc>
              <w:tc>
                <w:tcPr>
                  <w:tcW w:w="2663" w:type="dxa"/>
                  <w:shd w:val="clear" w:color="auto" w:fill="auto"/>
                  <w:vAlign w:val="center"/>
                </w:tcPr>
                <w:p w14:paraId="0BFCC8F5">
                  <w:pPr>
                    <w:pStyle w:val="48"/>
                    <w:rPr>
                      <w:u w:val="single"/>
                    </w:rPr>
                  </w:pPr>
                  <w:r>
                    <w:rPr>
                      <w:u w:val="single"/>
                    </w:rPr>
                    <w:t>0.1ngTEQ/Nm</w:t>
                  </w:r>
                  <w:r>
                    <w:rPr>
                      <w:u w:val="single"/>
                      <w:vertAlign w:val="superscript"/>
                    </w:rPr>
                    <w:t>3</w:t>
                  </w:r>
                </w:p>
              </w:tc>
            </w:tr>
          </w:tbl>
          <w:p w14:paraId="40C6ECD7">
            <w:pPr>
              <w:pStyle w:val="30"/>
              <w:spacing w:before="156"/>
              <w:rPr>
                <w:u w:val="single"/>
              </w:rPr>
            </w:pPr>
            <w:r>
              <w:rPr>
                <w:u w:val="single"/>
              </w:rPr>
              <w:t>表</w:t>
            </w:r>
            <w:r>
              <w:rPr>
                <w:rFonts w:hint="eastAsia"/>
                <w:u w:val="single"/>
              </w:rPr>
              <w:t>3-12</w:t>
            </w:r>
            <w:r>
              <w:rPr>
                <w:u w:val="single"/>
              </w:rPr>
              <w:t>GB14554-93</w:t>
            </w:r>
            <w:r>
              <w:rPr>
                <w:rFonts w:hint="eastAsia"/>
                <w:u w:val="single"/>
              </w:rPr>
              <w:t>标准限值</w:t>
            </w:r>
          </w:p>
          <w:tbl>
            <w:tblPr>
              <w:tblStyle w:val="19"/>
              <w:tblW w:w="78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2"/>
              <w:gridCol w:w="1528"/>
              <w:gridCol w:w="1487"/>
              <w:gridCol w:w="3493"/>
            </w:tblGrid>
            <w:tr w14:paraId="19D3D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jc w:val="center"/>
              </w:trPr>
              <w:tc>
                <w:tcPr>
                  <w:tcW w:w="1362" w:type="dxa"/>
                  <w:vAlign w:val="center"/>
                </w:tcPr>
                <w:p w14:paraId="7982B7A7">
                  <w:pPr>
                    <w:pStyle w:val="48"/>
                    <w:rPr>
                      <w:u w:val="single"/>
                    </w:rPr>
                  </w:pPr>
                  <w:r>
                    <w:rPr>
                      <w:u w:val="single"/>
                    </w:rPr>
                    <w:t>序号</w:t>
                  </w:r>
                </w:p>
              </w:tc>
              <w:tc>
                <w:tcPr>
                  <w:tcW w:w="1528" w:type="dxa"/>
                  <w:vAlign w:val="center"/>
                </w:tcPr>
                <w:p w14:paraId="0720A376">
                  <w:pPr>
                    <w:pStyle w:val="48"/>
                    <w:rPr>
                      <w:u w:val="single"/>
                    </w:rPr>
                  </w:pPr>
                  <w:r>
                    <w:rPr>
                      <w:u w:val="single"/>
                    </w:rPr>
                    <w:t>控制项目</w:t>
                  </w:r>
                </w:p>
              </w:tc>
              <w:tc>
                <w:tcPr>
                  <w:tcW w:w="1487" w:type="dxa"/>
                  <w:vAlign w:val="center"/>
                </w:tcPr>
                <w:p w14:paraId="44B7547C">
                  <w:pPr>
                    <w:pStyle w:val="48"/>
                    <w:rPr>
                      <w:u w:val="single"/>
                    </w:rPr>
                  </w:pPr>
                  <w:r>
                    <w:rPr>
                      <w:u w:val="single"/>
                    </w:rPr>
                    <w:t>单位</w:t>
                  </w:r>
                </w:p>
              </w:tc>
              <w:tc>
                <w:tcPr>
                  <w:tcW w:w="3493" w:type="dxa"/>
                  <w:vAlign w:val="center"/>
                </w:tcPr>
                <w:p w14:paraId="673ED7D5">
                  <w:pPr>
                    <w:pStyle w:val="48"/>
                    <w:rPr>
                      <w:u w:val="single"/>
                    </w:rPr>
                  </w:pPr>
                  <w:r>
                    <w:rPr>
                      <w:u w:val="single"/>
                    </w:rPr>
                    <w:t>厂界标准二级</w:t>
                  </w:r>
                </w:p>
              </w:tc>
            </w:tr>
            <w:tr w14:paraId="149B3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1362" w:type="dxa"/>
                  <w:vAlign w:val="center"/>
                </w:tcPr>
                <w:p w14:paraId="2931A2EE">
                  <w:pPr>
                    <w:pStyle w:val="48"/>
                    <w:rPr>
                      <w:u w:val="single"/>
                    </w:rPr>
                  </w:pPr>
                  <w:r>
                    <w:rPr>
                      <w:u w:val="single"/>
                    </w:rPr>
                    <w:t>1</w:t>
                  </w:r>
                </w:p>
              </w:tc>
              <w:tc>
                <w:tcPr>
                  <w:tcW w:w="1528" w:type="dxa"/>
                  <w:vAlign w:val="center"/>
                </w:tcPr>
                <w:p w14:paraId="09D838C0">
                  <w:pPr>
                    <w:pStyle w:val="48"/>
                    <w:rPr>
                      <w:u w:val="single"/>
                    </w:rPr>
                  </w:pPr>
                  <w:r>
                    <w:rPr>
                      <w:u w:val="single"/>
                    </w:rPr>
                    <w:t>NH</w:t>
                  </w:r>
                  <w:r>
                    <w:rPr>
                      <w:u w:val="single"/>
                      <w:vertAlign w:val="subscript"/>
                    </w:rPr>
                    <w:t>3</w:t>
                  </w:r>
                </w:p>
              </w:tc>
              <w:tc>
                <w:tcPr>
                  <w:tcW w:w="1487" w:type="dxa"/>
                  <w:vAlign w:val="center"/>
                </w:tcPr>
                <w:p w14:paraId="7F8CE341">
                  <w:pPr>
                    <w:pStyle w:val="48"/>
                    <w:rPr>
                      <w:u w:val="single"/>
                    </w:rPr>
                  </w:pPr>
                  <w:r>
                    <w:rPr>
                      <w:u w:val="single"/>
                    </w:rPr>
                    <w:t>mg/m</w:t>
                  </w:r>
                  <w:r>
                    <w:rPr>
                      <w:u w:val="single"/>
                      <w:vertAlign w:val="superscript"/>
                    </w:rPr>
                    <w:t>3</w:t>
                  </w:r>
                </w:p>
              </w:tc>
              <w:tc>
                <w:tcPr>
                  <w:tcW w:w="3493" w:type="dxa"/>
                  <w:vAlign w:val="center"/>
                </w:tcPr>
                <w:p w14:paraId="158B7F48">
                  <w:pPr>
                    <w:pStyle w:val="48"/>
                    <w:rPr>
                      <w:u w:val="single"/>
                    </w:rPr>
                  </w:pPr>
                  <w:r>
                    <w:rPr>
                      <w:u w:val="single"/>
                    </w:rPr>
                    <w:t>1.5</w:t>
                  </w:r>
                </w:p>
              </w:tc>
            </w:tr>
            <w:tr w14:paraId="4F154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1362" w:type="dxa"/>
                  <w:vAlign w:val="center"/>
                </w:tcPr>
                <w:p w14:paraId="604E6B36">
                  <w:pPr>
                    <w:pStyle w:val="48"/>
                    <w:rPr>
                      <w:u w:val="single"/>
                    </w:rPr>
                  </w:pPr>
                  <w:r>
                    <w:rPr>
                      <w:u w:val="single"/>
                    </w:rPr>
                    <w:t>2</w:t>
                  </w:r>
                </w:p>
              </w:tc>
              <w:tc>
                <w:tcPr>
                  <w:tcW w:w="1528" w:type="dxa"/>
                  <w:vAlign w:val="center"/>
                </w:tcPr>
                <w:p w14:paraId="7066F238">
                  <w:pPr>
                    <w:pStyle w:val="48"/>
                    <w:rPr>
                      <w:u w:val="single"/>
                    </w:rPr>
                  </w:pPr>
                  <w:r>
                    <w:rPr>
                      <w:u w:val="single"/>
                    </w:rPr>
                    <w:t>H</w:t>
                  </w:r>
                  <w:r>
                    <w:rPr>
                      <w:u w:val="single"/>
                      <w:vertAlign w:val="subscript"/>
                    </w:rPr>
                    <w:t>2</w:t>
                  </w:r>
                  <w:r>
                    <w:rPr>
                      <w:u w:val="single"/>
                    </w:rPr>
                    <w:t>S</w:t>
                  </w:r>
                </w:p>
              </w:tc>
              <w:tc>
                <w:tcPr>
                  <w:tcW w:w="1487" w:type="dxa"/>
                  <w:vAlign w:val="center"/>
                </w:tcPr>
                <w:p w14:paraId="0E8229CB">
                  <w:pPr>
                    <w:pStyle w:val="48"/>
                    <w:rPr>
                      <w:u w:val="single"/>
                    </w:rPr>
                  </w:pPr>
                  <w:r>
                    <w:rPr>
                      <w:u w:val="single"/>
                    </w:rPr>
                    <w:t>mg/m</w:t>
                  </w:r>
                  <w:r>
                    <w:rPr>
                      <w:u w:val="single"/>
                      <w:vertAlign w:val="superscript"/>
                    </w:rPr>
                    <w:t>3</w:t>
                  </w:r>
                </w:p>
              </w:tc>
              <w:tc>
                <w:tcPr>
                  <w:tcW w:w="3493" w:type="dxa"/>
                  <w:vAlign w:val="center"/>
                </w:tcPr>
                <w:p w14:paraId="2DA8B136">
                  <w:pPr>
                    <w:pStyle w:val="48"/>
                    <w:rPr>
                      <w:u w:val="single"/>
                    </w:rPr>
                  </w:pPr>
                  <w:r>
                    <w:rPr>
                      <w:u w:val="single"/>
                    </w:rPr>
                    <w:t>0.06</w:t>
                  </w:r>
                </w:p>
              </w:tc>
            </w:tr>
            <w:tr w14:paraId="31358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362" w:type="dxa"/>
                  <w:vAlign w:val="center"/>
                </w:tcPr>
                <w:p w14:paraId="28D566AE">
                  <w:pPr>
                    <w:pStyle w:val="48"/>
                    <w:rPr>
                      <w:u w:val="single"/>
                    </w:rPr>
                  </w:pPr>
                  <w:r>
                    <w:rPr>
                      <w:u w:val="single"/>
                    </w:rPr>
                    <w:t>3</w:t>
                  </w:r>
                </w:p>
              </w:tc>
              <w:tc>
                <w:tcPr>
                  <w:tcW w:w="1528" w:type="dxa"/>
                  <w:vAlign w:val="center"/>
                </w:tcPr>
                <w:p w14:paraId="163328C3">
                  <w:pPr>
                    <w:pStyle w:val="48"/>
                    <w:rPr>
                      <w:u w:val="single"/>
                    </w:rPr>
                  </w:pPr>
                  <w:r>
                    <w:rPr>
                      <w:u w:val="single"/>
                    </w:rPr>
                    <w:t>臭气浓度</w:t>
                  </w:r>
                </w:p>
              </w:tc>
              <w:tc>
                <w:tcPr>
                  <w:tcW w:w="1487" w:type="dxa"/>
                  <w:vAlign w:val="center"/>
                </w:tcPr>
                <w:p w14:paraId="36AC5A81">
                  <w:pPr>
                    <w:pStyle w:val="48"/>
                    <w:rPr>
                      <w:u w:val="single"/>
                    </w:rPr>
                  </w:pPr>
                  <w:r>
                    <w:rPr>
                      <w:u w:val="single"/>
                    </w:rPr>
                    <w:t>无量纲</w:t>
                  </w:r>
                </w:p>
              </w:tc>
              <w:tc>
                <w:tcPr>
                  <w:tcW w:w="3493" w:type="dxa"/>
                  <w:vAlign w:val="center"/>
                </w:tcPr>
                <w:p w14:paraId="4DA9D691">
                  <w:pPr>
                    <w:pStyle w:val="48"/>
                    <w:rPr>
                      <w:u w:val="single"/>
                    </w:rPr>
                  </w:pPr>
                  <w:r>
                    <w:rPr>
                      <w:u w:val="single"/>
                    </w:rPr>
                    <w:t>20</w:t>
                  </w:r>
                </w:p>
              </w:tc>
            </w:tr>
          </w:tbl>
          <w:p w14:paraId="25DCDA0B">
            <w:pPr>
              <w:pStyle w:val="30"/>
              <w:spacing w:before="156"/>
            </w:pPr>
            <w:r>
              <w:rPr>
                <w:rFonts w:hint="eastAsia"/>
              </w:rPr>
              <w:t>表3-13挥发性有机物排放标准</w:t>
            </w:r>
          </w:p>
          <w:tbl>
            <w:tblPr>
              <w:tblStyle w:val="20"/>
              <w:tblW w:w="78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
              <w:gridCol w:w="1895"/>
              <w:gridCol w:w="1056"/>
              <w:gridCol w:w="2525"/>
              <w:gridCol w:w="1547"/>
            </w:tblGrid>
            <w:tr w14:paraId="65084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Align w:val="center"/>
                </w:tcPr>
                <w:p w14:paraId="1D87FBE2">
                  <w:pPr>
                    <w:pStyle w:val="48"/>
                  </w:pPr>
                  <w:r>
                    <w:rPr>
                      <w:rFonts w:hint="eastAsia"/>
                    </w:rPr>
                    <w:t>污染物</w:t>
                  </w:r>
                </w:p>
              </w:tc>
              <w:tc>
                <w:tcPr>
                  <w:tcW w:w="1895" w:type="dxa"/>
                  <w:vAlign w:val="center"/>
                </w:tcPr>
                <w:p w14:paraId="1FC4DF1D">
                  <w:pPr>
                    <w:pStyle w:val="48"/>
                  </w:pPr>
                  <w:r>
                    <w:rPr>
                      <w:rFonts w:hint="eastAsia"/>
                    </w:rPr>
                    <w:t>监控位置</w:t>
                  </w:r>
                </w:p>
              </w:tc>
              <w:tc>
                <w:tcPr>
                  <w:tcW w:w="1056" w:type="dxa"/>
                  <w:vAlign w:val="center"/>
                </w:tcPr>
                <w:p w14:paraId="4F5069B4">
                  <w:pPr>
                    <w:pStyle w:val="48"/>
                  </w:pPr>
                  <w:r>
                    <w:rPr>
                      <w:rFonts w:hint="eastAsia"/>
                    </w:rPr>
                    <w:t>排放限值</w:t>
                  </w:r>
                </w:p>
              </w:tc>
              <w:tc>
                <w:tcPr>
                  <w:tcW w:w="2525" w:type="dxa"/>
                  <w:vAlign w:val="center"/>
                </w:tcPr>
                <w:p w14:paraId="2B236EBB">
                  <w:pPr>
                    <w:pStyle w:val="48"/>
                  </w:pPr>
                  <w:r>
                    <w:rPr>
                      <w:rFonts w:hint="eastAsia"/>
                    </w:rPr>
                    <w:t>限值含义</w:t>
                  </w:r>
                </w:p>
              </w:tc>
              <w:tc>
                <w:tcPr>
                  <w:tcW w:w="1547" w:type="dxa"/>
                  <w:vAlign w:val="center"/>
                </w:tcPr>
                <w:p w14:paraId="6CCF00F8">
                  <w:pPr>
                    <w:pStyle w:val="48"/>
                  </w:pPr>
                  <w:r>
                    <w:rPr>
                      <w:rFonts w:hint="eastAsia"/>
                    </w:rPr>
                    <w:t>标准来源</w:t>
                  </w:r>
                </w:p>
              </w:tc>
            </w:tr>
            <w:tr w14:paraId="15D0C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Merge w:val="restart"/>
                  <w:vAlign w:val="center"/>
                </w:tcPr>
                <w:p w14:paraId="2E172C7B">
                  <w:pPr>
                    <w:pStyle w:val="48"/>
                  </w:pPr>
                  <w:r>
                    <w:rPr>
                      <w:rFonts w:hint="eastAsia"/>
                    </w:rPr>
                    <w:t>NMHC</w:t>
                  </w:r>
                </w:p>
              </w:tc>
              <w:tc>
                <w:tcPr>
                  <w:tcW w:w="1895" w:type="dxa"/>
                  <w:vAlign w:val="center"/>
                </w:tcPr>
                <w:p w14:paraId="75D7D42B">
                  <w:pPr>
                    <w:pStyle w:val="48"/>
                  </w:pPr>
                  <w:r>
                    <w:rPr>
                      <w:rFonts w:hint="eastAsia"/>
                    </w:rPr>
                    <w:t>周界外浓度最高点</w:t>
                  </w:r>
                </w:p>
              </w:tc>
              <w:tc>
                <w:tcPr>
                  <w:tcW w:w="1056" w:type="dxa"/>
                  <w:vAlign w:val="center"/>
                </w:tcPr>
                <w:p w14:paraId="67108681">
                  <w:pPr>
                    <w:pStyle w:val="48"/>
                  </w:pPr>
                  <w:r>
                    <w:rPr>
                      <w:rFonts w:hint="eastAsia"/>
                    </w:rPr>
                    <w:t>4mg/m3</w:t>
                  </w:r>
                </w:p>
              </w:tc>
              <w:tc>
                <w:tcPr>
                  <w:tcW w:w="2525" w:type="dxa"/>
                  <w:vAlign w:val="center"/>
                </w:tcPr>
                <w:p w14:paraId="24FC5032">
                  <w:pPr>
                    <w:pStyle w:val="48"/>
                  </w:pPr>
                  <w:r>
                    <w:rPr>
                      <w:rFonts w:hint="eastAsia"/>
                    </w:rPr>
                    <w:t>监控点处1</w:t>
                  </w:r>
                  <w:r>
                    <w:t>h平均浓度值</w:t>
                  </w:r>
                </w:p>
              </w:tc>
              <w:tc>
                <w:tcPr>
                  <w:tcW w:w="1547" w:type="dxa"/>
                  <w:vAlign w:val="center"/>
                </w:tcPr>
                <w:p w14:paraId="05BF48DF">
                  <w:pPr>
                    <w:pStyle w:val="48"/>
                  </w:pPr>
                  <w:r>
                    <w:rPr>
                      <w:rFonts w:hint="eastAsia"/>
                    </w:rPr>
                    <w:t>GB16297-1996</w:t>
                  </w:r>
                </w:p>
              </w:tc>
            </w:tr>
            <w:tr w14:paraId="2FDB6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Merge w:val="continue"/>
                  <w:vAlign w:val="center"/>
                </w:tcPr>
                <w:p w14:paraId="27CB007D">
                  <w:pPr>
                    <w:pStyle w:val="48"/>
                  </w:pPr>
                </w:p>
              </w:tc>
              <w:tc>
                <w:tcPr>
                  <w:tcW w:w="1895" w:type="dxa"/>
                  <w:vMerge w:val="restart"/>
                  <w:vAlign w:val="center"/>
                </w:tcPr>
                <w:p w14:paraId="1C14E341">
                  <w:pPr>
                    <w:pStyle w:val="48"/>
                  </w:pPr>
                  <w:r>
                    <w:rPr>
                      <w:rFonts w:hint="eastAsia"/>
                    </w:rPr>
                    <w:t>厂房外设置监控点</w:t>
                  </w:r>
                </w:p>
              </w:tc>
              <w:tc>
                <w:tcPr>
                  <w:tcW w:w="1056" w:type="dxa"/>
                  <w:vAlign w:val="center"/>
                </w:tcPr>
                <w:p w14:paraId="3A89BB75">
                  <w:pPr>
                    <w:pStyle w:val="48"/>
                  </w:pPr>
                  <w:r>
                    <w:rPr>
                      <w:rFonts w:hint="eastAsia"/>
                    </w:rPr>
                    <w:t>10</w:t>
                  </w:r>
                </w:p>
              </w:tc>
              <w:tc>
                <w:tcPr>
                  <w:tcW w:w="2525" w:type="dxa"/>
                  <w:vAlign w:val="center"/>
                </w:tcPr>
                <w:p w14:paraId="7F6DB8BC">
                  <w:pPr>
                    <w:pStyle w:val="48"/>
                  </w:pPr>
                  <w:r>
                    <w:rPr>
                      <w:rFonts w:hint="eastAsia"/>
                    </w:rPr>
                    <w:t>监控点处1</w:t>
                  </w:r>
                  <w:r>
                    <w:t>h平均浓度值</w:t>
                  </w:r>
                </w:p>
              </w:tc>
              <w:tc>
                <w:tcPr>
                  <w:tcW w:w="1547" w:type="dxa"/>
                  <w:vAlign w:val="center"/>
                </w:tcPr>
                <w:p w14:paraId="34EC2DB4">
                  <w:pPr>
                    <w:pStyle w:val="48"/>
                  </w:pPr>
                  <w:r>
                    <w:rPr>
                      <w:rFonts w:hint="eastAsia"/>
                    </w:rPr>
                    <w:t>GB37822-2019</w:t>
                  </w:r>
                </w:p>
              </w:tc>
            </w:tr>
            <w:tr w14:paraId="0BB96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Merge w:val="continue"/>
                  <w:vAlign w:val="center"/>
                </w:tcPr>
                <w:p w14:paraId="17BE9929">
                  <w:pPr>
                    <w:pStyle w:val="48"/>
                  </w:pPr>
                </w:p>
              </w:tc>
              <w:tc>
                <w:tcPr>
                  <w:tcW w:w="1895" w:type="dxa"/>
                  <w:vMerge w:val="continue"/>
                  <w:vAlign w:val="center"/>
                </w:tcPr>
                <w:p w14:paraId="715FDA6F">
                  <w:pPr>
                    <w:pStyle w:val="48"/>
                  </w:pPr>
                </w:p>
              </w:tc>
              <w:tc>
                <w:tcPr>
                  <w:tcW w:w="1056" w:type="dxa"/>
                  <w:vAlign w:val="center"/>
                </w:tcPr>
                <w:p w14:paraId="269133BC">
                  <w:pPr>
                    <w:pStyle w:val="48"/>
                  </w:pPr>
                  <w:r>
                    <w:rPr>
                      <w:rFonts w:hint="eastAsia"/>
                    </w:rPr>
                    <w:t>30</w:t>
                  </w:r>
                </w:p>
              </w:tc>
              <w:tc>
                <w:tcPr>
                  <w:tcW w:w="2525" w:type="dxa"/>
                  <w:vAlign w:val="center"/>
                </w:tcPr>
                <w:p w14:paraId="3E4FA724">
                  <w:pPr>
                    <w:pStyle w:val="48"/>
                  </w:pPr>
                  <w:r>
                    <w:rPr>
                      <w:rFonts w:hint="eastAsia"/>
                    </w:rPr>
                    <w:t>监控点处任意一次浓度值</w:t>
                  </w:r>
                </w:p>
              </w:tc>
              <w:tc>
                <w:tcPr>
                  <w:tcW w:w="1547" w:type="dxa"/>
                  <w:vAlign w:val="center"/>
                </w:tcPr>
                <w:p w14:paraId="62EDA904">
                  <w:pPr>
                    <w:pStyle w:val="48"/>
                  </w:pPr>
                  <w:r>
                    <w:rPr>
                      <w:rFonts w:hint="eastAsia"/>
                    </w:rPr>
                    <w:t>GB37822-2019</w:t>
                  </w:r>
                </w:p>
              </w:tc>
            </w:tr>
          </w:tbl>
          <w:p w14:paraId="13297EA1">
            <w:pPr>
              <w:pStyle w:val="25"/>
              <w:ind w:firstLine="480"/>
            </w:pPr>
            <w:r>
              <w:rPr>
                <w:rFonts w:hint="eastAsia"/>
              </w:rPr>
              <w:t>2、废水</w:t>
            </w:r>
          </w:p>
          <w:p w14:paraId="0925758C">
            <w:pPr>
              <w:pStyle w:val="25"/>
              <w:ind w:firstLine="480"/>
            </w:pPr>
            <w:r>
              <w:rPr>
                <w:rFonts w:hint="eastAsia"/>
              </w:rPr>
              <w:t>本项目无废水外排。</w:t>
            </w:r>
          </w:p>
          <w:p w14:paraId="5EEFB4C8">
            <w:pPr>
              <w:pStyle w:val="25"/>
              <w:ind w:firstLine="480"/>
            </w:pPr>
            <w:r>
              <w:rPr>
                <w:rFonts w:hint="eastAsia"/>
              </w:rPr>
              <w:t>3、噪声</w:t>
            </w:r>
          </w:p>
          <w:p w14:paraId="4734D827">
            <w:pPr>
              <w:pStyle w:val="25"/>
              <w:ind w:firstLine="480"/>
            </w:pPr>
            <w:r>
              <w:rPr>
                <w:rFonts w:hint="eastAsia"/>
              </w:rPr>
              <w:t>运营期执行《工业企业厂界环境噪声排放标准》（GB12348-2008）2类及4a类声环境功能区环境噪声排放限值。</w:t>
            </w:r>
          </w:p>
          <w:p w14:paraId="25662ED4">
            <w:pPr>
              <w:pStyle w:val="30"/>
              <w:spacing w:before="156"/>
            </w:pPr>
            <w:r>
              <w:rPr>
                <w:rFonts w:hint="eastAsia"/>
              </w:rPr>
              <w:t>表3-14噪声排放标准</w:t>
            </w:r>
          </w:p>
          <w:tbl>
            <w:tblPr>
              <w:tblStyle w:val="19"/>
              <w:tblW w:w="78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60"/>
              <w:gridCol w:w="2018"/>
              <w:gridCol w:w="2092"/>
            </w:tblGrid>
            <w:tr w14:paraId="22FD8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3760" w:type="dxa"/>
                  <w:vMerge w:val="restart"/>
                  <w:vAlign w:val="center"/>
                </w:tcPr>
                <w:p w14:paraId="427F8960">
                  <w:pPr>
                    <w:pStyle w:val="48"/>
                  </w:pPr>
                  <w:r>
                    <w:rPr>
                      <w:rFonts w:hint="eastAsia"/>
                    </w:rPr>
                    <w:t>厂界外声环境功能区类别</w:t>
                  </w:r>
                </w:p>
              </w:tc>
              <w:tc>
                <w:tcPr>
                  <w:tcW w:w="4110" w:type="dxa"/>
                  <w:gridSpan w:val="2"/>
                  <w:vAlign w:val="center"/>
                </w:tcPr>
                <w:p w14:paraId="2548D59B">
                  <w:pPr>
                    <w:pStyle w:val="48"/>
                  </w:pPr>
                  <w:r>
                    <w:rPr>
                      <w:rFonts w:hint="eastAsia"/>
                    </w:rPr>
                    <w:t>时段</w:t>
                  </w:r>
                </w:p>
              </w:tc>
            </w:tr>
            <w:tr w14:paraId="0F944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3760" w:type="dxa"/>
                  <w:vMerge w:val="continue"/>
                  <w:vAlign w:val="center"/>
                </w:tcPr>
                <w:p w14:paraId="084E0EEA">
                  <w:pPr>
                    <w:pStyle w:val="48"/>
                  </w:pPr>
                </w:p>
              </w:tc>
              <w:tc>
                <w:tcPr>
                  <w:tcW w:w="2018" w:type="dxa"/>
                  <w:vAlign w:val="center"/>
                </w:tcPr>
                <w:p w14:paraId="404C811B">
                  <w:pPr>
                    <w:pStyle w:val="48"/>
                  </w:pPr>
                  <w:r>
                    <w:rPr>
                      <w:rFonts w:hint="eastAsia"/>
                    </w:rPr>
                    <w:t>昼间</w:t>
                  </w:r>
                </w:p>
              </w:tc>
              <w:tc>
                <w:tcPr>
                  <w:tcW w:w="2092" w:type="dxa"/>
                  <w:vAlign w:val="center"/>
                </w:tcPr>
                <w:p w14:paraId="28FFB1AA">
                  <w:pPr>
                    <w:pStyle w:val="48"/>
                  </w:pPr>
                  <w:r>
                    <w:rPr>
                      <w:rFonts w:hint="eastAsia"/>
                    </w:rPr>
                    <w:t>夜间</w:t>
                  </w:r>
                </w:p>
              </w:tc>
            </w:tr>
            <w:tr w14:paraId="0ED33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3760" w:type="dxa"/>
                  <w:vAlign w:val="center"/>
                </w:tcPr>
                <w:p w14:paraId="1EE35442">
                  <w:pPr>
                    <w:pStyle w:val="48"/>
                  </w:pPr>
                  <w:r>
                    <w:rPr>
                      <w:rFonts w:hint="eastAsia"/>
                    </w:rPr>
                    <w:t>2类（东、北、西三侧厂界）</w:t>
                  </w:r>
                </w:p>
              </w:tc>
              <w:tc>
                <w:tcPr>
                  <w:tcW w:w="2018" w:type="dxa"/>
                  <w:vAlign w:val="center"/>
                </w:tcPr>
                <w:p w14:paraId="177C7664">
                  <w:pPr>
                    <w:pStyle w:val="48"/>
                  </w:pPr>
                  <w:r>
                    <w:rPr>
                      <w:rFonts w:hint="eastAsia"/>
                    </w:rPr>
                    <w:t>60</w:t>
                  </w:r>
                </w:p>
              </w:tc>
              <w:tc>
                <w:tcPr>
                  <w:tcW w:w="2092" w:type="dxa"/>
                  <w:vAlign w:val="center"/>
                </w:tcPr>
                <w:p w14:paraId="2D2E5336">
                  <w:pPr>
                    <w:pStyle w:val="48"/>
                  </w:pPr>
                  <w:r>
                    <w:rPr>
                      <w:rFonts w:hint="eastAsia"/>
                    </w:rPr>
                    <w:t>50</w:t>
                  </w:r>
                </w:p>
              </w:tc>
            </w:tr>
            <w:tr w14:paraId="5D5B0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3760" w:type="dxa"/>
                  <w:vAlign w:val="center"/>
                </w:tcPr>
                <w:p w14:paraId="5F3077B9">
                  <w:pPr>
                    <w:pStyle w:val="48"/>
                  </w:pPr>
                  <w:r>
                    <w:rPr>
                      <w:rFonts w:hint="eastAsia"/>
                    </w:rPr>
                    <w:t>4a类（南侧厂界）</w:t>
                  </w:r>
                </w:p>
              </w:tc>
              <w:tc>
                <w:tcPr>
                  <w:tcW w:w="2018" w:type="dxa"/>
                  <w:vAlign w:val="center"/>
                </w:tcPr>
                <w:p w14:paraId="6BA9F1E7">
                  <w:pPr>
                    <w:pStyle w:val="48"/>
                  </w:pPr>
                  <w:r>
                    <w:rPr>
                      <w:rFonts w:hint="eastAsia"/>
                    </w:rPr>
                    <w:t>70</w:t>
                  </w:r>
                </w:p>
              </w:tc>
              <w:tc>
                <w:tcPr>
                  <w:tcW w:w="2092" w:type="dxa"/>
                  <w:vAlign w:val="center"/>
                </w:tcPr>
                <w:p w14:paraId="4761835A">
                  <w:pPr>
                    <w:pStyle w:val="48"/>
                  </w:pPr>
                  <w:r>
                    <w:rPr>
                      <w:rFonts w:hint="eastAsia"/>
                    </w:rPr>
                    <w:t>55</w:t>
                  </w:r>
                </w:p>
              </w:tc>
            </w:tr>
          </w:tbl>
          <w:p w14:paraId="7DA64BE4">
            <w:pPr>
              <w:pStyle w:val="25"/>
              <w:ind w:firstLine="480"/>
            </w:pPr>
            <w:r>
              <w:rPr>
                <w:rFonts w:hint="eastAsia"/>
              </w:rPr>
              <w:t>4、固废</w:t>
            </w:r>
          </w:p>
          <w:p w14:paraId="3531AE6E">
            <w:pPr>
              <w:pStyle w:val="25"/>
              <w:ind w:firstLine="484"/>
            </w:pPr>
            <w:r>
              <w:rPr>
                <w:spacing w:val="2"/>
                <w:kern w:val="24"/>
              </w:rPr>
              <w:t>一般固废执行《</w:t>
            </w:r>
            <w:r>
              <w:rPr>
                <w:rFonts w:hint="eastAsia"/>
                <w:spacing w:val="2"/>
                <w:kern w:val="24"/>
              </w:rPr>
              <w:t>一般工业固体废物贮存和填埋污染控制标准</w:t>
            </w:r>
            <w:r>
              <w:rPr>
                <w:spacing w:val="2"/>
                <w:kern w:val="24"/>
              </w:rPr>
              <w:t>》</w:t>
            </w:r>
            <w:r>
              <w:rPr>
                <w:rFonts w:hint="eastAsia"/>
                <w:spacing w:val="2"/>
                <w:kern w:val="24"/>
              </w:rPr>
              <w:t>(</w:t>
            </w:r>
            <w:r>
              <w:rPr>
                <w:spacing w:val="2"/>
                <w:kern w:val="24"/>
              </w:rPr>
              <w:t>GB18599-20</w:t>
            </w:r>
            <w:r>
              <w:rPr>
                <w:rFonts w:hint="eastAsia"/>
                <w:spacing w:val="2"/>
                <w:kern w:val="24"/>
              </w:rPr>
              <w:t>20)</w:t>
            </w:r>
            <w:r>
              <w:rPr>
                <w:spacing w:val="2"/>
                <w:kern w:val="24"/>
              </w:rPr>
              <w:t>；危险固废在厂区的临时堆存执行《危险废物贮存污染控制标准》</w:t>
            </w:r>
            <w:r>
              <w:rPr>
                <w:rFonts w:hint="eastAsia"/>
                <w:spacing w:val="2"/>
                <w:kern w:val="24"/>
              </w:rPr>
              <w:t>(</w:t>
            </w:r>
            <w:r>
              <w:rPr>
                <w:spacing w:val="2"/>
                <w:kern w:val="24"/>
              </w:rPr>
              <w:t>GB18597-20</w:t>
            </w:r>
            <w:r>
              <w:rPr>
                <w:rFonts w:hint="eastAsia"/>
                <w:spacing w:val="2"/>
                <w:kern w:val="24"/>
              </w:rPr>
              <w:t>23)</w:t>
            </w:r>
            <w:r>
              <w:rPr>
                <w:spacing w:val="2"/>
                <w:kern w:val="24"/>
              </w:rPr>
              <w:t>。</w:t>
            </w:r>
          </w:p>
        </w:tc>
      </w:tr>
      <w:tr w14:paraId="2589A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4602AF7D">
            <w:pPr>
              <w:pStyle w:val="32"/>
            </w:pPr>
            <w:r>
              <w:rPr>
                <w:rFonts w:hint="eastAsia"/>
              </w:rPr>
              <w:t>总量控制指标</w:t>
            </w:r>
          </w:p>
        </w:tc>
        <w:tc>
          <w:tcPr>
            <w:tcW w:w="8096" w:type="dxa"/>
          </w:tcPr>
          <w:p w14:paraId="3C859B5A">
            <w:pPr>
              <w:pStyle w:val="25"/>
              <w:ind w:firstLine="480"/>
            </w:pPr>
            <w:r>
              <w:rPr>
                <w:rFonts w:hint="eastAsia"/>
              </w:rPr>
              <w:t>本次技改项目新增总量指标如下：</w:t>
            </w:r>
          </w:p>
          <w:p w14:paraId="7967F4AA">
            <w:pPr>
              <w:pStyle w:val="30"/>
              <w:spacing w:before="156"/>
            </w:pPr>
            <w:r>
              <w:rPr>
                <w:rFonts w:hint="eastAsia"/>
              </w:rPr>
              <w:t>表3-15  项目新增总量指标表</w:t>
            </w:r>
          </w:p>
          <w:tbl>
            <w:tblPr>
              <w:tblStyle w:val="20"/>
              <w:tblW w:w="78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4"/>
              <w:gridCol w:w="1574"/>
              <w:gridCol w:w="1574"/>
              <w:gridCol w:w="1574"/>
              <w:gridCol w:w="1574"/>
            </w:tblGrid>
            <w:tr w14:paraId="0FD0D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4" w:type="dxa"/>
                  <w:vAlign w:val="center"/>
                </w:tcPr>
                <w:p w14:paraId="2BD7458F">
                  <w:pPr>
                    <w:pStyle w:val="48"/>
                  </w:pPr>
                  <w:r>
                    <w:rPr>
                      <w:rFonts w:hint="eastAsia"/>
                    </w:rPr>
                    <w:t>污染物</w:t>
                  </w:r>
                </w:p>
              </w:tc>
              <w:tc>
                <w:tcPr>
                  <w:tcW w:w="1574" w:type="dxa"/>
                  <w:vAlign w:val="center"/>
                </w:tcPr>
                <w:p w14:paraId="0A1F3387">
                  <w:pPr>
                    <w:pStyle w:val="48"/>
                  </w:pPr>
                  <w:r>
                    <w:rPr>
                      <w:rFonts w:hint="eastAsia"/>
                    </w:rPr>
                    <w:t>现有工程排放量t/a</w:t>
                  </w:r>
                </w:p>
              </w:tc>
              <w:tc>
                <w:tcPr>
                  <w:tcW w:w="1574" w:type="dxa"/>
                  <w:vAlign w:val="center"/>
                </w:tcPr>
                <w:p w14:paraId="33A30E5F">
                  <w:pPr>
                    <w:pStyle w:val="48"/>
                  </w:pPr>
                  <w:r>
                    <w:rPr>
                      <w:rFonts w:hint="eastAsia"/>
                    </w:rPr>
                    <w:t>技改后全厂排放量t/a</w:t>
                  </w:r>
                </w:p>
              </w:tc>
              <w:tc>
                <w:tcPr>
                  <w:tcW w:w="1574" w:type="dxa"/>
                  <w:vAlign w:val="center"/>
                </w:tcPr>
                <w:p w14:paraId="2B76109C">
                  <w:pPr>
                    <w:pStyle w:val="48"/>
                  </w:pPr>
                  <w:r>
                    <w:rPr>
                      <w:rFonts w:hint="eastAsia"/>
                    </w:rPr>
                    <w:t>现有总量指标量t/a</w:t>
                  </w:r>
                </w:p>
              </w:tc>
              <w:tc>
                <w:tcPr>
                  <w:tcW w:w="1574" w:type="dxa"/>
                  <w:vAlign w:val="center"/>
                </w:tcPr>
                <w:p w14:paraId="289A846D">
                  <w:pPr>
                    <w:pStyle w:val="48"/>
                  </w:pPr>
                  <w:r>
                    <w:rPr>
                      <w:rFonts w:hint="eastAsia"/>
                    </w:rPr>
                    <w:t>技改后需新增总量指标量t/a</w:t>
                  </w:r>
                </w:p>
              </w:tc>
            </w:tr>
            <w:tr w14:paraId="0F5AB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4" w:type="dxa"/>
                  <w:vAlign w:val="center"/>
                </w:tcPr>
                <w:p w14:paraId="77B14911">
                  <w:pPr>
                    <w:pStyle w:val="48"/>
                  </w:pPr>
                  <w:r>
                    <w:rPr>
                      <w:rFonts w:hint="eastAsia"/>
                    </w:rPr>
                    <w:t>SO</w:t>
                  </w:r>
                  <w:r>
                    <w:rPr>
                      <w:rFonts w:hint="eastAsia"/>
                      <w:vertAlign w:val="subscript"/>
                    </w:rPr>
                    <w:t>2</w:t>
                  </w:r>
                </w:p>
              </w:tc>
              <w:tc>
                <w:tcPr>
                  <w:tcW w:w="1574" w:type="dxa"/>
                  <w:vAlign w:val="center"/>
                </w:tcPr>
                <w:p w14:paraId="2566A0A6">
                  <w:pPr>
                    <w:pStyle w:val="48"/>
                  </w:pPr>
                  <w:r>
                    <w:rPr>
                      <w:rFonts w:hint="eastAsia"/>
                    </w:rPr>
                    <w:t>35.593</w:t>
                  </w:r>
                </w:p>
              </w:tc>
              <w:tc>
                <w:tcPr>
                  <w:tcW w:w="1574" w:type="dxa"/>
                  <w:vAlign w:val="center"/>
                </w:tcPr>
                <w:p w14:paraId="1A3C08F8">
                  <w:pPr>
                    <w:pStyle w:val="48"/>
                  </w:pPr>
                  <w:r>
                    <w:rPr>
                      <w:rFonts w:hint="eastAsia"/>
                    </w:rPr>
                    <w:t>45.132</w:t>
                  </w:r>
                </w:p>
              </w:tc>
              <w:tc>
                <w:tcPr>
                  <w:tcW w:w="1574" w:type="dxa"/>
                  <w:vAlign w:val="center"/>
                </w:tcPr>
                <w:p w14:paraId="5ABA287A">
                  <w:pPr>
                    <w:pStyle w:val="48"/>
                  </w:pPr>
                  <w:r>
                    <w:rPr>
                      <w:rFonts w:hint="eastAsia"/>
                    </w:rPr>
                    <w:t>141</w:t>
                  </w:r>
                </w:p>
              </w:tc>
              <w:tc>
                <w:tcPr>
                  <w:tcW w:w="1574" w:type="dxa"/>
                  <w:vAlign w:val="center"/>
                </w:tcPr>
                <w:p w14:paraId="5735BE91">
                  <w:pPr>
                    <w:pStyle w:val="48"/>
                  </w:pPr>
                  <w:r>
                    <w:rPr>
                      <w:rFonts w:hint="eastAsia"/>
                    </w:rPr>
                    <w:t>0</w:t>
                  </w:r>
                </w:p>
              </w:tc>
            </w:tr>
            <w:tr w14:paraId="7A92E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4" w:type="dxa"/>
                  <w:vAlign w:val="center"/>
                </w:tcPr>
                <w:p w14:paraId="15E11E45">
                  <w:pPr>
                    <w:pStyle w:val="48"/>
                  </w:pPr>
                  <w:r>
                    <w:rPr>
                      <w:rFonts w:hint="eastAsia"/>
                    </w:rPr>
                    <w:t>NOx</w:t>
                  </w:r>
                </w:p>
              </w:tc>
              <w:tc>
                <w:tcPr>
                  <w:tcW w:w="1574" w:type="dxa"/>
                  <w:vAlign w:val="center"/>
                </w:tcPr>
                <w:p w14:paraId="56E2A1FF">
                  <w:pPr>
                    <w:pStyle w:val="48"/>
                  </w:pPr>
                  <w:r>
                    <w:rPr>
                      <w:rFonts w:hint="eastAsia"/>
                    </w:rPr>
                    <w:t>364.468</w:t>
                  </w:r>
                </w:p>
              </w:tc>
              <w:tc>
                <w:tcPr>
                  <w:tcW w:w="1574" w:type="dxa"/>
                  <w:vAlign w:val="center"/>
                </w:tcPr>
                <w:p w14:paraId="20A575C0">
                  <w:pPr>
                    <w:pStyle w:val="48"/>
                  </w:pPr>
                  <w:r>
                    <w:rPr>
                      <w:rFonts w:hint="eastAsia"/>
                    </w:rPr>
                    <w:t>212.421</w:t>
                  </w:r>
                </w:p>
              </w:tc>
              <w:tc>
                <w:tcPr>
                  <w:tcW w:w="1574" w:type="dxa"/>
                  <w:vAlign w:val="center"/>
                </w:tcPr>
                <w:p w14:paraId="2027D9C6">
                  <w:pPr>
                    <w:pStyle w:val="48"/>
                  </w:pPr>
                  <w:r>
                    <w:rPr>
                      <w:rFonts w:hint="eastAsia"/>
                    </w:rPr>
                    <w:t>848</w:t>
                  </w:r>
                </w:p>
              </w:tc>
              <w:tc>
                <w:tcPr>
                  <w:tcW w:w="1574" w:type="dxa"/>
                  <w:vAlign w:val="center"/>
                </w:tcPr>
                <w:p w14:paraId="3AF01680">
                  <w:pPr>
                    <w:pStyle w:val="48"/>
                  </w:pPr>
                  <w:r>
                    <w:rPr>
                      <w:rFonts w:hint="eastAsia"/>
                    </w:rPr>
                    <w:t>0</w:t>
                  </w:r>
                </w:p>
              </w:tc>
            </w:tr>
            <w:tr w14:paraId="46429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4" w:type="dxa"/>
                  <w:vAlign w:val="center"/>
                </w:tcPr>
                <w:p w14:paraId="1970C80A">
                  <w:pPr>
                    <w:pStyle w:val="48"/>
                  </w:pPr>
                  <w:r>
                    <w:rPr>
                      <w:rFonts w:hint="eastAsia"/>
                    </w:rPr>
                    <w:t>Pb</w:t>
                  </w:r>
                </w:p>
              </w:tc>
              <w:tc>
                <w:tcPr>
                  <w:tcW w:w="1574" w:type="dxa"/>
                  <w:vAlign w:val="center"/>
                </w:tcPr>
                <w:p w14:paraId="0C8816E5">
                  <w:pPr>
                    <w:pStyle w:val="48"/>
                  </w:pPr>
                  <w:r>
                    <w:rPr>
                      <w:rFonts w:hint="eastAsia"/>
                    </w:rPr>
                    <w:t>0.003375</w:t>
                  </w:r>
                </w:p>
              </w:tc>
              <w:tc>
                <w:tcPr>
                  <w:tcW w:w="1574" w:type="dxa"/>
                  <w:vAlign w:val="center"/>
                </w:tcPr>
                <w:p w14:paraId="6E8CFCCC">
                  <w:pPr>
                    <w:pStyle w:val="48"/>
                  </w:pPr>
                  <w:r>
                    <w:rPr>
                      <w:rFonts w:hint="eastAsia"/>
                    </w:rPr>
                    <w:t>0.002619</w:t>
                  </w:r>
                </w:p>
              </w:tc>
              <w:tc>
                <w:tcPr>
                  <w:tcW w:w="1574" w:type="dxa"/>
                  <w:vAlign w:val="center"/>
                </w:tcPr>
                <w:p w14:paraId="7F44C0CB">
                  <w:pPr>
                    <w:pStyle w:val="48"/>
                  </w:pPr>
                  <w:r>
                    <w:rPr>
                      <w:rFonts w:hint="eastAsia"/>
                    </w:rPr>
                    <w:t>0.001</w:t>
                  </w:r>
                </w:p>
              </w:tc>
              <w:tc>
                <w:tcPr>
                  <w:tcW w:w="1574" w:type="dxa"/>
                  <w:vAlign w:val="center"/>
                </w:tcPr>
                <w:p w14:paraId="7F5B0C8C">
                  <w:pPr>
                    <w:pStyle w:val="48"/>
                  </w:pPr>
                  <w:r>
                    <w:rPr>
                      <w:rFonts w:hint="eastAsia"/>
                    </w:rPr>
                    <w:t>0</w:t>
                  </w:r>
                </w:p>
              </w:tc>
            </w:tr>
            <w:tr w14:paraId="30FBD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4" w:type="dxa"/>
                  <w:vAlign w:val="center"/>
                </w:tcPr>
                <w:p w14:paraId="504E60B2">
                  <w:pPr>
                    <w:pStyle w:val="48"/>
                  </w:pPr>
                  <w:r>
                    <w:rPr>
                      <w:rFonts w:hint="eastAsia"/>
                    </w:rPr>
                    <w:t>As</w:t>
                  </w:r>
                </w:p>
              </w:tc>
              <w:tc>
                <w:tcPr>
                  <w:tcW w:w="1574" w:type="dxa"/>
                  <w:vAlign w:val="center"/>
                </w:tcPr>
                <w:p w14:paraId="1D0A6FD0">
                  <w:pPr>
                    <w:pStyle w:val="48"/>
                  </w:pPr>
                  <w:r>
                    <w:rPr>
                      <w:rFonts w:hint="eastAsia"/>
                    </w:rPr>
                    <w:t>0.002394</w:t>
                  </w:r>
                </w:p>
              </w:tc>
              <w:tc>
                <w:tcPr>
                  <w:tcW w:w="1574" w:type="dxa"/>
                  <w:vAlign w:val="center"/>
                </w:tcPr>
                <w:p w14:paraId="1888962B">
                  <w:pPr>
                    <w:pStyle w:val="48"/>
                  </w:pPr>
                  <w:r>
                    <w:rPr>
                      <w:rFonts w:hint="eastAsia"/>
                    </w:rPr>
                    <w:t>0.002249</w:t>
                  </w:r>
                </w:p>
              </w:tc>
              <w:tc>
                <w:tcPr>
                  <w:tcW w:w="1574" w:type="dxa"/>
                  <w:vAlign w:val="center"/>
                </w:tcPr>
                <w:p w14:paraId="06774FD1">
                  <w:pPr>
                    <w:pStyle w:val="48"/>
                  </w:pPr>
                  <w:r>
                    <w:rPr>
                      <w:rFonts w:hint="eastAsia"/>
                    </w:rPr>
                    <w:t>0.006</w:t>
                  </w:r>
                </w:p>
              </w:tc>
              <w:tc>
                <w:tcPr>
                  <w:tcW w:w="1574" w:type="dxa"/>
                  <w:vAlign w:val="center"/>
                </w:tcPr>
                <w:p w14:paraId="52A2839F">
                  <w:pPr>
                    <w:pStyle w:val="48"/>
                  </w:pPr>
                  <w:r>
                    <w:rPr>
                      <w:rFonts w:hint="eastAsia"/>
                    </w:rPr>
                    <w:t>0</w:t>
                  </w:r>
                </w:p>
              </w:tc>
            </w:tr>
            <w:tr w14:paraId="0262E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4" w:type="dxa"/>
                  <w:vAlign w:val="center"/>
                </w:tcPr>
                <w:p w14:paraId="020897AC">
                  <w:pPr>
                    <w:pStyle w:val="48"/>
                  </w:pPr>
                  <w:r>
                    <w:t>Hg</w:t>
                  </w:r>
                </w:p>
              </w:tc>
              <w:tc>
                <w:tcPr>
                  <w:tcW w:w="1574" w:type="dxa"/>
                  <w:vAlign w:val="center"/>
                </w:tcPr>
                <w:p w14:paraId="64E92E0B">
                  <w:pPr>
                    <w:pStyle w:val="48"/>
                  </w:pPr>
                  <w:r>
                    <w:rPr>
                      <w:rFonts w:hint="eastAsia"/>
                    </w:rPr>
                    <w:t>0.0002</w:t>
                  </w:r>
                </w:p>
              </w:tc>
              <w:tc>
                <w:tcPr>
                  <w:tcW w:w="1574" w:type="dxa"/>
                  <w:vAlign w:val="center"/>
                </w:tcPr>
                <w:p w14:paraId="1D876103">
                  <w:pPr>
                    <w:pStyle w:val="48"/>
                  </w:pPr>
                  <w:r>
                    <w:rPr>
                      <w:rFonts w:hint="eastAsia"/>
                    </w:rPr>
                    <w:t>0.000115</w:t>
                  </w:r>
                </w:p>
              </w:tc>
              <w:tc>
                <w:tcPr>
                  <w:tcW w:w="1574" w:type="dxa"/>
                  <w:vAlign w:val="center"/>
                </w:tcPr>
                <w:p w14:paraId="72C9DC8A">
                  <w:pPr>
                    <w:pStyle w:val="48"/>
                  </w:pPr>
                  <w:r>
                    <w:rPr>
                      <w:rFonts w:hint="eastAsia"/>
                    </w:rPr>
                    <w:t>0.009</w:t>
                  </w:r>
                </w:p>
              </w:tc>
              <w:tc>
                <w:tcPr>
                  <w:tcW w:w="1574" w:type="dxa"/>
                  <w:vAlign w:val="center"/>
                </w:tcPr>
                <w:p w14:paraId="6C7DC1B0">
                  <w:pPr>
                    <w:pStyle w:val="48"/>
                  </w:pPr>
                  <w:r>
                    <w:rPr>
                      <w:rFonts w:hint="eastAsia"/>
                    </w:rPr>
                    <w:t>0</w:t>
                  </w:r>
                </w:p>
              </w:tc>
            </w:tr>
            <w:tr w14:paraId="087EC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4" w:type="dxa"/>
                  <w:vAlign w:val="center"/>
                </w:tcPr>
                <w:p w14:paraId="7A4C6454">
                  <w:pPr>
                    <w:pStyle w:val="48"/>
                  </w:pPr>
                  <w:r>
                    <w:t>Cd</w:t>
                  </w:r>
                </w:p>
              </w:tc>
              <w:tc>
                <w:tcPr>
                  <w:tcW w:w="1574" w:type="dxa"/>
                  <w:vAlign w:val="center"/>
                </w:tcPr>
                <w:p w14:paraId="76284B80">
                  <w:pPr>
                    <w:pStyle w:val="48"/>
                  </w:pPr>
                  <w:r>
                    <w:rPr>
                      <w:rFonts w:hint="eastAsia"/>
                    </w:rPr>
                    <w:t>0.003284</w:t>
                  </w:r>
                </w:p>
              </w:tc>
              <w:tc>
                <w:tcPr>
                  <w:tcW w:w="1574" w:type="dxa"/>
                  <w:vAlign w:val="center"/>
                </w:tcPr>
                <w:p w14:paraId="66B39BF2">
                  <w:pPr>
                    <w:pStyle w:val="48"/>
                    <w:rPr>
                      <w:rFonts w:hint="eastAsia"/>
                    </w:rPr>
                  </w:pPr>
                  <w:r>
                    <w:rPr>
                      <w:rFonts w:hint="eastAsia"/>
                    </w:rPr>
                    <w:t>0.002670</w:t>
                  </w:r>
                </w:p>
              </w:tc>
              <w:tc>
                <w:tcPr>
                  <w:tcW w:w="1574" w:type="dxa"/>
                  <w:vAlign w:val="center"/>
                </w:tcPr>
                <w:p w14:paraId="524D6236">
                  <w:pPr>
                    <w:pStyle w:val="48"/>
                    <w:rPr>
                      <w:rFonts w:hint="eastAsia"/>
                    </w:rPr>
                  </w:pPr>
                  <w:r>
                    <w:rPr>
                      <w:rFonts w:hint="eastAsia"/>
                    </w:rPr>
                    <w:t>0.002</w:t>
                  </w:r>
                </w:p>
              </w:tc>
              <w:tc>
                <w:tcPr>
                  <w:tcW w:w="1574" w:type="dxa"/>
                  <w:vAlign w:val="center"/>
                </w:tcPr>
                <w:p w14:paraId="48A02B11">
                  <w:pPr>
                    <w:pStyle w:val="48"/>
                    <w:rPr>
                      <w:rFonts w:hint="eastAsia"/>
                    </w:rPr>
                  </w:pPr>
                  <w:r>
                    <w:rPr>
                      <w:rFonts w:hint="eastAsia"/>
                    </w:rPr>
                    <w:t>+0.00067</w:t>
                  </w:r>
                </w:p>
              </w:tc>
            </w:tr>
            <w:tr w14:paraId="600B2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4" w:type="dxa"/>
                  <w:vAlign w:val="center"/>
                </w:tcPr>
                <w:p w14:paraId="77DAFA6E">
                  <w:pPr>
                    <w:pStyle w:val="48"/>
                  </w:pPr>
                  <w:r>
                    <w:t>Cr</w:t>
                  </w:r>
                </w:p>
              </w:tc>
              <w:tc>
                <w:tcPr>
                  <w:tcW w:w="1574" w:type="dxa"/>
                  <w:vAlign w:val="center"/>
                </w:tcPr>
                <w:p w14:paraId="4E29D5FA">
                  <w:pPr>
                    <w:pStyle w:val="48"/>
                  </w:pPr>
                  <w:r>
                    <w:rPr>
                      <w:rFonts w:hint="eastAsia"/>
                    </w:rPr>
                    <w:t>0.003205</w:t>
                  </w:r>
                </w:p>
              </w:tc>
              <w:tc>
                <w:tcPr>
                  <w:tcW w:w="1574" w:type="dxa"/>
                  <w:vAlign w:val="center"/>
                </w:tcPr>
                <w:p w14:paraId="3698D58A">
                  <w:pPr>
                    <w:pStyle w:val="48"/>
                  </w:pPr>
                  <w:r>
                    <w:rPr>
                      <w:rFonts w:hint="eastAsia"/>
                    </w:rPr>
                    <w:t>0.003048</w:t>
                  </w:r>
                </w:p>
              </w:tc>
              <w:tc>
                <w:tcPr>
                  <w:tcW w:w="1574" w:type="dxa"/>
                  <w:vAlign w:val="center"/>
                </w:tcPr>
                <w:p w14:paraId="67C38FFA">
                  <w:pPr>
                    <w:pStyle w:val="48"/>
                  </w:pPr>
                  <w:r>
                    <w:rPr>
                      <w:rFonts w:hint="eastAsia"/>
                    </w:rPr>
                    <w:t>0.003</w:t>
                  </w:r>
                </w:p>
              </w:tc>
              <w:tc>
                <w:tcPr>
                  <w:tcW w:w="1574" w:type="dxa"/>
                  <w:vAlign w:val="center"/>
                </w:tcPr>
                <w:p w14:paraId="435A97B7">
                  <w:pPr>
                    <w:pStyle w:val="48"/>
                  </w:pPr>
                  <w:r>
                    <w:rPr>
                      <w:rFonts w:hint="eastAsia"/>
                    </w:rPr>
                    <w:t>0</w:t>
                  </w:r>
                </w:p>
              </w:tc>
            </w:tr>
          </w:tbl>
          <w:p w14:paraId="0A6B9220">
            <w:pPr>
              <w:pStyle w:val="25"/>
              <w:ind w:firstLine="480"/>
            </w:pPr>
          </w:p>
        </w:tc>
      </w:tr>
    </w:tbl>
    <w:p w14:paraId="43577A61">
      <w:pPr>
        <w:pStyle w:val="25"/>
        <w:ind w:firstLine="0" w:firstLineChars="0"/>
        <w:sectPr>
          <w:pgSz w:w="11906" w:h="16838"/>
          <w:pgMar w:top="1440" w:right="1800" w:bottom="1440" w:left="1800" w:header="851" w:footer="992" w:gutter="0"/>
          <w:cols w:space="425" w:num="1"/>
          <w:docGrid w:type="lines" w:linePitch="312" w:charSpace="0"/>
        </w:sectPr>
      </w:pPr>
    </w:p>
    <w:p w14:paraId="2F5108F7">
      <w:pPr>
        <w:pStyle w:val="27"/>
        <w:ind w:firstLine="281" w:firstLineChars="100"/>
      </w:pPr>
      <w:bookmarkStart w:id="11" w:name="_Toc184858201"/>
      <w:r>
        <w:rPr>
          <w:rFonts w:hint="eastAsia"/>
        </w:rPr>
        <w:t>四、主要环境影响和保护措施</w:t>
      </w:r>
      <w:bookmarkEnd w:id="11"/>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3"/>
        <w:gridCol w:w="8149"/>
      </w:tblGrid>
      <w:tr w14:paraId="5791F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dxa"/>
            <w:vAlign w:val="center"/>
          </w:tcPr>
          <w:p w14:paraId="58607D68">
            <w:pPr>
              <w:pStyle w:val="32"/>
            </w:pPr>
            <w:r>
              <w:rPr>
                <w:rFonts w:hint="eastAsia"/>
              </w:rPr>
              <w:t>施工期环境保护措施</w:t>
            </w:r>
          </w:p>
        </w:tc>
        <w:tc>
          <w:tcPr>
            <w:tcW w:w="8149" w:type="dxa"/>
          </w:tcPr>
          <w:p w14:paraId="07EC8DE6">
            <w:pPr>
              <w:pStyle w:val="25"/>
              <w:ind w:firstLine="480"/>
            </w:pPr>
            <w:r>
              <w:rPr>
                <w:rFonts w:hint="eastAsia"/>
              </w:rPr>
              <w:t>本项目施工在红狮水泥厂界范围内进行改建，清理需要利用的仓库内现状存料，用于贮存本项目的一般工业固体废物，以及旁路放风系统的设备安装。本项目施工期不涉及土建工程及装修工程，施工期污染很小，本次不再具体分析。</w:t>
            </w:r>
          </w:p>
        </w:tc>
      </w:tr>
      <w:tr w14:paraId="3382F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dxa"/>
            <w:vAlign w:val="center"/>
          </w:tcPr>
          <w:p w14:paraId="46BF3B7D">
            <w:pPr>
              <w:pStyle w:val="32"/>
            </w:pPr>
            <w:r>
              <w:rPr>
                <w:rFonts w:hint="eastAsia"/>
              </w:rPr>
              <w:t>运营期环境影响和保护措施</w:t>
            </w:r>
          </w:p>
        </w:tc>
        <w:tc>
          <w:tcPr>
            <w:tcW w:w="8149" w:type="dxa"/>
          </w:tcPr>
          <w:p w14:paraId="2367B1D4">
            <w:pPr>
              <w:pStyle w:val="25"/>
              <w:ind w:firstLine="480"/>
            </w:pPr>
            <w:r>
              <w:rPr>
                <w:rFonts w:hint="eastAsia"/>
              </w:rPr>
              <w:t>1、废气</w:t>
            </w:r>
          </w:p>
          <w:p w14:paraId="717D0F89">
            <w:pPr>
              <w:pStyle w:val="25"/>
              <w:ind w:firstLine="480"/>
            </w:pPr>
            <w:r>
              <w:rPr>
                <w:rFonts w:hint="eastAsia"/>
              </w:rPr>
              <w:t>详见大气环境影响专项评价。</w:t>
            </w:r>
          </w:p>
          <w:p w14:paraId="1B91B6E7">
            <w:pPr>
              <w:pStyle w:val="25"/>
              <w:ind w:firstLine="480"/>
            </w:pPr>
            <w:r>
              <w:rPr>
                <w:rFonts w:hint="eastAsia"/>
              </w:rPr>
              <w:t>2、废水</w:t>
            </w:r>
          </w:p>
          <w:p w14:paraId="15BFD9E3">
            <w:pPr>
              <w:pStyle w:val="59"/>
              <w:ind w:firstLine="480"/>
            </w:pPr>
            <w:r>
              <w:rPr>
                <w:rFonts w:hint="eastAsia"/>
              </w:rPr>
              <w:t>本次技改生产过程中不产生废水，主要为入厂车辆轮胎清洗废水，依托红狮水泥公司现有洗车平台清洗，洗车废水经沉淀过滤后循环使用，不外排。项目建设不会新增红狮水泥废水排放量，地表水环境影响很小。</w:t>
            </w:r>
          </w:p>
          <w:p w14:paraId="386292B5">
            <w:pPr>
              <w:pStyle w:val="59"/>
              <w:ind w:firstLine="480"/>
            </w:pPr>
            <w:r>
              <w:rPr>
                <w:rFonts w:hint="eastAsia"/>
              </w:rPr>
              <w:t>项目无机类固体废物均控制含水率，理论上不会产生渗滤液，但为防止特殊情况，无机类固体废物贮存库设置导流沟和渗滤液收集池，渗漏液收集后通过水泵泵入回转窑焚烧。</w:t>
            </w:r>
          </w:p>
          <w:p w14:paraId="2B93CF4E">
            <w:pPr>
              <w:pStyle w:val="59"/>
              <w:ind w:firstLine="480"/>
            </w:pPr>
            <w:r>
              <w:rPr>
                <w:rFonts w:hint="eastAsia"/>
              </w:rPr>
              <w:t>项目有机类固体废物含水率相对较高，可能会产生渗滤液，根据控制要求，有机类固体废物含水率控制低于60%，有机类固体废物产生的渗滤液和有机类固废一并通过柱塞固体泵转移至分解炉内一并处置，不单独设置渗滤液收集处置系统。</w:t>
            </w:r>
          </w:p>
          <w:p w14:paraId="741013E2">
            <w:pPr>
              <w:pStyle w:val="59"/>
              <w:ind w:firstLine="480"/>
            </w:pPr>
            <w:r>
              <w:rPr>
                <w:rFonts w:hint="eastAsia"/>
              </w:rPr>
              <w:t>3、噪声</w:t>
            </w:r>
          </w:p>
          <w:p w14:paraId="008A8142">
            <w:pPr>
              <w:pStyle w:val="59"/>
              <w:ind w:firstLine="480"/>
            </w:pPr>
            <w:r>
              <w:rPr>
                <w:rFonts w:hint="eastAsia"/>
              </w:rPr>
              <w:t>本项目新增设备主要为旁路放风设备，主要包括急冷室、急冷风机、旋风收尘器、袋收尘器、废气排风机等，均为室外声源，噪声源强如下：</w:t>
            </w:r>
          </w:p>
          <w:p w14:paraId="63427D52">
            <w:pPr>
              <w:pStyle w:val="30"/>
              <w:spacing w:before="156"/>
            </w:pPr>
            <w:r>
              <w:rPr>
                <w:rFonts w:hint="eastAsia"/>
              </w:rPr>
              <w:t>表4-2室外噪声源强一览表</w:t>
            </w:r>
          </w:p>
          <w:tbl>
            <w:tblPr>
              <w:tblStyle w:val="19"/>
              <w:tblW w:w="79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1554"/>
              <w:gridCol w:w="666"/>
              <w:gridCol w:w="731"/>
              <w:gridCol w:w="352"/>
              <w:gridCol w:w="1708"/>
              <w:gridCol w:w="1184"/>
              <w:gridCol w:w="1078"/>
            </w:tblGrid>
            <w:tr w14:paraId="43D90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50" w:type="dxa"/>
                  <w:vMerge w:val="restart"/>
                  <w:shd w:val="clear" w:color="auto" w:fill="auto"/>
                  <w:noWrap/>
                  <w:vAlign w:val="center"/>
                </w:tcPr>
                <w:p w14:paraId="1CADF03C">
                  <w:pPr>
                    <w:pStyle w:val="48"/>
                  </w:pPr>
                  <w:r>
                    <w:rPr>
                      <w:rFonts w:hint="eastAsia"/>
                    </w:rPr>
                    <w:t>序号</w:t>
                  </w:r>
                </w:p>
              </w:tc>
              <w:tc>
                <w:tcPr>
                  <w:tcW w:w="1554" w:type="dxa"/>
                  <w:vMerge w:val="restart"/>
                  <w:shd w:val="clear" w:color="auto" w:fill="auto"/>
                  <w:noWrap/>
                  <w:vAlign w:val="center"/>
                </w:tcPr>
                <w:p w14:paraId="13FE6DDD">
                  <w:pPr>
                    <w:pStyle w:val="48"/>
                  </w:pPr>
                  <w:r>
                    <w:rPr>
                      <w:rFonts w:hint="eastAsia"/>
                    </w:rPr>
                    <w:t>声源名称</w:t>
                  </w:r>
                </w:p>
              </w:tc>
              <w:tc>
                <w:tcPr>
                  <w:tcW w:w="1749" w:type="dxa"/>
                  <w:gridSpan w:val="3"/>
                  <w:shd w:val="clear" w:color="auto" w:fill="auto"/>
                  <w:noWrap/>
                  <w:vAlign w:val="center"/>
                </w:tcPr>
                <w:p w14:paraId="686ACAF9">
                  <w:pPr>
                    <w:pStyle w:val="48"/>
                  </w:pPr>
                  <w:r>
                    <w:rPr>
                      <w:rFonts w:hint="eastAsia"/>
                    </w:rPr>
                    <w:t>空间相对位置/m</w:t>
                  </w:r>
                </w:p>
              </w:tc>
              <w:tc>
                <w:tcPr>
                  <w:tcW w:w="1708" w:type="dxa"/>
                  <w:vMerge w:val="restart"/>
                  <w:shd w:val="clear" w:color="auto" w:fill="auto"/>
                  <w:noWrap/>
                  <w:vAlign w:val="center"/>
                </w:tcPr>
                <w:p w14:paraId="00814207">
                  <w:pPr>
                    <w:pStyle w:val="48"/>
                  </w:pPr>
                  <w:r>
                    <w:rPr>
                      <w:rFonts w:hint="eastAsia"/>
                    </w:rPr>
                    <w:t>声功率级</w:t>
                  </w:r>
                </w:p>
                <w:p w14:paraId="2EAF0632">
                  <w:pPr>
                    <w:pStyle w:val="48"/>
                  </w:pPr>
                  <w:r>
                    <w:rPr>
                      <w:rFonts w:hint="eastAsia"/>
                    </w:rPr>
                    <w:t>/dB（A）</w:t>
                  </w:r>
                </w:p>
              </w:tc>
              <w:tc>
                <w:tcPr>
                  <w:tcW w:w="1184" w:type="dxa"/>
                  <w:vMerge w:val="restart"/>
                  <w:shd w:val="clear" w:color="auto" w:fill="auto"/>
                  <w:noWrap/>
                  <w:vAlign w:val="center"/>
                </w:tcPr>
                <w:p w14:paraId="2E0AC662">
                  <w:pPr>
                    <w:pStyle w:val="48"/>
                  </w:pPr>
                  <w:r>
                    <w:rPr>
                      <w:rFonts w:hint="eastAsia"/>
                    </w:rPr>
                    <w:t>声源控制</w:t>
                  </w:r>
                </w:p>
                <w:p w14:paraId="28F2D60C">
                  <w:pPr>
                    <w:pStyle w:val="48"/>
                  </w:pPr>
                  <w:r>
                    <w:rPr>
                      <w:rFonts w:hint="eastAsia"/>
                    </w:rPr>
                    <w:t>措施</w:t>
                  </w:r>
                </w:p>
              </w:tc>
              <w:tc>
                <w:tcPr>
                  <w:tcW w:w="1078" w:type="dxa"/>
                  <w:vMerge w:val="restart"/>
                  <w:shd w:val="clear" w:color="auto" w:fill="auto"/>
                  <w:noWrap/>
                  <w:vAlign w:val="center"/>
                </w:tcPr>
                <w:p w14:paraId="602E9BC8">
                  <w:pPr>
                    <w:pStyle w:val="48"/>
                  </w:pPr>
                  <w:r>
                    <w:rPr>
                      <w:rFonts w:hint="eastAsia"/>
                    </w:rPr>
                    <w:t>运行时段</w:t>
                  </w:r>
                </w:p>
              </w:tc>
            </w:tr>
            <w:tr w14:paraId="1BA5E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50" w:type="dxa"/>
                  <w:vMerge w:val="continue"/>
                  <w:shd w:val="clear" w:color="auto" w:fill="auto"/>
                  <w:noWrap/>
                  <w:vAlign w:val="center"/>
                </w:tcPr>
                <w:p w14:paraId="3E259A45">
                  <w:pPr>
                    <w:pStyle w:val="48"/>
                  </w:pPr>
                </w:p>
              </w:tc>
              <w:tc>
                <w:tcPr>
                  <w:tcW w:w="1554" w:type="dxa"/>
                  <w:vMerge w:val="continue"/>
                  <w:shd w:val="clear" w:color="auto" w:fill="auto"/>
                  <w:noWrap/>
                  <w:vAlign w:val="center"/>
                </w:tcPr>
                <w:p w14:paraId="240F0160">
                  <w:pPr>
                    <w:pStyle w:val="48"/>
                  </w:pPr>
                </w:p>
              </w:tc>
              <w:tc>
                <w:tcPr>
                  <w:tcW w:w="666" w:type="dxa"/>
                  <w:shd w:val="clear" w:color="auto" w:fill="auto"/>
                  <w:noWrap/>
                  <w:vAlign w:val="center"/>
                </w:tcPr>
                <w:p w14:paraId="0410EDFE">
                  <w:pPr>
                    <w:pStyle w:val="48"/>
                  </w:pPr>
                  <w:r>
                    <w:rPr>
                      <w:rFonts w:hint="eastAsia"/>
                    </w:rPr>
                    <w:t>X</w:t>
                  </w:r>
                </w:p>
              </w:tc>
              <w:tc>
                <w:tcPr>
                  <w:tcW w:w="731" w:type="dxa"/>
                  <w:shd w:val="clear" w:color="auto" w:fill="auto"/>
                  <w:noWrap/>
                  <w:vAlign w:val="center"/>
                </w:tcPr>
                <w:p w14:paraId="6CA3AF02">
                  <w:pPr>
                    <w:pStyle w:val="48"/>
                  </w:pPr>
                  <w:r>
                    <w:rPr>
                      <w:rFonts w:hint="eastAsia"/>
                    </w:rPr>
                    <w:t>Y</w:t>
                  </w:r>
                </w:p>
              </w:tc>
              <w:tc>
                <w:tcPr>
                  <w:tcW w:w="352" w:type="dxa"/>
                  <w:shd w:val="clear" w:color="auto" w:fill="auto"/>
                  <w:noWrap/>
                  <w:vAlign w:val="center"/>
                </w:tcPr>
                <w:p w14:paraId="1DC2CEB8">
                  <w:pPr>
                    <w:pStyle w:val="48"/>
                  </w:pPr>
                  <w:r>
                    <w:rPr>
                      <w:rFonts w:hint="eastAsia"/>
                    </w:rPr>
                    <w:t>Z</w:t>
                  </w:r>
                </w:p>
              </w:tc>
              <w:tc>
                <w:tcPr>
                  <w:tcW w:w="1708" w:type="dxa"/>
                  <w:vMerge w:val="continue"/>
                  <w:shd w:val="clear" w:color="auto" w:fill="auto"/>
                  <w:noWrap/>
                  <w:vAlign w:val="center"/>
                </w:tcPr>
                <w:p w14:paraId="5AEFDA1C">
                  <w:pPr>
                    <w:pStyle w:val="48"/>
                  </w:pPr>
                </w:p>
              </w:tc>
              <w:tc>
                <w:tcPr>
                  <w:tcW w:w="1184" w:type="dxa"/>
                  <w:vMerge w:val="continue"/>
                  <w:shd w:val="clear" w:color="auto" w:fill="auto"/>
                  <w:noWrap/>
                  <w:vAlign w:val="center"/>
                </w:tcPr>
                <w:p w14:paraId="52B6BFEC">
                  <w:pPr>
                    <w:pStyle w:val="48"/>
                  </w:pPr>
                </w:p>
              </w:tc>
              <w:tc>
                <w:tcPr>
                  <w:tcW w:w="1078" w:type="dxa"/>
                  <w:vMerge w:val="continue"/>
                  <w:shd w:val="clear" w:color="auto" w:fill="auto"/>
                  <w:noWrap/>
                  <w:vAlign w:val="center"/>
                </w:tcPr>
                <w:p w14:paraId="2A048D46">
                  <w:pPr>
                    <w:pStyle w:val="48"/>
                  </w:pPr>
                </w:p>
              </w:tc>
            </w:tr>
            <w:tr w14:paraId="24A05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50" w:type="dxa"/>
                  <w:shd w:val="clear" w:color="auto" w:fill="auto"/>
                  <w:noWrap/>
                  <w:vAlign w:val="center"/>
                </w:tcPr>
                <w:p w14:paraId="0FDBB30C">
                  <w:pPr>
                    <w:pStyle w:val="48"/>
                  </w:pPr>
                  <w:r>
                    <w:rPr>
                      <w:rFonts w:hint="eastAsia"/>
                    </w:rPr>
                    <w:t>1</w:t>
                  </w:r>
                </w:p>
              </w:tc>
              <w:tc>
                <w:tcPr>
                  <w:tcW w:w="1554" w:type="dxa"/>
                  <w:shd w:val="clear" w:color="auto" w:fill="auto"/>
                  <w:noWrap/>
                  <w:vAlign w:val="center"/>
                </w:tcPr>
                <w:p w14:paraId="0990E558">
                  <w:pPr>
                    <w:pStyle w:val="48"/>
                  </w:pPr>
                  <w:r>
                    <w:rPr>
                      <w:rFonts w:hint="eastAsia"/>
                    </w:rPr>
                    <w:t>急冷风机</w:t>
                  </w:r>
                </w:p>
              </w:tc>
              <w:tc>
                <w:tcPr>
                  <w:tcW w:w="666" w:type="dxa"/>
                  <w:shd w:val="clear" w:color="auto" w:fill="auto"/>
                  <w:noWrap/>
                  <w:vAlign w:val="center"/>
                </w:tcPr>
                <w:p w14:paraId="5B8DDED8">
                  <w:pPr>
                    <w:pStyle w:val="48"/>
                  </w:pPr>
                  <w:r>
                    <w:rPr>
                      <w:rFonts w:hint="eastAsia"/>
                    </w:rPr>
                    <w:t>-25</w:t>
                  </w:r>
                </w:p>
              </w:tc>
              <w:tc>
                <w:tcPr>
                  <w:tcW w:w="731" w:type="dxa"/>
                  <w:shd w:val="clear" w:color="auto" w:fill="auto"/>
                  <w:noWrap/>
                  <w:vAlign w:val="center"/>
                </w:tcPr>
                <w:p w14:paraId="1A53DEE4">
                  <w:pPr>
                    <w:pStyle w:val="48"/>
                  </w:pPr>
                  <w:r>
                    <w:rPr>
                      <w:rFonts w:hint="eastAsia"/>
                    </w:rPr>
                    <w:t>85</w:t>
                  </w:r>
                </w:p>
              </w:tc>
              <w:tc>
                <w:tcPr>
                  <w:tcW w:w="352" w:type="dxa"/>
                  <w:shd w:val="clear" w:color="auto" w:fill="auto"/>
                  <w:noWrap/>
                  <w:vAlign w:val="center"/>
                </w:tcPr>
                <w:p w14:paraId="4A99BE1F">
                  <w:pPr>
                    <w:pStyle w:val="48"/>
                  </w:pPr>
                  <w:r>
                    <w:rPr>
                      <w:rFonts w:hint="eastAsia"/>
                    </w:rPr>
                    <w:t>1</w:t>
                  </w:r>
                </w:p>
              </w:tc>
              <w:tc>
                <w:tcPr>
                  <w:tcW w:w="1708" w:type="dxa"/>
                  <w:shd w:val="clear" w:color="auto" w:fill="auto"/>
                  <w:noWrap/>
                  <w:vAlign w:val="center"/>
                </w:tcPr>
                <w:p w14:paraId="03E97075">
                  <w:pPr>
                    <w:pStyle w:val="48"/>
                  </w:pPr>
                  <w:r>
                    <w:rPr>
                      <w:rFonts w:hint="eastAsia"/>
                    </w:rPr>
                    <w:t>95</w:t>
                  </w:r>
                </w:p>
              </w:tc>
              <w:tc>
                <w:tcPr>
                  <w:tcW w:w="1184" w:type="dxa"/>
                  <w:shd w:val="clear" w:color="auto" w:fill="auto"/>
                  <w:noWrap/>
                  <w:vAlign w:val="center"/>
                </w:tcPr>
                <w:p w14:paraId="6B409682">
                  <w:pPr>
                    <w:pStyle w:val="48"/>
                  </w:pPr>
                  <w:r>
                    <w:rPr>
                      <w:rFonts w:hint="eastAsia"/>
                    </w:rPr>
                    <w:t>基础减振</w:t>
                  </w:r>
                </w:p>
              </w:tc>
              <w:tc>
                <w:tcPr>
                  <w:tcW w:w="1078" w:type="dxa"/>
                  <w:shd w:val="clear" w:color="auto" w:fill="auto"/>
                  <w:noWrap/>
                  <w:vAlign w:val="center"/>
                </w:tcPr>
                <w:p w14:paraId="0BC366B0">
                  <w:pPr>
                    <w:pStyle w:val="48"/>
                  </w:pPr>
                  <w:r>
                    <w:rPr>
                      <w:rFonts w:hint="eastAsia"/>
                    </w:rPr>
                    <w:t>全天</w:t>
                  </w:r>
                </w:p>
              </w:tc>
            </w:tr>
            <w:tr w14:paraId="6DCF2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50" w:type="dxa"/>
                  <w:shd w:val="clear" w:color="auto" w:fill="auto"/>
                  <w:noWrap/>
                  <w:vAlign w:val="center"/>
                </w:tcPr>
                <w:p w14:paraId="6723ECC7">
                  <w:pPr>
                    <w:pStyle w:val="48"/>
                  </w:pPr>
                  <w:r>
                    <w:rPr>
                      <w:rFonts w:hint="eastAsia"/>
                    </w:rPr>
                    <w:t>2</w:t>
                  </w:r>
                </w:p>
              </w:tc>
              <w:tc>
                <w:tcPr>
                  <w:tcW w:w="1554" w:type="dxa"/>
                  <w:shd w:val="clear" w:color="auto" w:fill="auto"/>
                  <w:noWrap/>
                  <w:vAlign w:val="center"/>
                </w:tcPr>
                <w:p w14:paraId="37188744">
                  <w:pPr>
                    <w:pStyle w:val="48"/>
                  </w:pPr>
                  <w:r>
                    <w:rPr>
                      <w:rFonts w:hint="eastAsia"/>
                    </w:rPr>
                    <w:t>旋风收尘器</w:t>
                  </w:r>
                </w:p>
              </w:tc>
              <w:tc>
                <w:tcPr>
                  <w:tcW w:w="666" w:type="dxa"/>
                  <w:shd w:val="clear" w:color="auto" w:fill="auto"/>
                  <w:noWrap/>
                  <w:vAlign w:val="center"/>
                </w:tcPr>
                <w:p w14:paraId="4663CD18">
                  <w:pPr>
                    <w:pStyle w:val="48"/>
                  </w:pPr>
                  <w:r>
                    <w:rPr>
                      <w:rFonts w:hint="eastAsia"/>
                    </w:rPr>
                    <w:t>-25</w:t>
                  </w:r>
                </w:p>
              </w:tc>
              <w:tc>
                <w:tcPr>
                  <w:tcW w:w="731" w:type="dxa"/>
                  <w:shd w:val="clear" w:color="auto" w:fill="auto"/>
                  <w:noWrap/>
                  <w:vAlign w:val="center"/>
                </w:tcPr>
                <w:p w14:paraId="7B64BCB6">
                  <w:pPr>
                    <w:pStyle w:val="48"/>
                  </w:pPr>
                  <w:r>
                    <w:rPr>
                      <w:rFonts w:hint="eastAsia"/>
                    </w:rPr>
                    <w:t>83</w:t>
                  </w:r>
                </w:p>
              </w:tc>
              <w:tc>
                <w:tcPr>
                  <w:tcW w:w="352" w:type="dxa"/>
                  <w:shd w:val="clear" w:color="auto" w:fill="auto"/>
                  <w:noWrap/>
                  <w:vAlign w:val="center"/>
                </w:tcPr>
                <w:p w14:paraId="36AC791B">
                  <w:pPr>
                    <w:pStyle w:val="48"/>
                  </w:pPr>
                  <w:r>
                    <w:rPr>
                      <w:rFonts w:hint="eastAsia"/>
                    </w:rPr>
                    <w:t>1</w:t>
                  </w:r>
                </w:p>
              </w:tc>
              <w:tc>
                <w:tcPr>
                  <w:tcW w:w="1708" w:type="dxa"/>
                  <w:shd w:val="clear" w:color="auto" w:fill="auto"/>
                  <w:noWrap/>
                  <w:vAlign w:val="center"/>
                </w:tcPr>
                <w:p w14:paraId="29BDE690">
                  <w:pPr>
                    <w:pStyle w:val="48"/>
                  </w:pPr>
                  <w:r>
                    <w:rPr>
                      <w:rFonts w:hint="eastAsia"/>
                    </w:rPr>
                    <w:t>80</w:t>
                  </w:r>
                </w:p>
              </w:tc>
              <w:tc>
                <w:tcPr>
                  <w:tcW w:w="1184" w:type="dxa"/>
                  <w:shd w:val="clear" w:color="auto" w:fill="auto"/>
                  <w:noWrap/>
                  <w:vAlign w:val="center"/>
                </w:tcPr>
                <w:p w14:paraId="13B98E91">
                  <w:pPr>
                    <w:pStyle w:val="48"/>
                  </w:pPr>
                  <w:r>
                    <w:rPr>
                      <w:rFonts w:hint="eastAsia"/>
                    </w:rPr>
                    <w:t>基础减振</w:t>
                  </w:r>
                </w:p>
              </w:tc>
              <w:tc>
                <w:tcPr>
                  <w:tcW w:w="1078" w:type="dxa"/>
                  <w:shd w:val="clear" w:color="auto" w:fill="auto"/>
                  <w:noWrap/>
                </w:tcPr>
                <w:p w14:paraId="7CCEA83E">
                  <w:pPr>
                    <w:pStyle w:val="48"/>
                  </w:pPr>
                  <w:r>
                    <w:rPr>
                      <w:rFonts w:hint="eastAsia"/>
                    </w:rPr>
                    <w:t>全天</w:t>
                  </w:r>
                </w:p>
              </w:tc>
            </w:tr>
            <w:tr w14:paraId="4753A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50" w:type="dxa"/>
                  <w:shd w:val="clear" w:color="auto" w:fill="auto"/>
                  <w:noWrap/>
                  <w:vAlign w:val="center"/>
                </w:tcPr>
                <w:p w14:paraId="4DC357C5">
                  <w:pPr>
                    <w:pStyle w:val="48"/>
                  </w:pPr>
                  <w:r>
                    <w:rPr>
                      <w:rFonts w:hint="eastAsia"/>
                    </w:rPr>
                    <w:t>3</w:t>
                  </w:r>
                </w:p>
              </w:tc>
              <w:tc>
                <w:tcPr>
                  <w:tcW w:w="1554" w:type="dxa"/>
                  <w:shd w:val="clear" w:color="auto" w:fill="auto"/>
                  <w:noWrap/>
                  <w:vAlign w:val="center"/>
                </w:tcPr>
                <w:p w14:paraId="4B21856A">
                  <w:pPr>
                    <w:pStyle w:val="48"/>
                  </w:pPr>
                  <w:r>
                    <w:rPr>
                      <w:rFonts w:hint="eastAsia"/>
                    </w:rPr>
                    <w:t>袋式除尘器</w:t>
                  </w:r>
                </w:p>
              </w:tc>
              <w:tc>
                <w:tcPr>
                  <w:tcW w:w="666" w:type="dxa"/>
                  <w:shd w:val="clear" w:color="auto" w:fill="auto"/>
                  <w:noWrap/>
                  <w:vAlign w:val="center"/>
                </w:tcPr>
                <w:p w14:paraId="6564ECC2">
                  <w:pPr>
                    <w:pStyle w:val="48"/>
                  </w:pPr>
                  <w:r>
                    <w:rPr>
                      <w:rFonts w:hint="eastAsia"/>
                    </w:rPr>
                    <w:t>-23</w:t>
                  </w:r>
                </w:p>
              </w:tc>
              <w:tc>
                <w:tcPr>
                  <w:tcW w:w="731" w:type="dxa"/>
                  <w:shd w:val="clear" w:color="auto" w:fill="auto"/>
                  <w:noWrap/>
                  <w:vAlign w:val="center"/>
                </w:tcPr>
                <w:p w14:paraId="4410EFB3">
                  <w:pPr>
                    <w:pStyle w:val="48"/>
                  </w:pPr>
                  <w:r>
                    <w:rPr>
                      <w:rFonts w:hint="eastAsia"/>
                    </w:rPr>
                    <w:t>82</w:t>
                  </w:r>
                </w:p>
              </w:tc>
              <w:tc>
                <w:tcPr>
                  <w:tcW w:w="352" w:type="dxa"/>
                  <w:shd w:val="clear" w:color="auto" w:fill="auto"/>
                  <w:noWrap/>
                  <w:vAlign w:val="center"/>
                </w:tcPr>
                <w:p w14:paraId="56712CF2">
                  <w:pPr>
                    <w:pStyle w:val="48"/>
                  </w:pPr>
                  <w:r>
                    <w:rPr>
                      <w:rFonts w:hint="eastAsia"/>
                    </w:rPr>
                    <w:t>1</w:t>
                  </w:r>
                </w:p>
              </w:tc>
              <w:tc>
                <w:tcPr>
                  <w:tcW w:w="1708" w:type="dxa"/>
                  <w:shd w:val="clear" w:color="auto" w:fill="auto"/>
                  <w:noWrap/>
                  <w:vAlign w:val="center"/>
                </w:tcPr>
                <w:p w14:paraId="043C20EC">
                  <w:pPr>
                    <w:pStyle w:val="48"/>
                  </w:pPr>
                  <w:r>
                    <w:rPr>
                      <w:rFonts w:hint="eastAsia"/>
                    </w:rPr>
                    <w:t>75</w:t>
                  </w:r>
                </w:p>
              </w:tc>
              <w:tc>
                <w:tcPr>
                  <w:tcW w:w="1184" w:type="dxa"/>
                  <w:shd w:val="clear" w:color="auto" w:fill="auto"/>
                  <w:noWrap/>
                  <w:vAlign w:val="center"/>
                </w:tcPr>
                <w:p w14:paraId="5304510C">
                  <w:pPr>
                    <w:pStyle w:val="48"/>
                  </w:pPr>
                  <w:r>
                    <w:rPr>
                      <w:rFonts w:hint="eastAsia"/>
                    </w:rPr>
                    <w:t>基础减振</w:t>
                  </w:r>
                </w:p>
              </w:tc>
              <w:tc>
                <w:tcPr>
                  <w:tcW w:w="1078" w:type="dxa"/>
                  <w:shd w:val="clear" w:color="auto" w:fill="auto"/>
                  <w:noWrap/>
                </w:tcPr>
                <w:p w14:paraId="21671E51">
                  <w:pPr>
                    <w:pStyle w:val="48"/>
                  </w:pPr>
                  <w:r>
                    <w:rPr>
                      <w:rFonts w:hint="eastAsia"/>
                    </w:rPr>
                    <w:t>全天</w:t>
                  </w:r>
                </w:p>
              </w:tc>
            </w:tr>
            <w:tr w14:paraId="724B7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50" w:type="dxa"/>
                  <w:shd w:val="clear" w:color="auto" w:fill="auto"/>
                  <w:noWrap/>
                  <w:vAlign w:val="center"/>
                </w:tcPr>
                <w:p w14:paraId="340302A5">
                  <w:pPr>
                    <w:pStyle w:val="48"/>
                  </w:pPr>
                  <w:r>
                    <w:rPr>
                      <w:rFonts w:hint="eastAsia"/>
                    </w:rPr>
                    <w:t>4</w:t>
                  </w:r>
                </w:p>
              </w:tc>
              <w:tc>
                <w:tcPr>
                  <w:tcW w:w="1554" w:type="dxa"/>
                  <w:shd w:val="clear" w:color="auto" w:fill="auto"/>
                  <w:noWrap/>
                  <w:vAlign w:val="center"/>
                </w:tcPr>
                <w:p w14:paraId="4F7AA0C4">
                  <w:pPr>
                    <w:pStyle w:val="48"/>
                  </w:pPr>
                  <w:r>
                    <w:rPr>
                      <w:rFonts w:hint="eastAsia"/>
                    </w:rPr>
                    <w:t>废气排放风机</w:t>
                  </w:r>
                </w:p>
              </w:tc>
              <w:tc>
                <w:tcPr>
                  <w:tcW w:w="666" w:type="dxa"/>
                  <w:shd w:val="clear" w:color="auto" w:fill="auto"/>
                  <w:noWrap/>
                  <w:vAlign w:val="center"/>
                </w:tcPr>
                <w:p w14:paraId="0228288A">
                  <w:pPr>
                    <w:pStyle w:val="48"/>
                  </w:pPr>
                  <w:r>
                    <w:rPr>
                      <w:rFonts w:hint="eastAsia"/>
                    </w:rPr>
                    <w:t>-22</w:t>
                  </w:r>
                </w:p>
              </w:tc>
              <w:tc>
                <w:tcPr>
                  <w:tcW w:w="731" w:type="dxa"/>
                  <w:shd w:val="clear" w:color="auto" w:fill="auto"/>
                  <w:noWrap/>
                  <w:vAlign w:val="center"/>
                </w:tcPr>
                <w:p w14:paraId="04BD3B79">
                  <w:pPr>
                    <w:pStyle w:val="48"/>
                  </w:pPr>
                  <w:r>
                    <w:rPr>
                      <w:rFonts w:hint="eastAsia"/>
                    </w:rPr>
                    <w:t>80</w:t>
                  </w:r>
                </w:p>
              </w:tc>
              <w:tc>
                <w:tcPr>
                  <w:tcW w:w="352" w:type="dxa"/>
                  <w:shd w:val="clear" w:color="auto" w:fill="auto"/>
                  <w:noWrap/>
                  <w:vAlign w:val="center"/>
                </w:tcPr>
                <w:p w14:paraId="62958FD4">
                  <w:pPr>
                    <w:pStyle w:val="48"/>
                  </w:pPr>
                  <w:r>
                    <w:rPr>
                      <w:rFonts w:hint="eastAsia"/>
                    </w:rPr>
                    <w:t>1</w:t>
                  </w:r>
                </w:p>
              </w:tc>
              <w:tc>
                <w:tcPr>
                  <w:tcW w:w="1708" w:type="dxa"/>
                  <w:shd w:val="clear" w:color="auto" w:fill="auto"/>
                  <w:noWrap/>
                  <w:vAlign w:val="center"/>
                </w:tcPr>
                <w:p w14:paraId="5C59A8AF">
                  <w:pPr>
                    <w:pStyle w:val="48"/>
                  </w:pPr>
                  <w:r>
                    <w:rPr>
                      <w:rFonts w:hint="eastAsia"/>
                    </w:rPr>
                    <w:t>95</w:t>
                  </w:r>
                </w:p>
              </w:tc>
              <w:tc>
                <w:tcPr>
                  <w:tcW w:w="1184" w:type="dxa"/>
                  <w:shd w:val="clear" w:color="auto" w:fill="auto"/>
                  <w:noWrap/>
                  <w:vAlign w:val="center"/>
                </w:tcPr>
                <w:p w14:paraId="560FF1EE">
                  <w:pPr>
                    <w:pStyle w:val="48"/>
                  </w:pPr>
                  <w:r>
                    <w:rPr>
                      <w:rFonts w:hint="eastAsia"/>
                    </w:rPr>
                    <w:t>基础减振</w:t>
                  </w:r>
                </w:p>
              </w:tc>
              <w:tc>
                <w:tcPr>
                  <w:tcW w:w="1078" w:type="dxa"/>
                  <w:shd w:val="clear" w:color="auto" w:fill="auto"/>
                  <w:noWrap/>
                </w:tcPr>
                <w:p w14:paraId="2CA0E339">
                  <w:pPr>
                    <w:pStyle w:val="48"/>
                  </w:pPr>
                  <w:r>
                    <w:rPr>
                      <w:rFonts w:hint="eastAsia"/>
                    </w:rPr>
                    <w:t>全天</w:t>
                  </w:r>
                </w:p>
              </w:tc>
            </w:tr>
          </w:tbl>
          <w:p w14:paraId="2001C517">
            <w:pPr>
              <w:pStyle w:val="25"/>
              <w:ind w:firstLine="480"/>
            </w:pPr>
            <w:r>
              <w:rPr>
                <w:rFonts w:hint="eastAsia"/>
              </w:rPr>
              <w:t>（2）声环境影响预测</w:t>
            </w:r>
          </w:p>
          <w:p w14:paraId="0D478F60">
            <w:pPr>
              <w:pStyle w:val="25"/>
              <w:ind w:firstLine="480"/>
            </w:pPr>
            <w:r>
              <w:rPr>
                <w:rFonts w:hint="eastAsia"/>
              </w:rPr>
              <w:t>根据《环境影响评价技术导则声环境》（</w:t>
            </w:r>
            <w:r>
              <w:t>HJ2.4-2009），预测范围应为项目厂界和评</w:t>
            </w:r>
            <w:r>
              <w:rPr>
                <w:rFonts w:hint="eastAsia"/>
              </w:rPr>
              <w:t>价范围内的敏感目标。</w:t>
            </w:r>
          </w:p>
          <w:p w14:paraId="1AE9AB84">
            <w:pPr>
              <w:pStyle w:val="25"/>
              <w:ind w:firstLine="480"/>
            </w:pPr>
            <w:r>
              <w:rPr>
                <w:rFonts w:hint="eastAsia"/>
              </w:rPr>
              <w:t>本项目所用设备均选用低噪声设备，并采取了相应的噪声污染防治措施。根据声源的特征和所在位置，应用相应的计算模式计算各声源对各预测点的影响值。</w:t>
            </w:r>
          </w:p>
          <w:p w14:paraId="36B01C4B">
            <w:pPr>
              <w:pStyle w:val="25"/>
              <w:ind w:firstLine="480"/>
            </w:pPr>
            <w:r>
              <w:t>1）预测模式</w:t>
            </w:r>
          </w:p>
          <w:p w14:paraId="524D55A1">
            <w:pPr>
              <w:pStyle w:val="25"/>
              <w:ind w:firstLine="480"/>
            </w:pPr>
            <w:r>
              <w:rPr>
                <w:rFonts w:hint="eastAsia"/>
              </w:rPr>
              <w:t>以厂区厂界预测点为原点，选择一个坐标系，确定各噪声源位置，并测量各噪声源到预测点的距离，将各噪声源视为半自由状态噪声源，按声能量在空气传播中衰减模式可计算出某噪声源在预测点的声压级，预测模式如下。</w:t>
            </w:r>
          </w:p>
          <w:p w14:paraId="10F91772">
            <w:pPr>
              <w:pStyle w:val="25"/>
              <w:ind w:firstLine="480"/>
            </w:pPr>
            <w:r>
              <w:rPr>
                <w:rFonts w:hint="eastAsia"/>
              </w:rPr>
              <w:t>①室外噪声源</w:t>
            </w:r>
          </w:p>
          <w:p w14:paraId="00E022BD">
            <w:pPr>
              <w:pStyle w:val="25"/>
              <w:ind w:firstLine="480"/>
            </w:pPr>
            <w:r>
              <w:rPr>
                <w:rFonts w:hint="eastAsia"/>
              </w:rPr>
              <w:t>计算某个声源在预测点的倍频带声压级。</w:t>
            </w:r>
          </w:p>
          <w:p w14:paraId="1FD35DD7">
            <w:pPr>
              <w:pStyle w:val="48"/>
              <w:ind w:firstLine="480"/>
            </w:pPr>
            <w:r>
              <w:drawing>
                <wp:inline distT="0" distB="0" distL="0" distR="0">
                  <wp:extent cx="2200275" cy="454025"/>
                  <wp:effectExtent l="0" t="0" r="0" b="0"/>
                  <wp:docPr id="13113682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368248" name="图片 1"/>
                          <pic:cNvPicPr>
                            <a:picLocks noChangeAspect="1"/>
                          </pic:cNvPicPr>
                        </pic:nvPicPr>
                        <pic:blipFill>
                          <a:blip r:embed="rId25"/>
                          <a:stretch>
                            <a:fillRect/>
                          </a:stretch>
                        </pic:blipFill>
                        <pic:spPr>
                          <a:xfrm>
                            <a:off x="0" y="0"/>
                            <a:ext cx="2224045" cy="459483"/>
                          </a:xfrm>
                          <a:prstGeom prst="rect">
                            <a:avLst/>
                          </a:prstGeom>
                        </pic:spPr>
                      </pic:pic>
                    </a:graphicData>
                  </a:graphic>
                </wp:inline>
              </w:drawing>
            </w:r>
          </w:p>
          <w:p w14:paraId="11F8996A">
            <w:pPr>
              <w:pStyle w:val="59"/>
              <w:ind w:firstLine="480"/>
            </w:pPr>
            <w:r>
              <w:rPr>
                <w:rFonts w:hint="eastAsia"/>
              </w:rPr>
              <w:t>式中：</w:t>
            </w:r>
            <w:r>
              <w:t>Loct（r）——点声源在预测点产生的倍频带声压级；</w:t>
            </w:r>
          </w:p>
          <w:p w14:paraId="22D92F6A">
            <w:pPr>
              <w:pStyle w:val="59"/>
              <w:ind w:firstLine="480"/>
            </w:pPr>
            <w:r>
              <w:t>Loct（r0）——参考位置r0处的倍频带声压</w:t>
            </w:r>
            <w:r>
              <w:rPr>
                <w:rFonts w:hint="eastAsia"/>
              </w:rPr>
              <w:t>；</w:t>
            </w:r>
          </w:p>
          <w:p w14:paraId="26013663">
            <w:pPr>
              <w:pStyle w:val="59"/>
              <w:ind w:firstLine="480"/>
            </w:pPr>
            <w:r>
              <w:t>r——预测点距声源的距离，m；</w:t>
            </w:r>
          </w:p>
          <w:p w14:paraId="130BB829">
            <w:pPr>
              <w:pStyle w:val="59"/>
              <w:ind w:firstLine="480"/>
            </w:pPr>
            <w:r>
              <w:t>r0——参考位置距声源的距离，m；</w:t>
            </w:r>
          </w:p>
          <w:p w14:paraId="40163A9C">
            <w:pPr>
              <w:pStyle w:val="59"/>
              <w:ind w:firstLine="480"/>
            </w:pPr>
            <w:r>
              <w:rPr>
                <w:rFonts w:hint="eastAsia"/>
              </w:rPr>
              <w:t>Δ</w:t>
            </w:r>
            <w:r>
              <w:t>Loct——各种因素引起的衰减量（包括声屏障、遮挡物、空气吸收、地面效应</w:t>
            </w:r>
            <w:r>
              <w:rPr>
                <w:rFonts w:hint="eastAsia"/>
              </w:rPr>
              <w:t>等引起的衰减量）。</w:t>
            </w:r>
          </w:p>
          <w:p w14:paraId="3B28BBD9">
            <w:pPr>
              <w:pStyle w:val="59"/>
              <w:ind w:firstLine="480"/>
            </w:pPr>
            <w:r>
              <w:t>2）预测参数</w:t>
            </w:r>
          </w:p>
          <w:p w14:paraId="12197999">
            <w:pPr>
              <w:pStyle w:val="59"/>
              <w:ind w:firstLine="480"/>
            </w:pPr>
            <w:r>
              <w:rPr>
                <w:rFonts w:hint="eastAsia"/>
              </w:rPr>
              <w:t>经对现有资料整理分析，拟选用如下参数和条件进行计算：</w:t>
            </w:r>
          </w:p>
          <w:p w14:paraId="76B8B813">
            <w:pPr>
              <w:pStyle w:val="59"/>
              <w:ind w:firstLine="480"/>
            </w:pPr>
            <w:r>
              <w:t>a.一般属性</w:t>
            </w:r>
          </w:p>
          <w:p w14:paraId="6DD1078C">
            <w:pPr>
              <w:pStyle w:val="59"/>
              <w:ind w:firstLine="480"/>
            </w:pPr>
            <w:r>
              <w:rPr>
                <w:rFonts w:hint="eastAsia"/>
              </w:rPr>
              <w:t>声源离地面高度为</w:t>
            </w:r>
            <w:r>
              <w:t>0，室内点源位置为地面，声源所在房间内壁的吸声系数0.01。</w:t>
            </w:r>
          </w:p>
          <w:p w14:paraId="02AD6605">
            <w:pPr>
              <w:pStyle w:val="59"/>
              <w:ind w:firstLine="480"/>
            </w:pPr>
            <w:r>
              <w:t>b.发声特性</w:t>
            </w:r>
          </w:p>
          <w:p w14:paraId="303C5939">
            <w:pPr>
              <w:pStyle w:val="59"/>
              <w:ind w:firstLine="480"/>
            </w:pPr>
            <w:r>
              <w:rPr>
                <w:rFonts w:hint="eastAsia"/>
              </w:rPr>
              <w:t>稳态发声，不分频。</w:t>
            </w:r>
          </w:p>
          <w:p w14:paraId="0C7C33DE">
            <w:pPr>
              <w:pStyle w:val="59"/>
              <w:ind w:firstLine="480"/>
            </w:pPr>
            <w:r>
              <w:t>3）建立坐标系</w:t>
            </w:r>
          </w:p>
          <w:p w14:paraId="4D05BECF">
            <w:pPr>
              <w:pStyle w:val="59"/>
              <w:ind w:firstLine="480"/>
            </w:pPr>
            <w:r>
              <w:rPr>
                <w:rFonts w:hint="eastAsia"/>
              </w:rPr>
              <w:t>噪声评价厂界按项目厂界计算，坐标原点设在厂区西厂界和南厂界交叉处，</w:t>
            </w:r>
            <w:r>
              <w:t>X轴正向</w:t>
            </w:r>
            <w:r>
              <w:rPr>
                <w:rFonts w:hint="eastAsia"/>
              </w:rPr>
              <w:t>为正东方向，</w:t>
            </w:r>
            <w:r>
              <w:t>Y轴正向为正北方向。计算中，坐标系坐标起点和终点的位置为：起点（0，0），终点（500，500）。预测区内测算点的间隔为X方向10m，Y方向10m。</w:t>
            </w:r>
          </w:p>
          <w:p w14:paraId="626B0344">
            <w:pPr>
              <w:pStyle w:val="59"/>
              <w:ind w:firstLine="480"/>
            </w:pPr>
            <w:r>
              <w:rPr>
                <w:rFonts w:hint="eastAsia"/>
              </w:rPr>
              <w:t>要预测一个有限区域上的多种噪声设备共同对外界的影响，首先必须确定各个噪声源的坐标位置和源强参数，然后将其代入预测模式当中进行计算。</w:t>
            </w:r>
          </w:p>
          <w:p w14:paraId="6233EE7D">
            <w:pPr>
              <w:pStyle w:val="59"/>
              <w:ind w:firstLine="480"/>
            </w:pPr>
            <w:r>
              <w:rPr>
                <w:rFonts w:hint="eastAsia"/>
              </w:rPr>
              <w:t>4）预测结果</w:t>
            </w:r>
          </w:p>
          <w:p w14:paraId="370DC139">
            <w:pPr>
              <w:pStyle w:val="59"/>
              <w:ind w:firstLine="480"/>
            </w:pPr>
            <w:r>
              <w:rPr>
                <w:rFonts w:hint="eastAsia"/>
              </w:rPr>
              <w:t>本项目建成后噪声影响预测结果见下表。</w:t>
            </w:r>
          </w:p>
          <w:p w14:paraId="66BD531E">
            <w:pPr>
              <w:pStyle w:val="30"/>
              <w:spacing w:before="156"/>
            </w:pPr>
            <w:r>
              <w:rPr>
                <w:rFonts w:hint="eastAsia"/>
              </w:rPr>
              <w:t>表4-3厂界噪声及周边敏感点噪声预测结果表</w:t>
            </w:r>
          </w:p>
          <w:tbl>
            <w:tblPr>
              <w:tblStyle w:val="19"/>
              <w:tblW w:w="79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83"/>
              <w:gridCol w:w="1125"/>
              <w:gridCol w:w="716"/>
              <w:gridCol w:w="716"/>
              <w:gridCol w:w="911"/>
              <w:gridCol w:w="911"/>
              <w:gridCol w:w="697"/>
              <w:gridCol w:w="698"/>
              <w:gridCol w:w="698"/>
              <w:gridCol w:w="484"/>
              <w:gridCol w:w="484"/>
            </w:tblGrid>
            <w:tr w14:paraId="08A47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483" w:type="dxa"/>
                  <w:shd w:val="clear" w:color="auto" w:fill="auto"/>
                  <w:noWrap/>
                  <w:vAlign w:val="center"/>
                </w:tcPr>
                <w:p w14:paraId="2067331B">
                  <w:pPr>
                    <w:pStyle w:val="48"/>
                  </w:pPr>
                  <w:r>
                    <w:rPr>
                      <w:rFonts w:hint="eastAsia"/>
                    </w:rPr>
                    <w:t>时段</w:t>
                  </w:r>
                </w:p>
              </w:tc>
              <w:tc>
                <w:tcPr>
                  <w:tcW w:w="1125" w:type="dxa"/>
                  <w:shd w:val="clear" w:color="auto" w:fill="auto"/>
                  <w:noWrap/>
                  <w:vAlign w:val="center"/>
                </w:tcPr>
                <w:p w14:paraId="21D0B374">
                  <w:pPr>
                    <w:pStyle w:val="48"/>
                  </w:pPr>
                  <w:r>
                    <w:rPr>
                      <w:rFonts w:hint="eastAsia"/>
                    </w:rPr>
                    <w:t>名称</w:t>
                  </w:r>
                </w:p>
              </w:tc>
              <w:tc>
                <w:tcPr>
                  <w:tcW w:w="716" w:type="dxa"/>
                  <w:shd w:val="clear" w:color="auto" w:fill="auto"/>
                  <w:noWrap/>
                  <w:vAlign w:val="center"/>
                </w:tcPr>
                <w:p w14:paraId="2269134B">
                  <w:pPr>
                    <w:pStyle w:val="48"/>
                  </w:pPr>
                  <w:r>
                    <w:rPr>
                      <w:rFonts w:hint="eastAsia"/>
                    </w:rPr>
                    <w:t>X(m)</w:t>
                  </w:r>
                </w:p>
              </w:tc>
              <w:tc>
                <w:tcPr>
                  <w:tcW w:w="716" w:type="dxa"/>
                  <w:shd w:val="clear" w:color="auto" w:fill="auto"/>
                  <w:noWrap/>
                  <w:vAlign w:val="center"/>
                </w:tcPr>
                <w:p w14:paraId="66339FF2">
                  <w:pPr>
                    <w:pStyle w:val="48"/>
                  </w:pPr>
                  <w:r>
                    <w:rPr>
                      <w:rFonts w:hint="eastAsia"/>
                    </w:rPr>
                    <w:t>Y(m)</w:t>
                  </w:r>
                </w:p>
              </w:tc>
              <w:tc>
                <w:tcPr>
                  <w:tcW w:w="911" w:type="dxa"/>
                  <w:shd w:val="clear" w:color="auto" w:fill="auto"/>
                  <w:noWrap/>
                  <w:vAlign w:val="center"/>
                </w:tcPr>
                <w:p w14:paraId="1BE3D2E5">
                  <w:pPr>
                    <w:pStyle w:val="48"/>
                  </w:pPr>
                  <w:r>
                    <w:rPr>
                      <w:rFonts w:hint="eastAsia"/>
                    </w:rPr>
                    <w:t>地面高程</w:t>
                  </w:r>
                </w:p>
                <w:p w14:paraId="11143852">
                  <w:pPr>
                    <w:pStyle w:val="48"/>
                  </w:pPr>
                  <w:r>
                    <w:rPr>
                      <w:rFonts w:hint="eastAsia"/>
                    </w:rPr>
                    <w:t>(m)</w:t>
                  </w:r>
                </w:p>
              </w:tc>
              <w:tc>
                <w:tcPr>
                  <w:tcW w:w="911" w:type="dxa"/>
                  <w:shd w:val="clear" w:color="auto" w:fill="auto"/>
                  <w:noWrap/>
                  <w:vAlign w:val="center"/>
                </w:tcPr>
                <w:p w14:paraId="7A8C0F39">
                  <w:pPr>
                    <w:pStyle w:val="48"/>
                  </w:pPr>
                  <w:r>
                    <w:rPr>
                      <w:rFonts w:hint="eastAsia"/>
                    </w:rPr>
                    <w:t>离地高度</w:t>
                  </w:r>
                </w:p>
                <w:p w14:paraId="1C42618A">
                  <w:pPr>
                    <w:pStyle w:val="48"/>
                  </w:pPr>
                  <w:r>
                    <w:rPr>
                      <w:rFonts w:hint="eastAsia"/>
                    </w:rPr>
                    <w:t>(m)</w:t>
                  </w:r>
                </w:p>
              </w:tc>
              <w:tc>
                <w:tcPr>
                  <w:tcW w:w="697" w:type="dxa"/>
                  <w:shd w:val="clear" w:color="auto" w:fill="auto"/>
                  <w:noWrap/>
                  <w:vAlign w:val="center"/>
                </w:tcPr>
                <w:p w14:paraId="0BB88BD8">
                  <w:pPr>
                    <w:pStyle w:val="48"/>
                  </w:pPr>
                  <w:r>
                    <w:rPr>
                      <w:rFonts w:hint="eastAsia"/>
                    </w:rPr>
                    <w:t>贡献值</w:t>
                  </w:r>
                </w:p>
                <w:p w14:paraId="7A8DAA79">
                  <w:pPr>
                    <w:pStyle w:val="48"/>
                  </w:pPr>
                  <w:r>
                    <w:rPr>
                      <w:rFonts w:hint="eastAsia"/>
                    </w:rPr>
                    <w:t>(dB)</w:t>
                  </w:r>
                </w:p>
              </w:tc>
              <w:tc>
                <w:tcPr>
                  <w:tcW w:w="698" w:type="dxa"/>
                  <w:shd w:val="clear" w:color="auto" w:fill="auto"/>
                  <w:noWrap/>
                  <w:vAlign w:val="center"/>
                </w:tcPr>
                <w:p w14:paraId="766D090D">
                  <w:pPr>
                    <w:pStyle w:val="48"/>
                  </w:pPr>
                  <w:r>
                    <w:rPr>
                      <w:rFonts w:hint="eastAsia"/>
                    </w:rPr>
                    <w:t>背景值</w:t>
                  </w:r>
                </w:p>
                <w:p w14:paraId="267D4215">
                  <w:pPr>
                    <w:pStyle w:val="48"/>
                  </w:pPr>
                  <w:r>
                    <w:rPr>
                      <w:rFonts w:hint="eastAsia"/>
                    </w:rPr>
                    <w:t>(dB)</w:t>
                  </w:r>
                </w:p>
              </w:tc>
              <w:tc>
                <w:tcPr>
                  <w:tcW w:w="698" w:type="dxa"/>
                  <w:shd w:val="clear" w:color="auto" w:fill="auto"/>
                  <w:noWrap/>
                  <w:vAlign w:val="center"/>
                </w:tcPr>
                <w:p w14:paraId="177A1511">
                  <w:pPr>
                    <w:pStyle w:val="48"/>
                  </w:pPr>
                  <w:r>
                    <w:rPr>
                      <w:rFonts w:hint="eastAsia"/>
                    </w:rPr>
                    <w:t>叠加值</w:t>
                  </w:r>
                </w:p>
                <w:p w14:paraId="3076AAB4">
                  <w:pPr>
                    <w:pStyle w:val="48"/>
                  </w:pPr>
                  <w:r>
                    <w:rPr>
                      <w:rFonts w:hint="eastAsia"/>
                    </w:rPr>
                    <w:t>(dB)</w:t>
                  </w:r>
                </w:p>
              </w:tc>
              <w:tc>
                <w:tcPr>
                  <w:tcW w:w="484" w:type="dxa"/>
                  <w:shd w:val="clear" w:color="auto" w:fill="auto"/>
                  <w:noWrap/>
                  <w:vAlign w:val="center"/>
                </w:tcPr>
                <w:p w14:paraId="556C9242">
                  <w:pPr>
                    <w:pStyle w:val="48"/>
                  </w:pPr>
                  <w:r>
                    <w:rPr>
                      <w:rFonts w:hint="eastAsia"/>
                    </w:rPr>
                    <w:t>标准</w:t>
                  </w:r>
                </w:p>
                <w:p w14:paraId="2593B061">
                  <w:pPr>
                    <w:pStyle w:val="48"/>
                  </w:pPr>
                  <w:r>
                    <w:rPr>
                      <w:rFonts w:hint="eastAsia"/>
                    </w:rPr>
                    <w:t>值</w:t>
                  </w:r>
                </w:p>
              </w:tc>
              <w:tc>
                <w:tcPr>
                  <w:tcW w:w="484" w:type="dxa"/>
                  <w:shd w:val="clear" w:color="auto" w:fill="auto"/>
                  <w:noWrap/>
                  <w:vAlign w:val="center"/>
                </w:tcPr>
                <w:p w14:paraId="59F7AE7B">
                  <w:pPr>
                    <w:pStyle w:val="48"/>
                  </w:pPr>
                  <w:r>
                    <w:rPr>
                      <w:rFonts w:hint="eastAsia"/>
                    </w:rPr>
                    <w:t>是否</w:t>
                  </w:r>
                </w:p>
                <w:p w14:paraId="6F063DCB">
                  <w:pPr>
                    <w:pStyle w:val="48"/>
                  </w:pPr>
                  <w:r>
                    <w:rPr>
                      <w:rFonts w:hint="eastAsia"/>
                    </w:rPr>
                    <w:t>达标</w:t>
                  </w:r>
                </w:p>
              </w:tc>
            </w:tr>
            <w:tr w14:paraId="3AE7E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483" w:type="dxa"/>
                  <w:vMerge w:val="restart"/>
                  <w:shd w:val="clear" w:color="auto" w:fill="auto"/>
                  <w:noWrap/>
                  <w:vAlign w:val="center"/>
                </w:tcPr>
                <w:p w14:paraId="29B3CC21">
                  <w:pPr>
                    <w:pStyle w:val="48"/>
                  </w:pPr>
                  <w:r>
                    <w:rPr>
                      <w:rFonts w:hint="eastAsia"/>
                    </w:rPr>
                    <w:t>昼间</w:t>
                  </w:r>
                </w:p>
              </w:tc>
              <w:tc>
                <w:tcPr>
                  <w:tcW w:w="1125" w:type="dxa"/>
                  <w:shd w:val="clear" w:color="auto" w:fill="auto"/>
                  <w:noWrap/>
                  <w:vAlign w:val="center"/>
                </w:tcPr>
                <w:p w14:paraId="099905B1">
                  <w:pPr>
                    <w:pStyle w:val="48"/>
                  </w:pPr>
                  <w:r>
                    <w:rPr>
                      <w:rFonts w:hint="eastAsia"/>
                    </w:rPr>
                    <w:t>厂界北侧</w:t>
                  </w:r>
                </w:p>
              </w:tc>
              <w:tc>
                <w:tcPr>
                  <w:tcW w:w="716" w:type="dxa"/>
                  <w:shd w:val="clear" w:color="auto" w:fill="auto"/>
                  <w:noWrap/>
                  <w:vAlign w:val="center"/>
                </w:tcPr>
                <w:p w14:paraId="4103B533">
                  <w:pPr>
                    <w:pStyle w:val="48"/>
                  </w:pPr>
                  <w:r>
                    <w:rPr>
                      <w:rFonts w:hint="eastAsia"/>
                    </w:rPr>
                    <w:t>123.17</w:t>
                  </w:r>
                </w:p>
              </w:tc>
              <w:tc>
                <w:tcPr>
                  <w:tcW w:w="716" w:type="dxa"/>
                  <w:shd w:val="clear" w:color="auto" w:fill="auto"/>
                  <w:noWrap/>
                  <w:vAlign w:val="center"/>
                </w:tcPr>
                <w:p w14:paraId="2CA23C0D">
                  <w:pPr>
                    <w:pStyle w:val="48"/>
                  </w:pPr>
                  <w:r>
                    <w:rPr>
                      <w:rFonts w:hint="eastAsia"/>
                    </w:rPr>
                    <w:t>105.27</w:t>
                  </w:r>
                </w:p>
              </w:tc>
              <w:tc>
                <w:tcPr>
                  <w:tcW w:w="911" w:type="dxa"/>
                  <w:shd w:val="clear" w:color="auto" w:fill="auto"/>
                  <w:noWrap/>
                  <w:vAlign w:val="center"/>
                </w:tcPr>
                <w:p w14:paraId="793EB23D">
                  <w:pPr>
                    <w:pStyle w:val="48"/>
                  </w:pPr>
                  <w:r>
                    <w:rPr>
                      <w:rFonts w:hint="eastAsia"/>
                    </w:rPr>
                    <w:t>0</w:t>
                  </w:r>
                </w:p>
              </w:tc>
              <w:tc>
                <w:tcPr>
                  <w:tcW w:w="911" w:type="dxa"/>
                  <w:shd w:val="clear" w:color="auto" w:fill="auto"/>
                  <w:noWrap/>
                  <w:vAlign w:val="center"/>
                </w:tcPr>
                <w:p w14:paraId="1BC50343">
                  <w:pPr>
                    <w:pStyle w:val="48"/>
                  </w:pPr>
                  <w:r>
                    <w:rPr>
                      <w:rFonts w:hint="eastAsia"/>
                    </w:rPr>
                    <w:t>1.2</w:t>
                  </w:r>
                </w:p>
              </w:tc>
              <w:tc>
                <w:tcPr>
                  <w:tcW w:w="697" w:type="dxa"/>
                  <w:shd w:val="clear" w:color="auto" w:fill="auto"/>
                  <w:noWrap/>
                  <w:vAlign w:val="center"/>
                </w:tcPr>
                <w:p w14:paraId="2C983515">
                  <w:pPr>
                    <w:pStyle w:val="48"/>
                  </w:pPr>
                  <w:r>
                    <w:rPr>
                      <w:rFonts w:hint="eastAsia"/>
                    </w:rPr>
                    <w:t>27.11</w:t>
                  </w:r>
                </w:p>
              </w:tc>
              <w:tc>
                <w:tcPr>
                  <w:tcW w:w="698" w:type="dxa"/>
                  <w:shd w:val="clear" w:color="auto" w:fill="auto"/>
                  <w:noWrap/>
                  <w:vAlign w:val="center"/>
                </w:tcPr>
                <w:p w14:paraId="30C3B9E0">
                  <w:pPr>
                    <w:pStyle w:val="48"/>
                  </w:pPr>
                  <w:r>
                    <w:rPr>
                      <w:rFonts w:hint="eastAsia"/>
                    </w:rPr>
                    <w:t>53</w:t>
                  </w:r>
                </w:p>
              </w:tc>
              <w:tc>
                <w:tcPr>
                  <w:tcW w:w="698" w:type="dxa"/>
                  <w:shd w:val="clear" w:color="auto" w:fill="auto"/>
                  <w:noWrap/>
                  <w:vAlign w:val="center"/>
                </w:tcPr>
                <w:p w14:paraId="4EA44F38">
                  <w:pPr>
                    <w:pStyle w:val="48"/>
                  </w:pPr>
                  <w:r>
                    <w:rPr>
                      <w:rFonts w:hint="eastAsia"/>
                    </w:rPr>
                    <w:t>53.01</w:t>
                  </w:r>
                </w:p>
              </w:tc>
              <w:tc>
                <w:tcPr>
                  <w:tcW w:w="484" w:type="dxa"/>
                  <w:shd w:val="clear" w:color="auto" w:fill="auto"/>
                  <w:noWrap/>
                  <w:vAlign w:val="center"/>
                </w:tcPr>
                <w:p w14:paraId="4E6FFC76">
                  <w:pPr>
                    <w:pStyle w:val="48"/>
                  </w:pPr>
                  <w:r>
                    <w:rPr>
                      <w:rFonts w:hint="eastAsia"/>
                    </w:rPr>
                    <w:t>60</w:t>
                  </w:r>
                </w:p>
              </w:tc>
              <w:tc>
                <w:tcPr>
                  <w:tcW w:w="484" w:type="dxa"/>
                  <w:shd w:val="clear" w:color="auto" w:fill="auto"/>
                  <w:noWrap/>
                  <w:vAlign w:val="center"/>
                </w:tcPr>
                <w:p w14:paraId="4E77ACA2">
                  <w:pPr>
                    <w:pStyle w:val="48"/>
                  </w:pPr>
                  <w:r>
                    <w:rPr>
                      <w:rFonts w:hint="eastAsia"/>
                    </w:rPr>
                    <w:t>是</w:t>
                  </w:r>
                </w:p>
              </w:tc>
            </w:tr>
            <w:tr w14:paraId="26464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483" w:type="dxa"/>
                  <w:vMerge w:val="continue"/>
                  <w:shd w:val="clear" w:color="auto" w:fill="auto"/>
                  <w:noWrap/>
                  <w:vAlign w:val="center"/>
                </w:tcPr>
                <w:p w14:paraId="536DCC77">
                  <w:pPr>
                    <w:pStyle w:val="48"/>
                  </w:pPr>
                </w:p>
              </w:tc>
              <w:tc>
                <w:tcPr>
                  <w:tcW w:w="1125" w:type="dxa"/>
                  <w:shd w:val="clear" w:color="auto" w:fill="auto"/>
                  <w:noWrap/>
                  <w:vAlign w:val="center"/>
                </w:tcPr>
                <w:p w14:paraId="7FAC521B">
                  <w:pPr>
                    <w:pStyle w:val="48"/>
                  </w:pPr>
                  <w:r>
                    <w:rPr>
                      <w:rFonts w:hint="eastAsia"/>
                    </w:rPr>
                    <w:t>厂界东侧</w:t>
                  </w:r>
                </w:p>
              </w:tc>
              <w:tc>
                <w:tcPr>
                  <w:tcW w:w="716" w:type="dxa"/>
                  <w:shd w:val="clear" w:color="auto" w:fill="auto"/>
                  <w:noWrap/>
                  <w:vAlign w:val="center"/>
                </w:tcPr>
                <w:p w14:paraId="0DA67781">
                  <w:pPr>
                    <w:pStyle w:val="48"/>
                  </w:pPr>
                  <w:r>
                    <w:rPr>
                      <w:rFonts w:hint="eastAsia"/>
                    </w:rPr>
                    <w:t>238.6</w:t>
                  </w:r>
                </w:p>
              </w:tc>
              <w:tc>
                <w:tcPr>
                  <w:tcW w:w="716" w:type="dxa"/>
                  <w:shd w:val="clear" w:color="auto" w:fill="auto"/>
                  <w:noWrap/>
                  <w:vAlign w:val="center"/>
                </w:tcPr>
                <w:p w14:paraId="04F0B3D8">
                  <w:pPr>
                    <w:pStyle w:val="48"/>
                  </w:pPr>
                  <w:r>
                    <w:rPr>
                      <w:rFonts w:hint="eastAsia"/>
                    </w:rPr>
                    <w:t>-131.42</w:t>
                  </w:r>
                </w:p>
              </w:tc>
              <w:tc>
                <w:tcPr>
                  <w:tcW w:w="911" w:type="dxa"/>
                  <w:shd w:val="clear" w:color="auto" w:fill="auto"/>
                  <w:noWrap/>
                  <w:vAlign w:val="center"/>
                </w:tcPr>
                <w:p w14:paraId="2DA67278">
                  <w:pPr>
                    <w:pStyle w:val="48"/>
                  </w:pPr>
                  <w:r>
                    <w:rPr>
                      <w:rFonts w:hint="eastAsia"/>
                    </w:rPr>
                    <w:t>0</w:t>
                  </w:r>
                </w:p>
              </w:tc>
              <w:tc>
                <w:tcPr>
                  <w:tcW w:w="911" w:type="dxa"/>
                  <w:shd w:val="clear" w:color="auto" w:fill="auto"/>
                  <w:noWrap/>
                  <w:vAlign w:val="center"/>
                </w:tcPr>
                <w:p w14:paraId="1207A4D5">
                  <w:pPr>
                    <w:pStyle w:val="48"/>
                  </w:pPr>
                  <w:r>
                    <w:rPr>
                      <w:rFonts w:hint="eastAsia"/>
                    </w:rPr>
                    <w:t>1.2</w:t>
                  </w:r>
                </w:p>
              </w:tc>
              <w:tc>
                <w:tcPr>
                  <w:tcW w:w="697" w:type="dxa"/>
                  <w:shd w:val="clear" w:color="auto" w:fill="auto"/>
                  <w:noWrap/>
                  <w:vAlign w:val="center"/>
                </w:tcPr>
                <w:p w14:paraId="0B28DB52">
                  <w:pPr>
                    <w:pStyle w:val="48"/>
                  </w:pPr>
                  <w:r>
                    <w:rPr>
                      <w:rFonts w:hint="eastAsia"/>
                    </w:rPr>
                    <w:t>17.35</w:t>
                  </w:r>
                </w:p>
              </w:tc>
              <w:tc>
                <w:tcPr>
                  <w:tcW w:w="698" w:type="dxa"/>
                  <w:shd w:val="clear" w:color="auto" w:fill="auto"/>
                  <w:noWrap/>
                  <w:vAlign w:val="center"/>
                </w:tcPr>
                <w:p w14:paraId="31558C85">
                  <w:pPr>
                    <w:pStyle w:val="48"/>
                  </w:pPr>
                  <w:r>
                    <w:rPr>
                      <w:rFonts w:hint="eastAsia"/>
                    </w:rPr>
                    <w:t>54</w:t>
                  </w:r>
                </w:p>
              </w:tc>
              <w:tc>
                <w:tcPr>
                  <w:tcW w:w="698" w:type="dxa"/>
                  <w:shd w:val="clear" w:color="auto" w:fill="auto"/>
                  <w:noWrap/>
                  <w:vAlign w:val="center"/>
                </w:tcPr>
                <w:p w14:paraId="37E12D6C">
                  <w:pPr>
                    <w:pStyle w:val="48"/>
                  </w:pPr>
                  <w:r>
                    <w:rPr>
                      <w:rFonts w:hint="eastAsia"/>
                    </w:rPr>
                    <w:t>54</w:t>
                  </w:r>
                </w:p>
              </w:tc>
              <w:tc>
                <w:tcPr>
                  <w:tcW w:w="484" w:type="dxa"/>
                  <w:shd w:val="clear" w:color="auto" w:fill="auto"/>
                  <w:noWrap/>
                </w:tcPr>
                <w:p w14:paraId="5068649F">
                  <w:pPr>
                    <w:pStyle w:val="48"/>
                  </w:pPr>
                  <w:r>
                    <w:rPr>
                      <w:rFonts w:hint="eastAsia"/>
                    </w:rPr>
                    <w:t>60</w:t>
                  </w:r>
                </w:p>
              </w:tc>
              <w:tc>
                <w:tcPr>
                  <w:tcW w:w="484" w:type="dxa"/>
                  <w:shd w:val="clear" w:color="auto" w:fill="auto"/>
                  <w:noWrap/>
                  <w:vAlign w:val="center"/>
                </w:tcPr>
                <w:p w14:paraId="2901BBD0">
                  <w:pPr>
                    <w:pStyle w:val="48"/>
                  </w:pPr>
                  <w:r>
                    <w:rPr>
                      <w:rFonts w:hint="eastAsia"/>
                    </w:rPr>
                    <w:t>是</w:t>
                  </w:r>
                </w:p>
              </w:tc>
            </w:tr>
            <w:tr w14:paraId="06AE9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483" w:type="dxa"/>
                  <w:vMerge w:val="continue"/>
                  <w:shd w:val="clear" w:color="auto" w:fill="auto"/>
                  <w:noWrap/>
                  <w:vAlign w:val="center"/>
                </w:tcPr>
                <w:p w14:paraId="32E4CB40">
                  <w:pPr>
                    <w:pStyle w:val="48"/>
                  </w:pPr>
                </w:p>
              </w:tc>
              <w:tc>
                <w:tcPr>
                  <w:tcW w:w="1125" w:type="dxa"/>
                  <w:shd w:val="clear" w:color="auto" w:fill="auto"/>
                  <w:noWrap/>
                  <w:vAlign w:val="center"/>
                </w:tcPr>
                <w:p w14:paraId="13B342A7">
                  <w:pPr>
                    <w:pStyle w:val="48"/>
                  </w:pPr>
                  <w:r>
                    <w:rPr>
                      <w:rFonts w:hint="eastAsia"/>
                    </w:rPr>
                    <w:t>厂界南侧</w:t>
                  </w:r>
                </w:p>
              </w:tc>
              <w:tc>
                <w:tcPr>
                  <w:tcW w:w="716" w:type="dxa"/>
                  <w:shd w:val="clear" w:color="auto" w:fill="auto"/>
                  <w:noWrap/>
                  <w:vAlign w:val="center"/>
                </w:tcPr>
                <w:p w14:paraId="1B0F0343">
                  <w:pPr>
                    <w:pStyle w:val="48"/>
                  </w:pPr>
                  <w:r>
                    <w:rPr>
                      <w:rFonts w:hint="eastAsia"/>
                    </w:rPr>
                    <w:t>15.05</w:t>
                  </w:r>
                </w:p>
              </w:tc>
              <w:tc>
                <w:tcPr>
                  <w:tcW w:w="716" w:type="dxa"/>
                  <w:shd w:val="clear" w:color="auto" w:fill="auto"/>
                  <w:noWrap/>
                  <w:vAlign w:val="center"/>
                </w:tcPr>
                <w:p w14:paraId="044BF4B0">
                  <w:pPr>
                    <w:pStyle w:val="48"/>
                  </w:pPr>
                  <w:r>
                    <w:rPr>
                      <w:rFonts w:hint="eastAsia"/>
                    </w:rPr>
                    <w:t>-385.65</w:t>
                  </w:r>
                </w:p>
              </w:tc>
              <w:tc>
                <w:tcPr>
                  <w:tcW w:w="911" w:type="dxa"/>
                  <w:shd w:val="clear" w:color="auto" w:fill="auto"/>
                  <w:noWrap/>
                  <w:vAlign w:val="center"/>
                </w:tcPr>
                <w:p w14:paraId="56248F10">
                  <w:pPr>
                    <w:pStyle w:val="48"/>
                  </w:pPr>
                  <w:r>
                    <w:rPr>
                      <w:rFonts w:hint="eastAsia"/>
                    </w:rPr>
                    <w:t>0</w:t>
                  </w:r>
                </w:p>
              </w:tc>
              <w:tc>
                <w:tcPr>
                  <w:tcW w:w="911" w:type="dxa"/>
                  <w:shd w:val="clear" w:color="auto" w:fill="auto"/>
                  <w:noWrap/>
                  <w:vAlign w:val="center"/>
                </w:tcPr>
                <w:p w14:paraId="6962FA87">
                  <w:pPr>
                    <w:pStyle w:val="48"/>
                  </w:pPr>
                  <w:r>
                    <w:rPr>
                      <w:rFonts w:hint="eastAsia"/>
                    </w:rPr>
                    <w:t>1.2</w:t>
                  </w:r>
                </w:p>
              </w:tc>
              <w:tc>
                <w:tcPr>
                  <w:tcW w:w="697" w:type="dxa"/>
                  <w:shd w:val="clear" w:color="auto" w:fill="auto"/>
                  <w:noWrap/>
                  <w:vAlign w:val="center"/>
                </w:tcPr>
                <w:p w14:paraId="1EDAA90C">
                  <w:pPr>
                    <w:pStyle w:val="48"/>
                  </w:pPr>
                  <w:r>
                    <w:rPr>
                      <w:rFonts w:hint="eastAsia"/>
                    </w:rPr>
                    <w:t>11.13</w:t>
                  </w:r>
                </w:p>
              </w:tc>
              <w:tc>
                <w:tcPr>
                  <w:tcW w:w="698" w:type="dxa"/>
                  <w:shd w:val="clear" w:color="auto" w:fill="auto"/>
                  <w:noWrap/>
                  <w:vAlign w:val="center"/>
                </w:tcPr>
                <w:p w14:paraId="00F318FA">
                  <w:pPr>
                    <w:pStyle w:val="48"/>
                  </w:pPr>
                  <w:r>
                    <w:rPr>
                      <w:rFonts w:hint="eastAsia"/>
                    </w:rPr>
                    <w:t>57</w:t>
                  </w:r>
                </w:p>
              </w:tc>
              <w:tc>
                <w:tcPr>
                  <w:tcW w:w="698" w:type="dxa"/>
                  <w:shd w:val="clear" w:color="auto" w:fill="auto"/>
                  <w:noWrap/>
                  <w:vAlign w:val="center"/>
                </w:tcPr>
                <w:p w14:paraId="7A783C85">
                  <w:pPr>
                    <w:pStyle w:val="48"/>
                  </w:pPr>
                  <w:r>
                    <w:rPr>
                      <w:rFonts w:hint="eastAsia"/>
                    </w:rPr>
                    <w:t>57</w:t>
                  </w:r>
                </w:p>
              </w:tc>
              <w:tc>
                <w:tcPr>
                  <w:tcW w:w="484" w:type="dxa"/>
                  <w:shd w:val="clear" w:color="auto" w:fill="auto"/>
                  <w:noWrap/>
                </w:tcPr>
                <w:p w14:paraId="5C59BF70">
                  <w:pPr>
                    <w:pStyle w:val="48"/>
                  </w:pPr>
                  <w:r>
                    <w:rPr>
                      <w:rFonts w:hint="eastAsia"/>
                    </w:rPr>
                    <w:t>60</w:t>
                  </w:r>
                </w:p>
              </w:tc>
              <w:tc>
                <w:tcPr>
                  <w:tcW w:w="484" w:type="dxa"/>
                  <w:shd w:val="clear" w:color="auto" w:fill="auto"/>
                  <w:noWrap/>
                  <w:vAlign w:val="center"/>
                </w:tcPr>
                <w:p w14:paraId="670954C5">
                  <w:pPr>
                    <w:pStyle w:val="48"/>
                  </w:pPr>
                  <w:r>
                    <w:rPr>
                      <w:rFonts w:hint="eastAsia"/>
                    </w:rPr>
                    <w:t>是</w:t>
                  </w:r>
                </w:p>
              </w:tc>
            </w:tr>
            <w:tr w14:paraId="21E9E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483" w:type="dxa"/>
                  <w:vMerge w:val="continue"/>
                  <w:shd w:val="clear" w:color="auto" w:fill="auto"/>
                  <w:noWrap/>
                  <w:vAlign w:val="center"/>
                </w:tcPr>
                <w:p w14:paraId="76FCB990">
                  <w:pPr>
                    <w:pStyle w:val="48"/>
                  </w:pPr>
                </w:p>
              </w:tc>
              <w:tc>
                <w:tcPr>
                  <w:tcW w:w="1125" w:type="dxa"/>
                  <w:shd w:val="clear" w:color="auto" w:fill="auto"/>
                  <w:noWrap/>
                  <w:vAlign w:val="center"/>
                </w:tcPr>
                <w:p w14:paraId="7AD9CB83">
                  <w:pPr>
                    <w:pStyle w:val="48"/>
                  </w:pPr>
                  <w:r>
                    <w:rPr>
                      <w:rFonts w:hint="eastAsia"/>
                    </w:rPr>
                    <w:t>厂界西侧</w:t>
                  </w:r>
                </w:p>
              </w:tc>
              <w:tc>
                <w:tcPr>
                  <w:tcW w:w="716" w:type="dxa"/>
                  <w:shd w:val="clear" w:color="auto" w:fill="auto"/>
                  <w:noWrap/>
                  <w:vAlign w:val="center"/>
                </w:tcPr>
                <w:p w14:paraId="5E6F8B0D">
                  <w:pPr>
                    <w:pStyle w:val="48"/>
                  </w:pPr>
                  <w:r>
                    <w:rPr>
                      <w:rFonts w:hint="eastAsia"/>
                    </w:rPr>
                    <w:t>-71.15</w:t>
                  </w:r>
                </w:p>
              </w:tc>
              <w:tc>
                <w:tcPr>
                  <w:tcW w:w="716" w:type="dxa"/>
                  <w:shd w:val="clear" w:color="auto" w:fill="auto"/>
                  <w:noWrap/>
                  <w:vAlign w:val="center"/>
                </w:tcPr>
                <w:p w14:paraId="6E8E0EF2">
                  <w:pPr>
                    <w:pStyle w:val="48"/>
                  </w:pPr>
                  <w:r>
                    <w:rPr>
                      <w:rFonts w:hint="eastAsia"/>
                    </w:rPr>
                    <w:t>-64.21</w:t>
                  </w:r>
                </w:p>
              </w:tc>
              <w:tc>
                <w:tcPr>
                  <w:tcW w:w="911" w:type="dxa"/>
                  <w:shd w:val="clear" w:color="auto" w:fill="auto"/>
                  <w:noWrap/>
                  <w:vAlign w:val="center"/>
                </w:tcPr>
                <w:p w14:paraId="422407CF">
                  <w:pPr>
                    <w:pStyle w:val="48"/>
                  </w:pPr>
                  <w:r>
                    <w:rPr>
                      <w:rFonts w:hint="eastAsia"/>
                    </w:rPr>
                    <w:t>0</w:t>
                  </w:r>
                </w:p>
              </w:tc>
              <w:tc>
                <w:tcPr>
                  <w:tcW w:w="911" w:type="dxa"/>
                  <w:shd w:val="clear" w:color="auto" w:fill="auto"/>
                  <w:noWrap/>
                  <w:vAlign w:val="center"/>
                </w:tcPr>
                <w:p w14:paraId="29B89EE9">
                  <w:pPr>
                    <w:pStyle w:val="48"/>
                  </w:pPr>
                  <w:r>
                    <w:rPr>
                      <w:rFonts w:hint="eastAsia"/>
                    </w:rPr>
                    <w:t>1.2</w:t>
                  </w:r>
                </w:p>
              </w:tc>
              <w:tc>
                <w:tcPr>
                  <w:tcW w:w="697" w:type="dxa"/>
                  <w:shd w:val="clear" w:color="auto" w:fill="auto"/>
                  <w:noWrap/>
                  <w:vAlign w:val="center"/>
                </w:tcPr>
                <w:p w14:paraId="0F2BB8AE">
                  <w:pPr>
                    <w:pStyle w:val="48"/>
                  </w:pPr>
                  <w:r>
                    <w:rPr>
                      <w:rFonts w:hint="eastAsia"/>
                    </w:rPr>
                    <w:t>20.83</w:t>
                  </w:r>
                </w:p>
              </w:tc>
              <w:tc>
                <w:tcPr>
                  <w:tcW w:w="698" w:type="dxa"/>
                  <w:shd w:val="clear" w:color="auto" w:fill="auto"/>
                  <w:noWrap/>
                  <w:vAlign w:val="center"/>
                </w:tcPr>
                <w:p w14:paraId="3ED581AD">
                  <w:pPr>
                    <w:pStyle w:val="48"/>
                  </w:pPr>
                  <w:r>
                    <w:rPr>
                      <w:rFonts w:hint="eastAsia"/>
                    </w:rPr>
                    <w:t>54</w:t>
                  </w:r>
                </w:p>
              </w:tc>
              <w:tc>
                <w:tcPr>
                  <w:tcW w:w="698" w:type="dxa"/>
                  <w:shd w:val="clear" w:color="auto" w:fill="auto"/>
                  <w:noWrap/>
                  <w:vAlign w:val="center"/>
                </w:tcPr>
                <w:p w14:paraId="7D63BD12">
                  <w:pPr>
                    <w:pStyle w:val="48"/>
                  </w:pPr>
                  <w:r>
                    <w:rPr>
                      <w:rFonts w:hint="eastAsia"/>
                    </w:rPr>
                    <w:t>54</w:t>
                  </w:r>
                </w:p>
              </w:tc>
              <w:tc>
                <w:tcPr>
                  <w:tcW w:w="484" w:type="dxa"/>
                  <w:shd w:val="clear" w:color="auto" w:fill="auto"/>
                  <w:noWrap/>
                </w:tcPr>
                <w:p w14:paraId="6F527675">
                  <w:pPr>
                    <w:pStyle w:val="48"/>
                  </w:pPr>
                  <w:r>
                    <w:rPr>
                      <w:rFonts w:hint="eastAsia"/>
                    </w:rPr>
                    <w:t>60</w:t>
                  </w:r>
                </w:p>
              </w:tc>
              <w:tc>
                <w:tcPr>
                  <w:tcW w:w="484" w:type="dxa"/>
                  <w:shd w:val="clear" w:color="auto" w:fill="auto"/>
                  <w:noWrap/>
                  <w:vAlign w:val="center"/>
                </w:tcPr>
                <w:p w14:paraId="56D251E6">
                  <w:pPr>
                    <w:pStyle w:val="48"/>
                  </w:pPr>
                  <w:r>
                    <w:rPr>
                      <w:rFonts w:hint="eastAsia"/>
                    </w:rPr>
                    <w:t>是</w:t>
                  </w:r>
                </w:p>
              </w:tc>
            </w:tr>
            <w:tr w14:paraId="0E5B3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483" w:type="dxa"/>
                  <w:vMerge w:val="continue"/>
                  <w:shd w:val="clear" w:color="auto" w:fill="auto"/>
                  <w:noWrap/>
                  <w:vAlign w:val="center"/>
                </w:tcPr>
                <w:p w14:paraId="6596E6CD">
                  <w:pPr>
                    <w:pStyle w:val="48"/>
                  </w:pPr>
                </w:p>
              </w:tc>
              <w:tc>
                <w:tcPr>
                  <w:tcW w:w="1125" w:type="dxa"/>
                  <w:shd w:val="clear" w:color="auto" w:fill="auto"/>
                  <w:noWrap/>
                  <w:vAlign w:val="center"/>
                </w:tcPr>
                <w:p w14:paraId="202D88A6">
                  <w:pPr>
                    <w:pStyle w:val="48"/>
                  </w:pPr>
                  <w:r>
                    <w:rPr>
                      <w:rFonts w:hint="eastAsia"/>
                    </w:rPr>
                    <w:t>西北侧</w:t>
                  </w:r>
                </w:p>
                <w:p w14:paraId="44E205A2">
                  <w:pPr>
                    <w:pStyle w:val="48"/>
                  </w:pPr>
                  <w:r>
                    <w:rPr>
                      <w:rFonts w:hint="eastAsia"/>
                    </w:rPr>
                    <w:t>敏感点</w:t>
                  </w:r>
                </w:p>
              </w:tc>
              <w:tc>
                <w:tcPr>
                  <w:tcW w:w="716" w:type="dxa"/>
                  <w:shd w:val="clear" w:color="auto" w:fill="auto"/>
                  <w:noWrap/>
                  <w:vAlign w:val="center"/>
                </w:tcPr>
                <w:p w14:paraId="6A3E21CD">
                  <w:pPr>
                    <w:pStyle w:val="48"/>
                  </w:pPr>
                  <w:r>
                    <w:rPr>
                      <w:rFonts w:hint="eastAsia"/>
                    </w:rPr>
                    <w:t>-207.03</w:t>
                  </w:r>
                </w:p>
              </w:tc>
              <w:tc>
                <w:tcPr>
                  <w:tcW w:w="716" w:type="dxa"/>
                  <w:shd w:val="clear" w:color="auto" w:fill="auto"/>
                  <w:noWrap/>
                  <w:vAlign w:val="center"/>
                </w:tcPr>
                <w:p w14:paraId="4EA917CE">
                  <w:pPr>
                    <w:pStyle w:val="48"/>
                  </w:pPr>
                  <w:r>
                    <w:rPr>
                      <w:rFonts w:hint="eastAsia"/>
                    </w:rPr>
                    <w:t>-173.79</w:t>
                  </w:r>
                </w:p>
              </w:tc>
              <w:tc>
                <w:tcPr>
                  <w:tcW w:w="911" w:type="dxa"/>
                  <w:shd w:val="clear" w:color="auto" w:fill="auto"/>
                  <w:noWrap/>
                  <w:vAlign w:val="center"/>
                </w:tcPr>
                <w:p w14:paraId="0FA5F0A5">
                  <w:pPr>
                    <w:pStyle w:val="48"/>
                  </w:pPr>
                  <w:r>
                    <w:rPr>
                      <w:rFonts w:hint="eastAsia"/>
                    </w:rPr>
                    <w:t>0</w:t>
                  </w:r>
                </w:p>
              </w:tc>
              <w:tc>
                <w:tcPr>
                  <w:tcW w:w="911" w:type="dxa"/>
                  <w:shd w:val="clear" w:color="auto" w:fill="auto"/>
                  <w:noWrap/>
                  <w:vAlign w:val="center"/>
                </w:tcPr>
                <w:p w14:paraId="5A2FFCF1">
                  <w:pPr>
                    <w:pStyle w:val="48"/>
                  </w:pPr>
                  <w:r>
                    <w:rPr>
                      <w:rFonts w:hint="eastAsia"/>
                    </w:rPr>
                    <w:t>1.2</w:t>
                  </w:r>
                </w:p>
              </w:tc>
              <w:tc>
                <w:tcPr>
                  <w:tcW w:w="697" w:type="dxa"/>
                  <w:shd w:val="clear" w:color="auto" w:fill="auto"/>
                  <w:noWrap/>
                  <w:vAlign w:val="center"/>
                </w:tcPr>
                <w:p w14:paraId="59BC868C">
                  <w:pPr>
                    <w:pStyle w:val="48"/>
                  </w:pPr>
                  <w:r>
                    <w:rPr>
                      <w:rFonts w:hint="eastAsia"/>
                    </w:rPr>
                    <w:t>28.68</w:t>
                  </w:r>
                </w:p>
              </w:tc>
              <w:tc>
                <w:tcPr>
                  <w:tcW w:w="698" w:type="dxa"/>
                  <w:shd w:val="clear" w:color="auto" w:fill="auto"/>
                  <w:noWrap/>
                  <w:vAlign w:val="center"/>
                </w:tcPr>
                <w:p w14:paraId="73A138BB">
                  <w:pPr>
                    <w:pStyle w:val="48"/>
                  </w:pPr>
                  <w:r>
                    <w:rPr>
                      <w:rFonts w:hint="eastAsia"/>
                    </w:rPr>
                    <w:t>57</w:t>
                  </w:r>
                </w:p>
              </w:tc>
              <w:tc>
                <w:tcPr>
                  <w:tcW w:w="698" w:type="dxa"/>
                  <w:shd w:val="clear" w:color="auto" w:fill="auto"/>
                  <w:noWrap/>
                  <w:vAlign w:val="center"/>
                </w:tcPr>
                <w:p w14:paraId="003C5E57">
                  <w:pPr>
                    <w:pStyle w:val="48"/>
                  </w:pPr>
                  <w:r>
                    <w:rPr>
                      <w:rFonts w:hint="eastAsia"/>
                    </w:rPr>
                    <w:t>57.01</w:t>
                  </w:r>
                </w:p>
              </w:tc>
              <w:tc>
                <w:tcPr>
                  <w:tcW w:w="484" w:type="dxa"/>
                  <w:shd w:val="clear" w:color="auto" w:fill="auto"/>
                  <w:noWrap/>
                  <w:vAlign w:val="center"/>
                </w:tcPr>
                <w:p w14:paraId="637E4DBF">
                  <w:pPr>
                    <w:pStyle w:val="48"/>
                  </w:pPr>
                  <w:r>
                    <w:rPr>
                      <w:rFonts w:hint="eastAsia"/>
                    </w:rPr>
                    <w:t>60</w:t>
                  </w:r>
                </w:p>
              </w:tc>
              <w:tc>
                <w:tcPr>
                  <w:tcW w:w="484" w:type="dxa"/>
                  <w:shd w:val="clear" w:color="auto" w:fill="auto"/>
                  <w:noWrap/>
                  <w:vAlign w:val="center"/>
                </w:tcPr>
                <w:p w14:paraId="3C886392">
                  <w:pPr>
                    <w:pStyle w:val="48"/>
                  </w:pPr>
                  <w:r>
                    <w:rPr>
                      <w:rFonts w:hint="eastAsia"/>
                    </w:rPr>
                    <w:t>是</w:t>
                  </w:r>
                </w:p>
              </w:tc>
            </w:tr>
            <w:tr w14:paraId="78F2C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483" w:type="dxa"/>
                  <w:vMerge w:val="continue"/>
                  <w:shd w:val="clear" w:color="auto" w:fill="auto"/>
                  <w:noWrap/>
                  <w:vAlign w:val="center"/>
                </w:tcPr>
                <w:p w14:paraId="7F1B3347">
                  <w:pPr>
                    <w:pStyle w:val="48"/>
                  </w:pPr>
                </w:p>
              </w:tc>
              <w:tc>
                <w:tcPr>
                  <w:tcW w:w="1125" w:type="dxa"/>
                  <w:shd w:val="clear" w:color="auto" w:fill="auto"/>
                  <w:noWrap/>
                  <w:vAlign w:val="center"/>
                </w:tcPr>
                <w:p w14:paraId="58CFA82E">
                  <w:pPr>
                    <w:pStyle w:val="48"/>
                  </w:pPr>
                  <w:r>
                    <w:rPr>
                      <w:rFonts w:hint="eastAsia"/>
                    </w:rPr>
                    <w:t>西侧敏感点</w:t>
                  </w:r>
                </w:p>
              </w:tc>
              <w:tc>
                <w:tcPr>
                  <w:tcW w:w="716" w:type="dxa"/>
                  <w:shd w:val="clear" w:color="auto" w:fill="auto"/>
                  <w:noWrap/>
                  <w:vAlign w:val="center"/>
                </w:tcPr>
                <w:p w14:paraId="670A9B41">
                  <w:pPr>
                    <w:pStyle w:val="48"/>
                  </w:pPr>
                  <w:r>
                    <w:rPr>
                      <w:rFonts w:hint="eastAsia"/>
                    </w:rPr>
                    <w:t>-376.51</w:t>
                  </w:r>
                </w:p>
              </w:tc>
              <w:tc>
                <w:tcPr>
                  <w:tcW w:w="716" w:type="dxa"/>
                  <w:shd w:val="clear" w:color="auto" w:fill="auto"/>
                  <w:noWrap/>
                  <w:vAlign w:val="center"/>
                </w:tcPr>
                <w:p w14:paraId="4DAD54A0">
                  <w:pPr>
                    <w:pStyle w:val="48"/>
                  </w:pPr>
                  <w:r>
                    <w:rPr>
                      <w:rFonts w:hint="eastAsia"/>
                    </w:rPr>
                    <w:t>-394.41</w:t>
                  </w:r>
                </w:p>
              </w:tc>
              <w:tc>
                <w:tcPr>
                  <w:tcW w:w="911" w:type="dxa"/>
                  <w:shd w:val="clear" w:color="auto" w:fill="auto"/>
                  <w:noWrap/>
                  <w:vAlign w:val="center"/>
                </w:tcPr>
                <w:p w14:paraId="4310FB5A">
                  <w:pPr>
                    <w:pStyle w:val="48"/>
                  </w:pPr>
                  <w:r>
                    <w:rPr>
                      <w:rFonts w:hint="eastAsia"/>
                    </w:rPr>
                    <w:t>0</w:t>
                  </w:r>
                </w:p>
              </w:tc>
              <w:tc>
                <w:tcPr>
                  <w:tcW w:w="911" w:type="dxa"/>
                  <w:shd w:val="clear" w:color="auto" w:fill="auto"/>
                  <w:noWrap/>
                  <w:vAlign w:val="center"/>
                </w:tcPr>
                <w:p w14:paraId="6DE59A75">
                  <w:pPr>
                    <w:pStyle w:val="48"/>
                  </w:pPr>
                  <w:r>
                    <w:rPr>
                      <w:rFonts w:hint="eastAsia"/>
                    </w:rPr>
                    <w:t>1.2</w:t>
                  </w:r>
                </w:p>
              </w:tc>
              <w:tc>
                <w:tcPr>
                  <w:tcW w:w="697" w:type="dxa"/>
                  <w:shd w:val="clear" w:color="auto" w:fill="auto"/>
                  <w:noWrap/>
                  <w:vAlign w:val="center"/>
                </w:tcPr>
                <w:p w14:paraId="1EB6596E">
                  <w:pPr>
                    <w:pStyle w:val="48"/>
                  </w:pPr>
                  <w:r>
                    <w:rPr>
                      <w:rFonts w:hint="eastAsia"/>
                    </w:rPr>
                    <w:t>14.38</w:t>
                  </w:r>
                </w:p>
              </w:tc>
              <w:tc>
                <w:tcPr>
                  <w:tcW w:w="698" w:type="dxa"/>
                  <w:shd w:val="clear" w:color="auto" w:fill="auto"/>
                  <w:noWrap/>
                  <w:vAlign w:val="center"/>
                </w:tcPr>
                <w:p w14:paraId="2BCDAAC1">
                  <w:pPr>
                    <w:pStyle w:val="48"/>
                  </w:pPr>
                  <w:r>
                    <w:rPr>
                      <w:rFonts w:hint="eastAsia"/>
                    </w:rPr>
                    <w:t>54</w:t>
                  </w:r>
                </w:p>
              </w:tc>
              <w:tc>
                <w:tcPr>
                  <w:tcW w:w="698" w:type="dxa"/>
                  <w:shd w:val="clear" w:color="auto" w:fill="auto"/>
                  <w:noWrap/>
                  <w:vAlign w:val="center"/>
                </w:tcPr>
                <w:p w14:paraId="4DB56F49">
                  <w:pPr>
                    <w:pStyle w:val="48"/>
                  </w:pPr>
                  <w:r>
                    <w:rPr>
                      <w:rFonts w:hint="eastAsia"/>
                    </w:rPr>
                    <w:t>54</w:t>
                  </w:r>
                </w:p>
              </w:tc>
              <w:tc>
                <w:tcPr>
                  <w:tcW w:w="484" w:type="dxa"/>
                  <w:shd w:val="clear" w:color="auto" w:fill="auto"/>
                  <w:noWrap/>
                  <w:vAlign w:val="center"/>
                </w:tcPr>
                <w:p w14:paraId="01DC7F18">
                  <w:pPr>
                    <w:pStyle w:val="48"/>
                  </w:pPr>
                  <w:r>
                    <w:rPr>
                      <w:rFonts w:hint="eastAsia"/>
                    </w:rPr>
                    <w:t>60</w:t>
                  </w:r>
                </w:p>
              </w:tc>
              <w:tc>
                <w:tcPr>
                  <w:tcW w:w="484" w:type="dxa"/>
                  <w:shd w:val="clear" w:color="auto" w:fill="auto"/>
                  <w:noWrap/>
                  <w:vAlign w:val="center"/>
                </w:tcPr>
                <w:p w14:paraId="732455A4">
                  <w:pPr>
                    <w:pStyle w:val="48"/>
                  </w:pPr>
                  <w:r>
                    <w:rPr>
                      <w:rFonts w:hint="eastAsia"/>
                    </w:rPr>
                    <w:t>是</w:t>
                  </w:r>
                </w:p>
              </w:tc>
            </w:tr>
            <w:tr w14:paraId="01B53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483" w:type="dxa"/>
                  <w:vMerge w:val="restart"/>
                  <w:shd w:val="clear" w:color="auto" w:fill="auto"/>
                  <w:noWrap/>
                  <w:vAlign w:val="center"/>
                </w:tcPr>
                <w:p w14:paraId="787C33FA">
                  <w:pPr>
                    <w:pStyle w:val="48"/>
                  </w:pPr>
                  <w:r>
                    <w:rPr>
                      <w:rFonts w:hint="eastAsia"/>
                    </w:rPr>
                    <w:t>夜间</w:t>
                  </w:r>
                </w:p>
              </w:tc>
              <w:tc>
                <w:tcPr>
                  <w:tcW w:w="1125" w:type="dxa"/>
                  <w:shd w:val="clear" w:color="auto" w:fill="auto"/>
                  <w:noWrap/>
                  <w:vAlign w:val="center"/>
                </w:tcPr>
                <w:p w14:paraId="39CBC9C8">
                  <w:pPr>
                    <w:pStyle w:val="48"/>
                  </w:pPr>
                  <w:r>
                    <w:rPr>
                      <w:rFonts w:hint="eastAsia"/>
                    </w:rPr>
                    <w:t>厂界北侧</w:t>
                  </w:r>
                </w:p>
              </w:tc>
              <w:tc>
                <w:tcPr>
                  <w:tcW w:w="716" w:type="dxa"/>
                  <w:shd w:val="clear" w:color="auto" w:fill="auto"/>
                  <w:noWrap/>
                  <w:vAlign w:val="center"/>
                </w:tcPr>
                <w:p w14:paraId="30A9A16D">
                  <w:pPr>
                    <w:pStyle w:val="48"/>
                  </w:pPr>
                  <w:r>
                    <w:rPr>
                      <w:rFonts w:hint="eastAsia"/>
                    </w:rPr>
                    <w:t>123.17</w:t>
                  </w:r>
                </w:p>
              </w:tc>
              <w:tc>
                <w:tcPr>
                  <w:tcW w:w="716" w:type="dxa"/>
                  <w:shd w:val="clear" w:color="auto" w:fill="auto"/>
                  <w:noWrap/>
                  <w:vAlign w:val="center"/>
                </w:tcPr>
                <w:p w14:paraId="557B9E5C">
                  <w:pPr>
                    <w:pStyle w:val="48"/>
                  </w:pPr>
                  <w:r>
                    <w:rPr>
                      <w:rFonts w:hint="eastAsia"/>
                    </w:rPr>
                    <w:t>105.27</w:t>
                  </w:r>
                </w:p>
              </w:tc>
              <w:tc>
                <w:tcPr>
                  <w:tcW w:w="911" w:type="dxa"/>
                  <w:shd w:val="clear" w:color="auto" w:fill="auto"/>
                  <w:noWrap/>
                  <w:vAlign w:val="center"/>
                </w:tcPr>
                <w:p w14:paraId="07667FF5">
                  <w:pPr>
                    <w:pStyle w:val="48"/>
                  </w:pPr>
                  <w:r>
                    <w:rPr>
                      <w:rFonts w:hint="eastAsia"/>
                    </w:rPr>
                    <w:t>0</w:t>
                  </w:r>
                </w:p>
              </w:tc>
              <w:tc>
                <w:tcPr>
                  <w:tcW w:w="911" w:type="dxa"/>
                  <w:shd w:val="clear" w:color="auto" w:fill="auto"/>
                  <w:noWrap/>
                  <w:vAlign w:val="center"/>
                </w:tcPr>
                <w:p w14:paraId="56D992FF">
                  <w:pPr>
                    <w:pStyle w:val="48"/>
                  </w:pPr>
                  <w:r>
                    <w:rPr>
                      <w:rFonts w:hint="eastAsia"/>
                    </w:rPr>
                    <w:t>1.2</w:t>
                  </w:r>
                </w:p>
              </w:tc>
              <w:tc>
                <w:tcPr>
                  <w:tcW w:w="697" w:type="dxa"/>
                  <w:shd w:val="clear" w:color="auto" w:fill="auto"/>
                  <w:noWrap/>
                  <w:vAlign w:val="center"/>
                </w:tcPr>
                <w:p w14:paraId="1C2AEC70">
                  <w:pPr>
                    <w:pStyle w:val="48"/>
                  </w:pPr>
                  <w:r>
                    <w:rPr>
                      <w:rFonts w:hint="eastAsia"/>
                    </w:rPr>
                    <w:t>27.11</w:t>
                  </w:r>
                </w:p>
              </w:tc>
              <w:tc>
                <w:tcPr>
                  <w:tcW w:w="698" w:type="dxa"/>
                  <w:shd w:val="clear" w:color="auto" w:fill="auto"/>
                  <w:noWrap/>
                  <w:vAlign w:val="center"/>
                </w:tcPr>
                <w:p w14:paraId="363FA2FA">
                  <w:pPr>
                    <w:pStyle w:val="48"/>
                  </w:pPr>
                  <w:r>
                    <w:rPr>
                      <w:rFonts w:hint="eastAsia"/>
                    </w:rPr>
                    <w:t>44</w:t>
                  </w:r>
                </w:p>
              </w:tc>
              <w:tc>
                <w:tcPr>
                  <w:tcW w:w="698" w:type="dxa"/>
                  <w:shd w:val="clear" w:color="auto" w:fill="auto"/>
                  <w:noWrap/>
                  <w:vAlign w:val="center"/>
                </w:tcPr>
                <w:p w14:paraId="5121BC2D">
                  <w:pPr>
                    <w:pStyle w:val="48"/>
                  </w:pPr>
                  <w:r>
                    <w:rPr>
                      <w:rFonts w:hint="eastAsia"/>
                    </w:rPr>
                    <w:t>44.09</w:t>
                  </w:r>
                </w:p>
              </w:tc>
              <w:tc>
                <w:tcPr>
                  <w:tcW w:w="484" w:type="dxa"/>
                  <w:shd w:val="clear" w:color="auto" w:fill="auto"/>
                  <w:noWrap/>
                </w:tcPr>
                <w:p w14:paraId="0C532AD7">
                  <w:pPr>
                    <w:pStyle w:val="48"/>
                  </w:pPr>
                  <w:r>
                    <w:rPr>
                      <w:rFonts w:hint="eastAsia"/>
                    </w:rPr>
                    <w:t>50</w:t>
                  </w:r>
                </w:p>
              </w:tc>
              <w:tc>
                <w:tcPr>
                  <w:tcW w:w="484" w:type="dxa"/>
                  <w:shd w:val="clear" w:color="auto" w:fill="auto"/>
                  <w:noWrap/>
                  <w:vAlign w:val="center"/>
                </w:tcPr>
                <w:p w14:paraId="721AC426">
                  <w:pPr>
                    <w:pStyle w:val="48"/>
                  </w:pPr>
                  <w:r>
                    <w:rPr>
                      <w:rFonts w:hint="eastAsia"/>
                    </w:rPr>
                    <w:t>是</w:t>
                  </w:r>
                </w:p>
              </w:tc>
            </w:tr>
            <w:tr w14:paraId="266A2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483" w:type="dxa"/>
                  <w:vMerge w:val="continue"/>
                  <w:shd w:val="clear" w:color="auto" w:fill="auto"/>
                  <w:noWrap/>
                  <w:vAlign w:val="center"/>
                </w:tcPr>
                <w:p w14:paraId="2221E71D">
                  <w:pPr>
                    <w:pStyle w:val="48"/>
                  </w:pPr>
                </w:p>
              </w:tc>
              <w:tc>
                <w:tcPr>
                  <w:tcW w:w="1125" w:type="dxa"/>
                  <w:shd w:val="clear" w:color="auto" w:fill="auto"/>
                  <w:noWrap/>
                  <w:vAlign w:val="center"/>
                </w:tcPr>
                <w:p w14:paraId="5B1C7A83">
                  <w:pPr>
                    <w:pStyle w:val="48"/>
                  </w:pPr>
                  <w:r>
                    <w:rPr>
                      <w:rFonts w:hint="eastAsia"/>
                    </w:rPr>
                    <w:t>厂界东侧</w:t>
                  </w:r>
                </w:p>
              </w:tc>
              <w:tc>
                <w:tcPr>
                  <w:tcW w:w="716" w:type="dxa"/>
                  <w:shd w:val="clear" w:color="auto" w:fill="auto"/>
                  <w:noWrap/>
                  <w:vAlign w:val="center"/>
                </w:tcPr>
                <w:p w14:paraId="55DEC5EE">
                  <w:pPr>
                    <w:pStyle w:val="48"/>
                  </w:pPr>
                  <w:r>
                    <w:rPr>
                      <w:rFonts w:hint="eastAsia"/>
                    </w:rPr>
                    <w:t>238.6</w:t>
                  </w:r>
                </w:p>
              </w:tc>
              <w:tc>
                <w:tcPr>
                  <w:tcW w:w="716" w:type="dxa"/>
                  <w:shd w:val="clear" w:color="auto" w:fill="auto"/>
                  <w:noWrap/>
                  <w:vAlign w:val="center"/>
                </w:tcPr>
                <w:p w14:paraId="1AD25B37">
                  <w:pPr>
                    <w:pStyle w:val="48"/>
                  </w:pPr>
                  <w:r>
                    <w:rPr>
                      <w:rFonts w:hint="eastAsia"/>
                    </w:rPr>
                    <w:t>-131.42</w:t>
                  </w:r>
                </w:p>
              </w:tc>
              <w:tc>
                <w:tcPr>
                  <w:tcW w:w="911" w:type="dxa"/>
                  <w:shd w:val="clear" w:color="auto" w:fill="auto"/>
                  <w:noWrap/>
                  <w:vAlign w:val="center"/>
                </w:tcPr>
                <w:p w14:paraId="77EAD452">
                  <w:pPr>
                    <w:pStyle w:val="48"/>
                  </w:pPr>
                  <w:r>
                    <w:rPr>
                      <w:rFonts w:hint="eastAsia"/>
                    </w:rPr>
                    <w:t>0</w:t>
                  </w:r>
                </w:p>
              </w:tc>
              <w:tc>
                <w:tcPr>
                  <w:tcW w:w="911" w:type="dxa"/>
                  <w:shd w:val="clear" w:color="auto" w:fill="auto"/>
                  <w:noWrap/>
                  <w:vAlign w:val="center"/>
                </w:tcPr>
                <w:p w14:paraId="13241C95">
                  <w:pPr>
                    <w:pStyle w:val="48"/>
                  </w:pPr>
                  <w:r>
                    <w:rPr>
                      <w:rFonts w:hint="eastAsia"/>
                    </w:rPr>
                    <w:t>1.2</w:t>
                  </w:r>
                </w:p>
              </w:tc>
              <w:tc>
                <w:tcPr>
                  <w:tcW w:w="697" w:type="dxa"/>
                  <w:shd w:val="clear" w:color="auto" w:fill="auto"/>
                  <w:noWrap/>
                  <w:vAlign w:val="center"/>
                </w:tcPr>
                <w:p w14:paraId="3B7F5792">
                  <w:pPr>
                    <w:pStyle w:val="48"/>
                  </w:pPr>
                  <w:r>
                    <w:rPr>
                      <w:rFonts w:hint="eastAsia"/>
                    </w:rPr>
                    <w:t>17.35</w:t>
                  </w:r>
                </w:p>
              </w:tc>
              <w:tc>
                <w:tcPr>
                  <w:tcW w:w="698" w:type="dxa"/>
                  <w:shd w:val="clear" w:color="auto" w:fill="auto"/>
                  <w:noWrap/>
                  <w:vAlign w:val="center"/>
                </w:tcPr>
                <w:p w14:paraId="4FED84A8">
                  <w:pPr>
                    <w:pStyle w:val="48"/>
                  </w:pPr>
                  <w:r>
                    <w:rPr>
                      <w:rFonts w:hint="eastAsia"/>
                    </w:rPr>
                    <w:t>44</w:t>
                  </w:r>
                </w:p>
              </w:tc>
              <w:tc>
                <w:tcPr>
                  <w:tcW w:w="698" w:type="dxa"/>
                  <w:shd w:val="clear" w:color="auto" w:fill="auto"/>
                  <w:noWrap/>
                  <w:vAlign w:val="center"/>
                </w:tcPr>
                <w:p w14:paraId="4CA6A459">
                  <w:pPr>
                    <w:pStyle w:val="48"/>
                  </w:pPr>
                  <w:r>
                    <w:rPr>
                      <w:rFonts w:hint="eastAsia"/>
                    </w:rPr>
                    <w:t>44.01</w:t>
                  </w:r>
                </w:p>
              </w:tc>
              <w:tc>
                <w:tcPr>
                  <w:tcW w:w="484" w:type="dxa"/>
                  <w:shd w:val="clear" w:color="auto" w:fill="auto"/>
                  <w:noWrap/>
                </w:tcPr>
                <w:p w14:paraId="337D265E">
                  <w:pPr>
                    <w:pStyle w:val="48"/>
                  </w:pPr>
                  <w:r>
                    <w:rPr>
                      <w:rFonts w:hint="eastAsia"/>
                    </w:rPr>
                    <w:t>50</w:t>
                  </w:r>
                </w:p>
              </w:tc>
              <w:tc>
                <w:tcPr>
                  <w:tcW w:w="484" w:type="dxa"/>
                  <w:shd w:val="clear" w:color="auto" w:fill="auto"/>
                  <w:noWrap/>
                  <w:vAlign w:val="center"/>
                </w:tcPr>
                <w:p w14:paraId="12E7F023">
                  <w:pPr>
                    <w:pStyle w:val="48"/>
                  </w:pPr>
                  <w:r>
                    <w:rPr>
                      <w:rFonts w:hint="eastAsia"/>
                    </w:rPr>
                    <w:t>是</w:t>
                  </w:r>
                </w:p>
              </w:tc>
            </w:tr>
            <w:tr w14:paraId="07A02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483" w:type="dxa"/>
                  <w:vMerge w:val="continue"/>
                  <w:shd w:val="clear" w:color="auto" w:fill="auto"/>
                  <w:noWrap/>
                  <w:vAlign w:val="center"/>
                </w:tcPr>
                <w:p w14:paraId="01B39A37">
                  <w:pPr>
                    <w:pStyle w:val="48"/>
                  </w:pPr>
                </w:p>
              </w:tc>
              <w:tc>
                <w:tcPr>
                  <w:tcW w:w="1125" w:type="dxa"/>
                  <w:shd w:val="clear" w:color="auto" w:fill="auto"/>
                  <w:noWrap/>
                  <w:vAlign w:val="center"/>
                </w:tcPr>
                <w:p w14:paraId="0775277F">
                  <w:pPr>
                    <w:pStyle w:val="48"/>
                  </w:pPr>
                  <w:r>
                    <w:rPr>
                      <w:rFonts w:hint="eastAsia"/>
                    </w:rPr>
                    <w:t>厂界南侧</w:t>
                  </w:r>
                </w:p>
              </w:tc>
              <w:tc>
                <w:tcPr>
                  <w:tcW w:w="716" w:type="dxa"/>
                  <w:shd w:val="clear" w:color="auto" w:fill="auto"/>
                  <w:noWrap/>
                  <w:vAlign w:val="center"/>
                </w:tcPr>
                <w:p w14:paraId="5D2689DF">
                  <w:pPr>
                    <w:pStyle w:val="48"/>
                  </w:pPr>
                  <w:r>
                    <w:rPr>
                      <w:rFonts w:hint="eastAsia"/>
                    </w:rPr>
                    <w:t>15.05</w:t>
                  </w:r>
                </w:p>
              </w:tc>
              <w:tc>
                <w:tcPr>
                  <w:tcW w:w="716" w:type="dxa"/>
                  <w:shd w:val="clear" w:color="auto" w:fill="auto"/>
                  <w:noWrap/>
                  <w:vAlign w:val="center"/>
                </w:tcPr>
                <w:p w14:paraId="1F2E3E62">
                  <w:pPr>
                    <w:pStyle w:val="48"/>
                  </w:pPr>
                  <w:r>
                    <w:rPr>
                      <w:rFonts w:hint="eastAsia"/>
                    </w:rPr>
                    <w:t>-385.65</w:t>
                  </w:r>
                </w:p>
              </w:tc>
              <w:tc>
                <w:tcPr>
                  <w:tcW w:w="911" w:type="dxa"/>
                  <w:shd w:val="clear" w:color="auto" w:fill="auto"/>
                  <w:noWrap/>
                  <w:vAlign w:val="center"/>
                </w:tcPr>
                <w:p w14:paraId="4B2ACEA8">
                  <w:pPr>
                    <w:pStyle w:val="48"/>
                  </w:pPr>
                  <w:r>
                    <w:rPr>
                      <w:rFonts w:hint="eastAsia"/>
                    </w:rPr>
                    <w:t>0</w:t>
                  </w:r>
                </w:p>
              </w:tc>
              <w:tc>
                <w:tcPr>
                  <w:tcW w:w="911" w:type="dxa"/>
                  <w:shd w:val="clear" w:color="auto" w:fill="auto"/>
                  <w:noWrap/>
                  <w:vAlign w:val="center"/>
                </w:tcPr>
                <w:p w14:paraId="1A967F0B">
                  <w:pPr>
                    <w:pStyle w:val="48"/>
                  </w:pPr>
                  <w:r>
                    <w:rPr>
                      <w:rFonts w:hint="eastAsia"/>
                    </w:rPr>
                    <w:t>1.2</w:t>
                  </w:r>
                </w:p>
              </w:tc>
              <w:tc>
                <w:tcPr>
                  <w:tcW w:w="697" w:type="dxa"/>
                  <w:shd w:val="clear" w:color="auto" w:fill="auto"/>
                  <w:noWrap/>
                  <w:vAlign w:val="center"/>
                </w:tcPr>
                <w:p w14:paraId="00E14B6E">
                  <w:pPr>
                    <w:pStyle w:val="48"/>
                  </w:pPr>
                  <w:r>
                    <w:rPr>
                      <w:rFonts w:hint="eastAsia"/>
                    </w:rPr>
                    <w:t>11.13</w:t>
                  </w:r>
                </w:p>
              </w:tc>
              <w:tc>
                <w:tcPr>
                  <w:tcW w:w="698" w:type="dxa"/>
                  <w:shd w:val="clear" w:color="auto" w:fill="auto"/>
                  <w:noWrap/>
                  <w:vAlign w:val="center"/>
                </w:tcPr>
                <w:p w14:paraId="5C103958">
                  <w:pPr>
                    <w:pStyle w:val="48"/>
                  </w:pPr>
                  <w:r>
                    <w:rPr>
                      <w:rFonts w:hint="eastAsia"/>
                    </w:rPr>
                    <w:t>46</w:t>
                  </w:r>
                </w:p>
              </w:tc>
              <w:tc>
                <w:tcPr>
                  <w:tcW w:w="698" w:type="dxa"/>
                  <w:shd w:val="clear" w:color="auto" w:fill="auto"/>
                  <w:noWrap/>
                  <w:vAlign w:val="center"/>
                </w:tcPr>
                <w:p w14:paraId="011D4C21">
                  <w:pPr>
                    <w:pStyle w:val="48"/>
                  </w:pPr>
                  <w:r>
                    <w:rPr>
                      <w:rFonts w:hint="eastAsia"/>
                    </w:rPr>
                    <w:t>46</w:t>
                  </w:r>
                </w:p>
              </w:tc>
              <w:tc>
                <w:tcPr>
                  <w:tcW w:w="484" w:type="dxa"/>
                  <w:shd w:val="clear" w:color="auto" w:fill="auto"/>
                  <w:noWrap/>
                </w:tcPr>
                <w:p w14:paraId="3E7EFD3C">
                  <w:pPr>
                    <w:pStyle w:val="48"/>
                  </w:pPr>
                  <w:r>
                    <w:rPr>
                      <w:rFonts w:hint="eastAsia"/>
                    </w:rPr>
                    <w:t>50</w:t>
                  </w:r>
                </w:p>
              </w:tc>
              <w:tc>
                <w:tcPr>
                  <w:tcW w:w="484" w:type="dxa"/>
                  <w:shd w:val="clear" w:color="auto" w:fill="auto"/>
                  <w:noWrap/>
                  <w:vAlign w:val="center"/>
                </w:tcPr>
                <w:p w14:paraId="718F8054">
                  <w:pPr>
                    <w:pStyle w:val="48"/>
                  </w:pPr>
                  <w:r>
                    <w:rPr>
                      <w:rFonts w:hint="eastAsia"/>
                    </w:rPr>
                    <w:t>是</w:t>
                  </w:r>
                </w:p>
              </w:tc>
            </w:tr>
            <w:tr w14:paraId="36B94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483" w:type="dxa"/>
                  <w:vMerge w:val="continue"/>
                  <w:shd w:val="clear" w:color="auto" w:fill="auto"/>
                  <w:noWrap/>
                  <w:vAlign w:val="center"/>
                </w:tcPr>
                <w:p w14:paraId="615141AE">
                  <w:pPr>
                    <w:pStyle w:val="48"/>
                  </w:pPr>
                </w:p>
              </w:tc>
              <w:tc>
                <w:tcPr>
                  <w:tcW w:w="1125" w:type="dxa"/>
                  <w:shd w:val="clear" w:color="auto" w:fill="auto"/>
                  <w:noWrap/>
                  <w:vAlign w:val="center"/>
                </w:tcPr>
                <w:p w14:paraId="7696CA48">
                  <w:pPr>
                    <w:pStyle w:val="48"/>
                  </w:pPr>
                  <w:r>
                    <w:rPr>
                      <w:rFonts w:hint="eastAsia"/>
                    </w:rPr>
                    <w:t>厂界西侧</w:t>
                  </w:r>
                </w:p>
              </w:tc>
              <w:tc>
                <w:tcPr>
                  <w:tcW w:w="716" w:type="dxa"/>
                  <w:shd w:val="clear" w:color="auto" w:fill="auto"/>
                  <w:noWrap/>
                  <w:vAlign w:val="center"/>
                </w:tcPr>
                <w:p w14:paraId="5E9AFEA1">
                  <w:pPr>
                    <w:pStyle w:val="48"/>
                  </w:pPr>
                  <w:r>
                    <w:rPr>
                      <w:rFonts w:hint="eastAsia"/>
                    </w:rPr>
                    <w:t>-71.15</w:t>
                  </w:r>
                </w:p>
              </w:tc>
              <w:tc>
                <w:tcPr>
                  <w:tcW w:w="716" w:type="dxa"/>
                  <w:shd w:val="clear" w:color="auto" w:fill="auto"/>
                  <w:noWrap/>
                  <w:vAlign w:val="center"/>
                </w:tcPr>
                <w:p w14:paraId="2D55A7C6">
                  <w:pPr>
                    <w:pStyle w:val="48"/>
                  </w:pPr>
                  <w:r>
                    <w:rPr>
                      <w:rFonts w:hint="eastAsia"/>
                    </w:rPr>
                    <w:t>-64.21</w:t>
                  </w:r>
                </w:p>
              </w:tc>
              <w:tc>
                <w:tcPr>
                  <w:tcW w:w="911" w:type="dxa"/>
                  <w:shd w:val="clear" w:color="auto" w:fill="auto"/>
                  <w:noWrap/>
                  <w:vAlign w:val="center"/>
                </w:tcPr>
                <w:p w14:paraId="0E448B17">
                  <w:pPr>
                    <w:pStyle w:val="48"/>
                  </w:pPr>
                  <w:r>
                    <w:rPr>
                      <w:rFonts w:hint="eastAsia"/>
                    </w:rPr>
                    <w:t>0</w:t>
                  </w:r>
                </w:p>
              </w:tc>
              <w:tc>
                <w:tcPr>
                  <w:tcW w:w="911" w:type="dxa"/>
                  <w:shd w:val="clear" w:color="auto" w:fill="auto"/>
                  <w:noWrap/>
                  <w:vAlign w:val="center"/>
                </w:tcPr>
                <w:p w14:paraId="46462874">
                  <w:pPr>
                    <w:pStyle w:val="48"/>
                  </w:pPr>
                  <w:r>
                    <w:rPr>
                      <w:rFonts w:hint="eastAsia"/>
                    </w:rPr>
                    <w:t>1.2</w:t>
                  </w:r>
                </w:p>
              </w:tc>
              <w:tc>
                <w:tcPr>
                  <w:tcW w:w="697" w:type="dxa"/>
                  <w:shd w:val="clear" w:color="auto" w:fill="auto"/>
                  <w:noWrap/>
                  <w:vAlign w:val="center"/>
                </w:tcPr>
                <w:p w14:paraId="74041402">
                  <w:pPr>
                    <w:pStyle w:val="48"/>
                  </w:pPr>
                  <w:r>
                    <w:rPr>
                      <w:rFonts w:hint="eastAsia"/>
                    </w:rPr>
                    <w:t>20.83</w:t>
                  </w:r>
                </w:p>
              </w:tc>
              <w:tc>
                <w:tcPr>
                  <w:tcW w:w="698" w:type="dxa"/>
                  <w:shd w:val="clear" w:color="auto" w:fill="auto"/>
                  <w:noWrap/>
                  <w:vAlign w:val="center"/>
                </w:tcPr>
                <w:p w14:paraId="108683A6">
                  <w:pPr>
                    <w:pStyle w:val="48"/>
                  </w:pPr>
                  <w:r>
                    <w:rPr>
                      <w:rFonts w:hint="eastAsia"/>
                    </w:rPr>
                    <w:t>44</w:t>
                  </w:r>
                </w:p>
              </w:tc>
              <w:tc>
                <w:tcPr>
                  <w:tcW w:w="698" w:type="dxa"/>
                  <w:shd w:val="clear" w:color="auto" w:fill="auto"/>
                  <w:noWrap/>
                  <w:vAlign w:val="center"/>
                </w:tcPr>
                <w:p w14:paraId="788A2605">
                  <w:pPr>
                    <w:pStyle w:val="48"/>
                  </w:pPr>
                  <w:r>
                    <w:rPr>
                      <w:rFonts w:hint="eastAsia"/>
                    </w:rPr>
                    <w:t>44.02</w:t>
                  </w:r>
                </w:p>
              </w:tc>
              <w:tc>
                <w:tcPr>
                  <w:tcW w:w="484" w:type="dxa"/>
                  <w:shd w:val="clear" w:color="auto" w:fill="auto"/>
                  <w:noWrap/>
                </w:tcPr>
                <w:p w14:paraId="46E1BCDE">
                  <w:pPr>
                    <w:pStyle w:val="48"/>
                  </w:pPr>
                  <w:r>
                    <w:rPr>
                      <w:rFonts w:hint="eastAsia"/>
                    </w:rPr>
                    <w:t>50</w:t>
                  </w:r>
                </w:p>
              </w:tc>
              <w:tc>
                <w:tcPr>
                  <w:tcW w:w="484" w:type="dxa"/>
                  <w:shd w:val="clear" w:color="auto" w:fill="auto"/>
                  <w:noWrap/>
                  <w:vAlign w:val="center"/>
                </w:tcPr>
                <w:p w14:paraId="3AD89E39">
                  <w:pPr>
                    <w:pStyle w:val="48"/>
                  </w:pPr>
                  <w:r>
                    <w:rPr>
                      <w:rFonts w:hint="eastAsia"/>
                    </w:rPr>
                    <w:t>是</w:t>
                  </w:r>
                </w:p>
              </w:tc>
            </w:tr>
            <w:tr w14:paraId="3FE8E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483" w:type="dxa"/>
                  <w:vMerge w:val="continue"/>
                  <w:shd w:val="clear" w:color="auto" w:fill="auto"/>
                  <w:noWrap/>
                  <w:vAlign w:val="center"/>
                </w:tcPr>
                <w:p w14:paraId="4BE74179">
                  <w:pPr>
                    <w:pStyle w:val="48"/>
                  </w:pPr>
                </w:p>
              </w:tc>
              <w:tc>
                <w:tcPr>
                  <w:tcW w:w="1125" w:type="dxa"/>
                  <w:shd w:val="clear" w:color="auto" w:fill="auto"/>
                  <w:noWrap/>
                  <w:vAlign w:val="center"/>
                </w:tcPr>
                <w:p w14:paraId="3513AB9B">
                  <w:pPr>
                    <w:pStyle w:val="48"/>
                  </w:pPr>
                  <w:r>
                    <w:rPr>
                      <w:rFonts w:hint="eastAsia"/>
                    </w:rPr>
                    <w:t>西北侧</w:t>
                  </w:r>
                </w:p>
                <w:p w14:paraId="37E3FF4C">
                  <w:pPr>
                    <w:pStyle w:val="48"/>
                  </w:pPr>
                  <w:r>
                    <w:rPr>
                      <w:rFonts w:hint="eastAsia"/>
                    </w:rPr>
                    <w:t>敏感点</w:t>
                  </w:r>
                </w:p>
              </w:tc>
              <w:tc>
                <w:tcPr>
                  <w:tcW w:w="716" w:type="dxa"/>
                  <w:shd w:val="clear" w:color="auto" w:fill="auto"/>
                  <w:noWrap/>
                  <w:vAlign w:val="center"/>
                </w:tcPr>
                <w:p w14:paraId="1A247F87">
                  <w:pPr>
                    <w:pStyle w:val="48"/>
                  </w:pPr>
                  <w:r>
                    <w:rPr>
                      <w:rFonts w:hint="eastAsia"/>
                    </w:rPr>
                    <w:t>-207.03</w:t>
                  </w:r>
                </w:p>
              </w:tc>
              <w:tc>
                <w:tcPr>
                  <w:tcW w:w="716" w:type="dxa"/>
                  <w:shd w:val="clear" w:color="auto" w:fill="auto"/>
                  <w:noWrap/>
                  <w:vAlign w:val="center"/>
                </w:tcPr>
                <w:p w14:paraId="3010E941">
                  <w:pPr>
                    <w:pStyle w:val="48"/>
                  </w:pPr>
                  <w:r>
                    <w:rPr>
                      <w:rFonts w:hint="eastAsia"/>
                    </w:rPr>
                    <w:t>-173.79</w:t>
                  </w:r>
                </w:p>
              </w:tc>
              <w:tc>
                <w:tcPr>
                  <w:tcW w:w="911" w:type="dxa"/>
                  <w:shd w:val="clear" w:color="auto" w:fill="auto"/>
                  <w:noWrap/>
                  <w:vAlign w:val="center"/>
                </w:tcPr>
                <w:p w14:paraId="36A83120">
                  <w:pPr>
                    <w:pStyle w:val="48"/>
                  </w:pPr>
                  <w:r>
                    <w:rPr>
                      <w:rFonts w:hint="eastAsia"/>
                    </w:rPr>
                    <w:t>0</w:t>
                  </w:r>
                </w:p>
              </w:tc>
              <w:tc>
                <w:tcPr>
                  <w:tcW w:w="911" w:type="dxa"/>
                  <w:shd w:val="clear" w:color="auto" w:fill="auto"/>
                  <w:noWrap/>
                  <w:vAlign w:val="center"/>
                </w:tcPr>
                <w:p w14:paraId="224E6F1B">
                  <w:pPr>
                    <w:pStyle w:val="48"/>
                  </w:pPr>
                  <w:r>
                    <w:rPr>
                      <w:rFonts w:hint="eastAsia"/>
                    </w:rPr>
                    <w:t>1.2</w:t>
                  </w:r>
                </w:p>
              </w:tc>
              <w:tc>
                <w:tcPr>
                  <w:tcW w:w="697" w:type="dxa"/>
                  <w:shd w:val="clear" w:color="auto" w:fill="auto"/>
                  <w:noWrap/>
                  <w:vAlign w:val="center"/>
                </w:tcPr>
                <w:p w14:paraId="717B7BCB">
                  <w:pPr>
                    <w:pStyle w:val="48"/>
                  </w:pPr>
                  <w:r>
                    <w:rPr>
                      <w:rFonts w:hint="eastAsia"/>
                    </w:rPr>
                    <w:t>28.68</w:t>
                  </w:r>
                </w:p>
              </w:tc>
              <w:tc>
                <w:tcPr>
                  <w:tcW w:w="698" w:type="dxa"/>
                  <w:shd w:val="clear" w:color="auto" w:fill="auto"/>
                  <w:noWrap/>
                  <w:vAlign w:val="center"/>
                </w:tcPr>
                <w:p w14:paraId="16E39FAC">
                  <w:pPr>
                    <w:pStyle w:val="48"/>
                  </w:pPr>
                  <w:r>
                    <w:rPr>
                      <w:rFonts w:hint="eastAsia"/>
                    </w:rPr>
                    <w:t>48</w:t>
                  </w:r>
                </w:p>
              </w:tc>
              <w:tc>
                <w:tcPr>
                  <w:tcW w:w="698" w:type="dxa"/>
                  <w:shd w:val="clear" w:color="auto" w:fill="auto"/>
                  <w:noWrap/>
                  <w:vAlign w:val="center"/>
                </w:tcPr>
                <w:p w14:paraId="091F53A1">
                  <w:pPr>
                    <w:pStyle w:val="48"/>
                  </w:pPr>
                  <w:r>
                    <w:rPr>
                      <w:rFonts w:hint="eastAsia"/>
                    </w:rPr>
                    <w:t>48.05</w:t>
                  </w:r>
                </w:p>
              </w:tc>
              <w:tc>
                <w:tcPr>
                  <w:tcW w:w="484" w:type="dxa"/>
                  <w:shd w:val="clear" w:color="auto" w:fill="auto"/>
                  <w:noWrap/>
                  <w:vAlign w:val="center"/>
                </w:tcPr>
                <w:p w14:paraId="28B6CCD6">
                  <w:pPr>
                    <w:pStyle w:val="48"/>
                  </w:pPr>
                  <w:r>
                    <w:rPr>
                      <w:rFonts w:hint="eastAsia"/>
                    </w:rPr>
                    <w:t>50</w:t>
                  </w:r>
                </w:p>
              </w:tc>
              <w:tc>
                <w:tcPr>
                  <w:tcW w:w="484" w:type="dxa"/>
                  <w:shd w:val="clear" w:color="auto" w:fill="auto"/>
                  <w:noWrap/>
                  <w:vAlign w:val="center"/>
                </w:tcPr>
                <w:p w14:paraId="17530EDC">
                  <w:pPr>
                    <w:pStyle w:val="48"/>
                  </w:pPr>
                  <w:r>
                    <w:rPr>
                      <w:rFonts w:hint="eastAsia"/>
                    </w:rPr>
                    <w:t>是</w:t>
                  </w:r>
                </w:p>
              </w:tc>
            </w:tr>
            <w:tr w14:paraId="0DB20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483" w:type="dxa"/>
                  <w:vMerge w:val="continue"/>
                  <w:shd w:val="clear" w:color="auto" w:fill="auto"/>
                  <w:noWrap/>
                  <w:vAlign w:val="center"/>
                </w:tcPr>
                <w:p w14:paraId="121CD162">
                  <w:pPr>
                    <w:pStyle w:val="48"/>
                  </w:pPr>
                </w:p>
              </w:tc>
              <w:tc>
                <w:tcPr>
                  <w:tcW w:w="1125" w:type="dxa"/>
                  <w:shd w:val="clear" w:color="auto" w:fill="auto"/>
                  <w:noWrap/>
                  <w:vAlign w:val="center"/>
                </w:tcPr>
                <w:p w14:paraId="133D3120">
                  <w:pPr>
                    <w:pStyle w:val="48"/>
                  </w:pPr>
                  <w:r>
                    <w:rPr>
                      <w:rFonts w:hint="eastAsia"/>
                    </w:rPr>
                    <w:t>西侧敏感点</w:t>
                  </w:r>
                </w:p>
              </w:tc>
              <w:tc>
                <w:tcPr>
                  <w:tcW w:w="716" w:type="dxa"/>
                  <w:shd w:val="clear" w:color="auto" w:fill="auto"/>
                  <w:noWrap/>
                  <w:vAlign w:val="center"/>
                </w:tcPr>
                <w:p w14:paraId="151C58A7">
                  <w:pPr>
                    <w:pStyle w:val="48"/>
                  </w:pPr>
                  <w:r>
                    <w:rPr>
                      <w:rFonts w:hint="eastAsia"/>
                    </w:rPr>
                    <w:t>-376.51</w:t>
                  </w:r>
                </w:p>
              </w:tc>
              <w:tc>
                <w:tcPr>
                  <w:tcW w:w="716" w:type="dxa"/>
                  <w:shd w:val="clear" w:color="auto" w:fill="auto"/>
                  <w:noWrap/>
                  <w:vAlign w:val="center"/>
                </w:tcPr>
                <w:p w14:paraId="44082C08">
                  <w:pPr>
                    <w:pStyle w:val="48"/>
                  </w:pPr>
                  <w:r>
                    <w:rPr>
                      <w:rFonts w:hint="eastAsia"/>
                    </w:rPr>
                    <w:t>-394.41</w:t>
                  </w:r>
                </w:p>
              </w:tc>
              <w:tc>
                <w:tcPr>
                  <w:tcW w:w="911" w:type="dxa"/>
                  <w:shd w:val="clear" w:color="auto" w:fill="auto"/>
                  <w:noWrap/>
                  <w:vAlign w:val="center"/>
                </w:tcPr>
                <w:p w14:paraId="15419EF1">
                  <w:pPr>
                    <w:pStyle w:val="48"/>
                  </w:pPr>
                  <w:r>
                    <w:rPr>
                      <w:rFonts w:hint="eastAsia"/>
                    </w:rPr>
                    <w:t>0</w:t>
                  </w:r>
                </w:p>
              </w:tc>
              <w:tc>
                <w:tcPr>
                  <w:tcW w:w="911" w:type="dxa"/>
                  <w:shd w:val="clear" w:color="auto" w:fill="auto"/>
                  <w:noWrap/>
                  <w:vAlign w:val="center"/>
                </w:tcPr>
                <w:p w14:paraId="698FF78E">
                  <w:pPr>
                    <w:pStyle w:val="48"/>
                  </w:pPr>
                  <w:r>
                    <w:rPr>
                      <w:rFonts w:hint="eastAsia"/>
                    </w:rPr>
                    <w:t>1.2</w:t>
                  </w:r>
                </w:p>
              </w:tc>
              <w:tc>
                <w:tcPr>
                  <w:tcW w:w="697" w:type="dxa"/>
                  <w:shd w:val="clear" w:color="auto" w:fill="auto"/>
                  <w:noWrap/>
                  <w:vAlign w:val="center"/>
                </w:tcPr>
                <w:p w14:paraId="604D7043">
                  <w:pPr>
                    <w:pStyle w:val="48"/>
                  </w:pPr>
                  <w:r>
                    <w:rPr>
                      <w:rFonts w:hint="eastAsia"/>
                    </w:rPr>
                    <w:t>14.38</w:t>
                  </w:r>
                </w:p>
              </w:tc>
              <w:tc>
                <w:tcPr>
                  <w:tcW w:w="698" w:type="dxa"/>
                  <w:shd w:val="clear" w:color="auto" w:fill="auto"/>
                  <w:noWrap/>
                  <w:vAlign w:val="center"/>
                </w:tcPr>
                <w:p w14:paraId="2CF1C2CC">
                  <w:pPr>
                    <w:pStyle w:val="48"/>
                  </w:pPr>
                  <w:r>
                    <w:rPr>
                      <w:rFonts w:hint="eastAsia"/>
                    </w:rPr>
                    <w:t>43</w:t>
                  </w:r>
                </w:p>
              </w:tc>
              <w:tc>
                <w:tcPr>
                  <w:tcW w:w="698" w:type="dxa"/>
                  <w:shd w:val="clear" w:color="auto" w:fill="auto"/>
                  <w:noWrap/>
                  <w:vAlign w:val="center"/>
                </w:tcPr>
                <w:p w14:paraId="551B5DE4">
                  <w:pPr>
                    <w:pStyle w:val="48"/>
                  </w:pPr>
                  <w:r>
                    <w:rPr>
                      <w:rFonts w:hint="eastAsia"/>
                    </w:rPr>
                    <w:t>43.01</w:t>
                  </w:r>
                </w:p>
              </w:tc>
              <w:tc>
                <w:tcPr>
                  <w:tcW w:w="484" w:type="dxa"/>
                  <w:shd w:val="clear" w:color="auto" w:fill="auto"/>
                  <w:noWrap/>
                  <w:vAlign w:val="center"/>
                </w:tcPr>
                <w:p w14:paraId="7E71748D">
                  <w:pPr>
                    <w:pStyle w:val="48"/>
                  </w:pPr>
                  <w:r>
                    <w:rPr>
                      <w:rFonts w:hint="eastAsia"/>
                    </w:rPr>
                    <w:t>50</w:t>
                  </w:r>
                </w:p>
              </w:tc>
              <w:tc>
                <w:tcPr>
                  <w:tcW w:w="484" w:type="dxa"/>
                  <w:shd w:val="clear" w:color="auto" w:fill="auto"/>
                  <w:noWrap/>
                  <w:vAlign w:val="center"/>
                </w:tcPr>
                <w:p w14:paraId="110CC226">
                  <w:pPr>
                    <w:pStyle w:val="48"/>
                  </w:pPr>
                  <w:r>
                    <w:rPr>
                      <w:rFonts w:hint="eastAsia"/>
                    </w:rPr>
                    <w:t>是</w:t>
                  </w:r>
                </w:p>
              </w:tc>
            </w:tr>
          </w:tbl>
          <w:p w14:paraId="5FE37974">
            <w:pPr>
              <w:pStyle w:val="25"/>
              <w:ind w:firstLine="480"/>
            </w:pPr>
            <w:r>
              <w:rPr>
                <w:rFonts w:hint="eastAsia"/>
              </w:rPr>
              <w:t>根据预测结果，项目厂界噪声昼夜间预测值能够满足《工业企业厂界环境噪声排放标准》（GB12348-2008）2类声环境功能区环境噪声排放限值；周边敏感点噪声昼夜间预测值均能满足《声环境质量标准》（GB3096-2008）2类标准。</w:t>
            </w:r>
          </w:p>
          <w:p w14:paraId="23C0F954">
            <w:pPr>
              <w:pStyle w:val="59"/>
              <w:ind w:firstLine="480"/>
            </w:pPr>
            <w:r>
              <w:rPr>
                <w:rFonts w:hint="eastAsia"/>
              </w:rPr>
              <w:t>（3）运输道路噪声</w:t>
            </w:r>
          </w:p>
          <w:p w14:paraId="367E3715">
            <w:pPr>
              <w:pStyle w:val="59"/>
              <w:ind w:firstLine="480"/>
            </w:pPr>
            <w:r>
              <w:rPr>
                <w:rFonts w:hint="eastAsia"/>
              </w:rPr>
              <w:t>本项目一般工业固体废物运输车进出厂区和途经集中居民点时，降速、禁鸣。运输车辆产生的噪声影响主要是车流量的增加导致道路交通噪声对两侧敏感点影响。本项目运输道路，均依托现有衡东县区域公路网，不新建厂外运输道路。一般工业固废运输量约</w:t>
            </w:r>
            <w:r>
              <w:t>1</w:t>
            </w:r>
            <w:r>
              <w:rPr>
                <w:rFonts w:hint="eastAsia"/>
              </w:rPr>
              <w:t>2</w:t>
            </w:r>
            <w:r>
              <w:t>0000t/a</w:t>
            </w:r>
            <w:r>
              <w:rPr>
                <w:rFonts w:hint="eastAsia"/>
              </w:rPr>
              <w:t>，</w:t>
            </w:r>
            <w:r>
              <w:t>新增运输车辆相对较少，对区域声环境影响较小。</w:t>
            </w:r>
          </w:p>
          <w:p w14:paraId="1D08336F">
            <w:pPr>
              <w:pStyle w:val="59"/>
              <w:ind w:firstLine="480"/>
            </w:pPr>
            <w:r>
              <w:rPr>
                <w:rFonts w:hint="eastAsia"/>
              </w:rPr>
              <w:t>（4）噪声污染防治措施</w:t>
            </w:r>
          </w:p>
          <w:p w14:paraId="3E0B051C">
            <w:pPr>
              <w:pStyle w:val="59"/>
              <w:ind w:firstLine="480"/>
            </w:pPr>
            <w:r>
              <w:rPr>
                <w:rFonts w:hint="eastAsia"/>
              </w:rPr>
              <w:t>本项目噪声源主要为给料机、风机、破碎机等，根据各噪声源噪声级、位置及影响预测结果，须采取必要的噪声污染防治措施，以确保噪声排放达标，并不对厂界声环境产生影响。具体措施如下：</w:t>
            </w:r>
          </w:p>
          <w:p w14:paraId="1AD0D57A">
            <w:pPr>
              <w:pStyle w:val="59"/>
              <w:ind w:firstLine="480"/>
            </w:pPr>
            <w:r>
              <w:rPr>
                <w:rFonts w:hint="eastAsia"/>
              </w:rPr>
              <w:t>①根据噪声源特征，建议在设计和设备采购阶段，充分选用先进的低噪设备，从噪声源上降低设备本身噪声，以减少对员工和周围环境的影响。</w:t>
            </w:r>
          </w:p>
          <w:p w14:paraId="69CE8AC8">
            <w:pPr>
              <w:pStyle w:val="59"/>
              <w:ind w:firstLine="480"/>
            </w:pPr>
            <w:r>
              <w:rPr>
                <w:rFonts w:hint="eastAsia"/>
              </w:rPr>
              <w:t>②合理布置，注意设备安装。安装中采用减震、隔震措施，在支撑料件的台座上使用不发声的衬垫材料，对设备配置的电动机基座减震，并安装弹性衬垫和保护套。如在设备底部加减震垫，在设备的四周可开设一定宽度和深度的沟槽，里面填充松软物质，用来隔离振动传递。</w:t>
            </w:r>
          </w:p>
          <w:p w14:paraId="7EE382C7">
            <w:pPr>
              <w:pStyle w:val="59"/>
              <w:ind w:firstLine="480"/>
            </w:pPr>
            <w:r>
              <w:rPr>
                <w:rFonts w:hint="eastAsia"/>
              </w:rPr>
              <w:t>③对于车间，为减少车间内的整体噪声级，其墙体可进行降噪设计，如设置双层隔音窗户等，同时要建立良好隔声效果的站房，避免露天布置。</w:t>
            </w:r>
          </w:p>
          <w:p w14:paraId="491FD45F">
            <w:pPr>
              <w:pStyle w:val="59"/>
              <w:ind w:firstLine="480"/>
            </w:pPr>
            <w:r>
              <w:rPr>
                <w:rFonts w:hint="eastAsia"/>
              </w:rPr>
              <w:t>④定期检查设备，加强设备的维护，确保设备处于良好的运转状态，杜绝因设备不正常运转时产生的高噪声现象，做到文明生产。</w:t>
            </w:r>
          </w:p>
          <w:p w14:paraId="610E0E39">
            <w:pPr>
              <w:pStyle w:val="59"/>
              <w:ind w:firstLine="480"/>
            </w:pPr>
            <w:r>
              <w:rPr>
                <w:rFonts w:hint="eastAsia"/>
              </w:rPr>
              <w:t>⑤各类泵可采用内涂吸声材料，外覆隔声材料方式处理，并视条件进行减震和隔声处理。</w:t>
            </w:r>
          </w:p>
          <w:p w14:paraId="053F376D">
            <w:pPr>
              <w:pStyle w:val="59"/>
              <w:ind w:firstLine="480"/>
            </w:pPr>
            <w:r>
              <w:rPr>
                <w:rFonts w:hint="eastAsia"/>
              </w:rPr>
              <w:t>（5）噪声监测计划</w:t>
            </w:r>
          </w:p>
          <w:p w14:paraId="2EB0BA86">
            <w:pPr>
              <w:pStyle w:val="59"/>
              <w:ind w:firstLine="480"/>
            </w:pPr>
            <w:r>
              <w:rPr>
                <w:rFonts w:hint="eastAsia"/>
              </w:rPr>
              <w:t>根据《排污单位自行监测技术指南</w:t>
            </w:r>
            <w:r>
              <w:t>水泥工业》（HJ848-2017），本项目需每季度开</w:t>
            </w:r>
            <w:r>
              <w:rPr>
                <w:rFonts w:hint="eastAsia"/>
              </w:rPr>
              <w:t>展一次厂界环境噪声监测，项目厂（场）界噪声依托红狮水泥例行检测（季度检测），不单独开展监测。</w:t>
            </w:r>
          </w:p>
          <w:p w14:paraId="080D03D8">
            <w:pPr>
              <w:pStyle w:val="25"/>
              <w:ind w:firstLine="480"/>
              <w:rPr>
                <w:u w:val="single"/>
              </w:rPr>
            </w:pPr>
            <w:r>
              <w:rPr>
                <w:rFonts w:hint="eastAsia"/>
                <w:u w:val="single"/>
              </w:rPr>
              <w:t>4、固体废物</w:t>
            </w:r>
          </w:p>
          <w:p w14:paraId="3C1C529E">
            <w:pPr>
              <w:pStyle w:val="59"/>
              <w:ind w:firstLine="480"/>
              <w:rPr>
                <w:u w:val="single"/>
              </w:rPr>
            </w:pPr>
            <w:r>
              <w:rPr>
                <w:rFonts w:hint="eastAsia"/>
                <w:u w:val="single"/>
              </w:rPr>
              <w:t>（1）固体废物产生量核算</w:t>
            </w:r>
          </w:p>
          <w:p w14:paraId="7B7DD13A">
            <w:pPr>
              <w:pStyle w:val="59"/>
              <w:ind w:firstLine="480"/>
              <w:rPr>
                <w:u w:val="single"/>
              </w:rPr>
            </w:pPr>
            <w:r>
              <w:rPr>
                <w:rFonts w:hint="eastAsia"/>
                <w:u w:val="single"/>
              </w:rPr>
              <w:t>本项目为一般工业固体废物综合利用项目，固体废物的综合利用可以减少原料的用量，利用过程中主要固废为各环境产生的废气处理产生的袋式除尘灰，本次不增加水泥窑总原料投入量，因此不会增加袋式除尘器除尘灰的量。</w:t>
            </w:r>
          </w:p>
          <w:p w14:paraId="462BB57F">
            <w:pPr>
              <w:pStyle w:val="59"/>
              <w:ind w:firstLine="480"/>
              <w:rPr>
                <w:u w:val="single"/>
              </w:rPr>
            </w:pPr>
            <w:r>
              <w:rPr>
                <w:rFonts w:hint="eastAsia"/>
                <w:u w:val="single"/>
              </w:rPr>
              <w:t>本项目改造的旁路放风系统，设置了旋风除尘器和袋式除尘器，会产生除尘灰，此外超低排放改造新增的SCR设施会新增废催化剂的产生，源强核算如下：</w:t>
            </w:r>
          </w:p>
          <w:p w14:paraId="5C0B7BEC">
            <w:pPr>
              <w:pStyle w:val="59"/>
              <w:ind w:firstLine="480"/>
              <w:rPr>
                <w:u w:val="single"/>
              </w:rPr>
            </w:pPr>
            <w:r>
              <w:rPr>
                <w:rFonts w:hint="eastAsia"/>
                <w:u w:val="single"/>
              </w:rPr>
              <w:t>1）旋风除尘器除尘灰：当旁路放风系统运行时，烟室一部分1100℃高温烟气被抽入急冷室，在急冷室内由冷却风机鼓风，进入急冷室的冷空气与高温烟气混合降温至约400℃左右后，烟气中的Cl-，Na+，K+，SO</w:t>
            </w:r>
            <w:r>
              <w:rPr>
                <w:rFonts w:hint="eastAsia"/>
                <w:u w:val="single"/>
                <w:vertAlign w:val="subscript"/>
              </w:rPr>
              <w:t>3</w:t>
            </w:r>
            <w:r>
              <w:rPr>
                <w:rFonts w:hint="eastAsia"/>
                <w:u w:val="single"/>
              </w:rPr>
              <w:t>等挥发性成分被凝结在烟气中的粉尘上，出急冷室的烟气进入旋风分离器，其收集下来的粗粉中含氯较低，从下方返回分解炉，以减少排放的灰量。根据旁路放风系统设计，旁路放风量平均为35000m</w:t>
            </w:r>
            <w:r>
              <w:rPr>
                <w:rFonts w:hint="eastAsia"/>
                <w:u w:val="single"/>
                <w:vertAlign w:val="superscript"/>
              </w:rPr>
              <w:t>3</w:t>
            </w:r>
            <w:r>
              <w:rPr>
                <w:rFonts w:hint="eastAsia"/>
                <w:u w:val="single"/>
              </w:rPr>
              <w:t>/h，根据《衡阳红狮水泥窑协同处置10万吨/年工业废物项目竣工环境保护验收监测报告》（危废协同处置竣工环保验收）中对水泥窑窑尾废气处理设施进口监测数据，颗粒物浓度在20847~24019mg/m</w:t>
            </w:r>
            <w:r>
              <w:rPr>
                <w:rFonts w:hint="eastAsia"/>
                <w:u w:val="single"/>
                <w:vertAlign w:val="superscript"/>
              </w:rPr>
              <w:t>3</w:t>
            </w:r>
            <w:r>
              <w:rPr>
                <w:rFonts w:hint="eastAsia"/>
                <w:u w:val="single"/>
              </w:rPr>
              <w:t>之间，但本次旁路放风系统放风口实在高温段，和窑尾废气处理设施进口处环境不同，其颗粒物浓度会更高，类比《龙里红狮环保节能减碳资源综合利用项目竣工环境保护验收监测报告》，旁路放风系统进口颗粒物浓度在44526~50640mg/m</w:t>
            </w:r>
            <w:r>
              <w:rPr>
                <w:rFonts w:hint="eastAsia"/>
                <w:u w:val="single"/>
                <w:vertAlign w:val="superscript"/>
              </w:rPr>
              <w:t>3</w:t>
            </w:r>
            <w:r>
              <w:rPr>
                <w:rFonts w:hint="eastAsia"/>
                <w:u w:val="single"/>
              </w:rPr>
              <w:t>之间，本次考虑最不利情况，按50640mg/m</w:t>
            </w:r>
            <w:r>
              <w:rPr>
                <w:rFonts w:hint="eastAsia"/>
                <w:u w:val="single"/>
                <w:vertAlign w:val="superscript"/>
              </w:rPr>
              <w:t>3</w:t>
            </w:r>
            <w:r>
              <w:rPr>
                <w:rFonts w:hint="eastAsia"/>
                <w:u w:val="single"/>
              </w:rPr>
              <w:t>计算，则进入旋风除尘器的颗粒物量约为1.772t/h，旋风除尘器去除效率约为70%，则除尘灰产生量约为1.240t/h，9820.8t/a，旋风除尘器主要收集粗颗粒，氯含量较低，除尘灰在旋风除尘器内收集后直接系统内返回分解炉综合利用。</w:t>
            </w:r>
          </w:p>
          <w:p w14:paraId="75EA3619">
            <w:pPr>
              <w:pStyle w:val="59"/>
              <w:ind w:firstLine="480"/>
              <w:rPr>
                <w:u w:val="single"/>
              </w:rPr>
            </w:pPr>
            <w:r>
              <w:rPr>
                <w:rFonts w:hint="eastAsia"/>
                <w:u w:val="single"/>
              </w:rPr>
              <w:t>2）袋式除尘器除尘灰：根据前文计算，经旋风除尘器处理后，废气中颗粒物含量约为0.532t/h，袋式除尘器除尘效率按99%计算，则收集粉尘量为0.527t/h，4173.84t/a，这部分粉尘含有大量氯元素，不能直接返回分解炉综合利用，但根据《水泥窑协同处置固体废物环境保护技术规范》（HJ662-2013），在严格控制掺加比例，确保水泥产品中氯、碱、硫等含量满足产品质量要求，水泥产品环境安全性满足相关标准的要求的前提下，可部分作为混合材加入水泥熟料中处置，可掺入量需要运营后建设单位根据分析结果进行确定，剩余部分作为危废委托有资质单位收集处置。根据《国家危险废物名录（2025年版）》，除尘灰属于HW18焚烧处置残渣，危废代码为772-003-18，危险特性为T/In。</w:t>
            </w:r>
          </w:p>
          <w:p w14:paraId="3622A40A">
            <w:pPr>
              <w:pStyle w:val="59"/>
              <w:ind w:firstLine="480"/>
              <w:rPr>
                <w:rFonts w:hint="eastAsia"/>
                <w:u w:val="single"/>
              </w:rPr>
            </w:pPr>
            <w:r>
              <w:rPr>
                <w:rFonts w:hint="eastAsia"/>
                <w:u w:val="single"/>
              </w:rPr>
              <w:t>3）废SCR催化剂：根据SCR系统设计，催化剂填充量为273m</w:t>
            </w:r>
            <w:r>
              <w:rPr>
                <w:rFonts w:hint="eastAsia"/>
                <w:u w:val="single"/>
                <w:vertAlign w:val="superscript"/>
              </w:rPr>
              <w:t>3</w:t>
            </w:r>
            <w:r>
              <w:rPr>
                <w:rFonts w:hint="eastAsia"/>
                <w:u w:val="single"/>
              </w:rPr>
              <w:t>，主要为二氧化钛（载体）、五氧化二钒、三氧化钨或三氧化钼等，75%的孔隙率的蜂窝状结构，体积密度约为0.5~0.8g/cm</w:t>
            </w:r>
            <w:r>
              <w:rPr>
                <w:rFonts w:hint="eastAsia"/>
                <w:u w:val="single"/>
                <w:vertAlign w:val="superscript"/>
              </w:rPr>
              <w:t>3</w:t>
            </w:r>
            <w:r>
              <w:rPr>
                <w:rFonts w:hint="eastAsia"/>
                <w:u w:val="single"/>
              </w:rPr>
              <w:t>，本次考虑最不利情况，按最大密度计算，则填充量约为218.4t，更换周期约为3年，则废SCR催化剂产生量为218.4t/3年，根据《国家危险废物名录（2025年版）》，废SCR催化剂属于危险废物，危废类别为HW50废催化剂，危废代码为772-007-50，危险特性为T，收集后暂存于危废暂存间，委托有资质单位处置。</w:t>
            </w:r>
          </w:p>
          <w:p w14:paraId="213F4E46">
            <w:pPr>
              <w:pStyle w:val="30"/>
              <w:spacing w:before="156"/>
              <w:rPr>
                <w:u w:val="single"/>
              </w:rPr>
            </w:pPr>
            <w:r>
              <w:rPr>
                <w:rFonts w:hint="eastAsia"/>
                <w:u w:val="single"/>
              </w:rPr>
              <w:t>表4-4固体废物产生及处置情况汇总表</w:t>
            </w:r>
          </w:p>
          <w:tbl>
            <w:tblPr>
              <w:tblStyle w:val="20"/>
              <w:tblW w:w="79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0"/>
              <w:gridCol w:w="835"/>
              <w:gridCol w:w="1482"/>
              <w:gridCol w:w="1195"/>
              <w:gridCol w:w="1020"/>
              <w:gridCol w:w="2771"/>
            </w:tblGrid>
            <w:tr w14:paraId="78C43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dxa"/>
                  <w:vAlign w:val="center"/>
                </w:tcPr>
                <w:p w14:paraId="1162FB88">
                  <w:pPr>
                    <w:pStyle w:val="48"/>
                    <w:rPr>
                      <w:u w:val="single"/>
                    </w:rPr>
                  </w:pPr>
                  <w:r>
                    <w:rPr>
                      <w:rFonts w:hint="eastAsia"/>
                      <w:u w:val="single"/>
                    </w:rPr>
                    <w:t>序号</w:t>
                  </w:r>
                </w:p>
              </w:tc>
              <w:tc>
                <w:tcPr>
                  <w:tcW w:w="835" w:type="dxa"/>
                  <w:vAlign w:val="center"/>
                </w:tcPr>
                <w:p w14:paraId="463A8934">
                  <w:pPr>
                    <w:pStyle w:val="48"/>
                    <w:rPr>
                      <w:u w:val="single"/>
                    </w:rPr>
                  </w:pPr>
                  <w:r>
                    <w:rPr>
                      <w:rFonts w:hint="eastAsia"/>
                      <w:u w:val="single"/>
                    </w:rPr>
                    <w:t>名称</w:t>
                  </w:r>
                </w:p>
              </w:tc>
              <w:tc>
                <w:tcPr>
                  <w:tcW w:w="1482" w:type="dxa"/>
                  <w:vAlign w:val="center"/>
                </w:tcPr>
                <w:p w14:paraId="400587EE">
                  <w:pPr>
                    <w:pStyle w:val="48"/>
                    <w:rPr>
                      <w:u w:val="single"/>
                    </w:rPr>
                  </w:pPr>
                  <w:r>
                    <w:rPr>
                      <w:rFonts w:hint="eastAsia"/>
                      <w:u w:val="single"/>
                    </w:rPr>
                    <w:t>类型</w:t>
                  </w:r>
                </w:p>
              </w:tc>
              <w:tc>
                <w:tcPr>
                  <w:tcW w:w="1195" w:type="dxa"/>
                  <w:vAlign w:val="center"/>
                </w:tcPr>
                <w:p w14:paraId="56F74EFD">
                  <w:pPr>
                    <w:pStyle w:val="48"/>
                    <w:rPr>
                      <w:u w:val="single"/>
                    </w:rPr>
                  </w:pPr>
                  <w:r>
                    <w:rPr>
                      <w:rFonts w:hint="eastAsia"/>
                      <w:u w:val="single"/>
                    </w:rPr>
                    <w:t>代码</w:t>
                  </w:r>
                </w:p>
              </w:tc>
              <w:tc>
                <w:tcPr>
                  <w:tcW w:w="1020" w:type="dxa"/>
                  <w:vAlign w:val="center"/>
                </w:tcPr>
                <w:p w14:paraId="7AE2C83B">
                  <w:pPr>
                    <w:pStyle w:val="48"/>
                    <w:rPr>
                      <w:u w:val="single"/>
                    </w:rPr>
                  </w:pPr>
                  <w:r>
                    <w:rPr>
                      <w:rFonts w:hint="eastAsia"/>
                      <w:u w:val="single"/>
                    </w:rPr>
                    <w:t>产生量t/a</w:t>
                  </w:r>
                </w:p>
              </w:tc>
              <w:tc>
                <w:tcPr>
                  <w:tcW w:w="2771" w:type="dxa"/>
                  <w:vAlign w:val="center"/>
                </w:tcPr>
                <w:p w14:paraId="067D5EA6">
                  <w:pPr>
                    <w:pStyle w:val="48"/>
                    <w:rPr>
                      <w:u w:val="single"/>
                    </w:rPr>
                  </w:pPr>
                  <w:r>
                    <w:rPr>
                      <w:rFonts w:hint="eastAsia"/>
                      <w:u w:val="single"/>
                    </w:rPr>
                    <w:t>处置措施</w:t>
                  </w:r>
                </w:p>
              </w:tc>
            </w:tr>
            <w:tr w14:paraId="4CB9F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dxa"/>
                  <w:vAlign w:val="center"/>
                </w:tcPr>
                <w:p w14:paraId="189088BF">
                  <w:pPr>
                    <w:pStyle w:val="48"/>
                    <w:rPr>
                      <w:u w:val="single"/>
                    </w:rPr>
                  </w:pPr>
                  <w:r>
                    <w:rPr>
                      <w:rFonts w:hint="eastAsia"/>
                      <w:u w:val="single"/>
                    </w:rPr>
                    <w:t>1</w:t>
                  </w:r>
                </w:p>
              </w:tc>
              <w:tc>
                <w:tcPr>
                  <w:tcW w:w="835" w:type="dxa"/>
                  <w:vAlign w:val="center"/>
                </w:tcPr>
                <w:p w14:paraId="5167C18A">
                  <w:pPr>
                    <w:pStyle w:val="48"/>
                    <w:rPr>
                      <w:u w:val="single"/>
                    </w:rPr>
                  </w:pPr>
                  <w:r>
                    <w:rPr>
                      <w:rFonts w:hint="eastAsia"/>
                      <w:u w:val="single"/>
                    </w:rPr>
                    <w:t>袋式除尘器除尘灰</w:t>
                  </w:r>
                </w:p>
              </w:tc>
              <w:tc>
                <w:tcPr>
                  <w:tcW w:w="1482" w:type="dxa"/>
                  <w:vAlign w:val="center"/>
                </w:tcPr>
                <w:p w14:paraId="405B169E">
                  <w:pPr>
                    <w:pStyle w:val="48"/>
                    <w:rPr>
                      <w:u w:val="single"/>
                    </w:rPr>
                  </w:pPr>
                  <w:r>
                    <w:rPr>
                      <w:rFonts w:hint="eastAsia"/>
                      <w:u w:val="single"/>
                    </w:rPr>
                    <w:t>危险废物</w:t>
                  </w:r>
                </w:p>
                <w:p w14:paraId="7D718D30">
                  <w:pPr>
                    <w:pStyle w:val="48"/>
                    <w:rPr>
                      <w:rFonts w:hint="eastAsia"/>
                      <w:u w:val="single"/>
                    </w:rPr>
                  </w:pPr>
                  <w:r>
                    <w:rPr>
                      <w:rFonts w:hint="eastAsia"/>
                      <w:u w:val="single"/>
                    </w:rPr>
                    <w:t>HW18</w:t>
                  </w:r>
                </w:p>
              </w:tc>
              <w:tc>
                <w:tcPr>
                  <w:tcW w:w="1195" w:type="dxa"/>
                  <w:vAlign w:val="center"/>
                </w:tcPr>
                <w:p w14:paraId="4D1C2898">
                  <w:pPr>
                    <w:pStyle w:val="48"/>
                    <w:rPr>
                      <w:u w:val="single"/>
                    </w:rPr>
                  </w:pPr>
                  <w:r>
                    <w:rPr>
                      <w:rFonts w:hint="eastAsia"/>
                      <w:u w:val="single"/>
                    </w:rPr>
                    <w:t>772-003-18</w:t>
                  </w:r>
                </w:p>
              </w:tc>
              <w:tc>
                <w:tcPr>
                  <w:tcW w:w="1020" w:type="dxa"/>
                  <w:vAlign w:val="center"/>
                </w:tcPr>
                <w:p w14:paraId="532CE4F4">
                  <w:pPr>
                    <w:pStyle w:val="48"/>
                    <w:rPr>
                      <w:u w:val="single"/>
                    </w:rPr>
                  </w:pPr>
                  <w:r>
                    <w:rPr>
                      <w:rFonts w:hint="eastAsia"/>
                      <w:u w:val="single"/>
                    </w:rPr>
                    <w:t>4173.84</w:t>
                  </w:r>
                </w:p>
              </w:tc>
              <w:tc>
                <w:tcPr>
                  <w:tcW w:w="2771" w:type="dxa"/>
                  <w:vAlign w:val="center"/>
                </w:tcPr>
                <w:p w14:paraId="328AF522">
                  <w:pPr>
                    <w:pStyle w:val="48"/>
                    <w:rPr>
                      <w:u w:val="single"/>
                    </w:rPr>
                  </w:pPr>
                  <w:r>
                    <w:rPr>
                      <w:rFonts w:hint="eastAsia"/>
                      <w:u w:val="single"/>
                    </w:rPr>
                    <w:t>部分掺入混合材使用（具体掺入量需运营后根据试验结果确定），其余委托有资质的危废处置单位进行收集处置</w:t>
                  </w:r>
                </w:p>
              </w:tc>
            </w:tr>
            <w:tr w14:paraId="1DE68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dxa"/>
                  <w:vAlign w:val="center"/>
                </w:tcPr>
                <w:p w14:paraId="21D0D7F7">
                  <w:pPr>
                    <w:pStyle w:val="48"/>
                    <w:rPr>
                      <w:rFonts w:hint="eastAsia"/>
                      <w:u w:val="single"/>
                    </w:rPr>
                  </w:pPr>
                  <w:r>
                    <w:rPr>
                      <w:rFonts w:hint="eastAsia"/>
                      <w:u w:val="single"/>
                    </w:rPr>
                    <w:t>2</w:t>
                  </w:r>
                </w:p>
              </w:tc>
              <w:tc>
                <w:tcPr>
                  <w:tcW w:w="835" w:type="dxa"/>
                  <w:vAlign w:val="center"/>
                </w:tcPr>
                <w:p w14:paraId="0E0219FF">
                  <w:pPr>
                    <w:pStyle w:val="48"/>
                    <w:rPr>
                      <w:rFonts w:hint="eastAsia"/>
                      <w:u w:val="single"/>
                    </w:rPr>
                  </w:pPr>
                  <w:r>
                    <w:rPr>
                      <w:rFonts w:hint="eastAsia"/>
                      <w:u w:val="single"/>
                    </w:rPr>
                    <w:t>废SCR催化剂</w:t>
                  </w:r>
                </w:p>
              </w:tc>
              <w:tc>
                <w:tcPr>
                  <w:tcW w:w="1482" w:type="dxa"/>
                  <w:vAlign w:val="center"/>
                </w:tcPr>
                <w:p w14:paraId="6F8ACB61">
                  <w:pPr>
                    <w:pStyle w:val="48"/>
                    <w:rPr>
                      <w:u w:val="single"/>
                    </w:rPr>
                  </w:pPr>
                  <w:r>
                    <w:rPr>
                      <w:rFonts w:hint="eastAsia"/>
                      <w:u w:val="single"/>
                    </w:rPr>
                    <w:t>危险废物</w:t>
                  </w:r>
                </w:p>
                <w:p w14:paraId="7EADA193">
                  <w:pPr>
                    <w:pStyle w:val="48"/>
                    <w:rPr>
                      <w:rFonts w:hint="eastAsia"/>
                      <w:u w:val="single"/>
                    </w:rPr>
                  </w:pPr>
                  <w:r>
                    <w:rPr>
                      <w:rFonts w:hint="eastAsia"/>
                      <w:u w:val="single"/>
                    </w:rPr>
                    <w:t>HW50</w:t>
                  </w:r>
                </w:p>
              </w:tc>
              <w:tc>
                <w:tcPr>
                  <w:tcW w:w="1195" w:type="dxa"/>
                  <w:vAlign w:val="center"/>
                </w:tcPr>
                <w:p w14:paraId="43EDDA24">
                  <w:pPr>
                    <w:pStyle w:val="48"/>
                    <w:rPr>
                      <w:rFonts w:hint="eastAsia"/>
                      <w:u w:val="single"/>
                    </w:rPr>
                  </w:pPr>
                  <w:r>
                    <w:rPr>
                      <w:rFonts w:hint="eastAsia"/>
                      <w:u w:val="single"/>
                    </w:rPr>
                    <w:t>772-007-50</w:t>
                  </w:r>
                </w:p>
              </w:tc>
              <w:tc>
                <w:tcPr>
                  <w:tcW w:w="1020" w:type="dxa"/>
                  <w:vAlign w:val="center"/>
                </w:tcPr>
                <w:p w14:paraId="19AE2AB6">
                  <w:pPr>
                    <w:pStyle w:val="48"/>
                    <w:rPr>
                      <w:rFonts w:hint="eastAsia"/>
                      <w:u w:val="single"/>
                    </w:rPr>
                  </w:pPr>
                  <w:r>
                    <w:rPr>
                      <w:rFonts w:hint="eastAsia"/>
                      <w:u w:val="single"/>
                    </w:rPr>
                    <w:t>218.4/3年</w:t>
                  </w:r>
                </w:p>
              </w:tc>
              <w:tc>
                <w:tcPr>
                  <w:tcW w:w="2771" w:type="dxa"/>
                  <w:vAlign w:val="center"/>
                </w:tcPr>
                <w:p w14:paraId="6A1A0CF9">
                  <w:pPr>
                    <w:pStyle w:val="48"/>
                    <w:rPr>
                      <w:rFonts w:hint="eastAsia"/>
                      <w:u w:val="single"/>
                    </w:rPr>
                  </w:pPr>
                  <w:r>
                    <w:rPr>
                      <w:rFonts w:hint="eastAsia"/>
                      <w:u w:val="single"/>
                    </w:rPr>
                    <w:t>委托有资质的安慰单位进行收集处置</w:t>
                  </w:r>
                </w:p>
              </w:tc>
            </w:tr>
          </w:tbl>
          <w:p w14:paraId="5CFDDDB0">
            <w:pPr>
              <w:pStyle w:val="59"/>
              <w:ind w:firstLine="480"/>
              <w:rPr>
                <w:u w:val="single"/>
              </w:rPr>
            </w:pPr>
            <w:r>
              <w:rPr>
                <w:rFonts w:hint="eastAsia"/>
                <w:u w:val="single"/>
              </w:rPr>
              <w:t>注：旋风除尘器除尘灰直接返回分解炉综合利用，因此可不纳入固废处理。</w:t>
            </w:r>
          </w:p>
          <w:p w14:paraId="34403C48">
            <w:pPr>
              <w:pStyle w:val="59"/>
              <w:ind w:firstLine="480"/>
              <w:rPr>
                <w:u w:val="single"/>
              </w:rPr>
            </w:pPr>
            <w:r>
              <w:rPr>
                <w:rFonts w:hint="eastAsia"/>
                <w:u w:val="single"/>
              </w:rPr>
              <w:t>（2）危险废物依托现有危废暂存间的可行性分析</w:t>
            </w:r>
          </w:p>
          <w:p w14:paraId="21DA1A41">
            <w:pPr>
              <w:pStyle w:val="59"/>
              <w:ind w:firstLine="480"/>
              <w:rPr>
                <w:u w:val="single"/>
              </w:rPr>
            </w:pPr>
            <w:r>
              <w:rPr>
                <w:rFonts w:hint="eastAsia"/>
                <w:u w:val="single"/>
              </w:rPr>
              <w:t>红狮环保科技有限公司目前已建设危险废物暂存间392m</w:t>
            </w:r>
            <w:r>
              <w:rPr>
                <w:rFonts w:hint="eastAsia"/>
                <w:u w:val="single"/>
                <w:vertAlign w:val="superscript"/>
              </w:rPr>
              <w:t>2</w:t>
            </w:r>
            <w:r>
              <w:rPr>
                <w:rFonts w:hint="eastAsia"/>
                <w:u w:val="single"/>
              </w:rPr>
              <w:t>，可容纳危险废物约3000t（已通过环保验收），原设计用于贮存协同处置的危险废物，但实际情况，协同处置的危险废物基本直接进入危废预处理间综合利用，并未大量贮存，危废贮存间内存在大量空间，至少可只存1000吨危废，旁路放风除尘灰打包好暂存于危废暂存间内可行。</w:t>
            </w:r>
          </w:p>
          <w:p w14:paraId="01284EB8">
            <w:pPr>
              <w:pStyle w:val="59"/>
              <w:ind w:firstLine="480"/>
            </w:pPr>
            <w:r>
              <w:rPr>
                <w:rFonts w:hint="eastAsia"/>
              </w:rPr>
              <w:t>（3）</w:t>
            </w:r>
            <w:r>
              <w:rPr>
                <w:rFonts w:cs="Times New Roman"/>
                <w:szCs w:val="24"/>
              </w:rPr>
              <w:t>危险废物的环境管理要求</w:t>
            </w:r>
          </w:p>
          <w:p w14:paraId="48D3EEE2">
            <w:pPr>
              <w:pStyle w:val="59"/>
              <w:ind w:firstLine="480"/>
              <w:rPr>
                <w:u w:val="single"/>
              </w:rPr>
            </w:pPr>
            <w:r>
              <w:rPr>
                <w:rFonts w:hint="eastAsia"/>
                <w:u w:val="single"/>
              </w:rPr>
              <w:t>本项目产生的旋风除尘器除尘灰直接返回分解炉综合利用，不在厂区内设置暂存区域，产生的袋式除尘器除尘灰产生后直接打包装车外运，日产日清，禁止在厂区内贮存</w:t>
            </w:r>
            <w:r>
              <w:rPr>
                <w:u w:val="single"/>
              </w:rPr>
              <w:t>。</w:t>
            </w:r>
          </w:p>
          <w:p w14:paraId="07BE991B">
            <w:pPr>
              <w:pStyle w:val="59"/>
              <w:ind w:firstLine="480"/>
            </w:pPr>
            <w:r>
              <w:t>依据《危险废物贮存污染控制标准》（GB18597-2023）、《危险废物收集、贮存、运输技术规范》（HJ 2025-2012），本项目应采取以下措施：</w:t>
            </w:r>
          </w:p>
          <w:p w14:paraId="279382DF">
            <w:pPr>
              <w:pStyle w:val="59"/>
              <w:ind w:firstLine="480"/>
            </w:pPr>
            <w:r>
              <w:rPr>
                <w:rFonts w:hint="eastAsia" w:ascii="宋体" w:hAnsi="宋体" w:cs="宋体"/>
              </w:rPr>
              <w:t>①</w:t>
            </w:r>
            <w:r>
              <w:t>收集、贮存、运输危险废物的设施、场所显著位置张贴危险废物的标识，根据《危险废物贮存污染控制标准》（GB18597-2023）的要求设置危险废物标识。</w:t>
            </w:r>
          </w:p>
          <w:p w14:paraId="72DD3892">
            <w:pPr>
              <w:pStyle w:val="59"/>
              <w:ind w:firstLine="480"/>
            </w:pPr>
            <w:r>
              <w:rPr>
                <w:rFonts w:hint="eastAsia" w:ascii="宋体" w:hAnsi="宋体" w:cs="宋体"/>
              </w:rPr>
              <w:t>②</w:t>
            </w:r>
            <w:r>
              <w:t>从源头分类：危险废物应采用与危废相容的耐腐蚀、高强度的容器贮存，满足《危险废物贮存污染控制标准》（GB18597-2023）中对贮存容器的要求，危险废物包装应能有效隔断危险废物迁移扩散途径，并达到防渗、防漏要求；危险废物按种类分别存放，且不同类废物间有明显的间隔。</w:t>
            </w:r>
          </w:p>
          <w:p w14:paraId="62E5A883">
            <w:pPr>
              <w:pStyle w:val="59"/>
              <w:ind w:firstLine="480"/>
            </w:pPr>
            <w:r>
              <w:rPr>
                <w:rFonts w:hint="eastAsia" w:ascii="宋体" w:hAnsi="宋体" w:cs="宋体"/>
              </w:rPr>
              <w:t>③</w:t>
            </w:r>
            <w:r>
              <w:t>贮存设施或贮存分区内地面、墙面裙脚、堵截泄漏的围堰、接触危险废物的隔板和墙体等应采用坚固的材料建造，表面无裂缝。贮存设施地面与裙脚应采取表面防渗措施；表面防渗材料应与所接触的物料或污染物相容，可采用抗渗混凝土、高密度聚乙烯膜、钠基膨润土防水毯或其他防渗性能等效的材料。</w:t>
            </w:r>
          </w:p>
          <w:p w14:paraId="01E56358">
            <w:pPr>
              <w:pStyle w:val="59"/>
              <w:ind w:firstLine="480"/>
            </w:pPr>
            <w:r>
              <w:rPr>
                <w:rFonts w:hint="eastAsia" w:ascii="宋体" w:hAnsi="宋体" w:cs="宋体"/>
              </w:rPr>
              <w:t>④</w:t>
            </w:r>
            <w:r>
              <w:t>建立固废的全部档案，从废物特性、数量、倾倒位置、来源、去向等文件资料，必须按国家档案管理条例进行整理与管理，保证完整无缺。</w:t>
            </w:r>
          </w:p>
          <w:p w14:paraId="68BD9B63">
            <w:pPr>
              <w:pStyle w:val="59"/>
              <w:ind w:firstLine="480"/>
            </w:pPr>
            <w:r>
              <w:rPr>
                <w:rFonts w:hint="eastAsia" w:ascii="宋体" w:hAnsi="宋体" w:cs="宋体"/>
              </w:rPr>
              <w:t>⑤</w:t>
            </w:r>
            <w:r>
              <w:t>加强危险储存场所的安全防范措施，防止破损、倾倒等情况发生，防止出现危险废物渗漏等二次污染情况。</w:t>
            </w:r>
          </w:p>
          <w:p w14:paraId="082BDB0D">
            <w:pPr>
              <w:pStyle w:val="59"/>
              <w:ind w:firstLine="480"/>
            </w:pPr>
            <w:r>
              <w:rPr>
                <w:rFonts w:hint="eastAsia" w:ascii="宋体" w:hAnsi="宋体" w:cs="宋体"/>
              </w:rPr>
              <w:t>⑥</w:t>
            </w:r>
            <w:r>
              <w:t>危险废物定期交由有资质单位处理，并签订委托处置合同，签订合同前应对处置单位的危险废物处理资质和能力进行核实。</w:t>
            </w:r>
          </w:p>
          <w:p w14:paraId="7C344819">
            <w:pPr>
              <w:pStyle w:val="59"/>
              <w:ind w:firstLine="480"/>
            </w:pPr>
            <w:r>
              <w:rPr>
                <w:rFonts w:hint="eastAsia" w:ascii="宋体" w:hAnsi="宋体" w:cs="宋体"/>
              </w:rPr>
              <w:t>⑦</w:t>
            </w:r>
            <w:r>
              <w:t>危险废物转移应满足《危险废物转移管理办法》。制定危险废物管理计划，明确拟转移危险废物的种类、重量（数量）和流向等信息；建立危险废物管理台账，对转移的危险废物进行计量称重，如实记录、妥善保管转移危险废物的种类、重量（数量）和</w:t>
            </w:r>
            <w:r>
              <w:rPr>
                <w:rFonts w:hint="eastAsia"/>
              </w:rPr>
              <w:t>接收</w:t>
            </w:r>
            <w:r>
              <w:t>人等相关信息；填写、运行危险废物转移联单，在危险废物转移联单中如实填写移出人、承运人、接受人信息，转移危险废物的种类、重量（数量）、危险特性等信息，以及突发环境事件的防范措施等；及时核实接受人贮存、利用或者处置相关危险废物情况。禁止将危险废物以副产品等名义提供或者委托给无危险废物经营许可证的单位或者其他生产经营者从事收集、贮存、利用、处置活动。</w:t>
            </w:r>
          </w:p>
          <w:p w14:paraId="07DB41C7">
            <w:pPr>
              <w:pStyle w:val="59"/>
              <w:ind w:firstLine="480"/>
            </w:pPr>
            <w:r>
              <w:rPr>
                <w:rFonts w:hint="eastAsia"/>
              </w:rPr>
              <w:t>5、地下水及土壤环境影响和保护措施</w:t>
            </w:r>
          </w:p>
          <w:p w14:paraId="43B7EEFA">
            <w:pPr>
              <w:pStyle w:val="59"/>
              <w:ind w:firstLine="480"/>
            </w:pPr>
            <w:r>
              <w:rPr>
                <w:rFonts w:hint="eastAsia"/>
              </w:rPr>
              <w:t>（1）地下水、土壤污染途径</w:t>
            </w:r>
          </w:p>
          <w:p w14:paraId="151CF494">
            <w:pPr>
              <w:pStyle w:val="59"/>
              <w:ind w:firstLine="480"/>
            </w:pPr>
            <w:r>
              <w:rPr>
                <w:rFonts w:hint="eastAsia"/>
              </w:rPr>
              <w:t>1）本项目地下水污染途径主要可能在固废贮存库发生泄漏，重金属离子污染地下水和土壤。</w:t>
            </w:r>
          </w:p>
          <w:p w14:paraId="45D95EC7">
            <w:pPr>
              <w:pStyle w:val="59"/>
              <w:ind w:firstLine="480"/>
            </w:pPr>
            <w:r>
              <w:rPr>
                <w:rFonts w:hint="eastAsia"/>
              </w:rPr>
              <w:t>2）窑尾废气排放的重金属污染物及有机污染物沉降，污染周边土壤，随着雨水下渗，则可能污染地下水。</w:t>
            </w:r>
          </w:p>
          <w:p w14:paraId="32A1F4AB">
            <w:pPr>
              <w:pStyle w:val="59"/>
              <w:ind w:firstLine="480"/>
            </w:pPr>
            <w:r>
              <w:rPr>
                <w:rFonts w:hint="eastAsia"/>
              </w:rPr>
              <w:t>（2）地下水、土壤污染防治措施</w:t>
            </w:r>
          </w:p>
          <w:p w14:paraId="32E59BB6">
            <w:pPr>
              <w:pStyle w:val="59"/>
              <w:ind w:firstLine="480"/>
            </w:pPr>
            <w:r>
              <w:rPr>
                <w:rFonts w:hint="eastAsia"/>
              </w:rPr>
              <w:t>1）地下水、土壤污染防治措施</w:t>
            </w:r>
          </w:p>
          <w:p w14:paraId="525A6F7F">
            <w:pPr>
              <w:pStyle w:val="59"/>
              <w:ind w:firstLine="480"/>
            </w:pPr>
            <w:r>
              <w:rPr>
                <w:rFonts w:hint="eastAsia"/>
              </w:rPr>
              <w:t>企业应加强生产设备的管理，对可能产生跑、冒、滴、漏的场地进行防渗处理。根据项目各功能单元是否可能对地下水及土壤造成污染及其风险程度，将项目所在区域划分为重点防渗区、一般防渗区和简单防渗区。重点防渗区是可能会对地下水造成污染，风险程度较高或污染物浓度较高，需要重点防治或者需要重点保护的区域。一般防渗区是可能会对地下水造成污染，但危害性或风险程度相对较低的区域。简单防渗区为不会对地下水造成污染的区域。</w:t>
            </w:r>
          </w:p>
          <w:p w14:paraId="3684DF31">
            <w:pPr>
              <w:pStyle w:val="59"/>
              <w:ind w:firstLine="480"/>
            </w:pPr>
            <w:r>
              <w:rPr>
                <w:rFonts w:hint="eastAsia"/>
              </w:rPr>
              <w:t>本项目根据不同污染途径类型采取相应的防治措施，地下水、土壤污染防治实行分区防渗。本次一般固体废物综合利用项目，无机类一般固体废物依托现有原料贮存库进行贮存，贮存库已进行重点防渗，有机类一般固体废物依托危废预处理车间进行贮存和预处理，危废预处理车间已进行重点防渗，本项目建设无需对现有厂区进行防渗工程改造。</w:t>
            </w:r>
          </w:p>
          <w:p w14:paraId="51152D61">
            <w:pPr>
              <w:pStyle w:val="59"/>
              <w:ind w:firstLine="480"/>
            </w:pPr>
            <w:r>
              <w:rPr>
                <w:rFonts w:hint="eastAsia"/>
              </w:rPr>
              <w:t>对于大气沉降造成的土壤污染，主要通过合理设计停留时间及焚烧温度等参数，从源头减少重金属、二噁英类物质的产生，从而减少由于大气沉降造成的土壤污染。通过限制重金属的投加量和投加速率控制排放烟气中的重金属浓度满足相关标准限值要求；水泥窑协同处置固体废物在经过一系列处理措施后，二噁英类污染物是可以满足《水泥窑协同处置固体废物污染控制标准》（</w:t>
            </w:r>
            <w:r>
              <w:t>GB30485-2013）中相关标准限值要求。</w:t>
            </w:r>
          </w:p>
          <w:p w14:paraId="2D372FFF">
            <w:pPr>
              <w:pStyle w:val="59"/>
              <w:ind w:firstLine="480"/>
            </w:pPr>
            <w:r>
              <w:t>2）现有厂区地下水、土壤污染防治措施依托可行性分析</w:t>
            </w:r>
          </w:p>
          <w:p w14:paraId="4A0780B3">
            <w:pPr>
              <w:pStyle w:val="59"/>
              <w:ind w:firstLine="480"/>
            </w:pPr>
            <w:r>
              <w:rPr>
                <w:rFonts w:hint="eastAsia"/>
              </w:rPr>
              <w:t>本项目依托的原料贮存库和有机类固体废物储存池为重点防渗区，防渗系数不大于</w:t>
            </w:r>
            <w:r>
              <w:t>1.0×10</w:t>
            </w:r>
            <w:r>
              <w:rPr>
                <w:vertAlign w:val="superscript"/>
              </w:rPr>
              <w:t>-10</w:t>
            </w:r>
            <w:r>
              <w:t>cm/s，因此，本项</w:t>
            </w:r>
            <w:r>
              <w:rPr>
                <w:rFonts w:hint="eastAsia"/>
              </w:rPr>
              <w:t>目依托的原料贮存库和有机类固体废物储存池的防渗要求可满足相关要求。</w:t>
            </w:r>
          </w:p>
          <w:p w14:paraId="029992E6">
            <w:pPr>
              <w:pStyle w:val="59"/>
              <w:ind w:firstLine="480"/>
            </w:pPr>
            <w:r>
              <w:rPr>
                <w:rFonts w:hint="eastAsia"/>
              </w:rPr>
              <w:t>（3）地下水、土壤监测计划</w:t>
            </w:r>
          </w:p>
          <w:p w14:paraId="2524597F">
            <w:pPr>
              <w:pStyle w:val="59"/>
              <w:ind w:firstLine="480"/>
            </w:pPr>
            <w:r>
              <w:rPr>
                <w:rFonts w:hint="eastAsia"/>
              </w:rPr>
              <w:t>根据《排污单位自行监测技术指南</w:t>
            </w:r>
            <w:r>
              <w:t>水泥工业》（HJ848-2017），本项目可不开展地</w:t>
            </w:r>
            <w:r>
              <w:rPr>
                <w:rFonts w:hint="eastAsia"/>
              </w:rPr>
              <w:t>下水跟踪监测；本项目土壤跟踪监测点位监测指标、最低监测频次按下表执行。</w:t>
            </w:r>
          </w:p>
          <w:p w14:paraId="646DDD36">
            <w:pPr>
              <w:pStyle w:val="30"/>
              <w:spacing w:before="156"/>
            </w:pPr>
            <w:r>
              <w:rPr>
                <w:rFonts w:hint="eastAsia"/>
              </w:rPr>
              <w:t>表4-6土壤环境监测计划</w:t>
            </w:r>
          </w:p>
          <w:tbl>
            <w:tblPr>
              <w:tblStyle w:val="19"/>
              <w:tblW w:w="7933" w:type="dxa"/>
              <w:tblInd w:w="0" w:type="dxa"/>
              <w:tblLayout w:type="fixed"/>
              <w:tblCellMar>
                <w:top w:w="0" w:type="dxa"/>
                <w:left w:w="108" w:type="dxa"/>
                <w:bottom w:w="0" w:type="dxa"/>
                <w:right w:w="108" w:type="dxa"/>
              </w:tblCellMar>
            </w:tblPr>
            <w:tblGrid>
              <w:gridCol w:w="1085"/>
              <w:gridCol w:w="1550"/>
              <w:gridCol w:w="3468"/>
              <w:gridCol w:w="1830"/>
            </w:tblGrid>
            <w:tr w14:paraId="2F9624ED">
              <w:tblPrEx>
                <w:tblCellMar>
                  <w:top w:w="0" w:type="dxa"/>
                  <w:left w:w="108" w:type="dxa"/>
                  <w:bottom w:w="0" w:type="dxa"/>
                  <w:right w:w="108" w:type="dxa"/>
                </w:tblCellMar>
              </w:tblPrEx>
              <w:trPr>
                <w:trHeight w:val="375" w:hRule="atLeast"/>
              </w:trPr>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DF9C5">
                  <w:pPr>
                    <w:pStyle w:val="48"/>
                  </w:pPr>
                  <w:r>
                    <w:t>监测介质</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F4E806">
                  <w:pPr>
                    <w:pStyle w:val="48"/>
                  </w:pPr>
                  <w:r>
                    <w:t>监测点位</w:t>
                  </w:r>
                </w:p>
              </w:tc>
              <w:tc>
                <w:tcPr>
                  <w:tcW w:w="34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258E42">
                  <w:pPr>
                    <w:pStyle w:val="48"/>
                  </w:pPr>
                  <w:r>
                    <w:t>监测指标</w:t>
                  </w:r>
                </w:p>
              </w:tc>
              <w:tc>
                <w:tcPr>
                  <w:tcW w:w="18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3ECE0">
                  <w:pPr>
                    <w:pStyle w:val="48"/>
                  </w:pPr>
                  <w:r>
                    <w:t>监测频次</w:t>
                  </w:r>
                </w:p>
              </w:tc>
            </w:tr>
            <w:tr w14:paraId="36813528">
              <w:tblPrEx>
                <w:tblCellMar>
                  <w:top w:w="0" w:type="dxa"/>
                  <w:left w:w="108" w:type="dxa"/>
                  <w:bottom w:w="0" w:type="dxa"/>
                  <w:right w:w="108" w:type="dxa"/>
                </w:tblCellMar>
              </w:tblPrEx>
              <w:trPr>
                <w:trHeight w:val="745" w:hRule="atLeast"/>
              </w:trPr>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EC28A">
                  <w:pPr>
                    <w:pStyle w:val="48"/>
                  </w:pPr>
                  <w:r>
                    <w:t>土壤</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bottom"/>
                </w:tcPr>
                <w:p w14:paraId="1D8669A3">
                  <w:pPr>
                    <w:pStyle w:val="48"/>
                  </w:pPr>
                  <w:r>
                    <w:t>厂界</w:t>
                  </w:r>
                  <w:r>
                    <w:rPr>
                      <w:rFonts w:hint="eastAsia"/>
                      <w:lang w:val="en-US" w:eastAsia="zh-CN"/>
                    </w:rPr>
                    <w:t>东南</w:t>
                  </w:r>
                  <w:r>
                    <w:t>侧外农用地</w:t>
                  </w:r>
                </w:p>
              </w:tc>
              <w:tc>
                <w:tcPr>
                  <w:tcW w:w="3468" w:type="dxa"/>
                  <w:tcBorders>
                    <w:top w:val="single" w:color="000000" w:sz="4" w:space="0"/>
                    <w:left w:val="single" w:color="000000" w:sz="4" w:space="0"/>
                    <w:bottom w:val="single" w:color="000000" w:sz="4" w:space="0"/>
                    <w:right w:val="single" w:color="000000" w:sz="4" w:space="0"/>
                  </w:tcBorders>
                  <w:shd w:val="clear" w:color="auto" w:fill="auto"/>
                  <w:vAlign w:val="bottom"/>
                </w:tcPr>
                <w:p w14:paraId="1AF6D973">
                  <w:pPr>
                    <w:pStyle w:val="48"/>
                  </w:pPr>
                  <w:r>
                    <w:t>汞、铊、镉、铅、砷、铍、铬、锡、锑、铜、钴、锰、镍、钒、二噁英</w:t>
                  </w:r>
                </w:p>
              </w:tc>
              <w:tc>
                <w:tcPr>
                  <w:tcW w:w="18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1D2717">
                  <w:pPr>
                    <w:pStyle w:val="48"/>
                  </w:pPr>
                  <w:r>
                    <w:t>1次/年</w:t>
                  </w:r>
                </w:p>
              </w:tc>
            </w:tr>
          </w:tbl>
          <w:p w14:paraId="4DF8C6FF">
            <w:pPr>
              <w:pStyle w:val="59"/>
              <w:ind w:firstLine="480"/>
            </w:pPr>
            <w:r>
              <w:rPr>
                <w:rFonts w:hint="eastAsia"/>
              </w:rPr>
              <w:t>6、环境风险分析</w:t>
            </w:r>
          </w:p>
          <w:p w14:paraId="43C4F1D5">
            <w:pPr>
              <w:pStyle w:val="59"/>
              <w:ind w:firstLine="480"/>
            </w:pPr>
            <w:r>
              <w:rPr>
                <w:rFonts w:hint="eastAsia"/>
              </w:rPr>
              <w:t>本次环评根据《建设项目环境风险评价技术导则》（</w:t>
            </w:r>
            <w:r>
              <w:t>HJ169-2018）的要</w:t>
            </w:r>
            <w:r>
              <w:rPr>
                <w:rFonts w:hint="eastAsia"/>
              </w:rPr>
              <w:t>求，并结合本项目实际情况，对本项目可能发生的事故进行风险识别，同时针对最大可信风险事故对环境造成的影响进行分析及评价，对此提出事故应急处理计划和应急预案，以减少或控制本项目事故发生频率，减少事故风险对环境的危害。</w:t>
            </w:r>
          </w:p>
          <w:p w14:paraId="04DD0795">
            <w:pPr>
              <w:pStyle w:val="59"/>
              <w:ind w:firstLine="480"/>
            </w:pPr>
            <w:r>
              <w:rPr>
                <w:rFonts w:hint="eastAsia"/>
              </w:rPr>
              <w:t>（</w:t>
            </w:r>
            <w:r>
              <w:t>1）风险潜势分析</w:t>
            </w:r>
          </w:p>
          <w:p w14:paraId="576A9D74">
            <w:pPr>
              <w:pStyle w:val="59"/>
              <w:ind w:firstLine="480"/>
            </w:pPr>
            <w:r>
              <w:rPr>
                <w:rFonts w:hint="eastAsia"/>
              </w:rPr>
              <w:t>本技改项目为水泥窑协同处置一般工业固废，不属于《建设项目环境风险评价技术导则》（</w:t>
            </w:r>
            <w:r>
              <w:t>HJ169-2018）附录B中重点关注的危险物质，也不属于</w:t>
            </w:r>
            <w:r>
              <w:rPr>
                <w:rFonts w:hint="eastAsia"/>
              </w:rPr>
              <w:t>《危险化学品重大危险源识别》（</w:t>
            </w:r>
            <w:r>
              <w:t>GB18218-2018）中规定的有毒物质、一</w:t>
            </w:r>
            <w:r>
              <w:rPr>
                <w:rFonts w:hint="eastAsia"/>
              </w:rPr>
              <w:t>般物质、爆炸性物质，同时生产过程中无危险废物产生。本技改项目</w:t>
            </w:r>
            <w:r>
              <w:t>Q＜1，环境风险潜势判定为Ⅰ，本项目环境风险评价只需要进行简单分析。</w:t>
            </w:r>
          </w:p>
          <w:p w14:paraId="4B9D57B8">
            <w:pPr>
              <w:pStyle w:val="59"/>
              <w:ind w:firstLine="480"/>
            </w:pPr>
            <w:r>
              <w:rPr>
                <w:rFonts w:hint="eastAsia"/>
              </w:rPr>
              <w:t>（</w:t>
            </w:r>
            <w:r>
              <w:t>2）环境风险识别</w:t>
            </w:r>
          </w:p>
          <w:p w14:paraId="56C00168">
            <w:pPr>
              <w:pStyle w:val="59"/>
              <w:ind w:firstLine="480"/>
            </w:pPr>
            <w:r>
              <w:rPr>
                <w:rFonts w:hint="eastAsia"/>
              </w:rPr>
              <w:t>①大气环境风险识别</w:t>
            </w:r>
          </w:p>
          <w:p w14:paraId="05785A51">
            <w:pPr>
              <w:pStyle w:val="59"/>
              <w:ind w:firstLine="480"/>
            </w:pPr>
            <w:r>
              <w:rPr>
                <w:rFonts w:hint="eastAsia"/>
              </w:rPr>
              <w:t>旁路放风系统发生故障，导致废气超标排放。</w:t>
            </w:r>
          </w:p>
          <w:p w14:paraId="08C44AE2">
            <w:pPr>
              <w:pStyle w:val="59"/>
              <w:ind w:firstLine="480"/>
            </w:pPr>
            <w:r>
              <w:rPr>
                <w:rFonts w:hint="eastAsia"/>
              </w:rPr>
              <w:t>②地表水、土壤环境风险分析</w:t>
            </w:r>
          </w:p>
          <w:p w14:paraId="65A2570C">
            <w:pPr>
              <w:pStyle w:val="59"/>
              <w:ind w:firstLine="480"/>
            </w:pPr>
            <w:r>
              <w:rPr>
                <w:rFonts w:hint="eastAsia"/>
              </w:rPr>
              <w:t>本技改项目不涉及含水率高的固废，正常情况下不会有渗滤液及冲洗废水产生，只有在非正常工况下，如固废车间外墙防渗层破损，且碰到大雨天气时，可能有少量雨水渗入固废车间，从而导致渗滤液的产生。非正常工况下渗滤液及消防尾水收集不善，会对地表水和土壤环境造成影响。</w:t>
            </w:r>
          </w:p>
          <w:p w14:paraId="4BF5B68F">
            <w:pPr>
              <w:pStyle w:val="59"/>
              <w:ind w:firstLine="480"/>
            </w:pPr>
            <w:r>
              <w:rPr>
                <w:rFonts w:hint="eastAsia"/>
              </w:rPr>
              <w:t>（</w:t>
            </w:r>
            <w:r>
              <w:t>3）风险防范措施及应急要求</w:t>
            </w:r>
          </w:p>
          <w:p w14:paraId="03415E8E">
            <w:pPr>
              <w:pStyle w:val="59"/>
              <w:ind w:firstLine="480"/>
            </w:pPr>
            <w:r>
              <w:rPr>
                <w:rFonts w:hint="eastAsia"/>
              </w:rPr>
              <w:t>①在贮存和使用过程中需进行注意，主要防范措施如下：</w:t>
            </w:r>
          </w:p>
          <w:p w14:paraId="6B58AF7F">
            <w:pPr>
              <w:pStyle w:val="59"/>
              <w:ind w:firstLine="480"/>
            </w:pPr>
            <w:r>
              <w:t>a</w:t>
            </w:r>
            <w:r>
              <w:rPr>
                <w:rFonts w:hint="eastAsia"/>
              </w:rPr>
              <w:t>.</w:t>
            </w:r>
            <w:r>
              <w:t>操作尽可能机械化、自动化。操作人员必须经过专门培训，严格遵</w:t>
            </w:r>
            <w:r>
              <w:rPr>
                <w:rFonts w:hint="eastAsia"/>
              </w:rPr>
              <w:t>守操作规程；</w:t>
            </w:r>
          </w:p>
          <w:p w14:paraId="356B5A28">
            <w:pPr>
              <w:pStyle w:val="59"/>
              <w:ind w:firstLine="480"/>
            </w:pPr>
            <w:r>
              <w:t>b</w:t>
            </w:r>
            <w:r>
              <w:rPr>
                <w:rFonts w:hint="eastAsia"/>
              </w:rPr>
              <w:t>.</w:t>
            </w:r>
            <w:r>
              <w:t>严禁火源进入</w:t>
            </w:r>
            <w:r>
              <w:rPr>
                <w:rFonts w:hint="eastAsia"/>
              </w:rPr>
              <w:t>原料</w:t>
            </w:r>
            <w:r>
              <w:t>储存区，对明火严格控制，定期对设备进行</w:t>
            </w:r>
            <w:r>
              <w:rPr>
                <w:rFonts w:hint="eastAsia"/>
              </w:rPr>
              <w:t>维修检查；</w:t>
            </w:r>
          </w:p>
          <w:p w14:paraId="26754214">
            <w:pPr>
              <w:pStyle w:val="59"/>
              <w:ind w:firstLine="480"/>
            </w:pPr>
            <w:r>
              <w:t>c</w:t>
            </w:r>
            <w:r>
              <w:rPr>
                <w:rFonts w:hint="eastAsia"/>
              </w:rPr>
              <w:t>.</w:t>
            </w:r>
            <w:r>
              <w:t>完善消防设施针对不同的区域设置相应的消防系统。消防系统的设</w:t>
            </w:r>
            <w:r>
              <w:rPr>
                <w:rFonts w:hint="eastAsia"/>
              </w:rPr>
              <w:t>计应严格遵守《建筑设计防火规范》（</w:t>
            </w:r>
            <w:r>
              <w:t>GB50016-2014)（2018版）中的要</w:t>
            </w:r>
            <w:r>
              <w:rPr>
                <w:rFonts w:hint="eastAsia"/>
              </w:rPr>
              <w:t>求。在火灾爆炸的敏感区设计符合设计规范的消防管网，消防栓，喷淋系统及灭火器材，一旦发生险情可及时发现处理，消除隐患。</w:t>
            </w:r>
          </w:p>
          <w:p w14:paraId="6D9E61F6">
            <w:pPr>
              <w:pStyle w:val="59"/>
              <w:ind w:firstLine="480"/>
            </w:pPr>
            <w:r>
              <w:rPr>
                <w:rFonts w:hint="eastAsia"/>
              </w:rPr>
              <w:t>②废气处理系统故障风险防范措施：</w:t>
            </w:r>
          </w:p>
          <w:p w14:paraId="63CD5B78">
            <w:pPr>
              <w:pStyle w:val="59"/>
              <w:ind w:firstLine="480"/>
            </w:pPr>
            <w:r>
              <w:rPr>
                <w:rFonts w:hint="eastAsia"/>
              </w:rPr>
              <w:t>项目生产过程中要采用先进的密闭式设备，配备高智能、高精确性的自动化管理系统及监控装置。项目生产过程产生的废气都在装置中安全运行，排放的尾气符合环保要求。废气通过管道输送到废气治理系统，应做到对管道定期检修以及管道上各种阀门和仪表的检查，以降低发生管道泄漏的风险。输送主管道应设立应急切断阀门，以便在发生泄漏风险时可及时停止生产并切断废气的输送，避免未经处理的废气发生更大面积的扩散，造成较严重的环境影响。</w:t>
            </w:r>
          </w:p>
          <w:p w14:paraId="448A7D8E">
            <w:pPr>
              <w:pStyle w:val="59"/>
              <w:ind w:firstLine="480"/>
            </w:pPr>
            <w:r>
              <w:rPr>
                <w:rFonts w:hint="eastAsia"/>
              </w:rPr>
              <w:t>当废气治理措施发生故障时，建设单位应立即停止投料，并进行环保设施检修，直至环保设施正常运行时方可进行正式生产。</w:t>
            </w:r>
          </w:p>
          <w:p w14:paraId="0F2C5D3E">
            <w:pPr>
              <w:pStyle w:val="59"/>
              <w:ind w:firstLine="480"/>
            </w:pPr>
            <w:r>
              <w:rPr>
                <w:rFonts w:hint="eastAsia"/>
              </w:rPr>
              <w:t>同时，需加强对废气处理设施的管理，定期检修，保障装置的正常运行。若装置无法进行，应停止生产，查明原因，待系统恢复正常后再进行生产。</w:t>
            </w:r>
          </w:p>
          <w:p w14:paraId="043DBBDA">
            <w:pPr>
              <w:pStyle w:val="59"/>
              <w:ind w:firstLine="480"/>
            </w:pPr>
            <w:r>
              <w:rPr>
                <w:rFonts w:hint="eastAsia"/>
              </w:rPr>
              <w:t>③非正常工况下产生的渗滤液风险防范措施：</w:t>
            </w:r>
          </w:p>
          <w:p w14:paraId="5C50007E">
            <w:pPr>
              <w:pStyle w:val="59"/>
              <w:ind w:firstLine="480"/>
              <w:rPr>
                <w:u w:val="single"/>
              </w:rPr>
            </w:pPr>
            <w:r>
              <w:rPr>
                <w:rFonts w:hint="eastAsia"/>
                <w:u w:val="single"/>
              </w:rPr>
              <w:t>本次技改项目无机类固体废物正常情况下无渗滤液产生，但为防止风险情况，无机类固体废物贮存库需建设导流沟，事故状态下将渗滤液收集后通过泵通入分解炉内分解；有机类固体废物含水率较高，采用贮存池与有机类固体废物一并贮存，采用柱塞式固体泵将渗滤液与有机类固体废物一并泵入分解炉内分解。</w:t>
            </w:r>
          </w:p>
          <w:p w14:paraId="4F582D48">
            <w:pPr>
              <w:pStyle w:val="59"/>
              <w:ind w:firstLine="480"/>
              <w:rPr>
                <w:u w:val="single"/>
              </w:rPr>
            </w:pPr>
            <w:r>
              <w:rPr>
                <w:rFonts w:hint="eastAsia"/>
                <w:u w:val="single"/>
              </w:rPr>
              <w:t>7、环境管理</w:t>
            </w:r>
          </w:p>
          <w:p w14:paraId="440CC034">
            <w:pPr>
              <w:pStyle w:val="59"/>
              <w:ind w:firstLine="480"/>
              <w:rPr>
                <w:u w:val="single"/>
              </w:rPr>
            </w:pPr>
            <w:r>
              <w:rPr>
                <w:rFonts w:hint="eastAsia"/>
                <w:u w:val="single"/>
              </w:rPr>
              <w:t>环境管理是企业管理的重要内容之一，在企业环境保护工作中有着举足轻重的地位。加大环境监督和管理力度是企业实现环境、生产、经济协调发展的重要措施，也是企业实现可持续发展的重要保障。环境监测是工业污染防治的依据和环境管理的基础，加强污染监控是企业及时了解和掌握排污特征，研究污染发展趋势，开展环境保护技术研究、综合利用能源和及时了解污染控制措施的效果的重要途径，是监督企业环保设施正常运行的基础，也是确保污染物排放达标的可靠保证。</w:t>
            </w:r>
          </w:p>
          <w:p w14:paraId="7526AE56">
            <w:pPr>
              <w:pStyle w:val="59"/>
              <w:ind w:firstLine="480"/>
              <w:rPr>
                <w:u w:val="single"/>
              </w:rPr>
            </w:pPr>
            <w:r>
              <w:rPr>
                <w:rFonts w:hint="eastAsia"/>
                <w:u w:val="single"/>
              </w:rPr>
              <w:t>企业除了确保并维持建设配套的末端污染治理措施正常运行外，还应将清洁生产的指导思想贯穿整个生产过程之中，并注意各个生产环节的环境管理，减轻末端治理的压力。因此，建设单位应更好的监控环保设施的运行情况，通过制定全面的企业环境管理计划，尽可能削减项目生产运行期对环境造成的不良影响，以确保企业环境保护的制度化和系统化，确保企业可持续发展。</w:t>
            </w:r>
          </w:p>
          <w:p w14:paraId="3A320345">
            <w:pPr>
              <w:pStyle w:val="59"/>
              <w:ind w:firstLine="480"/>
              <w:rPr>
                <w:u w:val="single"/>
              </w:rPr>
            </w:pPr>
            <w:r>
              <w:rPr>
                <w:rFonts w:hint="eastAsia"/>
                <w:u w:val="single"/>
              </w:rPr>
              <w:t>（</w:t>
            </w:r>
            <w:r>
              <w:rPr>
                <w:u w:val="single"/>
              </w:rPr>
              <w:t>1）环境管理机构</w:t>
            </w:r>
          </w:p>
          <w:p w14:paraId="547A7799">
            <w:pPr>
              <w:pStyle w:val="59"/>
              <w:ind w:firstLine="480"/>
              <w:rPr>
                <w:u w:val="single"/>
              </w:rPr>
            </w:pPr>
            <w:r>
              <w:rPr>
                <w:rFonts w:hint="eastAsia"/>
                <w:u w:val="single"/>
              </w:rPr>
              <w:t>项目需成立安环部。设置</w:t>
            </w:r>
            <w:r>
              <w:rPr>
                <w:u w:val="single"/>
              </w:rPr>
              <w:t>2～3名专职环保管理人员。负责公司的环境</w:t>
            </w:r>
            <w:r>
              <w:rPr>
                <w:rFonts w:hint="eastAsia"/>
                <w:u w:val="single"/>
              </w:rPr>
              <w:t>管理以及对外的环保协调工作，履行环境管理职责和环境监控职责。具体职责如下：</w:t>
            </w:r>
          </w:p>
          <w:p w14:paraId="450D91BF">
            <w:pPr>
              <w:pStyle w:val="59"/>
              <w:ind w:firstLine="480"/>
              <w:rPr>
                <w:u w:val="single"/>
              </w:rPr>
            </w:pPr>
            <w:r>
              <w:rPr>
                <w:u w:val="single"/>
              </w:rPr>
              <w:t>a</w:t>
            </w:r>
            <w:r>
              <w:rPr>
                <w:rFonts w:hint="eastAsia"/>
                <w:u w:val="single"/>
              </w:rPr>
              <w:t>.</w:t>
            </w:r>
            <w:r>
              <w:rPr>
                <w:u w:val="single"/>
              </w:rPr>
              <w:t>贯彻执行环境保护法规和标准；</w:t>
            </w:r>
          </w:p>
          <w:p w14:paraId="10B65AF7">
            <w:pPr>
              <w:pStyle w:val="59"/>
              <w:ind w:firstLine="480"/>
              <w:rPr>
                <w:u w:val="single"/>
              </w:rPr>
            </w:pPr>
            <w:r>
              <w:rPr>
                <w:u w:val="single"/>
              </w:rPr>
              <w:t>b</w:t>
            </w:r>
            <w:r>
              <w:rPr>
                <w:rFonts w:hint="eastAsia"/>
                <w:u w:val="single"/>
              </w:rPr>
              <w:t>.</w:t>
            </w:r>
            <w:r>
              <w:rPr>
                <w:u w:val="single"/>
              </w:rPr>
              <w:t>建立各种环境管理制度，并经常检查监督；</w:t>
            </w:r>
          </w:p>
          <w:p w14:paraId="6BDB0220">
            <w:pPr>
              <w:pStyle w:val="59"/>
              <w:ind w:firstLine="480"/>
              <w:rPr>
                <w:u w:val="single"/>
              </w:rPr>
            </w:pPr>
            <w:r>
              <w:rPr>
                <w:u w:val="single"/>
              </w:rPr>
              <w:t>c</w:t>
            </w:r>
            <w:r>
              <w:rPr>
                <w:rFonts w:hint="eastAsia"/>
                <w:u w:val="single"/>
              </w:rPr>
              <w:t>.</w:t>
            </w:r>
            <w:r>
              <w:rPr>
                <w:u w:val="single"/>
              </w:rPr>
              <w:t>编制项目环境保护规划并组织实施；</w:t>
            </w:r>
          </w:p>
          <w:p w14:paraId="7D4244E2">
            <w:pPr>
              <w:pStyle w:val="59"/>
              <w:ind w:firstLine="480"/>
              <w:rPr>
                <w:u w:val="single"/>
              </w:rPr>
            </w:pPr>
            <w:r>
              <w:rPr>
                <w:u w:val="single"/>
              </w:rPr>
              <w:t>d</w:t>
            </w:r>
            <w:r>
              <w:rPr>
                <w:rFonts w:hint="eastAsia"/>
                <w:u w:val="single"/>
              </w:rPr>
              <w:t>.</w:t>
            </w:r>
            <w:r>
              <w:rPr>
                <w:u w:val="single"/>
              </w:rPr>
              <w:t>领导并组织实施项目的环境监测工作，建立监控档案；</w:t>
            </w:r>
          </w:p>
          <w:p w14:paraId="41C17F47">
            <w:pPr>
              <w:pStyle w:val="59"/>
              <w:ind w:firstLine="480"/>
              <w:rPr>
                <w:u w:val="single"/>
              </w:rPr>
            </w:pPr>
            <w:r>
              <w:rPr>
                <w:u w:val="single"/>
              </w:rPr>
              <w:t>e</w:t>
            </w:r>
            <w:r>
              <w:rPr>
                <w:rFonts w:hint="eastAsia"/>
                <w:u w:val="single"/>
              </w:rPr>
              <w:t>.</w:t>
            </w:r>
            <w:r>
              <w:rPr>
                <w:u w:val="single"/>
              </w:rPr>
              <w:t>抓好环境教育和技术培训工作，提高员工素质；</w:t>
            </w:r>
          </w:p>
          <w:p w14:paraId="136F318D">
            <w:pPr>
              <w:pStyle w:val="59"/>
              <w:ind w:firstLine="480"/>
              <w:rPr>
                <w:u w:val="single"/>
              </w:rPr>
            </w:pPr>
            <w:r>
              <w:rPr>
                <w:u w:val="single"/>
              </w:rPr>
              <w:t>f</w:t>
            </w:r>
            <w:r>
              <w:rPr>
                <w:rFonts w:hint="eastAsia"/>
                <w:u w:val="single"/>
              </w:rPr>
              <w:t>.</w:t>
            </w:r>
            <w:r>
              <w:rPr>
                <w:u w:val="single"/>
              </w:rPr>
              <w:t>建立项目有关污染物排放和环保设施运转的规章制度；</w:t>
            </w:r>
          </w:p>
          <w:p w14:paraId="689F0215">
            <w:pPr>
              <w:pStyle w:val="59"/>
              <w:ind w:firstLine="480"/>
              <w:rPr>
                <w:u w:val="single"/>
              </w:rPr>
            </w:pPr>
            <w:r>
              <w:rPr>
                <w:u w:val="single"/>
              </w:rPr>
              <w:t>g</w:t>
            </w:r>
            <w:r>
              <w:rPr>
                <w:rFonts w:hint="eastAsia"/>
                <w:u w:val="single"/>
              </w:rPr>
              <w:t>.</w:t>
            </w:r>
            <w:r>
              <w:rPr>
                <w:u w:val="single"/>
              </w:rPr>
              <w:t>负责日常环境管理工作，并配合环保管理部门做好</w:t>
            </w:r>
            <w:r>
              <w:rPr>
                <w:rFonts w:hint="eastAsia"/>
                <w:u w:val="single"/>
              </w:rPr>
              <w:t>与其他</w:t>
            </w:r>
            <w:r>
              <w:rPr>
                <w:u w:val="single"/>
              </w:rPr>
              <w:t>社会各界</w:t>
            </w:r>
            <w:r>
              <w:rPr>
                <w:rFonts w:hint="eastAsia"/>
                <w:u w:val="single"/>
              </w:rPr>
              <w:t>有关环保问题的协调工作；</w:t>
            </w:r>
          </w:p>
          <w:p w14:paraId="32F02784">
            <w:pPr>
              <w:pStyle w:val="59"/>
              <w:ind w:firstLine="480"/>
              <w:rPr>
                <w:u w:val="single"/>
              </w:rPr>
            </w:pPr>
            <w:r>
              <w:rPr>
                <w:u w:val="single"/>
              </w:rPr>
              <w:t>h</w:t>
            </w:r>
            <w:r>
              <w:rPr>
                <w:rFonts w:hint="eastAsia"/>
                <w:u w:val="single"/>
              </w:rPr>
              <w:t>.</w:t>
            </w:r>
            <w:r>
              <w:rPr>
                <w:u w:val="single"/>
              </w:rPr>
              <w:t>制定突发性事故的应急处理方案并参与突发性事故的应急处理工</w:t>
            </w:r>
            <w:r>
              <w:rPr>
                <w:rFonts w:hint="eastAsia"/>
                <w:u w:val="single"/>
              </w:rPr>
              <w:t>作；</w:t>
            </w:r>
          </w:p>
          <w:p w14:paraId="5A1FD289">
            <w:pPr>
              <w:pStyle w:val="59"/>
              <w:ind w:firstLine="480"/>
              <w:rPr>
                <w:u w:val="single"/>
              </w:rPr>
            </w:pPr>
            <w:r>
              <w:rPr>
                <w:u w:val="single"/>
              </w:rPr>
              <w:t>i</w:t>
            </w:r>
            <w:r>
              <w:rPr>
                <w:rFonts w:hint="eastAsia"/>
                <w:u w:val="single"/>
              </w:rPr>
              <w:t>.</w:t>
            </w:r>
            <w:r>
              <w:rPr>
                <w:u w:val="single"/>
              </w:rPr>
              <w:t>定期检查监督环保法规执行情况，及时和有关部门联系落实各方面</w:t>
            </w:r>
            <w:r>
              <w:rPr>
                <w:rFonts w:hint="eastAsia"/>
                <w:u w:val="single"/>
              </w:rPr>
              <w:t>的环保措施，使之正常运行。</w:t>
            </w:r>
          </w:p>
          <w:p w14:paraId="78BEED24">
            <w:pPr>
              <w:pStyle w:val="59"/>
              <w:ind w:firstLine="480"/>
              <w:rPr>
                <w:u w:val="single"/>
              </w:rPr>
            </w:pPr>
            <w:r>
              <w:rPr>
                <w:rFonts w:hint="eastAsia"/>
                <w:u w:val="single"/>
              </w:rPr>
              <w:t>（</w:t>
            </w:r>
            <w:r>
              <w:rPr>
                <w:u w:val="single"/>
              </w:rPr>
              <w:t>2）环境管理制度</w:t>
            </w:r>
          </w:p>
          <w:p w14:paraId="56F39199">
            <w:pPr>
              <w:pStyle w:val="59"/>
              <w:ind w:firstLine="480"/>
              <w:rPr>
                <w:u w:val="single"/>
              </w:rPr>
            </w:pPr>
            <w:r>
              <w:rPr>
                <w:u w:val="single"/>
              </w:rPr>
              <w:t>a</w:t>
            </w:r>
            <w:r>
              <w:rPr>
                <w:rFonts w:hint="eastAsia"/>
                <w:u w:val="single"/>
              </w:rPr>
              <w:t>.</w:t>
            </w:r>
            <w:r>
              <w:rPr>
                <w:u w:val="single"/>
              </w:rPr>
              <w:t>在项目筹备、实施和建设阶段，应严格执行“三同时”，确保各三废</w:t>
            </w:r>
            <w:r>
              <w:rPr>
                <w:rFonts w:hint="eastAsia"/>
                <w:u w:val="single"/>
              </w:rPr>
              <w:t>处理等环保设施能够和生产工艺“同时设计、同时施工、同时投产使用”。</w:t>
            </w:r>
          </w:p>
          <w:p w14:paraId="3D75E865">
            <w:pPr>
              <w:pStyle w:val="59"/>
              <w:ind w:firstLine="480"/>
              <w:rPr>
                <w:u w:val="single"/>
              </w:rPr>
            </w:pPr>
            <w:r>
              <w:rPr>
                <w:u w:val="single"/>
              </w:rPr>
              <w:t>b</w:t>
            </w:r>
            <w:r>
              <w:rPr>
                <w:rFonts w:hint="eastAsia"/>
                <w:u w:val="single"/>
              </w:rPr>
              <w:t>.</w:t>
            </w:r>
            <w:r>
              <w:rPr>
                <w:u w:val="single"/>
              </w:rPr>
              <w:t>要定期向当地环保部门报告污染治理设施运行情况，污染物排放情</w:t>
            </w:r>
            <w:r>
              <w:rPr>
                <w:rFonts w:hint="eastAsia"/>
                <w:u w:val="single"/>
              </w:rPr>
              <w:t>况以及污染事故、污染纠纷等情况。企业排污发生重大变化、污染治理设施改变或企业改、扩建等都必须向当地环保部门申报，改、扩建项目必须按《建设项目环境保护管理条例》，报请有审批权限的环保部门审批，经审批同意后方可实施。</w:t>
            </w:r>
          </w:p>
          <w:p w14:paraId="4C35C4AA">
            <w:pPr>
              <w:pStyle w:val="59"/>
              <w:ind w:firstLine="480"/>
              <w:rPr>
                <w:u w:val="single"/>
              </w:rPr>
            </w:pPr>
            <w:r>
              <w:rPr>
                <w:u w:val="single"/>
              </w:rPr>
              <w:t>c</w:t>
            </w:r>
            <w:r>
              <w:rPr>
                <w:rFonts w:hint="eastAsia"/>
                <w:u w:val="single"/>
              </w:rPr>
              <w:t>.</w:t>
            </w:r>
            <w:r>
              <w:rPr>
                <w:u w:val="single"/>
              </w:rPr>
              <w:t>本项目建成后，必须确保污染处理设施长期、稳定、有效地运行，</w:t>
            </w:r>
            <w:r>
              <w:rPr>
                <w:rFonts w:hint="eastAsia"/>
                <w:u w:val="single"/>
              </w:rPr>
              <w:t>不得擅自拆除或者闲置污染处理设施，不得故意不正常使用污染处理设施。</w:t>
            </w:r>
          </w:p>
          <w:p w14:paraId="03F6D416">
            <w:pPr>
              <w:pStyle w:val="59"/>
              <w:ind w:firstLine="480"/>
              <w:rPr>
                <w:u w:val="single"/>
              </w:rPr>
            </w:pPr>
            <w:r>
              <w:rPr>
                <w:rFonts w:hint="eastAsia"/>
                <w:u w:val="single"/>
              </w:rPr>
              <w:t>污染处理设施的管理必须与生产经营活动一起纳入企事业单位日常管理工作的范畴，落实责任人、操作人员、维修人员、运行经费、设备的备品备件、化学药品和其他原辅材料。同时要建立岗位责任制、操作规程和管理台账，</w:t>
            </w:r>
            <w:r>
              <w:rPr>
                <w:u w:val="single"/>
              </w:rPr>
              <w:t>设置专门的管理人员并建立规范的台账记录，要求有纸质和电子台账，并保</w:t>
            </w:r>
            <w:r>
              <w:rPr>
                <w:rFonts w:hint="eastAsia"/>
                <w:u w:val="single"/>
              </w:rPr>
              <w:t>留三年。企业应制定并逐步完善对各类生产和消防安全事故的环保处置预案、建设环保应急处置设施。报当地环保局备案，并定期组织演练。</w:t>
            </w:r>
          </w:p>
          <w:p w14:paraId="7DEE44AB">
            <w:pPr>
              <w:pStyle w:val="59"/>
              <w:ind w:firstLine="480"/>
              <w:rPr>
                <w:u w:val="single"/>
              </w:rPr>
            </w:pPr>
            <w:r>
              <w:rPr>
                <w:u w:val="single"/>
              </w:rPr>
              <w:t>d</w:t>
            </w:r>
            <w:r>
              <w:rPr>
                <w:rFonts w:hint="eastAsia"/>
                <w:u w:val="single"/>
              </w:rPr>
              <w:t>.</w:t>
            </w:r>
            <w:r>
              <w:rPr>
                <w:u w:val="single"/>
              </w:rPr>
              <w:t>企业应加强宣传教育，提高员工的污染隐患意识和环境风险意识；</w:t>
            </w:r>
            <w:r>
              <w:rPr>
                <w:rFonts w:hint="eastAsia"/>
                <w:u w:val="single"/>
              </w:rPr>
              <w:t>制定员工参与环保技术培训的计划，提高员工技术素质水平；设立岗位实责制，制定严格的奖、罚制度。建议企业设置环境保护奖励条例，纳入人员考核体系。对爱护环保设施、节能降耗、改善环境者实行奖励；对环保观念淡薄、不按环保管理要求，造成环保设施损坏、环境污染及资源和能源浪费者一律处以重罚。</w:t>
            </w:r>
          </w:p>
          <w:p w14:paraId="057A88B5">
            <w:pPr>
              <w:pStyle w:val="59"/>
              <w:ind w:firstLine="480"/>
              <w:rPr>
                <w:u w:val="single"/>
              </w:rPr>
            </w:pPr>
            <w:r>
              <w:rPr>
                <w:u w:val="single"/>
              </w:rPr>
              <w:t>e</w:t>
            </w:r>
            <w:r>
              <w:rPr>
                <w:rFonts w:hint="eastAsia"/>
                <w:u w:val="single"/>
              </w:rPr>
              <w:t>.</w:t>
            </w:r>
            <w:r>
              <w:rPr>
                <w:u w:val="single"/>
              </w:rPr>
              <w:t>建设单位应将固废的实际产生、贮存、利用、处置等情况纳入生产</w:t>
            </w:r>
            <w:r>
              <w:rPr>
                <w:rFonts w:hint="eastAsia"/>
                <w:u w:val="single"/>
              </w:rPr>
              <w:t>记录，建立固废管理台账和企业内部产生和收集、贮存、转移等部门固废交接制度。</w:t>
            </w:r>
          </w:p>
          <w:p w14:paraId="67988941">
            <w:pPr>
              <w:pStyle w:val="59"/>
              <w:ind w:firstLine="480"/>
              <w:rPr>
                <w:u w:val="single"/>
              </w:rPr>
            </w:pPr>
            <w:r>
              <w:rPr>
                <w:rFonts w:hint="eastAsia"/>
                <w:u w:val="single"/>
              </w:rPr>
              <w:t>（</w:t>
            </w:r>
            <w:r>
              <w:rPr>
                <w:u w:val="single"/>
              </w:rPr>
              <w:t>3）固废交接管理制度</w:t>
            </w:r>
          </w:p>
          <w:p w14:paraId="7408E5FE">
            <w:pPr>
              <w:pStyle w:val="59"/>
              <w:ind w:firstLine="480"/>
              <w:rPr>
                <w:u w:val="single"/>
              </w:rPr>
            </w:pPr>
            <w:r>
              <w:rPr>
                <w:u w:val="single"/>
              </w:rPr>
              <w:t>a</w:t>
            </w:r>
            <w:r>
              <w:rPr>
                <w:rFonts w:hint="eastAsia"/>
                <w:u w:val="single"/>
              </w:rPr>
              <w:t>.</w:t>
            </w:r>
            <w:r>
              <w:rPr>
                <w:u w:val="single"/>
              </w:rPr>
              <w:t>运输司机回厂称重后，及时将称重单交予库管员。</w:t>
            </w:r>
          </w:p>
          <w:p w14:paraId="2AD41B7D">
            <w:pPr>
              <w:pStyle w:val="59"/>
              <w:ind w:firstLine="480"/>
              <w:rPr>
                <w:u w:val="single"/>
              </w:rPr>
            </w:pPr>
            <w:r>
              <w:rPr>
                <w:u w:val="single"/>
              </w:rPr>
              <w:t>b</w:t>
            </w:r>
            <w:r>
              <w:rPr>
                <w:rFonts w:hint="eastAsia"/>
                <w:u w:val="single"/>
              </w:rPr>
              <w:t>.</w:t>
            </w:r>
            <w:r>
              <w:rPr>
                <w:u w:val="single"/>
              </w:rPr>
              <w:t>库管员收到固废称重单后，核对固废种类、数量。</w:t>
            </w:r>
          </w:p>
          <w:p w14:paraId="6383C686">
            <w:pPr>
              <w:pStyle w:val="59"/>
              <w:ind w:firstLine="480"/>
              <w:rPr>
                <w:u w:val="single"/>
              </w:rPr>
            </w:pPr>
            <w:r>
              <w:rPr>
                <w:u w:val="single"/>
              </w:rPr>
              <w:t>c</w:t>
            </w:r>
            <w:r>
              <w:rPr>
                <w:rFonts w:hint="eastAsia"/>
                <w:u w:val="single"/>
              </w:rPr>
              <w:t>.</w:t>
            </w:r>
            <w:r>
              <w:rPr>
                <w:u w:val="single"/>
              </w:rPr>
              <w:t>每天进厂的废弃物，库管员将称重单于第二日早上交与财务部</w:t>
            </w:r>
            <w:r>
              <w:rPr>
                <w:rFonts w:hint="eastAsia"/>
                <w:u w:val="single"/>
              </w:rPr>
              <w:t>对账人员；将当天的处理量及进厂量的统计数据于第二日早上报与财务部对账人员。</w:t>
            </w:r>
          </w:p>
          <w:p w14:paraId="35B82ACC">
            <w:pPr>
              <w:pStyle w:val="59"/>
              <w:ind w:firstLine="480"/>
              <w:rPr>
                <w:u w:val="single"/>
              </w:rPr>
            </w:pPr>
            <w:r>
              <w:rPr>
                <w:u w:val="single"/>
              </w:rPr>
              <w:t>d</w:t>
            </w:r>
            <w:r>
              <w:rPr>
                <w:rFonts w:hint="eastAsia"/>
                <w:u w:val="single"/>
              </w:rPr>
              <w:t>.</w:t>
            </w:r>
            <w:r>
              <w:rPr>
                <w:u w:val="single"/>
              </w:rPr>
              <w:t>库管员根据与市场部人员核对后的数量对固废入库登记，填写固废</w:t>
            </w:r>
            <w:r>
              <w:rPr>
                <w:rFonts w:hint="eastAsia"/>
                <w:u w:val="single"/>
              </w:rPr>
              <w:t>的台账。</w:t>
            </w:r>
          </w:p>
          <w:p w14:paraId="61C9A5E8">
            <w:pPr>
              <w:pStyle w:val="59"/>
              <w:ind w:firstLine="480"/>
              <w:rPr>
                <w:u w:val="single"/>
              </w:rPr>
            </w:pPr>
            <w:r>
              <w:rPr>
                <w:u w:val="single"/>
              </w:rPr>
              <w:t>e</w:t>
            </w:r>
            <w:r>
              <w:rPr>
                <w:rFonts w:hint="eastAsia"/>
                <w:u w:val="single"/>
              </w:rPr>
              <w:t>.</w:t>
            </w:r>
            <w:r>
              <w:rPr>
                <w:u w:val="single"/>
              </w:rPr>
              <w:t>库管员和转运人员应该在出库单上签字。</w:t>
            </w:r>
          </w:p>
          <w:p w14:paraId="50E3B029">
            <w:pPr>
              <w:pStyle w:val="59"/>
              <w:ind w:firstLine="480"/>
              <w:rPr>
                <w:u w:val="single"/>
              </w:rPr>
            </w:pPr>
            <w:r>
              <w:rPr>
                <w:u w:val="single"/>
              </w:rPr>
              <w:t>f</w:t>
            </w:r>
            <w:r>
              <w:rPr>
                <w:rFonts w:hint="eastAsia"/>
                <w:u w:val="single"/>
              </w:rPr>
              <w:t>.</w:t>
            </w:r>
            <w:r>
              <w:rPr>
                <w:u w:val="single"/>
              </w:rPr>
              <w:t>对当天出库的固废做好出库记录，定期对库区内存放的固废进行统</w:t>
            </w:r>
            <w:r>
              <w:rPr>
                <w:rFonts w:hint="eastAsia"/>
                <w:u w:val="single"/>
              </w:rPr>
              <w:t>计：数量、种类、运输日期、产废单位。</w:t>
            </w:r>
          </w:p>
          <w:p w14:paraId="00AE9B21">
            <w:pPr>
              <w:pStyle w:val="59"/>
              <w:ind w:firstLine="480"/>
              <w:rPr>
                <w:u w:val="single"/>
              </w:rPr>
            </w:pPr>
            <w:r>
              <w:rPr>
                <w:u w:val="single"/>
              </w:rPr>
              <w:t>g</w:t>
            </w:r>
            <w:r>
              <w:rPr>
                <w:rFonts w:hint="eastAsia"/>
                <w:u w:val="single"/>
              </w:rPr>
              <w:t>.</w:t>
            </w:r>
            <w:r>
              <w:rPr>
                <w:u w:val="single"/>
              </w:rPr>
              <w:t>严禁将</w:t>
            </w:r>
            <w:r>
              <w:rPr>
                <w:rFonts w:hint="eastAsia"/>
                <w:u w:val="single"/>
              </w:rPr>
              <w:t>不明成分</w:t>
            </w:r>
            <w:r>
              <w:rPr>
                <w:u w:val="single"/>
              </w:rPr>
              <w:t>物质废物入库储存。</w:t>
            </w:r>
          </w:p>
          <w:p w14:paraId="38F28CDF">
            <w:pPr>
              <w:pStyle w:val="59"/>
              <w:ind w:firstLine="480"/>
              <w:rPr>
                <w:u w:val="single"/>
              </w:rPr>
            </w:pPr>
            <w:r>
              <w:rPr>
                <w:rFonts w:hint="eastAsia"/>
                <w:u w:val="single"/>
              </w:rPr>
              <w:t>8、项目环保投资估算</w:t>
            </w:r>
          </w:p>
          <w:p w14:paraId="7AF58261">
            <w:pPr>
              <w:pStyle w:val="59"/>
              <w:ind w:firstLine="480"/>
              <w:rPr>
                <w:u w:val="single"/>
              </w:rPr>
            </w:pPr>
            <w:r>
              <w:rPr>
                <w:rFonts w:hint="eastAsia"/>
                <w:u w:val="single"/>
              </w:rPr>
              <w:t>本项目总投资1000万元，其中环保投资510万元，占工程总投资的51%，具体明细如下：</w:t>
            </w:r>
          </w:p>
          <w:p w14:paraId="3D6BAB42">
            <w:pPr>
              <w:pStyle w:val="30"/>
              <w:spacing w:before="156"/>
              <w:rPr>
                <w:u w:val="single"/>
              </w:rPr>
            </w:pPr>
            <w:r>
              <w:rPr>
                <w:rFonts w:hint="eastAsia"/>
                <w:u w:val="single"/>
              </w:rPr>
              <w:t>表4-7环保投资估算表</w:t>
            </w:r>
          </w:p>
          <w:tbl>
            <w:tblPr>
              <w:tblStyle w:val="19"/>
              <w:tblW w:w="7933" w:type="dxa"/>
              <w:tblInd w:w="0" w:type="dxa"/>
              <w:tblLayout w:type="fixed"/>
              <w:tblCellMar>
                <w:top w:w="0" w:type="dxa"/>
                <w:left w:w="108" w:type="dxa"/>
                <w:bottom w:w="0" w:type="dxa"/>
                <w:right w:w="108" w:type="dxa"/>
              </w:tblCellMar>
            </w:tblPr>
            <w:tblGrid>
              <w:gridCol w:w="504"/>
              <w:gridCol w:w="686"/>
              <w:gridCol w:w="1576"/>
              <w:gridCol w:w="4036"/>
              <w:gridCol w:w="1131"/>
            </w:tblGrid>
            <w:tr w14:paraId="64A16E31">
              <w:tblPrEx>
                <w:tblCellMar>
                  <w:top w:w="0" w:type="dxa"/>
                  <w:left w:w="108" w:type="dxa"/>
                  <w:bottom w:w="0" w:type="dxa"/>
                  <w:right w:w="108" w:type="dxa"/>
                </w:tblCellMar>
              </w:tblPrEx>
              <w:trPr>
                <w:trHeight w:val="20" w:hRule="atLeast"/>
              </w:trPr>
              <w:tc>
                <w:tcPr>
                  <w:tcW w:w="504" w:type="dxa"/>
                  <w:tcBorders>
                    <w:top w:val="single" w:color="000000" w:sz="4" w:space="0"/>
                    <w:left w:val="single" w:color="000000" w:sz="4" w:space="0"/>
                    <w:bottom w:val="single" w:color="000000" w:sz="4" w:space="0"/>
                    <w:right w:val="single" w:color="000000" w:sz="4" w:space="0"/>
                  </w:tcBorders>
                  <w:shd w:val="clear" w:color="auto" w:fill="auto"/>
                  <w:textDirection w:val="tbLrV"/>
                  <w:vAlign w:val="center"/>
                </w:tcPr>
                <w:p w14:paraId="55747316">
                  <w:pPr>
                    <w:pStyle w:val="48"/>
                    <w:rPr>
                      <w:u w:val="single"/>
                    </w:rPr>
                  </w:pPr>
                  <w:r>
                    <w:rPr>
                      <w:u w:val="single"/>
                    </w:rPr>
                    <w:t>序号</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DB2E8D">
                  <w:pPr>
                    <w:pStyle w:val="48"/>
                    <w:rPr>
                      <w:u w:val="single"/>
                    </w:rPr>
                  </w:pPr>
                  <w:r>
                    <w:rPr>
                      <w:u w:val="single"/>
                    </w:rPr>
                    <w:t>类别</w:t>
                  </w:r>
                </w:p>
              </w:tc>
              <w:tc>
                <w:tcPr>
                  <w:tcW w:w="1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574A5">
                  <w:pPr>
                    <w:pStyle w:val="48"/>
                    <w:rPr>
                      <w:u w:val="single"/>
                    </w:rPr>
                  </w:pPr>
                  <w:r>
                    <w:rPr>
                      <w:u w:val="single"/>
                    </w:rPr>
                    <w:t>治理项目</w:t>
                  </w:r>
                </w:p>
              </w:tc>
              <w:tc>
                <w:tcPr>
                  <w:tcW w:w="40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6FD07E">
                  <w:pPr>
                    <w:pStyle w:val="48"/>
                    <w:rPr>
                      <w:u w:val="single"/>
                    </w:rPr>
                  </w:pPr>
                  <w:r>
                    <w:rPr>
                      <w:u w:val="single"/>
                    </w:rPr>
                    <w:t>治理措施</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bottom"/>
                </w:tcPr>
                <w:p w14:paraId="413FC395">
                  <w:pPr>
                    <w:pStyle w:val="48"/>
                    <w:rPr>
                      <w:u w:val="single"/>
                    </w:rPr>
                  </w:pPr>
                  <w:r>
                    <w:rPr>
                      <w:u w:val="single"/>
                    </w:rPr>
                    <w:t>投资</w:t>
                  </w:r>
                  <w:r>
                    <w:rPr>
                      <w:rFonts w:hint="eastAsia"/>
                      <w:u w:val="single"/>
                    </w:rPr>
                    <w:br w:type="textWrapping"/>
                  </w:r>
                  <w:r>
                    <w:rPr>
                      <w:rFonts w:hint="eastAsia"/>
                      <w:u w:val="single"/>
                    </w:rPr>
                    <w:t>（</w:t>
                  </w:r>
                  <w:r>
                    <w:rPr>
                      <w:u w:val="single"/>
                    </w:rPr>
                    <w:t>万元)</w:t>
                  </w:r>
                </w:p>
              </w:tc>
            </w:tr>
            <w:tr w14:paraId="78B3B3AF">
              <w:tblPrEx>
                <w:tblCellMar>
                  <w:top w:w="0" w:type="dxa"/>
                  <w:left w:w="108" w:type="dxa"/>
                  <w:bottom w:w="0" w:type="dxa"/>
                  <w:right w:w="108" w:type="dxa"/>
                </w:tblCellMar>
              </w:tblPrEx>
              <w:trPr>
                <w:trHeight w:val="20" w:hRule="atLeast"/>
              </w:trPr>
              <w:tc>
                <w:tcPr>
                  <w:tcW w:w="504" w:type="dxa"/>
                  <w:vMerge w:val="restart"/>
                  <w:tcBorders>
                    <w:top w:val="single" w:color="000000" w:sz="4" w:space="0"/>
                    <w:left w:val="single" w:color="000000" w:sz="4" w:space="0"/>
                    <w:right w:val="single" w:color="000000" w:sz="4" w:space="0"/>
                  </w:tcBorders>
                  <w:shd w:val="clear" w:color="auto" w:fill="auto"/>
                  <w:vAlign w:val="center"/>
                </w:tcPr>
                <w:p w14:paraId="631C2B20">
                  <w:pPr>
                    <w:pStyle w:val="48"/>
                    <w:rPr>
                      <w:u w:val="single"/>
                    </w:rPr>
                  </w:pPr>
                  <w:r>
                    <w:rPr>
                      <w:rFonts w:hint="eastAsia"/>
                      <w:u w:val="single"/>
                    </w:rPr>
                    <w:t>1</w:t>
                  </w:r>
                </w:p>
              </w:tc>
              <w:tc>
                <w:tcPr>
                  <w:tcW w:w="686" w:type="dxa"/>
                  <w:vMerge w:val="restart"/>
                  <w:tcBorders>
                    <w:top w:val="single" w:color="000000" w:sz="4" w:space="0"/>
                    <w:left w:val="single" w:color="000000" w:sz="4" w:space="0"/>
                    <w:right w:val="single" w:color="000000" w:sz="4" w:space="0"/>
                  </w:tcBorders>
                  <w:shd w:val="clear" w:color="auto" w:fill="auto"/>
                  <w:vAlign w:val="center"/>
                </w:tcPr>
                <w:p w14:paraId="62C67D80">
                  <w:pPr>
                    <w:pStyle w:val="48"/>
                    <w:rPr>
                      <w:u w:val="single"/>
                    </w:rPr>
                  </w:pPr>
                  <w:r>
                    <w:rPr>
                      <w:u w:val="single"/>
                    </w:rPr>
                    <w:t>废气</w:t>
                  </w:r>
                </w:p>
              </w:tc>
              <w:tc>
                <w:tcPr>
                  <w:tcW w:w="1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A8C66">
                  <w:pPr>
                    <w:pStyle w:val="48"/>
                    <w:rPr>
                      <w:u w:val="single"/>
                    </w:rPr>
                  </w:pPr>
                  <w:r>
                    <w:rPr>
                      <w:u w:val="single"/>
                    </w:rPr>
                    <w:t>窑尾废气</w:t>
                  </w:r>
                </w:p>
              </w:tc>
              <w:tc>
                <w:tcPr>
                  <w:tcW w:w="40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886F5">
                  <w:pPr>
                    <w:pStyle w:val="48"/>
                    <w:rPr>
                      <w:u w:val="single"/>
                    </w:rPr>
                  </w:pPr>
                  <w:r>
                    <w:rPr>
                      <w:u w:val="single"/>
                    </w:rPr>
                    <w:t>SNCR脱硝装置</w:t>
                  </w:r>
                  <w:r>
                    <w:rPr>
                      <w:rFonts w:hint="eastAsia"/>
                      <w:u w:val="single"/>
                    </w:rPr>
                    <w:t>+SCR</w:t>
                  </w:r>
                  <w:r>
                    <w:rPr>
                      <w:u w:val="single"/>
                    </w:rPr>
                    <w:t>+</w:t>
                  </w:r>
                  <w:r>
                    <w:rPr>
                      <w:rFonts w:hint="eastAsia"/>
                      <w:u w:val="single"/>
                    </w:rPr>
                    <w:t>高效袋式除尘（</w:t>
                  </w:r>
                  <w:r>
                    <w:rPr>
                      <w:u w:val="single"/>
                    </w:rPr>
                    <w:t>依托现有)</w:t>
                  </w:r>
                  <w:r>
                    <w:rPr>
                      <w:rFonts w:hint="eastAsia"/>
                      <w:u w:val="single"/>
                    </w:rPr>
                    <w:t>+108m高排气筒</w:t>
                  </w:r>
                </w:p>
              </w:tc>
              <w:tc>
                <w:tcPr>
                  <w:tcW w:w="1131" w:type="dxa"/>
                  <w:tcBorders>
                    <w:top w:val="single" w:color="000000" w:sz="4" w:space="0"/>
                    <w:left w:val="single" w:color="000000" w:sz="4" w:space="0"/>
                    <w:bottom w:val="single" w:color="000000" w:sz="4" w:space="0"/>
                    <w:right w:val="single" w:color="000000" w:sz="4" w:space="0"/>
                  </w:tcBorders>
                  <w:shd w:val="clear" w:color="auto" w:fill="auto"/>
                </w:tcPr>
                <w:p w14:paraId="2B174E3B">
                  <w:pPr>
                    <w:pStyle w:val="48"/>
                    <w:rPr>
                      <w:u w:val="single"/>
                    </w:rPr>
                  </w:pPr>
                  <w:r>
                    <w:rPr>
                      <w:rFonts w:hint="eastAsia"/>
                      <w:u w:val="single"/>
                    </w:rPr>
                    <w:t>SCR改造单独投资2360万元，不纳入本项目投资</w:t>
                  </w:r>
                </w:p>
              </w:tc>
            </w:tr>
            <w:tr w14:paraId="189112CB">
              <w:tblPrEx>
                <w:tblCellMar>
                  <w:top w:w="0" w:type="dxa"/>
                  <w:left w:w="108" w:type="dxa"/>
                  <w:bottom w:w="0" w:type="dxa"/>
                  <w:right w:w="108" w:type="dxa"/>
                </w:tblCellMar>
              </w:tblPrEx>
              <w:trPr>
                <w:trHeight w:val="20" w:hRule="atLeast"/>
              </w:trPr>
              <w:tc>
                <w:tcPr>
                  <w:tcW w:w="504" w:type="dxa"/>
                  <w:vMerge w:val="continue"/>
                  <w:tcBorders>
                    <w:left w:val="single" w:color="000000" w:sz="4" w:space="0"/>
                    <w:right w:val="single" w:color="000000" w:sz="4" w:space="0"/>
                  </w:tcBorders>
                  <w:vAlign w:val="center"/>
                </w:tcPr>
                <w:p w14:paraId="02C5453F">
                  <w:pPr>
                    <w:pStyle w:val="48"/>
                    <w:rPr>
                      <w:u w:val="single"/>
                    </w:rPr>
                  </w:pPr>
                </w:p>
              </w:tc>
              <w:tc>
                <w:tcPr>
                  <w:tcW w:w="686" w:type="dxa"/>
                  <w:vMerge w:val="continue"/>
                  <w:tcBorders>
                    <w:left w:val="single" w:color="000000" w:sz="4" w:space="0"/>
                    <w:right w:val="single" w:color="000000" w:sz="4" w:space="0"/>
                  </w:tcBorders>
                  <w:vAlign w:val="center"/>
                </w:tcPr>
                <w:p w14:paraId="7ED33673">
                  <w:pPr>
                    <w:pStyle w:val="48"/>
                    <w:rPr>
                      <w:u w:val="single"/>
                    </w:rPr>
                  </w:pPr>
                </w:p>
              </w:tc>
              <w:tc>
                <w:tcPr>
                  <w:tcW w:w="1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1854B">
                  <w:pPr>
                    <w:pStyle w:val="48"/>
                    <w:rPr>
                      <w:u w:val="single"/>
                    </w:rPr>
                  </w:pPr>
                  <w:r>
                    <w:rPr>
                      <w:rFonts w:hint="eastAsia"/>
                      <w:u w:val="single"/>
                    </w:rPr>
                    <w:t>旁路放风系统</w:t>
                  </w:r>
                </w:p>
              </w:tc>
              <w:tc>
                <w:tcPr>
                  <w:tcW w:w="40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7A01ED">
                  <w:pPr>
                    <w:pStyle w:val="48"/>
                    <w:rPr>
                      <w:u w:val="single"/>
                    </w:rPr>
                  </w:pPr>
                  <w:r>
                    <w:rPr>
                      <w:rFonts w:hint="eastAsia"/>
                      <w:u w:val="single"/>
                    </w:rPr>
                    <w:t>旋风除尘器+袋式除尘器，然后引至窑尾废气处理系统处理后排放</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A8BF4F">
                  <w:pPr>
                    <w:pStyle w:val="48"/>
                    <w:rPr>
                      <w:u w:val="single"/>
                    </w:rPr>
                  </w:pPr>
                  <w:r>
                    <w:rPr>
                      <w:rFonts w:hint="eastAsia"/>
                      <w:u w:val="single"/>
                    </w:rPr>
                    <w:t>508</w:t>
                  </w:r>
                </w:p>
              </w:tc>
            </w:tr>
            <w:tr w14:paraId="426F20A0">
              <w:tblPrEx>
                <w:tblCellMar>
                  <w:top w:w="0" w:type="dxa"/>
                  <w:left w:w="108" w:type="dxa"/>
                  <w:bottom w:w="0" w:type="dxa"/>
                  <w:right w:w="108" w:type="dxa"/>
                </w:tblCellMar>
              </w:tblPrEx>
              <w:trPr>
                <w:trHeight w:val="20" w:hRule="atLeast"/>
              </w:trPr>
              <w:tc>
                <w:tcPr>
                  <w:tcW w:w="504" w:type="dxa"/>
                  <w:vMerge w:val="continue"/>
                  <w:tcBorders>
                    <w:left w:val="single" w:color="000000" w:sz="4" w:space="0"/>
                    <w:right w:val="single" w:color="000000" w:sz="4" w:space="0"/>
                  </w:tcBorders>
                  <w:vAlign w:val="center"/>
                </w:tcPr>
                <w:p w14:paraId="39FE02D7">
                  <w:pPr>
                    <w:pStyle w:val="48"/>
                    <w:rPr>
                      <w:u w:val="single"/>
                    </w:rPr>
                  </w:pPr>
                </w:p>
              </w:tc>
              <w:tc>
                <w:tcPr>
                  <w:tcW w:w="686" w:type="dxa"/>
                  <w:vMerge w:val="continue"/>
                  <w:tcBorders>
                    <w:left w:val="single" w:color="000000" w:sz="4" w:space="0"/>
                    <w:right w:val="single" w:color="000000" w:sz="4" w:space="0"/>
                  </w:tcBorders>
                  <w:vAlign w:val="center"/>
                </w:tcPr>
                <w:p w14:paraId="02652F78">
                  <w:pPr>
                    <w:pStyle w:val="48"/>
                    <w:rPr>
                      <w:u w:val="single"/>
                    </w:rPr>
                  </w:pPr>
                </w:p>
              </w:tc>
              <w:tc>
                <w:tcPr>
                  <w:tcW w:w="1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FDEB2">
                  <w:pPr>
                    <w:pStyle w:val="48"/>
                    <w:rPr>
                      <w:u w:val="single"/>
                    </w:rPr>
                  </w:pPr>
                  <w:r>
                    <w:rPr>
                      <w:rFonts w:hint="eastAsia"/>
                      <w:u w:val="single"/>
                    </w:rPr>
                    <w:t>无机类固体废物预处理系统废气</w:t>
                  </w:r>
                </w:p>
              </w:tc>
              <w:tc>
                <w:tcPr>
                  <w:tcW w:w="40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87B8F0">
                  <w:pPr>
                    <w:pStyle w:val="48"/>
                    <w:rPr>
                      <w:u w:val="single"/>
                    </w:rPr>
                  </w:pPr>
                  <w:r>
                    <w:rPr>
                      <w:rFonts w:hint="eastAsia"/>
                      <w:u w:val="single"/>
                    </w:rPr>
                    <w:t>依托现有原料预处理系统废气处理设施处理后排放</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B13FF">
                  <w:pPr>
                    <w:pStyle w:val="48"/>
                    <w:rPr>
                      <w:u w:val="single"/>
                    </w:rPr>
                  </w:pPr>
                  <w:r>
                    <w:rPr>
                      <w:rFonts w:hint="eastAsia"/>
                      <w:u w:val="single"/>
                    </w:rPr>
                    <w:t>/</w:t>
                  </w:r>
                </w:p>
              </w:tc>
            </w:tr>
            <w:tr w14:paraId="74F1C5C0">
              <w:tblPrEx>
                <w:tblCellMar>
                  <w:top w:w="0" w:type="dxa"/>
                  <w:left w:w="108" w:type="dxa"/>
                  <w:bottom w:w="0" w:type="dxa"/>
                  <w:right w:w="108" w:type="dxa"/>
                </w:tblCellMar>
              </w:tblPrEx>
              <w:trPr>
                <w:trHeight w:val="20" w:hRule="atLeast"/>
              </w:trPr>
              <w:tc>
                <w:tcPr>
                  <w:tcW w:w="504" w:type="dxa"/>
                  <w:vMerge w:val="continue"/>
                  <w:tcBorders>
                    <w:left w:val="single" w:color="000000" w:sz="4" w:space="0"/>
                    <w:bottom w:val="single" w:color="000000" w:sz="4" w:space="0"/>
                    <w:right w:val="single" w:color="000000" w:sz="4" w:space="0"/>
                  </w:tcBorders>
                  <w:vAlign w:val="center"/>
                </w:tcPr>
                <w:p w14:paraId="5158882C">
                  <w:pPr>
                    <w:pStyle w:val="48"/>
                    <w:rPr>
                      <w:u w:val="single"/>
                    </w:rPr>
                  </w:pPr>
                </w:p>
              </w:tc>
              <w:tc>
                <w:tcPr>
                  <w:tcW w:w="686" w:type="dxa"/>
                  <w:vMerge w:val="continue"/>
                  <w:tcBorders>
                    <w:left w:val="single" w:color="000000" w:sz="4" w:space="0"/>
                    <w:bottom w:val="single" w:color="000000" w:sz="4" w:space="0"/>
                    <w:right w:val="single" w:color="000000" w:sz="4" w:space="0"/>
                  </w:tcBorders>
                  <w:vAlign w:val="center"/>
                </w:tcPr>
                <w:p w14:paraId="60831574">
                  <w:pPr>
                    <w:pStyle w:val="48"/>
                    <w:rPr>
                      <w:u w:val="single"/>
                    </w:rPr>
                  </w:pPr>
                </w:p>
              </w:tc>
              <w:tc>
                <w:tcPr>
                  <w:tcW w:w="15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6F30A6">
                  <w:pPr>
                    <w:pStyle w:val="48"/>
                    <w:rPr>
                      <w:u w:val="single"/>
                    </w:rPr>
                  </w:pPr>
                  <w:r>
                    <w:rPr>
                      <w:rFonts w:hint="eastAsia"/>
                      <w:u w:val="single"/>
                    </w:rPr>
                    <w:t>有机类固体废物贮存区及预处理系统废气</w:t>
                  </w:r>
                </w:p>
              </w:tc>
              <w:tc>
                <w:tcPr>
                  <w:tcW w:w="40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0B56A">
                  <w:pPr>
                    <w:pStyle w:val="48"/>
                    <w:rPr>
                      <w:u w:val="single"/>
                    </w:rPr>
                  </w:pPr>
                  <w:r>
                    <w:rPr>
                      <w:rFonts w:hint="eastAsia"/>
                      <w:u w:val="single"/>
                    </w:rPr>
                    <w:t>依托现有危废协同处置贮存区及预处理区废气处理系统处理后排放</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19209">
                  <w:pPr>
                    <w:pStyle w:val="48"/>
                    <w:rPr>
                      <w:u w:val="single"/>
                    </w:rPr>
                  </w:pPr>
                  <w:r>
                    <w:rPr>
                      <w:rFonts w:hint="eastAsia"/>
                      <w:u w:val="single"/>
                    </w:rPr>
                    <w:t>/</w:t>
                  </w:r>
                </w:p>
              </w:tc>
            </w:tr>
            <w:tr w14:paraId="40E7793F">
              <w:tblPrEx>
                <w:tblCellMar>
                  <w:top w:w="0" w:type="dxa"/>
                  <w:left w:w="108" w:type="dxa"/>
                  <w:bottom w:w="0" w:type="dxa"/>
                  <w:right w:w="108" w:type="dxa"/>
                </w:tblCellMar>
              </w:tblPrEx>
              <w:trPr>
                <w:trHeight w:val="20" w:hRule="atLeast"/>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bottom"/>
                </w:tcPr>
                <w:p w14:paraId="4C708898">
                  <w:pPr>
                    <w:pStyle w:val="48"/>
                    <w:rPr>
                      <w:u w:val="single"/>
                    </w:rPr>
                  </w:pPr>
                  <w:r>
                    <w:rPr>
                      <w:rFonts w:hint="eastAsia"/>
                      <w:u w:val="single"/>
                    </w:rPr>
                    <w:t>2</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bottom"/>
                </w:tcPr>
                <w:p w14:paraId="2C319D4A">
                  <w:pPr>
                    <w:pStyle w:val="48"/>
                    <w:rPr>
                      <w:u w:val="single"/>
                    </w:rPr>
                  </w:pPr>
                  <w:r>
                    <w:rPr>
                      <w:u w:val="single"/>
                    </w:rPr>
                    <w:t>噪声</w:t>
                  </w:r>
                </w:p>
              </w:tc>
              <w:tc>
                <w:tcPr>
                  <w:tcW w:w="5612" w:type="dxa"/>
                  <w:gridSpan w:val="2"/>
                  <w:tcBorders>
                    <w:top w:val="single" w:color="000000" w:sz="4" w:space="0"/>
                    <w:left w:val="single" w:color="000000" w:sz="4" w:space="0"/>
                    <w:bottom w:val="single" w:color="000000" w:sz="4" w:space="0"/>
                    <w:right w:val="single" w:color="000000" w:sz="4" w:space="0"/>
                  </w:tcBorders>
                  <w:shd w:val="clear" w:color="auto" w:fill="auto"/>
                  <w:vAlign w:val="bottom"/>
                </w:tcPr>
                <w:p w14:paraId="4BA58FC3">
                  <w:pPr>
                    <w:pStyle w:val="48"/>
                    <w:rPr>
                      <w:u w:val="single"/>
                    </w:rPr>
                  </w:pPr>
                  <w:r>
                    <w:rPr>
                      <w:rFonts w:hint="eastAsia"/>
                      <w:u w:val="single"/>
                    </w:rPr>
                    <w:t>新增设备进行基础减振、软管连接等降噪措施</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bottom"/>
                </w:tcPr>
                <w:p w14:paraId="33F04AA0">
                  <w:pPr>
                    <w:pStyle w:val="48"/>
                    <w:rPr>
                      <w:u w:val="single"/>
                    </w:rPr>
                  </w:pPr>
                  <w:r>
                    <w:rPr>
                      <w:rFonts w:hint="eastAsia"/>
                      <w:u w:val="single"/>
                    </w:rPr>
                    <w:t>2</w:t>
                  </w:r>
                </w:p>
              </w:tc>
            </w:tr>
            <w:tr w14:paraId="5840DCDF">
              <w:tblPrEx>
                <w:tblCellMar>
                  <w:top w:w="0" w:type="dxa"/>
                  <w:left w:w="108" w:type="dxa"/>
                  <w:bottom w:w="0" w:type="dxa"/>
                  <w:right w:w="108" w:type="dxa"/>
                </w:tblCellMar>
              </w:tblPrEx>
              <w:trPr>
                <w:trHeight w:val="20" w:hRule="atLeast"/>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bottom"/>
                </w:tcPr>
                <w:p w14:paraId="04BE4269">
                  <w:pPr>
                    <w:pStyle w:val="48"/>
                    <w:rPr>
                      <w:u w:val="single"/>
                    </w:rPr>
                  </w:pPr>
                  <w:r>
                    <w:rPr>
                      <w:rFonts w:hint="eastAsia"/>
                      <w:u w:val="single"/>
                    </w:rPr>
                    <w:t>3</w:t>
                  </w:r>
                </w:p>
              </w:tc>
              <w:tc>
                <w:tcPr>
                  <w:tcW w:w="686" w:type="dxa"/>
                  <w:tcBorders>
                    <w:top w:val="single" w:color="000000" w:sz="4" w:space="0"/>
                    <w:left w:val="single" w:color="000000" w:sz="4" w:space="0"/>
                    <w:bottom w:val="single" w:color="000000" w:sz="4" w:space="0"/>
                    <w:right w:val="single" w:color="000000" w:sz="4" w:space="0"/>
                  </w:tcBorders>
                  <w:shd w:val="clear" w:color="auto" w:fill="auto"/>
                  <w:vAlign w:val="bottom"/>
                </w:tcPr>
                <w:p w14:paraId="66F69647">
                  <w:pPr>
                    <w:pStyle w:val="48"/>
                    <w:rPr>
                      <w:u w:val="single"/>
                    </w:rPr>
                  </w:pPr>
                  <w:r>
                    <w:rPr>
                      <w:rFonts w:hint="eastAsia"/>
                      <w:u w:val="single"/>
                    </w:rPr>
                    <w:t>防渗</w:t>
                  </w:r>
                </w:p>
              </w:tc>
              <w:tc>
                <w:tcPr>
                  <w:tcW w:w="5612" w:type="dxa"/>
                  <w:gridSpan w:val="2"/>
                  <w:tcBorders>
                    <w:top w:val="single" w:color="000000" w:sz="4" w:space="0"/>
                    <w:left w:val="single" w:color="000000" w:sz="4" w:space="0"/>
                    <w:bottom w:val="single" w:color="000000" w:sz="4" w:space="0"/>
                    <w:right w:val="single" w:color="000000" w:sz="4" w:space="0"/>
                  </w:tcBorders>
                  <w:shd w:val="clear" w:color="auto" w:fill="auto"/>
                  <w:vAlign w:val="bottom"/>
                </w:tcPr>
                <w:p w14:paraId="734113F8">
                  <w:pPr>
                    <w:pStyle w:val="48"/>
                    <w:rPr>
                      <w:u w:val="single"/>
                    </w:rPr>
                  </w:pPr>
                  <w:r>
                    <w:rPr>
                      <w:rFonts w:hint="eastAsia"/>
                      <w:u w:val="single"/>
                    </w:rPr>
                    <w:t>依托的原料贮存库及有机类固体废物储存池已进行重点防渗</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bottom"/>
                </w:tcPr>
                <w:p w14:paraId="4925DCDC">
                  <w:pPr>
                    <w:pStyle w:val="48"/>
                    <w:rPr>
                      <w:u w:val="single"/>
                    </w:rPr>
                  </w:pPr>
                  <w:r>
                    <w:rPr>
                      <w:rFonts w:hint="eastAsia"/>
                      <w:u w:val="single"/>
                    </w:rPr>
                    <w:t>/</w:t>
                  </w:r>
                </w:p>
              </w:tc>
            </w:tr>
            <w:tr w14:paraId="161D84D7">
              <w:tblPrEx>
                <w:tblCellMar>
                  <w:top w:w="0" w:type="dxa"/>
                  <w:left w:w="108" w:type="dxa"/>
                  <w:bottom w:w="0" w:type="dxa"/>
                  <w:right w:w="108" w:type="dxa"/>
                </w:tblCellMar>
              </w:tblPrEx>
              <w:trPr>
                <w:trHeight w:val="20" w:hRule="atLeast"/>
              </w:trPr>
              <w:tc>
                <w:tcPr>
                  <w:tcW w:w="6802"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F8CAF07">
                  <w:pPr>
                    <w:pStyle w:val="48"/>
                    <w:rPr>
                      <w:u w:val="single"/>
                    </w:rPr>
                  </w:pPr>
                  <w:r>
                    <w:rPr>
                      <w:u w:val="single"/>
                    </w:rPr>
                    <w:t>合计</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bottom"/>
                </w:tcPr>
                <w:p w14:paraId="00CBDBFE">
                  <w:pPr>
                    <w:pStyle w:val="48"/>
                    <w:rPr>
                      <w:u w:val="single"/>
                    </w:rPr>
                  </w:pPr>
                  <w:r>
                    <w:rPr>
                      <w:rFonts w:hint="eastAsia"/>
                      <w:u w:val="single"/>
                    </w:rPr>
                    <w:t>510</w:t>
                  </w:r>
                </w:p>
              </w:tc>
            </w:tr>
          </w:tbl>
          <w:p w14:paraId="654F76EE">
            <w:pPr>
              <w:pStyle w:val="25"/>
              <w:ind w:firstLine="480"/>
              <w:rPr>
                <w:u w:val="single"/>
              </w:rPr>
            </w:pPr>
            <w:r>
              <w:rPr>
                <w:rFonts w:hint="eastAsia"/>
                <w:u w:val="single"/>
              </w:rPr>
              <w:t>9、项目“三本账”分析</w:t>
            </w:r>
          </w:p>
          <w:p w14:paraId="4FAE2881">
            <w:pPr>
              <w:pStyle w:val="30"/>
              <w:spacing w:before="156"/>
              <w:rPr>
                <w:u w:val="single"/>
              </w:rPr>
            </w:pPr>
            <w:r>
              <w:rPr>
                <w:rFonts w:hint="eastAsia"/>
                <w:u w:val="single"/>
              </w:rPr>
              <w:t>表4-8项目“三本账”一览表单位：t/a</w:t>
            </w:r>
          </w:p>
          <w:tbl>
            <w:tblPr>
              <w:tblStyle w:val="20"/>
              <w:tblW w:w="79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10"/>
              <w:gridCol w:w="1243"/>
              <w:gridCol w:w="1165"/>
              <w:gridCol w:w="1088"/>
              <w:gridCol w:w="1165"/>
              <w:gridCol w:w="634"/>
              <w:gridCol w:w="1165"/>
              <w:gridCol w:w="1253"/>
            </w:tblGrid>
            <w:tr w14:paraId="71473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tcBorders>
                    <w:tl2br w:val="single" w:color="auto" w:sz="4" w:space="0"/>
                  </w:tcBorders>
                  <w:vAlign w:val="center"/>
                </w:tcPr>
                <w:p w14:paraId="4D7C3251">
                  <w:pPr>
                    <w:pStyle w:val="32"/>
                    <w:jc w:val="right"/>
                    <w:rPr>
                      <w:u w:val="single"/>
                    </w:rPr>
                  </w:pPr>
                  <w:r>
                    <w:rPr>
                      <w:rFonts w:hint="eastAsia"/>
                      <w:u w:val="single"/>
                    </w:rPr>
                    <w:t>项目</w:t>
                  </w:r>
                </w:p>
                <w:p w14:paraId="08EFCAC0">
                  <w:pPr>
                    <w:pStyle w:val="32"/>
                    <w:jc w:val="left"/>
                    <w:rPr>
                      <w:u w:val="single"/>
                    </w:rPr>
                  </w:pPr>
                  <w:r>
                    <w:rPr>
                      <w:rFonts w:hint="eastAsia"/>
                      <w:u w:val="single"/>
                    </w:rPr>
                    <w:t>分类</w:t>
                  </w:r>
                </w:p>
              </w:tc>
              <w:tc>
                <w:tcPr>
                  <w:tcW w:w="1243" w:type="dxa"/>
                  <w:vAlign w:val="center"/>
                </w:tcPr>
                <w:p w14:paraId="18CE1BDE">
                  <w:pPr>
                    <w:pStyle w:val="32"/>
                    <w:rPr>
                      <w:u w:val="single"/>
                    </w:rPr>
                  </w:pPr>
                  <w:r>
                    <w:rPr>
                      <w:rFonts w:hint="eastAsia"/>
                      <w:u w:val="single"/>
                    </w:rPr>
                    <w:t>污染物名称</w:t>
                  </w:r>
                </w:p>
              </w:tc>
              <w:tc>
                <w:tcPr>
                  <w:tcW w:w="1165" w:type="dxa"/>
                  <w:vAlign w:val="center"/>
                </w:tcPr>
                <w:p w14:paraId="38B9F2D0">
                  <w:pPr>
                    <w:pStyle w:val="32"/>
                    <w:rPr>
                      <w:u w:val="single"/>
                    </w:rPr>
                  </w:pPr>
                  <w:r>
                    <w:rPr>
                      <w:rFonts w:hint="eastAsia"/>
                      <w:u w:val="single"/>
                    </w:rPr>
                    <w:t>现有工程排放量</w:t>
                  </w:r>
                </w:p>
              </w:tc>
              <w:tc>
                <w:tcPr>
                  <w:tcW w:w="1088" w:type="dxa"/>
                  <w:vAlign w:val="center"/>
                </w:tcPr>
                <w:p w14:paraId="6AACAD4F">
                  <w:pPr>
                    <w:pStyle w:val="32"/>
                    <w:rPr>
                      <w:u w:val="single"/>
                    </w:rPr>
                  </w:pPr>
                  <w:r>
                    <w:rPr>
                      <w:rFonts w:hint="eastAsia"/>
                      <w:u w:val="single"/>
                    </w:rPr>
                    <w:t>在建工程排放量</w:t>
                  </w:r>
                </w:p>
              </w:tc>
              <w:tc>
                <w:tcPr>
                  <w:tcW w:w="1165" w:type="dxa"/>
                  <w:vAlign w:val="center"/>
                </w:tcPr>
                <w:p w14:paraId="6BEB7D11">
                  <w:pPr>
                    <w:pStyle w:val="32"/>
                    <w:rPr>
                      <w:u w:val="single"/>
                    </w:rPr>
                  </w:pPr>
                  <w:r>
                    <w:rPr>
                      <w:rFonts w:hint="eastAsia"/>
                      <w:u w:val="single"/>
                    </w:rPr>
                    <w:t>本项目排放量</w:t>
                  </w:r>
                </w:p>
              </w:tc>
              <w:tc>
                <w:tcPr>
                  <w:tcW w:w="634" w:type="dxa"/>
                  <w:vAlign w:val="center"/>
                </w:tcPr>
                <w:p w14:paraId="6F1EBD7E">
                  <w:pPr>
                    <w:pStyle w:val="32"/>
                    <w:rPr>
                      <w:u w:val="single"/>
                    </w:rPr>
                  </w:pPr>
                  <w:r>
                    <w:rPr>
                      <w:rFonts w:hint="eastAsia"/>
                      <w:u w:val="single"/>
                    </w:rPr>
                    <w:t>以新带老削减量</w:t>
                  </w:r>
                </w:p>
              </w:tc>
              <w:tc>
                <w:tcPr>
                  <w:tcW w:w="1165" w:type="dxa"/>
                  <w:vAlign w:val="center"/>
                </w:tcPr>
                <w:p w14:paraId="0FAADC43">
                  <w:pPr>
                    <w:pStyle w:val="32"/>
                    <w:rPr>
                      <w:u w:val="single"/>
                    </w:rPr>
                  </w:pPr>
                  <w:r>
                    <w:rPr>
                      <w:rFonts w:hint="eastAsia"/>
                      <w:u w:val="single"/>
                    </w:rPr>
                    <w:t>本项目建成后全厂排放量</w:t>
                  </w:r>
                </w:p>
              </w:tc>
              <w:tc>
                <w:tcPr>
                  <w:tcW w:w="1253" w:type="dxa"/>
                  <w:vAlign w:val="center"/>
                </w:tcPr>
                <w:p w14:paraId="0D5398E3">
                  <w:pPr>
                    <w:pStyle w:val="32"/>
                    <w:rPr>
                      <w:u w:val="single"/>
                    </w:rPr>
                  </w:pPr>
                  <w:r>
                    <w:rPr>
                      <w:rFonts w:hint="eastAsia"/>
                      <w:u w:val="single"/>
                    </w:rPr>
                    <w:t>变化量</w:t>
                  </w:r>
                </w:p>
              </w:tc>
            </w:tr>
            <w:tr w14:paraId="57380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restart"/>
                  <w:vAlign w:val="center"/>
                </w:tcPr>
                <w:p w14:paraId="46BEA478">
                  <w:pPr>
                    <w:pStyle w:val="32"/>
                    <w:rPr>
                      <w:u w:val="single"/>
                    </w:rPr>
                  </w:pPr>
                  <w:r>
                    <w:rPr>
                      <w:rFonts w:hint="eastAsia"/>
                      <w:u w:val="single"/>
                    </w:rPr>
                    <w:t>废气</w:t>
                  </w:r>
                </w:p>
              </w:tc>
              <w:tc>
                <w:tcPr>
                  <w:tcW w:w="1243" w:type="dxa"/>
                  <w:vAlign w:val="center"/>
                </w:tcPr>
                <w:p w14:paraId="049E7B2C">
                  <w:pPr>
                    <w:pStyle w:val="32"/>
                    <w:rPr>
                      <w:u w:val="single"/>
                    </w:rPr>
                  </w:pPr>
                  <w:r>
                    <w:rPr>
                      <w:rFonts w:hint="eastAsia"/>
                      <w:u w:val="single"/>
                    </w:rPr>
                    <w:t>颗粒物</w:t>
                  </w:r>
                </w:p>
              </w:tc>
              <w:tc>
                <w:tcPr>
                  <w:tcW w:w="1165" w:type="dxa"/>
                  <w:vAlign w:val="center"/>
                </w:tcPr>
                <w:p w14:paraId="09E2C520">
                  <w:pPr>
                    <w:pStyle w:val="32"/>
                    <w:rPr>
                      <w:u w:val="single"/>
                    </w:rPr>
                  </w:pPr>
                  <w:r>
                    <w:rPr>
                      <w:rFonts w:hint="eastAsia"/>
                      <w:u w:val="single"/>
                    </w:rPr>
                    <w:t>13.729</w:t>
                  </w:r>
                </w:p>
              </w:tc>
              <w:tc>
                <w:tcPr>
                  <w:tcW w:w="1088" w:type="dxa"/>
                  <w:vAlign w:val="center"/>
                </w:tcPr>
                <w:p w14:paraId="3CA43F7B">
                  <w:pPr>
                    <w:pStyle w:val="32"/>
                    <w:rPr>
                      <w:u w:val="single"/>
                    </w:rPr>
                  </w:pPr>
                  <w:r>
                    <w:rPr>
                      <w:rFonts w:hint="eastAsia"/>
                      <w:u w:val="single"/>
                    </w:rPr>
                    <w:t>5.98</w:t>
                  </w:r>
                </w:p>
              </w:tc>
              <w:tc>
                <w:tcPr>
                  <w:tcW w:w="1165" w:type="dxa"/>
                  <w:vAlign w:val="center"/>
                </w:tcPr>
                <w:p w14:paraId="6BDF612E">
                  <w:pPr>
                    <w:pStyle w:val="32"/>
                    <w:rPr>
                      <w:u w:val="single"/>
                    </w:rPr>
                  </w:pPr>
                  <w:r>
                    <w:rPr>
                      <w:rFonts w:hint="eastAsia"/>
                      <w:u w:val="single"/>
                    </w:rPr>
                    <w:t>1.353</w:t>
                  </w:r>
                </w:p>
              </w:tc>
              <w:tc>
                <w:tcPr>
                  <w:tcW w:w="634" w:type="dxa"/>
                  <w:vAlign w:val="center"/>
                </w:tcPr>
                <w:p w14:paraId="5B9AB07B">
                  <w:pPr>
                    <w:pStyle w:val="32"/>
                    <w:rPr>
                      <w:u w:val="single"/>
                    </w:rPr>
                  </w:pPr>
                  <w:r>
                    <w:rPr>
                      <w:rFonts w:hint="eastAsia"/>
                      <w:u w:val="single"/>
                    </w:rPr>
                    <w:t>0</w:t>
                  </w:r>
                </w:p>
              </w:tc>
              <w:tc>
                <w:tcPr>
                  <w:tcW w:w="1165" w:type="dxa"/>
                  <w:vAlign w:val="center"/>
                </w:tcPr>
                <w:p w14:paraId="6010546F">
                  <w:pPr>
                    <w:pStyle w:val="32"/>
                    <w:rPr>
                      <w:u w:val="single"/>
                    </w:rPr>
                  </w:pPr>
                  <w:r>
                    <w:rPr>
                      <w:rFonts w:hint="eastAsia"/>
                      <w:u w:val="single"/>
                    </w:rPr>
                    <w:t>21.062</w:t>
                  </w:r>
                </w:p>
              </w:tc>
              <w:tc>
                <w:tcPr>
                  <w:tcW w:w="1253" w:type="dxa"/>
                  <w:vAlign w:val="center"/>
                </w:tcPr>
                <w:p w14:paraId="628BD7E5">
                  <w:pPr>
                    <w:pStyle w:val="32"/>
                    <w:rPr>
                      <w:u w:val="single"/>
                    </w:rPr>
                  </w:pPr>
                  <w:r>
                    <w:rPr>
                      <w:rFonts w:eastAsia="等线"/>
                      <w:color w:val="000000"/>
                      <w:szCs w:val="21"/>
                      <w:u w:val="single"/>
                    </w:rPr>
                    <w:t>7.333</w:t>
                  </w:r>
                </w:p>
              </w:tc>
            </w:tr>
            <w:tr w14:paraId="15266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0F11837B">
                  <w:pPr>
                    <w:pStyle w:val="32"/>
                    <w:rPr>
                      <w:u w:val="single"/>
                    </w:rPr>
                  </w:pPr>
                </w:p>
              </w:tc>
              <w:tc>
                <w:tcPr>
                  <w:tcW w:w="1243" w:type="dxa"/>
                  <w:vAlign w:val="center"/>
                </w:tcPr>
                <w:p w14:paraId="38FC6757">
                  <w:pPr>
                    <w:pStyle w:val="32"/>
                    <w:rPr>
                      <w:u w:val="single"/>
                    </w:rPr>
                  </w:pPr>
                  <w:r>
                    <w:rPr>
                      <w:rFonts w:hint="eastAsia"/>
                      <w:u w:val="single"/>
                    </w:rPr>
                    <w:t>NMHC</w:t>
                  </w:r>
                </w:p>
              </w:tc>
              <w:tc>
                <w:tcPr>
                  <w:tcW w:w="1165" w:type="dxa"/>
                  <w:vAlign w:val="center"/>
                </w:tcPr>
                <w:p w14:paraId="0BA02BE7">
                  <w:pPr>
                    <w:pStyle w:val="32"/>
                    <w:rPr>
                      <w:u w:val="single"/>
                    </w:rPr>
                  </w:pPr>
                  <w:r>
                    <w:rPr>
                      <w:rFonts w:hint="eastAsia"/>
                      <w:u w:val="single"/>
                    </w:rPr>
                    <w:t>2.625</w:t>
                  </w:r>
                </w:p>
              </w:tc>
              <w:tc>
                <w:tcPr>
                  <w:tcW w:w="1088" w:type="dxa"/>
                  <w:vAlign w:val="center"/>
                </w:tcPr>
                <w:p w14:paraId="59CBA7CE">
                  <w:pPr>
                    <w:pStyle w:val="32"/>
                    <w:rPr>
                      <w:u w:val="single"/>
                    </w:rPr>
                  </w:pPr>
                  <w:r>
                    <w:rPr>
                      <w:rFonts w:hint="eastAsia"/>
                      <w:u w:val="single"/>
                    </w:rPr>
                    <w:t>0</w:t>
                  </w:r>
                </w:p>
              </w:tc>
              <w:tc>
                <w:tcPr>
                  <w:tcW w:w="1165" w:type="dxa"/>
                  <w:vAlign w:val="center"/>
                </w:tcPr>
                <w:p w14:paraId="35426E14">
                  <w:pPr>
                    <w:pStyle w:val="32"/>
                    <w:rPr>
                      <w:u w:val="single"/>
                    </w:rPr>
                  </w:pPr>
                  <w:r>
                    <w:rPr>
                      <w:rFonts w:hint="eastAsia"/>
                      <w:u w:val="single"/>
                    </w:rPr>
                    <w:t>4.0</w:t>
                  </w:r>
                </w:p>
              </w:tc>
              <w:tc>
                <w:tcPr>
                  <w:tcW w:w="634" w:type="dxa"/>
                  <w:vAlign w:val="center"/>
                </w:tcPr>
                <w:p w14:paraId="69CA08E0">
                  <w:pPr>
                    <w:pStyle w:val="32"/>
                    <w:rPr>
                      <w:u w:val="single"/>
                    </w:rPr>
                  </w:pPr>
                  <w:r>
                    <w:rPr>
                      <w:rFonts w:hint="eastAsia"/>
                      <w:u w:val="single"/>
                    </w:rPr>
                    <w:t>0</w:t>
                  </w:r>
                </w:p>
              </w:tc>
              <w:tc>
                <w:tcPr>
                  <w:tcW w:w="1165" w:type="dxa"/>
                  <w:vAlign w:val="center"/>
                </w:tcPr>
                <w:p w14:paraId="455D656A">
                  <w:pPr>
                    <w:pStyle w:val="32"/>
                    <w:rPr>
                      <w:u w:val="single"/>
                    </w:rPr>
                  </w:pPr>
                  <w:r>
                    <w:rPr>
                      <w:rFonts w:hint="eastAsia"/>
                      <w:u w:val="single"/>
                    </w:rPr>
                    <w:t>6.625</w:t>
                  </w:r>
                </w:p>
              </w:tc>
              <w:tc>
                <w:tcPr>
                  <w:tcW w:w="1253" w:type="dxa"/>
                  <w:vAlign w:val="center"/>
                </w:tcPr>
                <w:p w14:paraId="1F99465B">
                  <w:pPr>
                    <w:pStyle w:val="32"/>
                    <w:rPr>
                      <w:u w:val="single"/>
                    </w:rPr>
                  </w:pPr>
                  <w:r>
                    <w:rPr>
                      <w:rFonts w:eastAsia="等线"/>
                      <w:color w:val="000000"/>
                      <w:szCs w:val="21"/>
                      <w:u w:val="single"/>
                    </w:rPr>
                    <w:t>4</w:t>
                  </w:r>
                </w:p>
              </w:tc>
            </w:tr>
            <w:tr w14:paraId="1B9B8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2810CF03">
                  <w:pPr>
                    <w:pStyle w:val="32"/>
                    <w:rPr>
                      <w:u w:val="single"/>
                    </w:rPr>
                  </w:pPr>
                </w:p>
              </w:tc>
              <w:tc>
                <w:tcPr>
                  <w:tcW w:w="1243" w:type="dxa"/>
                  <w:vAlign w:val="center"/>
                </w:tcPr>
                <w:p w14:paraId="1888ADD7">
                  <w:pPr>
                    <w:pStyle w:val="32"/>
                    <w:rPr>
                      <w:u w:val="single"/>
                    </w:rPr>
                  </w:pPr>
                  <w:r>
                    <w:rPr>
                      <w:rFonts w:hint="eastAsia"/>
                      <w:u w:val="single"/>
                    </w:rPr>
                    <w:t>氨</w:t>
                  </w:r>
                </w:p>
              </w:tc>
              <w:tc>
                <w:tcPr>
                  <w:tcW w:w="1165" w:type="dxa"/>
                  <w:vAlign w:val="center"/>
                </w:tcPr>
                <w:p w14:paraId="44847D75">
                  <w:pPr>
                    <w:pStyle w:val="32"/>
                    <w:rPr>
                      <w:u w:val="single"/>
                    </w:rPr>
                  </w:pPr>
                  <w:r>
                    <w:rPr>
                      <w:rFonts w:hint="eastAsia"/>
                      <w:u w:val="single"/>
                    </w:rPr>
                    <w:t>9.411</w:t>
                  </w:r>
                </w:p>
              </w:tc>
              <w:tc>
                <w:tcPr>
                  <w:tcW w:w="1088" w:type="dxa"/>
                  <w:vAlign w:val="center"/>
                </w:tcPr>
                <w:p w14:paraId="3E9E989F">
                  <w:pPr>
                    <w:pStyle w:val="32"/>
                    <w:rPr>
                      <w:u w:val="single"/>
                    </w:rPr>
                  </w:pPr>
                  <w:r>
                    <w:rPr>
                      <w:rFonts w:hint="eastAsia"/>
                      <w:u w:val="single"/>
                    </w:rPr>
                    <w:t>0</w:t>
                  </w:r>
                </w:p>
              </w:tc>
              <w:tc>
                <w:tcPr>
                  <w:tcW w:w="1165" w:type="dxa"/>
                  <w:vAlign w:val="center"/>
                </w:tcPr>
                <w:p w14:paraId="6B36B8FA">
                  <w:pPr>
                    <w:pStyle w:val="32"/>
                    <w:rPr>
                      <w:u w:val="single"/>
                    </w:rPr>
                  </w:pPr>
                  <w:r>
                    <w:rPr>
                      <w:rFonts w:hint="eastAsia"/>
                      <w:u w:val="single"/>
                    </w:rPr>
                    <w:t>21.2548</w:t>
                  </w:r>
                </w:p>
              </w:tc>
              <w:tc>
                <w:tcPr>
                  <w:tcW w:w="634" w:type="dxa"/>
                  <w:vAlign w:val="center"/>
                </w:tcPr>
                <w:p w14:paraId="71B12327">
                  <w:pPr>
                    <w:pStyle w:val="32"/>
                    <w:rPr>
                      <w:u w:val="single"/>
                    </w:rPr>
                  </w:pPr>
                  <w:r>
                    <w:rPr>
                      <w:rFonts w:hint="eastAsia"/>
                      <w:u w:val="single"/>
                    </w:rPr>
                    <w:t>0</w:t>
                  </w:r>
                </w:p>
              </w:tc>
              <w:tc>
                <w:tcPr>
                  <w:tcW w:w="1165" w:type="dxa"/>
                  <w:vAlign w:val="center"/>
                </w:tcPr>
                <w:p w14:paraId="1F7CAD18">
                  <w:pPr>
                    <w:pStyle w:val="32"/>
                    <w:rPr>
                      <w:u w:val="single"/>
                    </w:rPr>
                  </w:pPr>
                  <w:r>
                    <w:rPr>
                      <w:rFonts w:hint="eastAsia"/>
                      <w:u w:val="single"/>
                    </w:rPr>
                    <w:t>30.6658</w:t>
                  </w:r>
                </w:p>
              </w:tc>
              <w:tc>
                <w:tcPr>
                  <w:tcW w:w="1253" w:type="dxa"/>
                  <w:vAlign w:val="center"/>
                </w:tcPr>
                <w:p w14:paraId="21FDB312">
                  <w:pPr>
                    <w:pStyle w:val="32"/>
                    <w:rPr>
                      <w:u w:val="single"/>
                    </w:rPr>
                  </w:pPr>
                  <w:r>
                    <w:rPr>
                      <w:rFonts w:eastAsia="等线"/>
                      <w:color w:val="000000"/>
                      <w:szCs w:val="21"/>
                      <w:u w:val="single"/>
                    </w:rPr>
                    <w:t>21.2548</w:t>
                  </w:r>
                </w:p>
              </w:tc>
            </w:tr>
            <w:tr w14:paraId="31FD1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5D37C745">
                  <w:pPr>
                    <w:pStyle w:val="32"/>
                    <w:rPr>
                      <w:u w:val="single"/>
                    </w:rPr>
                  </w:pPr>
                </w:p>
              </w:tc>
              <w:tc>
                <w:tcPr>
                  <w:tcW w:w="1243" w:type="dxa"/>
                  <w:vAlign w:val="center"/>
                </w:tcPr>
                <w:p w14:paraId="3CA15C35">
                  <w:pPr>
                    <w:pStyle w:val="32"/>
                    <w:rPr>
                      <w:u w:val="single"/>
                    </w:rPr>
                  </w:pPr>
                  <w:r>
                    <w:rPr>
                      <w:rFonts w:hint="eastAsia"/>
                      <w:u w:val="single"/>
                    </w:rPr>
                    <w:t>硫化氢</w:t>
                  </w:r>
                </w:p>
              </w:tc>
              <w:tc>
                <w:tcPr>
                  <w:tcW w:w="1165" w:type="dxa"/>
                  <w:vAlign w:val="center"/>
                </w:tcPr>
                <w:p w14:paraId="54312654">
                  <w:pPr>
                    <w:pStyle w:val="32"/>
                    <w:rPr>
                      <w:u w:val="single"/>
                    </w:rPr>
                  </w:pPr>
                  <w:r>
                    <w:rPr>
                      <w:rFonts w:hint="eastAsia"/>
                      <w:u w:val="single"/>
                    </w:rPr>
                    <w:t>0.006</w:t>
                  </w:r>
                </w:p>
              </w:tc>
              <w:tc>
                <w:tcPr>
                  <w:tcW w:w="1088" w:type="dxa"/>
                  <w:vAlign w:val="center"/>
                </w:tcPr>
                <w:p w14:paraId="3EA96AF8">
                  <w:pPr>
                    <w:pStyle w:val="32"/>
                    <w:rPr>
                      <w:u w:val="single"/>
                    </w:rPr>
                  </w:pPr>
                  <w:r>
                    <w:rPr>
                      <w:rFonts w:hint="eastAsia"/>
                      <w:u w:val="single"/>
                    </w:rPr>
                    <w:t>0</w:t>
                  </w:r>
                </w:p>
              </w:tc>
              <w:tc>
                <w:tcPr>
                  <w:tcW w:w="1165" w:type="dxa"/>
                  <w:vAlign w:val="center"/>
                </w:tcPr>
                <w:p w14:paraId="085D3F66">
                  <w:pPr>
                    <w:pStyle w:val="32"/>
                    <w:rPr>
                      <w:u w:val="single"/>
                    </w:rPr>
                  </w:pPr>
                  <w:r>
                    <w:rPr>
                      <w:rFonts w:hint="eastAsia"/>
                      <w:u w:val="single"/>
                    </w:rPr>
                    <w:t>0.0010</w:t>
                  </w:r>
                </w:p>
              </w:tc>
              <w:tc>
                <w:tcPr>
                  <w:tcW w:w="634" w:type="dxa"/>
                  <w:vAlign w:val="center"/>
                </w:tcPr>
                <w:p w14:paraId="186BBD2D">
                  <w:pPr>
                    <w:pStyle w:val="32"/>
                    <w:rPr>
                      <w:u w:val="single"/>
                    </w:rPr>
                  </w:pPr>
                  <w:r>
                    <w:rPr>
                      <w:rFonts w:hint="eastAsia"/>
                      <w:u w:val="single"/>
                    </w:rPr>
                    <w:t>0</w:t>
                  </w:r>
                </w:p>
              </w:tc>
              <w:tc>
                <w:tcPr>
                  <w:tcW w:w="1165" w:type="dxa"/>
                  <w:vAlign w:val="center"/>
                </w:tcPr>
                <w:p w14:paraId="7764A694">
                  <w:pPr>
                    <w:pStyle w:val="32"/>
                    <w:rPr>
                      <w:u w:val="single"/>
                    </w:rPr>
                  </w:pPr>
                  <w:r>
                    <w:rPr>
                      <w:rFonts w:hint="eastAsia"/>
                      <w:u w:val="single"/>
                    </w:rPr>
                    <w:t>0.007</w:t>
                  </w:r>
                </w:p>
              </w:tc>
              <w:tc>
                <w:tcPr>
                  <w:tcW w:w="1253" w:type="dxa"/>
                  <w:vAlign w:val="center"/>
                </w:tcPr>
                <w:p w14:paraId="37F368F4">
                  <w:pPr>
                    <w:pStyle w:val="32"/>
                    <w:rPr>
                      <w:u w:val="single"/>
                    </w:rPr>
                  </w:pPr>
                  <w:r>
                    <w:rPr>
                      <w:rFonts w:eastAsia="等线"/>
                      <w:color w:val="000000"/>
                      <w:szCs w:val="21"/>
                      <w:u w:val="single"/>
                    </w:rPr>
                    <w:t>0.001</w:t>
                  </w:r>
                </w:p>
              </w:tc>
            </w:tr>
            <w:tr w14:paraId="4B9EB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00CCACB6">
                  <w:pPr>
                    <w:pStyle w:val="32"/>
                    <w:rPr>
                      <w:u w:val="single"/>
                    </w:rPr>
                  </w:pPr>
                </w:p>
              </w:tc>
              <w:tc>
                <w:tcPr>
                  <w:tcW w:w="1243" w:type="dxa"/>
                  <w:vAlign w:val="center"/>
                </w:tcPr>
                <w:p w14:paraId="323737E5">
                  <w:pPr>
                    <w:pStyle w:val="32"/>
                    <w:rPr>
                      <w:u w:val="single"/>
                    </w:rPr>
                  </w:pPr>
                  <w:r>
                    <w:rPr>
                      <w:rFonts w:hint="eastAsia"/>
                      <w:u w:val="single"/>
                    </w:rPr>
                    <w:t>SO</w:t>
                  </w:r>
                  <w:r>
                    <w:rPr>
                      <w:rFonts w:hint="eastAsia"/>
                      <w:u w:val="single"/>
                      <w:vertAlign w:val="subscript"/>
                    </w:rPr>
                    <w:t>2</w:t>
                  </w:r>
                </w:p>
              </w:tc>
              <w:tc>
                <w:tcPr>
                  <w:tcW w:w="1165" w:type="dxa"/>
                  <w:vAlign w:val="center"/>
                </w:tcPr>
                <w:p w14:paraId="662A9AB5">
                  <w:pPr>
                    <w:pStyle w:val="32"/>
                    <w:rPr>
                      <w:u w:val="single"/>
                    </w:rPr>
                  </w:pPr>
                  <w:r>
                    <w:rPr>
                      <w:rFonts w:hint="eastAsia"/>
                      <w:u w:val="single"/>
                    </w:rPr>
                    <w:t>35.593</w:t>
                  </w:r>
                </w:p>
              </w:tc>
              <w:tc>
                <w:tcPr>
                  <w:tcW w:w="1088" w:type="dxa"/>
                  <w:vAlign w:val="center"/>
                </w:tcPr>
                <w:p w14:paraId="37EF8691">
                  <w:pPr>
                    <w:pStyle w:val="32"/>
                    <w:rPr>
                      <w:u w:val="single"/>
                    </w:rPr>
                  </w:pPr>
                  <w:r>
                    <w:rPr>
                      <w:rFonts w:hint="eastAsia"/>
                      <w:u w:val="single"/>
                    </w:rPr>
                    <w:t>0</w:t>
                  </w:r>
                </w:p>
              </w:tc>
              <w:tc>
                <w:tcPr>
                  <w:tcW w:w="1165" w:type="dxa"/>
                  <w:vAlign w:val="center"/>
                </w:tcPr>
                <w:p w14:paraId="7D67B7A7">
                  <w:pPr>
                    <w:pStyle w:val="32"/>
                    <w:rPr>
                      <w:u w:val="single"/>
                    </w:rPr>
                  </w:pPr>
                  <w:r>
                    <w:rPr>
                      <w:rFonts w:hint="eastAsia"/>
                      <w:u w:val="single"/>
                    </w:rPr>
                    <w:t>9.539</w:t>
                  </w:r>
                </w:p>
              </w:tc>
              <w:tc>
                <w:tcPr>
                  <w:tcW w:w="634" w:type="dxa"/>
                  <w:vAlign w:val="center"/>
                </w:tcPr>
                <w:p w14:paraId="4908A597">
                  <w:pPr>
                    <w:pStyle w:val="32"/>
                    <w:rPr>
                      <w:u w:val="single"/>
                    </w:rPr>
                  </w:pPr>
                  <w:r>
                    <w:rPr>
                      <w:rFonts w:hint="eastAsia"/>
                      <w:u w:val="single"/>
                    </w:rPr>
                    <w:t>0</w:t>
                  </w:r>
                </w:p>
              </w:tc>
              <w:tc>
                <w:tcPr>
                  <w:tcW w:w="1165" w:type="dxa"/>
                  <w:vAlign w:val="center"/>
                </w:tcPr>
                <w:p w14:paraId="7F5568FB">
                  <w:pPr>
                    <w:pStyle w:val="32"/>
                    <w:rPr>
                      <w:u w:val="single"/>
                    </w:rPr>
                  </w:pPr>
                  <w:r>
                    <w:rPr>
                      <w:rFonts w:hint="eastAsia"/>
                      <w:u w:val="single"/>
                    </w:rPr>
                    <w:t>45.132</w:t>
                  </w:r>
                </w:p>
              </w:tc>
              <w:tc>
                <w:tcPr>
                  <w:tcW w:w="1253" w:type="dxa"/>
                  <w:vAlign w:val="center"/>
                </w:tcPr>
                <w:p w14:paraId="3E7319F1">
                  <w:pPr>
                    <w:pStyle w:val="32"/>
                    <w:rPr>
                      <w:u w:val="single"/>
                    </w:rPr>
                  </w:pPr>
                  <w:r>
                    <w:rPr>
                      <w:rFonts w:eastAsia="等线"/>
                      <w:color w:val="000000"/>
                      <w:szCs w:val="21"/>
                      <w:u w:val="single"/>
                    </w:rPr>
                    <w:t>9.539</w:t>
                  </w:r>
                </w:p>
              </w:tc>
            </w:tr>
            <w:tr w14:paraId="19B5C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73395D56">
                  <w:pPr>
                    <w:pStyle w:val="32"/>
                    <w:rPr>
                      <w:u w:val="single"/>
                    </w:rPr>
                  </w:pPr>
                </w:p>
              </w:tc>
              <w:tc>
                <w:tcPr>
                  <w:tcW w:w="1243" w:type="dxa"/>
                  <w:vAlign w:val="center"/>
                </w:tcPr>
                <w:p w14:paraId="21D95D34">
                  <w:pPr>
                    <w:pStyle w:val="32"/>
                    <w:rPr>
                      <w:u w:val="single"/>
                    </w:rPr>
                  </w:pPr>
                  <w:r>
                    <w:rPr>
                      <w:rFonts w:hint="eastAsia"/>
                      <w:u w:val="single"/>
                    </w:rPr>
                    <w:t>NO</w:t>
                  </w:r>
                  <w:r>
                    <w:rPr>
                      <w:rFonts w:hint="eastAsia"/>
                      <w:u w:val="single"/>
                      <w:vertAlign w:val="subscript"/>
                    </w:rPr>
                    <w:t>x</w:t>
                  </w:r>
                </w:p>
              </w:tc>
              <w:tc>
                <w:tcPr>
                  <w:tcW w:w="1165" w:type="dxa"/>
                  <w:vAlign w:val="center"/>
                </w:tcPr>
                <w:p w14:paraId="2B4A0BC4">
                  <w:pPr>
                    <w:pStyle w:val="32"/>
                    <w:rPr>
                      <w:u w:val="single"/>
                    </w:rPr>
                  </w:pPr>
                  <w:r>
                    <w:rPr>
                      <w:rFonts w:hint="eastAsia"/>
                      <w:u w:val="single"/>
                    </w:rPr>
                    <w:t>364.468</w:t>
                  </w:r>
                </w:p>
              </w:tc>
              <w:tc>
                <w:tcPr>
                  <w:tcW w:w="1088" w:type="dxa"/>
                  <w:vAlign w:val="center"/>
                </w:tcPr>
                <w:p w14:paraId="3192A617">
                  <w:pPr>
                    <w:pStyle w:val="32"/>
                    <w:rPr>
                      <w:u w:val="single"/>
                    </w:rPr>
                  </w:pPr>
                  <w:r>
                    <w:rPr>
                      <w:rFonts w:hint="eastAsia"/>
                      <w:u w:val="single"/>
                    </w:rPr>
                    <w:t>0</w:t>
                  </w:r>
                </w:p>
              </w:tc>
              <w:tc>
                <w:tcPr>
                  <w:tcW w:w="1165" w:type="dxa"/>
                  <w:vAlign w:val="center"/>
                </w:tcPr>
                <w:p w14:paraId="7BB5E98D">
                  <w:pPr>
                    <w:pStyle w:val="32"/>
                    <w:rPr>
                      <w:u w:val="single"/>
                    </w:rPr>
                  </w:pPr>
                  <w:r>
                    <w:rPr>
                      <w:rFonts w:hint="eastAsia"/>
                      <w:u w:val="single"/>
                    </w:rPr>
                    <w:t>0</w:t>
                  </w:r>
                </w:p>
              </w:tc>
              <w:tc>
                <w:tcPr>
                  <w:tcW w:w="634" w:type="dxa"/>
                  <w:vAlign w:val="center"/>
                </w:tcPr>
                <w:p w14:paraId="2C078314">
                  <w:pPr>
                    <w:pStyle w:val="32"/>
                    <w:rPr>
                      <w:u w:val="single"/>
                    </w:rPr>
                  </w:pPr>
                  <w:r>
                    <w:rPr>
                      <w:rFonts w:hint="eastAsia"/>
                      <w:u w:val="single"/>
                    </w:rPr>
                    <w:t>152.047</w:t>
                  </w:r>
                </w:p>
              </w:tc>
              <w:tc>
                <w:tcPr>
                  <w:tcW w:w="1165" w:type="dxa"/>
                  <w:vAlign w:val="center"/>
                </w:tcPr>
                <w:p w14:paraId="129D4675">
                  <w:pPr>
                    <w:pStyle w:val="32"/>
                    <w:rPr>
                      <w:u w:val="single"/>
                    </w:rPr>
                  </w:pPr>
                  <w:r>
                    <w:rPr>
                      <w:rFonts w:hint="eastAsia"/>
                      <w:u w:val="single"/>
                    </w:rPr>
                    <w:t>212.421</w:t>
                  </w:r>
                </w:p>
              </w:tc>
              <w:tc>
                <w:tcPr>
                  <w:tcW w:w="1253" w:type="dxa"/>
                  <w:vAlign w:val="center"/>
                </w:tcPr>
                <w:p w14:paraId="6048CD46">
                  <w:pPr>
                    <w:pStyle w:val="32"/>
                    <w:rPr>
                      <w:u w:val="single"/>
                    </w:rPr>
                  </w:pPr>
                  <w:r>
                    <w:rPr>
                      <w:rFonts w:eastAsia="等线"/>
                      <w:color w:val="000000"/>
                      <w:szCs w:val="21"/>
                      <w:u w:val="single"/>
                    </w:rPr>
                    <w:t>-152.047</w:t>
                  </w:r>
                </w:p>
              </w:tc>
            </w:tr>
            <w:tr w14:paraId="755AE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35E646A8">
                  <w:pPr>
                    <w:pStyle w:val="32"/>
                    <w:rPr>
                      <w:u w:val="single"/>
                    </w:rPr>
                  </w:pPr>
                </w:p>
              </w:tc>
              <w:tc>
                <w:tcPr>
                  <w:tcW w:w="1243" w:type="dxa"/>
                  <w:vAlign w:val="center"/>
                </w:tcPr>
                <w:p w14:paraId="63E4D013">
                  <w:pPr>
                    <w:pStyle w:val="32"/>
                    <w:rPr>
                      <w:u w:val="single"/>
                    </w:rPr>
                  </w:pPr>
                  <w:r>
                    <w:rPr>
                      <w:rFonts w:hint="eastAsia"/>
                      <w:u w:val="single"/>
                    </w:rPr>
                    <w:t>氯化氢</w:t>
                  </w:r>
                </w:p>
              </w:tc>
              <w:tc>
                <w:tcPr>
                  <w:tcW w:w="1165" w:type="dxa"/>
                  <w:vAlign w:val="center"/>
                </w:tcPr>
                <w:p w14:paraId="716DA838">
                  <w:pPr>
                    <w:pStyle w:val="32"/>
                    <w:rPr>
                      <w:u w:val="single"/>
                    </w:rPr>
                  </w:pPr>
                  <w:r>
                    <w:rPr>
                      <w:rFonts w:hint="eastAsia"/>
                      <w:u w:val="single"/>
                    </w:rPr>
                    <w:t>3.322</w:t>
                  </w:r>
                </w:p>
              </w:tc>
              <w:tc>
                <w:tcPr>
                  <w:tcW w:w="1088" w:type="dxa"/>
                  <w:vAlign w:val="center"/>
                </w:tcPr>
                <w:p w14:paraId="5B35CA98">
                  <w:pPr>
                    <w:pStyle w:val="32"/>
                    <w:rPr>
                      <w:u w:val="single"/>
                    </w:rPr>
                  </w:pPr>
                  <w:r>
                    <w:rPr>
                      <w:rFonts w:hint="eastAsia"/>
                      <w:u w:val="single"/>
                    </w:rPr>
                    <w:t>0.86</w:t>
                  </w:r>
                </w:p>
              </w:tc>
              <w:tc>
                <w:tcPr>
                  <w:tcW w:w="1165" w:type="dxa"/>
                  <w:vAlign w:val="center"/>
                </w:tcPr>
                <w:p w14:paraId="56358CEF">
                  <w:pPr>
                    <w:pStyle w:val="32"/>
                    <w:rPr>
                      <w:u w:val="single"/>
                    </w:rPr>
                  </w:pPr>
                  <w:r>
                    <w:rPr>
                      <w:rFonts w:hint="eastAsia"/>
                      <w:u w:val="single"/>
                    </w:rPr>
                    <w:t>1.667</w:t>
                  </w:r>
                </w:p>
              </w:tc>
              <w:tc>
                <w:tcPr>
                  <w:tcW w:w="634" w:type="dxa"/>
                  <w:vAlign w:val="center"/>
                </w:tcPr>
                <w:p w14:paraId="5DA20453">
                  <w:pPr>
                    <w:pStyle w:val="32"/>
                    <w:rPr>
                      <w:u w:val="single"/>
                    </w:rPr>
                  </w:pPr>
                  <w:r>
                    <w:rPr>
                      <w:rFonts w:hint="eastAsia"/>
                      <w:u w:val="single"/>
                    </w:rPr>
                    <w:t>0</w:t>
                  </w:r>
                </w:p>
              </w:tc>
              <w:tc>
                <w:tcPr>
                  <w:tcW w:w="1165" w:type="dxa"/>
                  <w:vAlign w:val="center"/>
                </w:tcPr>
                <w:p w14:paraId="5AC5669A">
                  <w:pPr>
                    <w:pStyle w:val="32"/>
                    <w:rPr>
                      <w:u w:val="single"/>
                    </w:rPr>
                  </w:pPr>
                  <w:r>
                    <w:rPr>
                      <w:rFonts w:hint="eastAsia"/>
                      <w:u w:val="single"/>
                    </w:rPr>
                    <w:t>5.849</w:t>
                  </w:r>
                </w:p>
              </w:tc>
              <w:tc>
                <w:tcPr>
                  <w:tcW w:w="1253" w:type="dxa"/>
                  <w:vAlign w:val="center"/>
                </w:tcPr>
                <w:p w14:paraId="2C2BE46F">
                  <w:pPr>
                    <w:pStyle w:val="32"/>
                    <w:rPr>
                      <w:u w:val="single"/>
                    </w:rPr>
                  </w:pPr>
                  <w:r>
                    <w:rPr>
                      <w:rFonts w:eastAsia="等线"/>
                      <w:color w:val="000000"/>
                      <w:szCs w:val="21"/>
                      <w:u w:val="single"/>
                    </w:rPr>
                    <w:t>2.527</w:t>
                  </w:r>
                </w:p>
              </w:tc>
            </w:tr>
            <w:tr w14:paraId="5BA2C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4CA81EC3">
                  <w:pPr>
                    <w:pStyle w:val="32"/>
                    <w:rPr>
                      <w:u w:val="single"/>
                    </w:rPr>
                  </w:pPr>
                </w:p>
              </w:tc>
              <w:tc>
                <w:tcPr>
                  <w:tcW w:w="1243" w:type="dxa"/>
                  <w:vAlign w:val="center"/>
                </w:tcPr>
                <w:p w14:paraId="197BA5B3">
                  <w:pPr>
                    <w:pStyle w:val="32"/>
                    <w:rPr>
                      <w:u w:val="single"/>
                    </w:rPr>
                  </w:pPr>
                  <w:r>
                    <w:rPr>
                      <w:rFonts w:hint="eastAsia"/>
                      <w:u w:val="single"/>
                    </w:rPr>
                    <w:t>氟化氢</w:t>
                  </w:r>
                </w:p>
              </w:tc>
              <w:tc>
                <w:tcPr>
                  <w:tcW w:w="1165" w:type="dxa"/>
                  <w:vAlign w:val="center"/>
                </w:tcPr>
                <w:p w14:paraId="031E8AC4">
                  <w:pPr>
                    <w:pStyle w:val="32"/>
                    <w:rPr>
                      <w:u w:val="single"/>
                    </w:rPr>
                  </w:pPr>
                  <w:r>
                    <w:rPr>
                      <w:rFonts w:hint="eastAsia"/>
                      <w:u w:val="single"/>
                    </w:rPr>
                    <w:t>0.157</w:t>
                  </w:r>
                </w:p>
              </w:tc>
              <w:tc>
                <w:tcPr>
                  <w:tcW w:w="1088" w:type="dxa"/>
                  <w:vAlign w:val="center"/>
                </w:tcPr>
                <w:p w14:paraId="6C485B97">
                  <w:pPr>
                    <w:pStyle w:val="32"/>
                    <w:rPr>
                      <w:u w:val="single"/>
                    </w:rPr>
                  </w:pPr>
                  <w:r>
                    <w:rPr>
                      <w:rFonts w:hint="eastAsia"/>
                      <w:u w:val="single"/>
                    </w:rPr>
                    <w:t>0.264</w:t>
                  </w:r>
                </w:p>
              </w:tc>
              <w:tc>
                <w:tcPr>
                  <w:tcW w:w="1165" w:type="dxa"/>
                  <w:vAlign w:val="center"/>
                </w:tcPr>
                <w:p w14:paraId="34AD01FF">
                  <w:pPr>
                    <w:pStyle w:val="32"/>
                    <w:rPr>
                      <w:u w:val="single"/>
                    </w:rPr>
                  </w:pPr>
                  <w:r>
                    <w:rPr>
                      <w:rFonts w:hint="eastAsia"/>
                      <w:u w:val="single"/>
                    </w:rPr>
                    <w:t>0.099</w:t>
                  </w:r>
                </w:p>
              </w:tc>
              <w:tc>
                <w:tcPr>
                  <w:tcW w:w="634" w:type="dxa"/>
                  <w:vAlign w:val="center"/>
                </w:tcPr>
                <w:p w14:paraId="61DF7CAF">
                  <w:pPr>
                    <w:pStyle w:val="32"/>
                    <w:rPr>
                      <w:u w:val="single"/>
                    </w:rPr>
                  </w:pPr>
                  <w:r>
                    <w:rPr>
                      <w:rFonts w:hint="eastAsia"/>
                      <w:u w:val="single"/>
                    </w:rPr>
                    <w:t>0</w:t>
                  </w:r>
                </w:p>
              </w:tc>
              <w:tc>
                <w:tcPr>
                  <w:tcW w:w="1165" w:type="dxa"/>
                  <w:vAlign w:val="center"/>
                </w:tcPr>
                <w:p w14:paraId="2183DF61">
                  <w:pPr>
                    <w:pStyle w:val="32"/>
                    <w:rPr>
                      <w:u w:val="single"/>
                    </w:rPr>
                  </w:pPr>
                  <w:r>
                    <w:rPr>
                      <w:rFonts w:hint="eastAsia"/>
                      <w:u w:val="single"/>
                    </w:rPr>
                    <w:t>0.520</w:t>
                  </w:r>
                </w:p>
              </w:tc>
              <w:tc>
                <w:tcPr>
                  <w:tcW w:w="1253" w:type="dxa"/>
                  <w:vAlign w:val="center"/>
                </w:tcPr>
                <w:p w14:paraId="5E87E90D">
                  <w:pPr>
                    <w:pStyle w:val="32"/>
                    <w:rPr>
                      <w:u w:val="single"/>
                    </w:rPr>
                  </w:pPr>
                  <w:r>
                    <w:rPr>
                      <w:rFonts w:eastAsia="等线"/>
                      <w:color w:val="000000"/>
                      <w:szCs w:val="21"/>
                      <w:u w:val="single"/>
                    </w:rPr>
                    <w:t>0.363</w:t>
                  </w:r>
                </w:p>
              </w:tc>
            </w:tr>
            <w:tr w14:paraId="10EE7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7E026754">
                  <w:pPr>
                    <w:pStyle w:val="32"/>
                    <w:rPr>
                      <w:u w:val="single"/>
                    </w:rPr>
                  </w:pPr>
                </w:p>
              </w:tc>
              <w:tc>
                <w:tcPr>
                  <w:tcW w:w="1243" w:type="dxa"/>
                  <w:vAlign w:val="center"/>
                </w:tcPr>
                <w:p w14:paraId="3EA06553">
                  <w:pPr>
                    <w:pStyle w:val="32"/>
                    <w:rPr>
                      <w:u w:val="single"/>
                    </w:rPr>
                  </w:pPr>
                  <w:r>
                    <w:rPr>
                      <w:rFonts w:hint="eastAsia"/>
                      <w:u w:val="single"/>
                    </w:rPr>
                    <w:t>Hg</w:t>
                  </w:r>
                </w:p>
              </w:tc>
              <w:tc>
                <w:tcPr>
                  <w:tcW w:w="1165" w:type="dxa"/>
                  <w:vAlign w:val="center"/>
                </w:tcPr>
                <w:p w14:paraId="2B7CA91A">
                  <w:pPr>
                    <w:pStyle w:val="32"/>
                    <w:rPr>
                      <w:u w:val="single"/>
                    </w:rPr>
                  </w:pPr>
                  <w:r>
                    <w:rPr>
                      <w:rFonts w:hint="eastAsia"/>
                      <w:u w:val="single"/>
                    </w:rPr>
                    <w:t>0.0002</w:t>
                  </w:r>
                </w:p>
              </w:tc>
              <w:tc>
                <w:tcPr>
                  <w:tcW w:w="1088" w:type="dxa"/>
                  <w:vAlign w:val="center"/>
                </w:tcPr>
                <w:p w14:paraId="33B5B7E3">
                  <w:pPr>
                    <w:pStyle w:val="32"/>
                    <w:rPr>
                      <w:u w:val="single"/>
                    </w:rPr>
                  </w:pPr>
                  <w:r>
                    <w:rPr>
                      <w:rFonts w:hint="eastAsia"/>
                      <w:u w:val="single"/>
                    </w:rPr>
                    <w:t>0</w:t>
                  </w:r>
                </w:p>
              </w:tc>
              <w:tc>
                <w:tcPr>
                  <w:tcW w:w="1165" w:type="dxa"/>
                  <w:vAlign w:val="center"/>
                </w:tcPr>
                <w:p w14:paraId="1FDB1104">
                  <w:pPr>
                    <w:pStyle w:val="32"/>
                    <w:rPr>
                      <w:u w:val="single"/>
                    </w:rPr>
                  </w:pPr>
                  <w:r>
                    <w:rPr>
                      <w:rFonts w:hint="eastAsia"/>
                      <w:u w:val="single"/>
                    </w:rPr>
                    <w:t>0</w:t>
                  </w:r>
                </w:p>
              </w:tc>
              <w:tc>
                <w:tcPr>
                  <w:tcW w:w="634" w:type="dxa"/>
                  <w:vAlign w:val="center"/>
                </w:tcPr>
                <w:p w14:paraId="176756B9">
                  <w:pPr>
                    <w:pStyle w:val="32"/>
                    <w:rPr>
                      <w:u w:val="single"/>
                    </w:rPr>
                  </w:pPr>
                  <w:r>
                    <w:rPr>
                      <w:rFonts w:hint="eastAsia"/>
                      <w:u w:val="single"/>
                    </w:rPr>
                    <w:t>0.000085</w:t>
                  </w:r>
                </w:p>
              </w:tc>
              <w:tc>
                <w:tcPr>
                  <w:tcW w:w="1165" w:type="dxa"/>
                  <w:vAlign w:val="center"/>
                </w:tcPr>
                <w:p w14:paraId="4541D331">
                  <w:pPr>
                    <w:pStyle w:val="32"/>
                    <w:rPr>
                      <w:u w:val="single"/>
                    </w:rPr>
                  </w:pPr>
                  <w:r>
                    <w:rPr>
                      <w:rFonts w:hint="eastAsia"/>
                      <w:u w:val="single"/>
                    </w:rPr>
                    <w:t>0.000115</w:t>
                  </w:r>
                </w:p>
              </w:tc>
              <w:tc>
                <w:tcPr>
                  <w:tcW w:w="1253" w:type="dxa"/>
                  <w:vAlign w:val="center"/>
                </w:tcPr>
                <w:p w14:paraId="39D9C36B">
                  <w:pPr>
                    <w:pStyle w:val="32"/>
                    <w:rPr>
                      <w:u w:val="single"/>
                    </w:rPr>
                  </w:pPr>
                  <w:r>
                    <w:rPr>
                      <w:rFonts w:eastAsia="等线"/>
                      <w:color w:val="000000"/>
                      <w:szCs w:val="21"/>
                      <w:u w:val="single"/>
                    </w:rPr>
                    <w:t>-0.000085</w:t>
                  </w:r>
                </w:p>
              </w:tc>
            </w:tr>
            <w:tr w14:paraId="35758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5F15B7BE">
                  <w:pPr>
                    <w:pStyle w:val="32"/>
                    <w:rPr>
                      <w:u w:val="single"/>
                    </w:rPr>
                  </w:pPr>
                </w:p>
              </w:tc>
              <w:tc>
                <w:tcPr>
                  <w:tcW w:w="1243" w:type="dxa"/>
                  <w:vAlign w:val="center"/>
                </w:tcPr>
                <w:p w14:paraId="5A1A4DBD">
                  <w:pPr>
                    <w:pStyle w:val="32"/>
                    <w:rPr>
                      <w:u w:val="single"/>
                    </w:rPr>
                  </w:pPr>
                  <w:r>
                    <w:rPr>
                      <w:u w:val="single"/>
                    </w:rPr>
                    <w:t>T</w:t>
                  </w:r>
                  <w:r>
                    <w:rPr>
                      <w:rFonts w:hint="eastAsia"/>
                      <w:u w:val="single"/>
                    </w:rPr>
                    <w:t>l+</w:t>
                  </w:r>
                  <w:r>
                    <w:rPr>
                      <w:u w:val="single"/>
                    </w:rPr>
                    <w:t>Cd+Pb+As</w:t>
                  </w:r>
                </w:p>
              </w:tc>
              <w:tc>
                <w:tcPr>
                  <w:tcW w:w="1165" w:type="dxa"/>
                  <w:vAlign w:val="center"/>
                </w:tcPr>
                <w:p w14:paraId="00677375">
                  <w:pPr>
                    <w:pStyle w:val="32"/>
                    <w:rPr>
                      <w:u w:val="single"/>
                    </w:rPr>
                  </w:pPr>
                  <w:r>
                    <w:rPr>
                      <w:rFonts w:hint="eastAsia"/>
                      <w:u w:val="single"/>
                    </w:rPr>
                    <w:t>0.0132</w:t>
                  </w:r>
                </w:p>
              </w:tc>
              <w:tc>
                <w:tcPr>
                  <w:tcW w:w="1088" w:type="dxa"/>
                  <w:vAlign w:val="center"/>
                </w:tcPr>
                <w:p w14:paraId="3B21445C">
                  <w:pPr>
                    <w:pStyle w:val="32"/>
                    <w:rPr>
                      <w:u w:val="single"/>
                    </w:rPr>
                  </w:pPr>
                  <w:r>
                    <w:rPr>
                      <w:rFonts w:hint="eastAsia"/>
                      <w:u w:val="single"/>
                    </w:rPr>
                    <w:t>0</w:t>
                  </w:r>
                </w:p>
              </w:tc>
              <w:tc>
                <w:tcPr>
                  <w:tcW w:w="1165" w:type="dxa"/>
                  <w:vAlign w:val="center"/>
                </w:tcPr>
                <w:p w14:paraId="480E5641">
                  <w:pPr>
                    <w:pStyle w:val="32"/>
                    <w:rPr>
                      <w:u w:val="single"/>
                    </w:rPr>
                  </w:pPr>
                  <w:r>
                    <w:rPr>
                      <w:rFonts w:hint="eastAsia"/>
                      <w:u w:val="single"/>
                    </w:rPr>
                    <w:t>0</w:t>
                  </w:r>
                </w:p>
              </w:tc>
              <w:tc>
                <w:tcPr>
                  <w:tcW w:w="634" w:type="dxa"/>
                  <w:vAlign w:val="center"/>
                </w:tcPr>
                <w:p w14:paraId="7190A949">
                  <w:pPr>
                    <w:pStyle w:val="32"/>
                    <w:rPr>
                      <w:u w:val="single"/>
                    </w:rPr>
                  </w:pPr>
                  <w:r>
                    <w:rPr>
                      <w:rFonts w:hint="eastAsia"/>
                      <w:u w:val="single"/>
                    </w:rPr>
                    <w:t>0.003357</w:t>
                  </w:r>
                </w:p>
              </w:tc>
              <w:tc>
                <w:tcPr>
                  <w:tcW w:w="1165" w:type="dxa"/>
                  <w:vAlign w:val="center"/>
                </w:tcPr>
                <w:p w14:paraId="52C5559E">
                  <w:pPr>
                    <w:pStyle w:val="32"/>
                    <w:rPr>
                      <w:u w:val="single"/>
                    </w:rPr>
                  </w:pPr>
                  <w:r>
                    <w:rPr>
                      <w:rFonts w:hint="eastAsia"/>
                      <w:u w:val="single"/>
                    </w:rPr>
                    <w:t>0.009843</w:t>
                  </w:r>
                </w:p>
              </w:tc>
              <w:tc>
                <w:tcPr>
                  <w:tcW w:w="1253" w:type="dxa"/>
                  <w:vAlign w:val="center"/>
                </w:tcPr>
                <w:p w14:paraId="45766575">
                  <w:pPr>
                    <w:pStyle w:val="32"/>
                    <w:rPr>
                      <w:u w:val="single"/>
                    </w:rPr>
                  </w:pPr>
                  <w:r>
                    <w:rPr>
                      <w:rFonts w:eastAsia="等线"/>
                      <w:color w:val="000000"/>
                      <w:szCs w:val="21"/>
                      <w:u w:val="single"/>
                    </w:rPr>
                    <w:t>-0.003357</w:t>
                  </w:r>
                </w:p>
              </w:tc>
            </w:tr>
            <w:tr w14:paraId="30555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7C72EDB4">
                  <w:pPr>
                    <w:pStyle w:val="32"/>
                    <w:rPr>
                      <w:u w:val="single"/>
                    </w:rPr>
                  </w:pPr>
                </w:p>
              </w:tc>
              <w:tc>
                <w:tcPr>
                  <w:tcW w:w="1243" w:type="dxa"/>
                  <w:vAlign w:val="center"/>
                </w:tcPr>
                <w:p w14:paraId="2906E201">
                  <w:pPr>
                    <w:pStyle w:val="48"/>
                    <w:rPr>
                      <w:u w:val="single"/>
                    </w:rPr>
                  </w:pPr>
                  <w:r>
                    <w:rPr>
                      <w:u w:val="single"/>
                    </w:rPr>
                    <w:t>Be+Cr+Sn+Sb+</w:t>
                  </w:r>
                </w:p>
                <w:p w14:paraId="021B301A">
                  <w:pPr>
                    <w:pStyle w:val="32"/>
                    <w:rPr>
                      <w:u w:val="single"/>
                    </w:rPr>
                  </w:pPr>
                  <w:r>
                    <w:rPr>
                      <w:u w:val="single"/>
                    </w:rPr>
                    <w:t>Cu+Co+Mn+Ni+V</w:t>
                  </w:r>
                </w:p>
              </w:tc>
              <w:tc>
                <w:tcPr>
                  <w:tcW w:w="1165" w:type="dxa"/>
                  <w:vAlign w:val="center"/>
                </w:tcPr>
                <w:p w14:paraId="7C7C0D1B">
                  <w:pPr>
                    <w:pStyle w:val="32"/>
                    <w:rPr>
                      <w:u w:val="single"/>
                    </w:rPr>
                  </w:pPr>
                  <w:r>
                    <w:rPr>
                      <w:rFonts w:hint="eastAsia"/>
                      <w:u w:val="single"/>
                    </w:rPr>
                    <w:t>0.0238</w:t>
                  </w:r>
                </w:p>
              </w:tc>
              <w:tc>
                <w:tcPr>
                  <w:tcW w:w="1088" w:type="dxa"/>
                  <w:vAlign w:val="center"/>
                </w:tcPr>
                <w:p w14:paraId="4E4765A3">
                  <w:pPr>
                    <w:pStyle w:val="32"/>
                    <w:rPr>
                      <w:u w:val="single"/>
                    </w:rPr>
                  </w:pPr>
                  <w:r>
                    <w:rPr>
                      <w:rFonts w:hint="eastAsia"/>
                      <w:u w:val="single"/>
                    </w:rPr>
                    <w:t>0</w:t>
                  </w:r>
                </w:p>
              </w:tc>
              <w:tc>
                <w:tcPr>
                  <w:tcW w:w="1165" w:type="dxa"/>
                  <w:vAlign w:val="center"/>
                </w:tcPr>
                <w:p w14:paraId="1624ABBC">
                  <w:pPr>
                    <w:pStyle w:val="32"/>
                    <w:rPr>
                      <w:u w:val="single"/>
                    </w:rPr>
                  </w:pPr>
                  <w:r>
                    <w:rPr>
                      <w:rFonts w:hint="eastAsia"/>
                      <w:u w:val="single"/>
                    </w:rPr>
                    <w:t>0</w:t>
                  </w:r>
                </w:p>
              </w:tc>
              <w:tc>
                <w:tcPr>
                  <w:tcW w:w="634" w:type="dxa"/>
                  <w:vAlign w:val="center"/>
                </w:tcPr>
                <w:p w14:paraId="31C83276">
                  <w:pPr>
                    <w:pStyle w:val="32"/>
                    <w:rPr>
                      <w:u w:val="single"/>
                    </w:rPr>
                  </w:pPr>
                  <w:r>
                    <w:rPr>
                      <w:rFonts w:hint="eastAsia"/>
                      <w:u w:val="single"/>
                    </w:rPr>
                    <w:t>0.006111</w:t>
                  </w:r>
                </w:p>
              </w:tc>
              <w:tc>
                <w:tcPr>
                  <w:tcW w:w="1165" w:type="dxa"/>
                  <w:vAlign w:val="center"/>
                </w:tcPr>
                <w:p w14:paraId="1ECE7725">
                  <w:pPr>
                    <w:pStyle w:val="32"/>
                    <w:rPr>
                      <w:u w:val="single"/>
                    </w:rPr>
                  </w:pPr>
                  <w:r>
                    <w:rPr>
                      <w:rFonts w:hint="eastAsia"/>
                      <w:u w:val="single"/>
                    </w:rPr>
                    <w:t>0.017689</w:t>
                  </w:r>
                </w:p>
              </w:tc>
              <w:tc>
                <w:tcPr>
                  <w:tcW w:w="1253" w:type="dxa"/>
                  <w:vAlign w:val="center"/>
                </w:tcPr>
                <w:p w14:paraId="6255AFAF">
                  <w:pPr>
                    <w:pStyle w:val="32"/>
                    <w:rPr>
                      <w:u w:val="single"/>
                    </w:rPr>
                  </w:pPr>
                  <w:r>
                    <w:rPr>
                      <w:rFonts w:hint="eastAsia"/>
                      <w:u w:val="single"/>
                    </w:rPr>
                    <w:t>-0.006111</w:t>
                  </w:r>
                </w:p>
              </w:tc>
            </w:tr>
            <w:tr w14:paraId="1EAFA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4EBC65A7">
                  <w:pPr>
                    <w:pStyle w:val="32"/>
                    <w:rPr>
                      <w:u w:val="single"/>
                    </w:rPr>
                  </w:pPr>
                </w:p>
              </w:tc>
              <w:tc>
                <w:tcPr>
                  <w:tcW w:w="1243" w:type="dxa"/>
                  <w:vAlign w:val="center"/>
                </w:tcPr>
                <w:p w14:paraId="37A0F021">
                  <w:pPr>
                    <w:pStyle w:val="32"/>
                    <w:rPr>
                      <w:u w:val="single"/>
                    </w:rPr>
                  </w:pPr>
                  <w:r>
                    <w:rPr>
                      <w:rFonts w:hint="eastAsia"/>
                      <w:u w:val="single"/>
                    </w:rPr>
                    <w:t>二噁英</w:t>
                  </w:r>
                </w:p>
              </w:tc>
              <w:tc>
                <w:tcPr>
                  <w:tcW w:w="1165" w:type="dxa"/>
                  <w:vAlign w:val="center"/>
                </w:tcPr>
                <w:p w14:paraId="1376509B">
                  <w:pPr>
                    <w:pStyle w:val="32"/>
                    <w:rPr>
                      <w:u w:val="single"/>
                    </w:rPr>
                  </w:pPr>
                  <w:r>
                    <w:rPr>
                      <w:rFonts w:hint="eastAsia"/>
                      <w:u w:val="single"/>
                    </w:rPr>
                    <w:t>35.1058mgTEQ/a</w:t>
                  </w:r>
                </w:p>
              </w:tc>
              <w:tc>
                <w:tcPr>
                  <w:tcW w:w="1088" w:type="dxa"/>
                  <w:vAlign w:val="center"/>
                </w:tcPr>
                <w:p w14:paraId="16F5B2E6">
                  <w:pPr>
                    <w:pStyle w:val="32"/>
                    <w:rPr>
                      <w:u w:val="single"/>
                    </w:rPr>
                  </w:pPr>
                  <w:r>
                    <w:rPr>
                      <w:rFonts w:hint="eastAsia"/>
                      <w:u w:val="single"/>
                    </w:rPr>
                    <w:t>9.7243mgTEQ/a</w:t>
                  </w:r>
                </w:p>
              </w:tc>
              <w:tc>
                <w:tcPr>
                  <w:tcW w:w="1165" w:type="dxa"/>
                  <w:vAlign w:val="center"/>
                </w:tcPr>
                <w:p w14:paraId="32CC318F">
                  <w:pPr>
                    <w:pStyle w:val="32"/>
                    <w:rPr>
                      <w:u w:val="single"/>
                    </w:rPr>
                  </w:pPr>
                  <w:r>
                    <w:rPr>
                      <w:rFonts w:hint="eastAsia"/>
                      <w:u w:val="single"/>
                    </w:rPr>
                    <w:t>29.8957mgTEQ/a</w:t>
                  </w:r>
                </w:p>
              </w:tc>
              <w:tc>
                <w:tcPr>
                  <w:tcW w:w="634" w:type="dxa"/>
                  <w:vAlign w:val="center"/>
                </w:tcPr>
                <w:p w14:paraId="38EA59F3">
                  <w:pPr>
                    <w:pStyle w:val="32"/>
                    <w:rPr>
                      <w:u w:val="single"/>
                    </w:rPr>
                  </w:pPr>
                  <w:r>
                    <w:rPr>
                      <w:rFonts w:hint="eastAsia"/>
                      <w:u w:val="single"/>
                    </w:rPr>
                    <w:t>0</w:t>
                  </w:r>
                </w:p>
              </w:tc>
              <w:tc>
                <w:tcPr>
                  <w:tcW w:w="1165" w:type="dxa"/>
                  <w:vAlign w:val="center"/>
                </w:tcPr>
                <w:p w14:paraId="3B0B57F5">
                  <w:pPr>
                    <w:pStyle w:val="32"/>
                    <w:rPr>
                      <w:u w:val="single"/>
                    </w:rPr>
                  </w:pPr>
                  <w:r>
                    <w:rPr>
                      <w:rFonts w:hint="eastAsia"/>
                      <w:u w:val="single"/>
                    </w:rPr>
                    <w:t>74.7258mgTEQ/a</w:t>
                  </w:r>
                </w:p>
              </w:tc>
              <w:tc>
                <w:tcPr>
                  <w:tcW w:w="1253" w:type="dxa"/>
                  <w:vAlign w:val="center"/>
                </w:tcPr>
                <w:p w14:paraId="0802F560">
                  <w:pPr>
                    <w:pStyle w:val="32"/>
                    <w:rPr>
                      <w:u w:val="single"/>
                    </w:rPr>
                  </w:pPr>
                  <w:r>
                    <w:rPr>
                      <w:rFonts w:hint="eastAsia"/>
                      <w:u w:val="single"/>
                    </w:rPr>
                    <w:t>+39.6200mgTEQ/a</w:t>
                  </w:r>
                </w:p>
              </w:tc>
            </w:tr>
            <w:tr w14:paraId="2A392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25B3FF54">
                  <w:pPr>
                    <w:pStyle w:val="32"/>
                    <w:rPr>
                      <w:u w:val="single"/>
                    </w:rPr>
                  </w:pPr>
                </w:p>
              </w:tc>
              <w:tc>
                <w:tcPr>
                  <w:tcW w:w="1243" w:type="dxa"/>
                  <w:vAlign w:val="center"/>
                </w:tcPr>
                <w:p w14:paraId="300817A4">
                  <w:pPr>
                    <w:pStyle w:val="32"/>
                    <w:rPr>
                      <w:u w:val="single"/>
                    </w:rPr>
                  </w:pPr>
                  <w:r>
                    <w:rPr>
                      <w:color w:val="000000"/>
                      <w:kern w:val="0"/>
                      <w:szCs w:val="21"/>
                      <w:u w:val="single"/>
                    </w:rPr>
                    <w:t>Tl</w:t>
                  </w:r>
                </w:p>
              </w:tc>
              <w:tc>
                <w:tcPr>
                  <w:tcW w:w="1165" w:type="dxa"/>
                  <w:vAlign w:val="center"/>
                </w:tcPr>
                <w:p w14:paraId="4A3E8FAE">
                  <w:pPr>
                    <w:pStyle w:val="32"/>
                    <w:rPr>
                      <w:u w:val="single"/>
                    </w:rPr>
                  </w:pPr>
                  <w:r>
                    <w:rPr>
                      <w:rFonts w:hint="eastAsia"/>
                      <w:u w:val="single"/>
                    </w:rPr>
                    <w:t>0.003007</w:t>
                  </w:r>
                </w:p>
              </w:tc>
              <w:tc>
                <w:tcPr>
                  <w:tcW w:w="1088" w:type="dxa"/>
                  <w:vAlign w:val="center"/>
                </w:tcPr>
                <w:p w14:paraId="5B629E59">
                  <w:pPr>
                    <w:pStyle w:val="32"/>
                    <w:rPr>
                      <w:u w:val="single"/>
                    </w:rPr>
                  </w:pPr>
                  <w:r>
                    <w:rPr>
                      <w:rFonts w:hint="eastAsia"/>
                      <w:u w:val="single"/>
                    </w:rPr>
                    <w:t>0</w:t>
                  </w:r>
                </w:p>
              </w:tc>
              <w:tc>
                <w:tcPr>
                  <w:tcW w:w="1165" w:type="dxa"/>
                  <w:vAlign w:val="center"/>
                </w:tcPr>
                <w:p w14:paraId="2F1FE70E">
                  <w:pPr>
                    <w:pStyle w:val="32"/>
                    <w:rPr>
                      <w:u w:val="single"/>
                    </w:rPr>
                  </w:pPr>
                  <w:r>
                    <w:rPr>
                      <w:rFonts w:hint="eastAsia"/>
                      <w:u w:val="single"/>
                    </w:rPr>
                    <w:t>0</w:t>
                  </w:r>
                </w:p>
              </w:tc>
              <w:tc>
                <w:tcPr>
                  <w:tcW w:w="634" w:type="dxa"/>
                  <w:vAlign w:val="center"/>
                </w:tcPr>
                <w:p w14:paraId="5612A662">
                  <w:pPr>
                    <w:pStyle w:val="32"/>
                    <w:rPr>
                      <w:u w:val="single"/>
                    </w:rPr>
                  </w:pPr>
                  <w:r>
                    <w:rPr>
                      <w:rFonts w:eastAsia="等线"/>
                      <w:color w:val="000000"/>
                      <w:szCs w:val="21"/>
                      <w:u w:val="single"/>
                    </w:rPr>
                    <w:t>0.000819</w:t>
                  </w:r>
                </w:p>
              </w:tc>
              <w:tc>
                <w:tcPr>
                  <w:tcW w:w="1165" w:type="dxa"/>
                  <w:vAlign w:val="center"/>
                </w:tcPr>
                <w:p w14:paraId="60B03B1B">
                  <w:pPr>
                    <w:pStyle w:val="32"/>
                    <w:rPr>
                      <w:u w:val="single"/>
                    </w:rPr>
                  </w:pPr>
                  <w:r>
                    <w:rPr>
                      <w:color w:val="000000"/>
                      <w:kern w:val="0"/>
                      <w:szCs w:val="21"/>
                      <w:u w:val="single"/>
                    </w:rPr>
                    <w:t>0.002188</w:t>
                  </w:r>
                </w:p>
              </w:tc>
              <w:tc>
                <w:tcPr>
                  <w:tcW w:w="1253" w:type="dxa"/>
                  <w:vAlign w:val="center"/>
                </w:tcPr>
                <w:p w14:paraId="7ABD62A9">
                  <w:pPr>
                    <w:pStyle w:val="32"/>
                    <w:rPr>
                      <w:u w:val="single"/>
                    </w:rPr>
                  </w:pPr>
                  <w:r>
                    <w:rPr>
                      <w:rFonts w:hint="eastAsia" w:eastAsia="等线"/>
                      <w:color w:val="000000"/>
                      <w:szCs w:val="21"/>
                      <w:u w:val="single"/>
                    </w:rPr>
                    <w:t>-</w:t>
                  </w:r>
                  <w:r>
                    <w:rPr>
                      <w:rFonts w:eastAsia="等线"/>
                      <w:color w:val="000000"/>
                      <w:szCs w:val="21"/>
                      <w:u w:val="single"/>
                    </w:rPr>
                    <w:t>0.000819</w:t>
                  </w:r>
                </w:p>
              </w:tc>
            </w:tr>
            <w:tr w14:paraId="67BA3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4FFF2F38">
                  <w:pPr>
                    <w:pStyle w:val="32"/>
                    <w:rPr>
                      <w:u w:val="single"/>
                    </w:rPr>
                  </w:pPr>
                </w:p>
              </w:tc>
              <w:tc>
                <w:tcPr>
                  <w:tcW w:w="1243" w:type="dxa"/>
                  <w:vAlign w:val="center"/>
                </w:tcPr>
                <w:p w14:paraId="1F8ED22D">
                  <w:pPr>
                    <w:pStyle w:val="32"/>
                    <w:rPr>
                      <w:u w:val="single"/>
                    </w:rPr>
                  </w:pPr>
                  <w:r>
                    <w:rPr>
                      <w:color w:val="000000"/>
                      <w:kern w:val="0"/>
                      <w:szCs w:val="21"/>
                      <w:u w:val="single"/>
                    </w:rPr>
                    <w:t>Cd</w:t>
                  </w:r>
                </w:p>
              </w:tc>
              <w:tc>
                <w:tcPr>
                  <w:tcW w:w="1165" w:type="dxa"/>
                  <w:vAlign w:val="center"/>
                </w:tcPr>
                <w:p w14:paraId="195CDDAF">
                  <w:pPr>
                    <w:pStyle w:val="32"/>
                    <w:rPr>
                      <w:u w:val="single"/>
                    </w:rPr>
                  </w:pPr>
                  <w:r>
                    <w:rPr>
                      <w:rFonts w:hint="eastAsia"/>
                      <w:u w:val="single"/>
                    </w:rPr>
                    <w:t>0.003284</w:t>
                  </w:r>
                </w:p>
              </w:tc>
              <w:tc>
                <w:tcPr>
                  <w:tcW w:w="1088" w:type="dxa"/>
                  <w:vAlign w:val="center"/>
                </w:tcPr>
                <w:p w14:paraId="2E218F40">
                  <w:pPr>
                    <w:pStyle w:val="32"/>
                    <w:rPr>
                      <w:u w:val="single"/>
                    </w:rPr>
                  </w:pPr>
                  <w:r>
                    <w:rPr>
                      <w:rFonts w:hint="eastAsia"/>
                      <w:u w:val="single"/>
                    </w:rPr>
                    <w:t>0</w:t>
                  </w:r>
                </w:p>
              </w:tc>
              <w:tc>
                <w:tcPr>
                  <w:tcW w:w="1165" w:type="dxa"/>
                  <w:vAlign w:val="center"/>
                </w:tcPr>
                <w:p w14:paraId="3AA12AAA">
                  <w:pPr>
                    <w:pStyle w:val="32"/>
                    <w:rPr>
                      <w:u w:val="single"/>
                    </w:rPr>
                  </w:pPr>
                  <w:r>
                    <w:rPr>
                      <w:rFonts w:hint="eastAsia"/>
                      <w:u w:val="single"/>
                    </w:rPr>
                    <w:t>0</w:t>
                  </w:r>
                </w:p>
              </w:tc>
              <w:tc>
                <w:tcPr>
                  <w:tcW w:w="634" w:type="dxa"/>
                  <w:vAlign w:val="center"/>
                </w:tcPr>
                <w:p w14:paraId="51BFEA16">
                  <w:pPr>
                    <w:pStyle w:val="32"/>
                    <w:rPr>
                      <w:u w:val="single"/>
                    </w:rPr>
                  </w:pPr>
                  <w:r>
                    <w:rPr>
                      <w:rFonts w:eastAsia="等线"/>
                      <w:color w:val="000000"/>
                      <w:szCs w:val="21"/>
                      <w:u w:val="single"/>
                    </w:rPr>
                    <w:t>0.000614</w:t>
                  </w:r>
                </w:p>
              </w:tc>
              <w:tc>
                <w:tcPr>
                  <w:tcW w:w="1165" w:type="dxa"/>
                  <w:vAlign w:val="center"/>
                </w:tcPr>
                <w:p w14:paraId="03E7C500">
                  <w:pPr>
                    <w:pStyle w:val="32"/>
                    <w:rPr>
                      <w:u w:val="single"/>
                    </w:rPr>
                  </w:pPr>
                  <w:r>
                    <w:rPr>
                      <w:rFonts w:hint="eastAsia"/>
                      <w:color w:val="000000"/>
                      <w:kern w:val="0"/>
                      <w:szCs w:val="21"/>
                      <w:u w:val="single"/>
                    </w:rPr>
                    <w:t>0.002670</w:t>
                  </w:r>
                </w:p>
              </w:tc>
              <w:tc>
                <w:tcPr>
                  <w:tcW w:w="1253" w:type="dxa"/>
                  <w:vAlign w:val="center"/>
                </w:tcPr>
                <w:p w14:paraId="41D428CF">
                  <w:pPr>
                    <w:pStyle w:val="32"/>
                    <w:rPr>
                      <w:u w:val="single"/>
                    </w:rPr>
                  </w:pPr>
                  <w:r>
                    <w:rPr>
                      <w:rFonts w:hint="eastAsia" w:eastAsia="等线"/>
                      <w:color w:val="000000"/>
                      <w:szCs w:val="21"/>
                      <w:u w:val="single"/>
                    </w:rPr>
                    <w:t>-</w:t>
                  </w:r>
                  <w:r>
                    <w:rPr>
                      <w:rFonts w:eastAsia="等线"/>
                      <w:color w:val="000000"/>
                      <w:szCs w:val="21"/>
                      <w:u w:val="single"/>
                    </w:rPr>
                    <w:t>0.000614</w:t>
                  </w:r>
                </w:p>
              </w:tc>
            </w:tr>
            <w:tr w14:paraId="497BD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1017271E">
                  <w:pPr>
                    <w:pStyle w:val="32"/>
                    <w:rPr>
                      <w:u w:val="single"/>
                    </w:rPr>
                  </w:pPr>
                </w:p>
              </w:tc>
              <w:tc>
                <w:tcPr>
                  <w:tcW w:w="1243" w:type="dxa"/>
                  <w:vAlign w:val="center"/>
                </w:tcPr>
                <w:p w14:paraId="4F50F4F0">
                  <w:pPr>
                    <w:pStyle w:val="32"/>
                    <w:rPr>
                      <w:u w:val="single"/>
                    </w:rPr>
                  </w:pPr>
                  <w:r>
                    <w:rPr>
                      <w:color w:val="000000"/>
                      <w:kern w:val="0"/>
                      <w:szCs w:val="21"/>
                      <w:u w:val="single"/>
                    </w:rPr>
                    <w:t>Pb</w:t>
                  </w:r>
                </w:p>
              </w:tc>
              <w:tc>
                <w:tcPr>
                  <w:tcW w:w="1165" w:type="dxa"/>
                  <w:vAlign w:val="center"/>
                </w:tcPr>
                <w:p w14:paraId="718F2FD5">
                  <w:pPr>
                    <w:pStyle w:val="32"/>
                    <w:rPr>
                      <w:u w:val="single"/>
                    </w:rPr>
                  </w:pPr>
                  <w:r>
                    <w:rPr>
                      <w:rFonts w:hint="eastAsia"/>
                      <w:u w:val="single"/>
                    </w:rPr>
                    <w:t>0.003375</w:t>
                  </w:r>
                </w:p>
              </w:tc>
              <w:tc>
                <w:tcPr>
                  <w:tcW w:w="1088" w:type="dxa"/>
                  <w:vAlign w:val="center"/>
                </w:tcPr>
                <w:p w14:paraId="6CDDEC63">
                  <w:pPr>
                    <w:pStyle w:val="32"/>
                    <w:rPr>
                      <w:u w:val="single"/>
                    </w:rPr>
                  </w:pPr>
                  <w:r>
                    <w:rPr>
                      <w:rFonts w:hint="eastAsia"/>
                      <w:u w:val="single"/>
                    </w:rPr>
                    <w:t>0</w:t>
                  </w:r>
                </w:p>
              </w:tc>
              <w:tc>
                <w:tcPr>
                  <w:tcW w:w="1165" w:type="dxa"/>
                  <w:vAlign w:val="center"/>
                </w:tcPr>
                <w:p w14:paraId="3C90B260">
                  <w:pPr>
                    <w:pStyle w:val="32"/>
                    <w:rPr>
                      <w:u w:val="single"/>
                    </w:rPr>
                  </w:pPr>
                  <w:r>
                    <w:rPr>
                      <w:rFonts w:hint="eastAsia"/>
                      <w:u w:val="single"/>
                    </w:rPr>
                    <w:t>0</w:t>
                  </w:r>
                </w:p>
              </w:tc>
              <w:tc>
                <w:tcPr>
                  <w:tcW w:w="634" w:type="dxa"/>
                  <w:vAlign w:val="center"/>
                </w:tcPr>
                <w:p w14:paraId="1B84C872">
                  <w:pPr>
                    <w:pStyle w:val="32"/>
                    <w:rPr>
                      <w:u w:val="single"/>
                    </w:rPr>
                  </w:pPr>
                  <w:r>
                    <w:rPr>
                      <w:rFonts w:eastAsia="等线"/>
                      <w:color w:val="000000"/>
                      <w:szCs w:val="21"/>
                      <w:u w:val="single"/>
                    </w:rPr>
                    <w:t>0.000756</w:t>
                  </w:r>
                </w:p>
              </w:tc>
              <w:tc>
                <w:tcPr>
                  <w:tcW w:w="1165" w:type="dxa"/>
                  <w:vAlign w:val="center"/>
                </w:tcPr>
                <w:p w14:paraId="6F7A86D4">
                  <w:pPr>
                    <w:pStyle w:val="32"/>
                    <w:rPr>
                      <w:u w:val="single"/>
                    </w:rPr>
                  </w:pPr>
                  <w:r>
                    <w:rPr>
                      <w:color w:val="000000"/>
                      <w:kern w:val="0"/>
                      <w:szCs w:val="21"/>
                      <w:u w:val="single"/>
                    </w:rPr>
                    <w:t>0.002619</w:t>
                  </w:r>
                </w:p>
              </w:tc>
              <w:tc>
                <w:tcPr>
                  <w:tcW w:w="1253" w:type="dxa"/>
                  <w:vAlign w:val="center"/>
                </w:tcPr>
                <w:p w14:paraId="52EC18BB">
                  <w:pPr>
                    <w:pStyle w:val="32"/>
                    <w:rPr>
                      <w:u w:val="single"/>
                    </w:rPr>
                  </w:pPr>
                  <w:r>
                    <w:rPr>
                      <w:rFonts w:hint="eastAsia" w:eastAsia="等线"/>
                      <w:color w:val="000000"/>
                      <w:szCs w:val="21"/>
                      <w:u w:val="single"/>
                    </w:rPr>
                    <w:t>-</w:t>
                  </w:r>
                  <w:r>
                    <w:rPr>
                      <w:rFonts w:eastAsia="等线"/>
                      <w:color w:val="000000"/>
                      <w:szCs w:val="21"/>
                      <w:u w:val="single"/>
                    </w:rPr>
                    <w:t>0.000756</w:t>
                  </w:r>
                </w:p>
              </w:tc>
            </w:tr>
            <w:tr w14:paraId="519B1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3AF86564">
                  <w:pPr>
                    <w:pStyle w:val="32"/>
                    <w:rPr>
                      <w:u w:val="single"/>
                    </w:rPr>
                  </w:pPr>
                </w:p>
              </w:tc>
              <w:tc>
                <w:tcPr>
                  <w:tcW w:w="1243" w:type="dxa"/>
                  <w:vAlign w:val="center"/>
                </w:tcPr>
                <w:p w14:paraId="182460A6">
                  <w:pPr>
                    <w:pStyle w:val="32"/>
                    <w:rPr>
                      <w:u w:val="single"/>
                    </w:rPr>
                  </w:pPr>
                  <w:r>
                    <w:rPr>
                      <w:color w:val="000000"/>
                      <w:kern w:val="0"/>
                      <w:szCs w:val="21"/>
                      <w:u w:val="single"/>
                    </w:rPr>
                    <w:t>As</w:t>
                  </w:r>
                </w:p>
              </w:tc>
              <w:tc>
                <w:tcPr>
                  <w:tcW w:w="1165" w:type="dxa"/>
                  <w:vAlign w:val="center"/>
                </w:tcPr>
                <w:p w14:paraId="3E3120F0">
                  <w:pPr>
                    <w:pStyle w:val="32"/>
                    <w:rPr>
                      <w:u w:val="single"/>
                    </w:rPr>
                  </w:pPr>
                  <w:r>
                    <w:rPr>
                      <w:rFonts w:hint="eastAsia"/>
                      <w:u w:val="single"/>
                    </w:rPr>
                    <w:t>0.002394</w:t>
                  </w:r>
                </w:p>
              </w:tc>
              <w:tc>
                <w:tcPr>
                  <w:tcW w:w="1088" w:type="dxa"/>
                  <w:vAlign w:val="center"/>
                </w:tcPr>
                <w:p w14:paraId="78E88415">
                  <w:pPr>
                    <w:pStyle w:val="32"/>
                    <w:rPr>
                      <w:u w:val="single"/>
                    </w:rPr>
                  </w:pPr>
                  <w:r>
                    <w:rPr>
                      <w:rFonts w:hint="eastAsia"/>
                      <w:u w:val="single"/>
                    </w:rPr>
                    <w:t>0</w:t>
                  </w:r>
                </w:p>
              </w:tc>
              <w:tc>
                <w:tcPr>
                  <w:tcW w:w="1165" w:type="dxa"/>
                  <w:vAlign w:val="center"/>
                </w:tcPr>
                <w:p w14:paraId="1A230F31">
                  <w:pPr>
                    <w:pStyle w:val="32"/>
                    <w:rPr>
                      <w:u w:val="single"/>
                    </w:rPr>
                  </w:pPr>
                  <w:r>
                    <w:rPr>
                      <w:rFonts w:hint="eastAsia"/>
                      <w:u w:val="single"/>
                    </w:rPr>
                    <w:t>0</w:t>
                  </w:r>
                </w:p>
              </w:tc>
              <w:tc>
                <w:tcPr>
                  <w:tcW w:w="634" w:type="dxa"/>
                  <w:vAlign w:val="center"/>
                </w:tcPr>
                <w:p w14:paraId="3E773079">
                  <w:pPr>
                    <w:pStyle w:val="32"/>
                    <w:rPr>
                      <w:u w:val="single"/>
                    </w:rPr>
                  </w:pPr>
                  <w:r>
                    <w:rPr>
                      <w:rFonts w:eastAsia="等线"/>
                      <w:color w:val="000000"/>
                      <w:szCs w:val="21"/>
                      <w:u w:val="single"/>
                    </w:rPr>
                    <w:t>0.000145</w:t>
                  </w:r>
                </w:p>
              </w:tc>
              <w:tc>
                <w:tcPr>
                  <w:tcW w:w="1165" w:type="dxa"/>
                  <w:vAlign w:val="center"/>
                </w:tcPr>
                <w:p w14:paraId="3B3F3700">
                  <w:pPr>
                    <w:pStyle w:val="32"/>
                    <w:rPr>
                      <w:u w:val="single"/>
                    </w:rPr>
                  </w:pPr>
                  <w:r>
                    <w:rPr>
                      <w:rFonts w:hint="eastAsia"/>
                      <w:color w:val="000000"/>
                      <w:kern w:val="0"/>
                      <w:szCs w:val="21"/>
                      <w:u w:val="single"/>
                    </w:rPr>
                    <w:t>0.002249</w:t>
                  </w:r>
                </w:p>
              </w:tc>
              <w:tc>
                <w:tcPr>
                  <w:tcW w:w="1253" w:type="dxa"/>
                  <w:vAlign w:val="center"/>
                </w:tcPr>
                <w:p w14:paraId="482CDC69">
                  <w:pPr>
                    <w:pStyle w:val="32"/>
                    <w:rPr>
                      <w:u w:val="single"/>
                    </w:rPr>
                  </w:pPr>
                  <w:r>
                    <w:rPr>
                      <w:rFonts w:hint="eastAsia" w:eastAsia="等线"/>
                      <w:color w:val="000000"/>
                      <w:szCs w:val="21"/>
                      <w:u w:val="single"/>
                    </w:rPr>
                    <w:t>-</w:t>
                  </w:r>
                  <w:r>
                    <w:rPr>
                      <w:rFonts w:eastAsia="等线"/>
                      <w:color w:val="000000"/>
                      <w:szCs w:val="21"/>
                      <w:u w:val="single"/>
                    </w:rPr>
                    <w:t>0.000145</w:t>
                  </w:r>
                </w:p>
              </w:tc>
            </w:tr>
            <w:tr w14:paraId="4CD3F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266C02C1">
                  <w:pPr>
                    <w:pStyle w:val="32"/>
                    <w:rPr>
                      <w:u w:val="single"/>
                    </w:rPr>
                  </w:pPr>
                </w:p>
              </w:tc>
              <w:tc>
                <w:tcPr>
                  <w:tcW w:w="1243" w:type="dxa"/>
                  <w:vAlign w:val="center"/>
                </w:tcPr>
                <w:p w14:paraId="11A8ABCA">
                  <w:pPr>
                    <w:pStyle w:val="32"/>
                    <w:rPr>
                      <w:u w:val="single"/>
                    </w:rPr>
                  </w:pPr>
                  <w:r>
                    <w:rPr>
                      <w:color w:val="000000"/>
                      <w:kern w:val="0"/>
                      <w:szCs w:val="21"/>
                      <w:u w:val="single"/>
                    </w:rPr>
                    <w:t>Be</w:t>
                  </w:r>
                </w:p>
              </w:tc>
              <w:tc>
                <w:tcPr>
                  <w:tcW w:w="1165" w:type="dxa"/>
                  <w:vAlign w:val="center"/>
                </w:tcPr>
                <w:p w14:paraId="5579FE9A">
                  <w:pPr>
                    <w:pStyle w:val="32"/>
                    <w:rPr>
                      <w:u w:val="single"/>
                    </w:rPr>
                  </w:pPr>
                  <w:r>
                    <w:rPr>
                      <w:rFonts w:hint="eastAsia"/>
                      <w:u w:val="single"/>
                    </w:rPr>
                    <w:t>0.012666</w:t>
                  </w:r>
                </w:p>
              </w:tc>
              <w:tc>
                <w:tcPr>
                  <w:tcW w:w="1088" w:type="dxa"/>
                  <w:vAlign w:val="center"/>
                </w:tcPr>
                <w:p w14:paraId="3D23B6B6">
                  <w:pPr>
                    <w:pStyle w:val="32"/>
                    <w:rPr>
                      <w:u w:val="single"/>
                    </w:rPr>
                  </w:pPr>
                  <w:r>
                    <w:rPr>
                      <w:rFonts w:hint="eastAsia"/>
                      <w:u w:val="single"/>
                    </w:rPr>
                    <w:t>0</w:t>
                  </w:r>
                </w:p>
              </w:tc>
              <w:tc>
                <w:tcPr>
                  <w:tcW w:w="1165" w:type="dxa"/>
                  <w:vAlign w:val="center"/>
                </w:tcPr>
                <w:p w14:paraId="06663EC4">
                  <w:pPr>
                    <w:pStyle w:val="32"/>
                    <w:rPr>
                      <w:u w:val="single"/>
                    </w:rPr>
                  </w:pPr>
                  <w:r>
                    <w:rPr>
                      <w:rFonts w:hint="eastAsia"/>
                      <w:u w:val="single"/>
                    </w:rPr>
                    <w:t>0</w:t>
                  </w:r>
                </w:p>
              </w:tc>
              <w:tc>
                <w:tcPr>
                  <w:tcW w:w="634" w:type="dxa"/>
                  <w:vAlign w:val="center"/>
                </w:tcPr>
                <w:p w14:paraId="269759CD">
                  <w:pPr>
                    <w:pStyle w:val="32"/>
                    <w:rPr>
                      <w:u w:val="single"/>
                    </w:rPr>
                  </w:pPr>
                  <w:r>
                    <w:rPr>
                      <w:rFonts w:eastAsia="等线"/>
                      <w:color w:val="000000"/>
                      <w:szCs w:val="21"/>
                      <w:u w:val="single"/>
                    </w:rPr>
                    <w:t>0.010604</w:t>
                  </w:r>
                </w:p>
              </w:tc>
              <w:tc>
                <w:tcPr>
                  <w:tcW w:w="1165" w:type="dxa"/>
                  <w:vAlign w:val="center"/>
                </w:tcPr>
                <w:p w14:paraId="1F179E00">
                  <w:pPr>
                    <w:pStyle w:val="32"/>
                    <w:rPr>
                      <w:u w:val="single"/>
                    </w:rPr>
                  </w:pPr>
                  <w:r>
                    <w:rPr>
                      <w:color w:val="000000"/>
                      <w:kern w:val="0"/>
                      <w:szCs w:val="21"/>
                      <w:u w:val="single"/>
                    </w:rPr>
                    <w:t>0.002062</w:t>
                  </w:r>
                </w:p>
              </w:tc>
              <w:tc>
                <w:tcPr>
                  <w:tcW w:w="1253" w:type="dxa"/>
                  <w:vAlign w:val="center"/>
                </w:tcPr>
                <w:p w14:paraId="1A644C8E">
                  <w:pPr>
                    <w:pStyle w:val="32"/>
                    <w:rPr>
                      <w:u w:val="single"/>
                    </w:rPr>
                  </w:pPr>
                  <w:r>
                    <w:rPr>
                      <w:rFonts w:hint="eastAsia" w:eastAsia="等线"/>
                      <w:color w:val="000000"/>
                      <w:szCs w:val="21"/>
                      <w:u w:val="single"/>
                    </w:rPr>
                    <w:t>-</w:t>
                  </w:r>
                  <w:r>
                    <w:rPr>
                      <w:rFonts w:eastAsia="等线"/>
                      <w:color w:val="000000"/>
                      <w:szCs w:val="21"/>
                      <w:u w:val="single"/>
                    </w:rPr>
                    <w:t>0.010604</w:t>
                  </w:r>
                </w:p>
              </w:tc>
            </w:tr>
            <w:tr w14:paraId="491C3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5E309D3F">
                  <w:pPr>
                    <w:pStyle w:val="32"/>
                    <w:rPr>
                      <w:u w:val="single"/>
                    </w:rPr>
                  </w:pPr>
                </w:p>
              </w:tc>
              <w:tc>
                <w:tcPr>
                  <w:tcW w:w="1243" w:type="dxa"/>
                  <w:vAlign w:val="center"/>
                </w:tcPr>
                <w:p w14:paraId="791D477B">
                  <w:pPr>
                    <w:pStyle w:val="32"/>
                    <w:rPr>
                      <w:u w:val="single"/>
                    </w:rPr>
                  </w:pPr>
                  <w:r>
                    <w:rPr>
                      <w:color w:val="000000"/>
                      <w:kern w:val="0"/>
                      <w:szCs w:val="21"/>
                      <w:u w:val="single"/>
                    </w:rPr>
                    <w:t>Cr</w:t>
                  </w:r>
                </w:p>
              </w:tc>
              <w:tc>
                <w:tcPr>
                  <w:tcW w:w="1165" w:type="dxa"/>
                  <w:vAlign w:val="center"/>
                </w:tcPr>
                <w:p w14:paraId="42C59DB6">
                  <w:pPr>
                    <w:pStyle w:val="32"/>
                    <w:rPr>
                      <w:u w:val="single"/>
                    </w:rPr>
                  </w:pPr>
                  <w:r>
                    <w:rPr>
                      <w:rFonts w:hint="eastAsia"/>
                      <w:u w:val="single"/>
                    </w:rPr>
                    <w:t>0.003205</w:t>
                  </w:r>
                </w:p>
              </w:tc>
              <w:tc>
                <w:tcPr>
                  <w:tcW w:w="1088" w:type="dxa"/>
                  <w:vAlign w:val="center"/>
                </w:tcPr>
                <w:p w14:paraId="12A3A01D">
                  <w:pPr>
                    <w:pStyle w:val="32"/>
                    <w:rPr>
                      <w:u w:val="single"/>
                    </w:rPr>
                  </w:pPr>
                  <w:r>
                    <w:rPr>
                      <w:rFonts w:hint="eastAsia"/>
                      <w:u w:val="single"/>
                    </w:rPr>
                    <w:t>0</w:t>
                  </w:r>
                </w:p>
              </w:tc>
              <w:tc>
                <w:tcPr>
                  <w:tcW w:w="1165" w:type="dxa"/>
                  <w:vAlign w:val="center"/>
                </w:tcPr>
                <w:p w14:paraId="093600BF">
                  <w:pPr>
                    <w:pStyle w:val="32"/>
                    <w:rPr>
                      <w:u w:val="single"/>
                    </w:rPr>
                  </w:pPr>
                  <w:r>
                    <w:rPr>
                      <w:rFonts w:hint="eastAsia"/>
                      <w:u w:val="single"/>
                    </w:rPr>
                    <w:t>0</w:t>
                  </w:r>
                </w:p>
              </w:tc>
              <w:tc>
                <w:tcPr>
                  <w:tcW w:w="634" w:type="dxa"/>
                  <w:vAlign w:val="center"/>
                </w:tcPr>
                <w:p w14:paraId="6700E352">
                  <w:pPr>
                    <w:pStyle w:val="32"/>
                    <w:rPr>
                      <w:u w:val="single"/>
                    </w:rPr>
                  </w:pPr>
                  <w:r>
                    <w:rPr>
                      <w:rFonts w:eastAsia="等线"/>
                      <w:color w:val="000000"/>
                      <w:szCs w:val="21"/>
                      <w:u w:val="single"/>
                    </w:rPr>
                    <w:t>0.000157</w:t>
                  </w:r>
                </w:p>
              </w:tc>
              <w:tc>
                <w:tcPr>
                  <w:tcW w:w="1165" w:type="dxa"/>
                  <w:vAlign w:val="center"/>
                </w:tcPr>
                <w:p w14:paraId="522B32A5">
                  <w:pPr>
                    <w:pStyle w:val="32"/>
                    <w:rPr>
                      <w:u w:val="single"/>
                    </w:rPr>
                  </w:pPr>
                  <w:r>
                    <w:rPr>
                      <w:color w:val="000000"/>
                      <w:kern w:val="0"/>
                      <w:szCs w:val="21"/>
                      <w:u w:val="single"/>
                    </w:rPr>
                    <w:t>0.003048</w:t>
                  </w:r>
                </w:p>
              </w:tc>
              <w:tc>
                <w:tcPr>
                  <w:tcW w:w="1253" w:type="dxa"/>
                  <w:vAlign w:val="center"/>
                </w:tcPr>
                <w:p w14:paraId="5D91EFCE">
                  <w:pPr>
                    <w:pStyle w:val="32"/>
                    <w:rPr>
                      <w:u w:val="single"/>
                    </w:rPr>
                  </w:pPr>
                  <w:r>
                    <w:rPr>
                      <w:rFonts w:hint="eastAsia" w:eastAsia="等线"/>
                      <w:color w:val="000000"/>
                      <w:szCs w:val="21"/>
                      <w:u w:val="single"/>
                    </w:rPr>
                    <w:t>-</w:t>
                  </w:r>
                  <w:r>
                    <w:rPr>
                      <w:rFonts w:eastAsia="等线"/>
                      <w:color w:val="000000"/>
                      <w:szCs w:val="21"/>
                      <w:u w:val="single"/>
                    </w:rPr>
                    <w:t>0.000157</w:t>
                  </w:r>
                </w:p>
              </w:tc>
            </w:tr>
            <w:tr w14:paraId="19BEA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36A1CD1B">
                  <w:pPr>
                    <w:pStyle w:val="32"/>
                    <w:rPr>
                      <w:u w:val="single"/>
                    </w:rPr>
                  </w:pPr>
                </w:p>
              </w:tc>
              <w:tc>
                <w:tcPr>
                  <w:tcW w:w="1243" w:type="dxa"/>
                  <w:vAlign w:val="center"/>
                </w:tcPr>
                <w:p w14:paraId="1374A788">
                  <w:pPr>
                    <w:pStyle w:val="32"/>
                    <w:rPr>
                      <w:u w:val="single"/>
                    </w:rPr>
                  </w:pPr>
                  <w:r>
                    <w:rPr>
                      <w:color w:val="000000"/>
                      <w:kern w:val="0"/>
                      <w:szCs w:val="21"/>
                      <w:u w:val="single"/>
                    </w:rPr>
                    <w:t>Sn</w:t>
                  </w:r>
                </w:p>
              </w:tc>
              <w:tc>
                <w:tcPr>
                  <w:tcW w:w="1165" w:type="dxa"/>
                  <w:vAlign w:val="center"/>
                </w:tcPr>
                <w:p w14:paraId="5EB48B9E">
                  <w:pPr>
                    <w:pStyle w:val="32"/>
                    <w:rPr>
                      <w:u w:val="single"/>
                    </w:rPr>
                  </w:pPr>
                  <w:r>
                    <w:rPr>
                      <w:rFonts w:hint="eastAsia"/>
                      <w:u w:val="single"/>
                    </w:rPr>
                    <w:t>0.003375</w:t>
                  </w:r>
                </w:p>
              </w:tc>
              <w:tc>
                <w:tcPr>
                  <w:tcW w:w="1088" w:type="dxa"/>
                  <w:vAlign w:val="center"/>
                </w:tcPr>
                <w:p w14:paraId="7F612FB0">
                  <w:pPr>
                    <w:pStyle w:val="32"/>
                    <w:rPr>
                      <w:u w:val="single"/>
                    </w:rPr>
                  </w:pPr>
                  <w:r>
                    <w:rPr>
                      <w:rFonts w:hint="eastAsia"/>
                      <w:u w:val="single"/>
                    </w:rPr>
                    <w:t>0</w:t>
                  </w:r>
                </w:p>
              </w:tc>
              <w:tc>
                <w:tcPr>
                  <w:tcW w:w="1165" w:type="dxa"/>
                  <w:vAlign w:val="center"/>
                </w:tcPr>
                <w:p w14:paraId="7524854A">
                  <w:pPr>
                    <w:pStyle w:val="32"/>
                    <w:rPr>
                      <w:u w:val="single"/>
                    </w:rPr>
                  </w:pPr>
                  <w:r>
                    <w:rPr>
                      <w:rFonts w:hint="eastAsia"/>
                      <w:u w:val="single"/>
                    </w:rPr>
                    <w:t>0</w:t>
                  </w:r>
                </w:p>
              </w:tc>
              <w:tc>
                <w:tcPr>
                  <w:tcW w:w="634" w:type="dxa"/>
                  <w:vAlign w:val="center"/>
                </w:tcPr>
                <w:p w14:paraId="1467F038">
                  <w:pPr>
                    <w:pStyle w:val="32"/>
                    <w:rPr>
                      <w:u w:val="single"/>
                    </w:rPr>
                  </w:pPr>
                  <w:r>
                    <w:rPr>
                      <w:rFonts w:eastAsia="等线"/>
                      <w:color w:val="000000"/>
                      <w:szCs w:val="21"/>
                      <w:u w:val="single"/>
                    </w:rPr>
                    <w:t>0.002987</w:t>
                  </w:r>
                </w:p>
              </w:tc>
              <w:tc>
                <w:tcPr>
                  <w:tcW w:w="1165" w:type="dxa"/>
                  <w:vAlign w:val="center"/>
                </w:tcPr>
                <w:p w14:paraId="662E2F52">
                  <w:pPr>
                    <w:pStyle w:val="32"/>
                    <w:rPr>
                      <w:u w:val="single"/>
                    </w:rPr>
                  </w:pPr>
                  <w:r>
                    <w:rPr>
                      <w:color w:val="000000"/>
                      <w:kern w:val="0"/>
                      <w:szCs w:val="21"/>
                      <w:u w:val="single"/>
                    </w:rPr>
                    <w:t>0.000388</w:t>
                  </w:r>
                </w:p>
              </w:tc>
              <w:tc>
                <w:tcPr>
                  <w:tcW w:w="1253" w:type="dxa"/>
                  <w:vAlign w:val="center"/>
                </w:tcPr>
                <w:p w14:paraId="07B14AAB">
                  <w:pPr>
                    <w:pStyle w:val="32"/>
                    <w:rPr>
                      <w:u w:val="single"/>
                    </w:rPr>
                  </w:pPr>
                  <w:r>
                    <w:rPr>
                      <w:rFonts w:hint="eastAsia" w:eastAsia="等线"/>
                      <w:color w:val="000000"/>
                      <w:szCs w:val="21"/>
                      <w:u w:val="single"/>
                    </w:rPr>
                    <w:t>-</w:t>
                  </w:r>
                  <w:r>
                    <w:rPr>
                      <w:rFonts w:eastAsia="等线"/>
                      <w:color w:val="000000"/>
                      <w:szCs w:val="21"/>
                      <w:u w:val="single"/>
                    </w:rPr>
                    <w:t>0.002987</w:t>
                  </w:r>
                </w:p>
              </w:tc>
            </w:tr>
            <w:tr w14:paraId="17338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2994F246">
                  <w:pPr>
                    <w:pStyle w:val="32"/>
                    <w:rPr>
                      <w:u w:val="single"/>
                    </w:rPr>
                  </w:pPr>
                </w:p>
              </w:tc>
              <w:tc>
                <w:tcPr>
                  <w:tcW w:w="1243" w:type="dxa"/>
                  <w:vAlign w:val="center"/>
                </w:tcPr>
                <w:p w14:paraId="6B096139">
                  <w:pPr>
                    <w:pStyle w:val="32"/>
                    <w:rPr>
                      <w:u w:val="single"/>
                    </w:rPr>
                  </w:pPr>
                  <w:r>
                    <w:rPr>
                      <w:color w:val="000000"/>
                      <w:kern w:val="0"/>
                      <w:szCs w:val="21"/>
                      <w:u w:val="single"/>
                    </w:rPr>
                    <w:t>Sb</w:t>
                  </w:r>
                </w:p>
              </w:tc>
              <w:tc>
                <w:tcPr>
                  <w:tcW w:w="1165" w:type="dxa"/>
                  <w:vAlign w:val="center"/>
                </w:tcPr>
                <w:p w14:paraId="62C31BA0">
                  <w:pPr>
                    <w:pStyle w:val="32"/>
                    <w:rPr>
                      <w:u w:val="single"/>
                    </w:rPr>
                  </w:pPr>
                  <w:r>
                    <w:rPr>
                      <w:rFonts w:hint="eastAsia"/>
                      <w:u w:val="single"/>
                    </w:rPr>
                    <w:t>0.000562</w:t>
                  </w:r>
                </w:p>
              </w:tc>
              <w:tc>
                <w:tcPr>
                  <w:tcW w:w="1088" w:type="dxa"/>
                  <w:vAlign w:val="center"/>
                </w:tcPr>
                <w:p w14:paraId="1C3E95B1">
                  <w:pPr>
                    <w:pStyle w:val="32"/>
                    <w:rPr>
                      <w:u w:val="single"/>
                    </w:rPr>
                  </w:pPr>
                  <w:r>
                    <w:rPr>
                      <w:rFonts w:hint="eastAsia"/>
                      <w:u w:val="single"/>
                    </w:rPr>
                    <w:t>0</w:t>
                  </w:r>
                </w:p>
              </w:tc>
              <w:tc>
                <w:tcPr>
                  <w:tcW w:w="1165" w:type="dxa"/>
                  <w:vAlign w:val="center"/>
                </w:tcPr>
                <w:p w14:paraId="2CDB799A">
                  <w:pPr>
                    <w:pStyle w:val="32"/>
                    <w:rPr>
                      <w:u w:val="single"/>
                    </w:rPr>
                  </w:pPr>
                  <w:r>
                    <w:rPr>
                      <w:rFonts w:hint="eastAsia"/>
                      <w:u w:val="single"/>
                    </w:rPr>
                    <w:t>0</w:t>
                  </w:r>
                </w:p>
              </w:tc>
              <w:tc>
                <w:tcPr>
                  <w:tcW w:w="634" w:type="dxa"/>
                  <w:vAlign w:val="center"/>
                </w:tcPr>
                <w:p w14:paraId="329F4524">
                  <w:pPr>
                    <w:pStyle w:val="32"/>
                    <w:rPr>
                      <w:u w:val="single"/>
                    </w:rPr>
                  </w:pPr>
                  <w:r>
                    <w:rPr>
                      <w:rFonts w:eastAsia="等线"/>
                      <w:color w:val="000000"/>
                      <w:szCs w:val="21"/>
                      <w:u w:val="single"/>
                    </w:rPr>
                    <w:t>0.000532</w:t>
                  </w:r>
                </w:p>
              </w:tc>
              <w:tc>
                <w:tcPr>
                  <w:tcW w:w="1165" w:type="dxa"/>
                  <w:vAlign w:val="center"/>
                </w:tcPr>
                <w:p w14:paraId="2D9ABE5A">
                  <w:pPr>
                    <w:pStyle w:val="32"/>
                    <w:rPr>
                      <w:u w:val="single"/>
                    </w:rPr>
                  </w:pPr>
                  <w:r>
                    <w:rPr>
                      <w:color w:val="000000"/>
                      <w:kern w:val="0"/>
                      <w:szCs w:val="21"/>
                      <w:u w:val="single"/>
                    </w:rPr>
                    <w:t>0.000030</w:t>
                  </w:r>
                </w:p>
              </w:tc>
              <w:tc>
                <w:tcPr>
                  <w:tcW w:w="1253" w:type="dxa"/>
                  <w:vAlign w:val="center"/>
                </w:tcPr>
                <w:p w14:paraId="294674A5">
                  <w:pPr>
                    <w:pStyle w:val="32"/>
                    <w:rPr>
                      <w:u w:val="single"/>
                    </w:rPr>
                  </w:pPr>
                  <w:r>
                    <w:rPr>
                      <w:rFonts w:hint="eastAsia" w:eastAsia="等线"/>
                      <w:color w:val="000000"/>
                      <w:szCs w:val="21"/>
                      <w:u w:val="single"/>
                    </w:rPr>
                    <w:t>-</w:t>
                  </w:r>
                  <w:r>
                    <w:rPr>
                      <w:rFonts w:eastAsia="等线"/>
                      <w:color w:val="000000"/>
                      <w:szCs w:val="21"/>
                      <w:u w:val="single"/>
                    </w:rPr>
                    <w:t>0.000532</w:t>
                  </w:r>
                </w:p>
              </w:tc>
            </w:tr>
            <w:tr w14:paraId="4718A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24983410">
                  <w:pPr>
                    <w:pStyle w:val="32"/>
                    <w:rPr>
                      <w:u w:val="single"/>
                    </w:rPr>
                  </w:pPr>
                </w:p>
              </w:tc>
              <w:tc>
                <w:tcPr>
                  <w:tcW w:w="1243" w:type="dxa"/>
                  <w:vAlign w:val="center"/>
                </w:tcPr>
                <w:p w14:paraId="1B59B930">
                  <w:pPr>
                    <w:pStyle w:val="32"/>
                    <w:rPr>
                      <w:u w:val="single"/>
                    </w:rPr>
                  </w:pPr>
                  <w:r>
                    <w:rPr>
                      <w:color w:val="000000"/>
                      <w:kern w:val="0"/>
                      <w:szCs w:val="21"/>
                      <w:u w:val="single"/>
                    </w:rPr>
                    <w:t>Cu</w:t>
                  </w:r>
                </w:p>
              </w:tc>
              <w:tc>
                <w:tcPr>
                  <w:tcW w:w="1165" w:type="dxa"/>
                  <w:vAlign w:val="center"/>
                </w:tcPr>
                <w:p w14:paraId="19FB75C0">
                  <w:pPr>
                    <w:pStyle w:val="32"/>
                    <w:rPr>
                      <w:u w:val="single"/>
                    </w:rPr>
                  </w:pPr>
                  <w:r>
                    <w:rPr>
                      <w:rFonts w:hint="eastAsia"/>
                      <w:u w:val="single"/>
                    </w:rPr>
                    <w:t>0.000037</w:t>
                  </w:r>
                </w:p>
              </w:tc>
              <w:tc>
                <w:tcPr>
                  <w:tcW w:w="1088" w:type="dxa"/>
                  <w:vAlign w:val="center"/>
                </w:tcPr>
                <w:p w14:paraId="59145EC0">
                  <w:pPr>
                    <w:pStyle w:val="32"/>
                    <w:rPr>
                      <w:u w:val="single"/>
                    </w:rPr>
                  </w:pPr>
                  <w:r>
                    <w:rPr>
                      <w:rFonts w:hint="eastAsia"/>
                      <w:u w:val="single"/>
                    </w:rPr>
                    <w:t>0</w:t>
                  </w:r>
                </w:p>
              </w:tc>
              <w:tc>
                <w:tcPr>
                  <w:tcW w:w="1165" w:type="dxa"/>
                  <w:vAlign w:val="center"/>
                </w:tcPr>
                <w:p w14:paraId="65D337F1">
                  <w:pPr>
                    <w:pStyle w:val="32"/>
                    <w:rPr>
                      <w:u w:val="single"/>
                    </w:rPr>
                  </w:pPr>
                  <w:r>
                    <w:rPr>
                      <w:rFonts w:eastAsia="等线"/>
                      <w:color w:val="000000"/>
                      <w:szCs w:val="21"/>
                      <w:u w:val="single"/>
                    </w:rPr>
                    <w:t>0.002725</w:t>
                  </w:r>
                </w:p>
              </w:tc>
              <w:tc>
                <w:tcPr>
                  <w:tcW w:w="634" w:type="dxa"/>
                  <w:vAlign w:val="center"/>
                </w:tcPr>
                <w:p w14:paraId="1353B28A">
                  <w:pPr>
                    <w:pStyle w:val="32"/>
                    <w:rPr>
                      <w:u w:val="single"/>
                    </w:rPr>
                  </w:pPr>
                  <w:r>
                    <w:rPr>
                      <w:rFonts w:hint="eastAsia"/>
                      <w:u w:val="single"/>
                    </w:rPr>
                    <w:t>0</w:t>
                  </w:r>
                </w:p>
              </w:tc>
              <w:tc>
                <w:tcPr>
                  <w:tcW w:w="1165" w:type="dxa"/>
                  <w:vAlign w:val="center"/>
                </w:tcPr>
                <w:p w14:paraId="20D3F8AC">
                  <w:pPr>
                    <w:pStyle w:val="32"/>
                    <w:rPr>
                      <w:u w:val="single"/>
                    </w:rPr>
                  </w:pPr>
                  <w:r>
                    <w:rPr>
                      <w:color w:val="000000"/>
                      <w:kern w:val="0"/>
                      <w:szCs w:val="21"/>
                      <w:u w:val="single"/>
                    </w:rPr>
                    <w:t>0.002762</w:t>
                  </w:r>
                </w:p>
              </w:tc>
              <w:tc>
                <w:tcPr>
                  <w:tcW w:w="1253" w:type="dxa"/>
                  <w:vAlign w:val="center"/>
                </w:tcPr>
                <w:p w14:paraId="2EDD9D54">
                  <w:pPr>
                    <w:pStyle w:val="32"/>
                    <w:rPr>
                      <w:u w:val="single"/>
                    </w:rPr>
                  </w:pPr>
                  <w:r>
                    <w:rPr>
                      <w:rFonts w:hint="eastAsia"/>
                      <w:u w:val="single"/>
                    </w:rPr>
                    <w:t>+</w:t>
                  </w:r>
                  <w:r>
                    <w:rPr>
                      <w:rFonts w:eastAsia="等线"/>
                      <w:color w:val="000000"/>
                      <w:szCs w:val="21"/>
                      <w:u w:val="single"/>
                    </w:rPr>
                    <w:t>0.002725</w:t>
                  </w:r>
                </w:p>
              </w:tc>
            </w:tr>
            <w:tr w14:paraId="04766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3589228C">
                  <w:pPr>
                    <w:pStyle w:val="32"/>
                    <w:rPr>
                      <w:u w:val="single"/>
                    </w:rPr>
                  </w:pPr>
                </w:p>
              </w:tc>
              <w:tc>
                <w:tcPr>
                  <w:tcW w:w="1243" w:type="dxa"/>
                  <w:vAlign w:val="center"/>
                </w:tcPr>
                <w:p w14:paraId="202B04E4">
                  <w:pPr>
                    <w:pStyle w:val="32"/>
                    <w:rPr>
                      <w:u w:val="single"/>
                    </w:rPr>
                  </w:pPr>
                  <w:r>
                    <w:rPr>
                      <w:color w:val="000000"/>
                      <w:kern w:val="0"/>
                      <w:szCs w:val="21"/>
                      <w:u w:val="single"/>
                    </w:rPr>
                    <w:t>Co</w:t>
                  </w:r>
                </w:p>
              </w:tc>
              <w:tc>
                <w:tcPr>
                  <w:tcW w:w="1165" w:type="dxa"/>
                  <w:vAlign w:val="center"/>
                </w:tcPr>
                <w:p w14:paraId="00539CDF">
                  <w:pPr>
                    <w:pStyle w:val="32"/>
                    <w:rPr>
                      <w:u w:val="single"/>
                    </w:rPr>
                  </w:pPr>
                  <w:r>
                    <w:rPr>
                      <w:rFonts w:hint="eastAsia"/>
                      <w:u w:val="single"/>
                    </w:rPr>
                    <w:t>0.003000</w:t>
                  </w:r>
                </w:p>
              </w:tc>
              <w:tc>
                <w:tcPr>
                  <w:tcW w:w="1088" w:type="dxa"/>
                  <w:vAlign w:val="center"/>
                </w:tcPr>
                <w:p w14:paraId="5B84FD3C">
                  <w:pPr>
                    <w:pStyle w:val="32"/>
                    <w:rPr>
                      <w:u w:val="single"/>
                    </w:rPr>
                  </w:pPr>
                  <w:r>
                    <w:rPr>
                      <w:rFonts w:hint="eastAsia"/>
                      <w:u w:val="single"/>
                    </w:rPr>
                    <w:t>0</w:t>
                  </w:r>
                </w:p>
              </w:tc>
              <w:tc>
                <w:tcPr>
                  <w:tcW w:w="1165" w:type="dxa"/>
                  <w:vAlign w:val="center"/>
                </w:tcPr>
                <w:p w14:paraId="76EDC955">
                  <w:pPr>
                    <w:pStyle w:val="32"/>
                    <w:rPr>
                      <w:u w:val="single"/>
                    </w:rPr>
                  </w:pPr>
                  <w:r>
                    <w:rPr>
                      <w:rFonts w:hint="eastAsia"/>
                      <w:u w:val="single"/>
                    </w:rPr>
                    <w:t>0</w:t>
                  </w:r>
                </w:p>
              </w:tc>
              <w:tc>
                <w:tcPr>
                  <w:tcW w:w="634" w:type="dxa"/>
                  <w:vAlign w:val="center"/>
                </w:tcPr>
                <w:p w14:paraId="1C95367A">
                  <w:pPr>
                    <w:pStyle w:val="32"/>
                    <w:rPr>
                      <w:u w:val="single"/>
                    </w:rPr>
                  </w:pPr>
                  <w:r>
                    <w:rPr>
                      <w:rFonts w:eastAsia="等线"/>
                      <w:color w:val="000000"/>
                      <w:szCs w:val="21"/>
                      <w:u w:val="single"/>
                    </w:rPr>
                    <w:t>0.000428</w:t>
                  </w:r>
                </w:p>
              </w:tc>
              <w:tc>
                <w:tcPr>
                  <w:tcW w:w="1165" w:type="dxa"/>
                  <w:vAlign w:val="center"/>
                </w:tcPr>
                <w:p w14:paraId="1B1E1501">
                  <w:pPr>
                    <w:pStyle w:val="32"/>
                    <w:rPr>
                      <w:u w:val="single"/>
                    </w:rPr>
                  </w:pPr>
                  <w:r>
                    <w:rPr>
                      <w:color w:val="000000"/>
                      <w:kern w:val="0"/>
                      <w:szCs w:val="21"/>
                      <w:u w:val="single"/>
                    </w:rPr>
                    <w:t>0.002572</w:t>
                  </w:r>
                </w:p>
              </w:tc>
              <w:tc>
                <w:tcPr>
                  <w:tcW w:w="1253" w:type="dxa"/>
                  <w:vAlign w:val="center"/>
                </w:tcPr>
                <w:p w14:paraId="71BA0581">
                  <w:pPr>
                    <w:pStyle w:val="32"/>
                    <w:rPr>
                      <w:u w:val="single"/>
                    </w:rPr>
                  </w:pPr>
                  <w:r>
                    <w:rPr>
                      <w:rFonts w:hint="eastAsia" w:eastAsia="等线"/>
                      <w:color w:val="000000"/>
                      <w:szCs w:val="21"/>
                      <w:u w:val="single"/>
                    </w:rPr>
                    <w:t>-</w:t>
                  </w:r>
                  <w:r>
                    <w:rPr>
                      <w:rFonts w:eastAsia="等线"/>
                      <w:color w:val="000000"/>
                      <w:szCs w:val="21"/>
                      <w:u w:val="single"/>
                    </w:rPr>
                    <w:t>0.000428</w:t>
                  </w:r>
                </w:p>
              </w:tc>
            </w:tr>
            <w:tr w14:paraId="7492F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3331C50D">
                  <w:pPr>
                    <w:pStyle w:val="32"/>
                    <w:rPr>
                      <w:u w:val="single"/>
                    </w:rPr>
                  </w:pPr>
                </w:p>
              </w:tc>
              <w:tc>
                <w:tcPr>
                  <w:tcW w:w="1243" w:type="dxa"/>
                  <w:vAlign w:val="center"/>
                </w:tcPr>
                <w:p w14:paraId="1F3F385D">
                  <w:pPr>
                    <w:pStyle w:val="32"/>
                    <w:rPr>
                      <w:u w:val="single"/>
                    </w:rPr>
                  </w:pPr>
                  <w:r>
                    <w:rPr>
                      <w:color w:val="000000"/>
                      <w:kern w:val="0"/>
                      <w:szCs w:val="21"/>
                      <w:u w:val="single"/>
                    </w:rPr>
                    <w:t>Mn</w:t>
                  </w:r>
                </w:p>
              </w:tc>
              <w:tc>
                <w:tcPr>
                  <w:tcW w:w="1165" w:type="dxa"/>
                  <w:vAlign w:val="center"/>
                </w:tcPr>
                <w:p w14:paraId="7F8DFD34">
                  <w:pPr>
                    <w:pStyle w:val="32"/>
                    <w:rPr>
                      <w:u w:val="single"/>
                    </w:rPr>
                  </w:pPr>
                  <w:r>
                    <w:rPr>
                      <w:rFonts w:hint="eastAsia"/>
                      <w:u w:val="single"/>
                    </w:rPr>
                    <w:t>0.003210</w:t>
                  </w:r>
                </w:p>
              </w:tc>
              <w:tc>
                <w:tcPr>
                  <w:tcW w:w="1088" w:type="dxa"/>
                  <w:vAlign w:val="center"/>
                </w:tcPr>
                <w:p w14:paraId="4D91CF47">
                  <w:pPr>
                    <w:pStyle w:val="32"/>
                    <w:rPr>
                      <w:u w:val="single"/>
                    </w:rPr>
                  </w:pPr>
                  <w:r>
                    <w:rPr>
                      <w:rFonts w:hint="eastAsia"/>
                      <w:u w:val="single"/>
                    </w:rPr>
                    <w:t>0</w:t>
                  </w:r>
                </w:p>
              </w:tc>
              <w:tc>
                <w:tcPr>
                  <w:tcW w:w="1165" w:type="dxa"/>
                  <w:vAlign w:val="center"/>
                </w:tcPr>
                <w:p w14:paraId="4C84844B">
                  <w:pPr>
                    <w:pStyle w:val="32"/>
                    <w:rPr>
                      <w:u w:val="single"/>
                    </w:rPr>
                  </w:pPr>
                  <w:r>
                    <w:rPr>
                      <w:rFonts w:hint="eastAsia"/>
                      <w:u w:val="single"/>
                    </w:rPr>
                    <w:t>0</w:t>
                  </w:r>
                </w:p>
              </w:tc>
              <w:tc>
                <w:tcPr>
                  <w:tcW w:w="634" w:type="dxa"/>
                  <w:vAlign w:val="center"/>
                </w:tcPr>
                <w:p w14:paraId="17C139DC">
                  <w:pPr>
                    <w:pStyle w:val="32"/>
                    <w:rPr>
                      <w:u w:val="single"/>
                    </w:rPr>
                  </w:pPr>
                  <w:r>
                    <w:rPr>
                      <w:rFonts w:eastAsia="等线"/>
                      <w:color w:val="000000"/>
                      <w:szCs w:val="21"/>
                      <w:u w:val="single"/>
                    </w:rPr>
                    <w:t>0.000466</w:t>
                  </w:r>
                </w:p>
              </w:tc>
              <w:tc>
                <w:tcPr>
                  <w:tcW w:w="1165" w:type="dxa"/>
                  <w:vAlign w:val="center"/>
                </w:tcPr>
                <w:p w14:paraId="5DD8FAA9">
                  <w:pPr>
                    <w:pStyle w:val="32"/>
                    <w:rPr>
                      <w:u w:val="single"/>
                    </w:rPr>
                  </w:pPr>
                  <w:r>
                    <w:rPr>
                      <w:color w:val="000000"/>
                      <w:kern w:val="0"/>
                      <w:szCs w:val="21"/>
                      <w:u w:val="single"/>
                    </w:rPr>
                    <w:t>0.002744</w:t>
                  </w:r>
                </w:p>
              </w:tc>
              <w:tc>
                <w:tcPr>
                  <w:tcW w:w="1253" w:type="dxa"/>
                  <w:vAlign w:val="center"/>
                </w:tcPr>
                <w:p w14:paraId="18380A43">
                  <w:pPr>
                    <w:pStyle w:val="32"/>
                    <w:rPr>
                      <w:u w:val="single"/>
                    </w:rPr>
                  </w:pPr>
                  <w:r>
                    <w:rPr>
                      <w:rFonts w:hint="eastAsia" w:eastAsia="等线"/>
                      <w:color w:val="000000"/>
                      <w:szCs w:val="21"/>
                      <w:u w:val="single"/>
                    </w:rPr>
                    <w:t>-</w:t>
                  </w:r>
                  <w:r>
                    <w:rPr>
                      <w:rFonts w:eastAsia="等线"/>
                      <w:color w:val="000000"/>
                      <w:szCs w:val="21"/>
                      <w:u w:val="single"/>
                    </w:rPr>
                    <w:t>0.000466</w:t>
                  </w:r>
                </w:p>
              </w:tc>
            </w:tr>
            <w:tr w14:paraId="560AD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578C2BCD">
                  <w:pPr>
                    <w:pStyle w:val="32"/>
                    <w:rPr>
                      <w:u w:val="single"/>
                    </w:rPr>
                  </w:pPr>
                </w:p>
              </w:tc>
              <w:tc>
                <w:tcPr>
                  <w:tcW w:w="1243" w:type="dxa"/>
                  <w:vAlign w:val="center"/>
                </w:tcPr>
                <w:p w14:paraId="798FD4A7">
                  <w:pPr>
                    <w:pStyle w:val="32"/>
                    <w:rPr>
                      <w:u w:val="single"/>
                    </w:rPr>
                  </w:pPr>
                  <w:r>
                    <w:rPr>
                      <w:color w:val="000000"/>
                      <w:kern w:val="0"/>
                      <w:szCs w:val="21"/>
                      <w:u w:val="single"/>
                    </w:rPr>
                    <w:t>Ni</w:t>
                  </w:r>
                </w:p>
              </w:tc>
              <w:tc>
                <w:tcPr>
                  <w:tcW w:w="1165" w:type="dxa"/>
                  <w:vAlign w:val="center"/>
                </w:tcPr>
                <w:p w14:paraId="19158063">
                  <w:pPr>
                    <w:pStyle w:val="32"/>
                    <w:rPr>
                      <w:u w:val="single"/>
                    </w:rPr>
                  </w:pPr>
                  <w:r>
                    <w:rPr>
                      <w:rFonts w:hint="eastAsia"/>
                      <w:u w:val="single"/>
                    </w:rPr>
                    <w:t>0.003562</w:t>
                  </w:r>
                </w:p>
              </w:tc>
              <w:tc>
                <w:tcPr>
                  <w:tcW w:w="1088" w:type="dxa"/>
                  <w:vAlign w:val="center"/>
                </w:tcPr>
                <w:p w14:paraId="1E054228">
                  <w:pPr>
                    <w:pStyle w:val="32"/>
                    <w:rPr>
                      <w:u w:val="single"/>
                    </w:rPr>
                  </w:pPr>
                  <w:r>
                    <w:rPr>
                      <w:rFonts w:hint="eastAsia"/>
                      <w:u w:val="single"/>
                    </w:rPr>
                    <w:t>0</w:t>
                  </w:r>
                </w:p>
              </w:tc>
              <w:tc>
                <w:tcPr>
                  <w:tcW w:w="1165" w:type="dxa"/>
                  <w:vAlign w:val="center"/>
                </w:tcPr>
                <w:p w14:paraId="181A42F4">
                  <w:pPr>
                    <w:pStyle w:val="32"/>
                    <w:rPr>
                      <w:u w:val="single"/>
                    </w:rPr>
                  </w:pPr>
                  <w:r>
                    <w:rPr>
                      <w:rFonts w:hint="eastAsia"/>
                      <w:u w:val="single"/>
                    </w:rPr>
                    <w:t>0</w:t>
                  </w:r>
                </w:p>
              </w:tc>
              <w:tc>
                <w:tcPr>
                  <w:tcW w:w="634" w:type="dxa"/>
                  <w:vAlign w:val="center"/>
                </w:tcPr>
                <w:p w14:paraId="667B45FB">
                  <w:pPr>
                    <w:pStyle w:val="32"/>
                    <w:rPr>
                      <w:u w:val="single"/>
                    </w:rPr>
                  </w:pPr>
                  <w:r>
                    <w:rPr>
                      <w:rFonts w:eastAsia="等线"/>
                      <w:color w:val="000000"/>
                      <w:szCs w:val="21"/>
                      <w:u w:val="single"/>
                    </w:rPr>
                    <w:t>0.000706</w:t>
                  </w:r>
                </w:p>
              </w:tc>
              <w:tc>
                <w:tcPr>
                  <w:tcW w:w="1165" w:type="dxa"/>
                  <w:vAlign w:val="center"/>
                </w:tcPr>
                <w:p w14:paraId="123EBABF">
                  <w:pPr>
                    <w:pStyle w:val="32"/>
                    <w:rPr>
                      <w:u w:val="single"/>
                    </w:rPr>
                  </w:pPr>
                  <w:r>
                    <w:rPr>
                      <w:color w:val="000000"/>
                      <w:kern w:val="0"/>
                      <w:szCs w:val="21"/>
                      <w:u w:val="single"/>
                    </w:rPr>
                    <w:t>0.002856</w:t>
                  </w:r>
                </w:p>
              </w:tc>
              <w:tc>
                <w:tcPr>
                  <w:tcW w:w="1253" w:type="dxa"/>
                  <w:vAlign w:val="center"/>
                </w:tcPr>
                <w:p w14:paraId="5BF4EED9">
                  <w:pPr>
                    <w:pStyle w:val="32"/>
                    <w:rPr>
                      <w:u w:val="single"/>
                    </w:rPr>
                  </w:pPr>
                  <w:r>
                    <w:rPr>
                      <w:rFonts w:hint="eastAsia" w:eastAsia="等线"/>
                      <w:color w:val="000000"/>
                      <w:szCs w:val="21"/>
                      <w:u w:val="single"/>
                    </w:rPr>
                    <w:t>-</w:t>
                  </w:r>
                  <w:r>
                    <w:rPr>
                      <w:rFonts w:eastAsia="等线"/>
                      <w:color w:val="000000"/>
                      <w:szCs w:val="21"/>
                      <w:u w:val="single"/>
                    </w:rPr>
                    <w:t>0.000706</w:t>
                  </w:r>
                </w:p>
              </w:tc>
            </w:tr>
            <w:tr w14:paraId="1B7DD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Merge w:val="continue"/>
                  <w:vAlign w:val="center"/>
                </w:tcPr>
                <w:p w14:paraId="0C844DF8">
                  <w:pPr>
                    <w:pStyle w:val="32"/>
                    <w:rPr>
                      <w:u w:val="single"/>
                    </w:rPr>
                  </w:pPr>
                </w:p>
              </w:tc>
              <w:tc>
                <w:tcPr>
                  <w:tcW w:w="1243" w:type="dxa"/>
                  <w:vAlign w:val="center"/>
                </w:tcPr>
                <w:p w14:paraId="17BA44D5">
                  <w:pPr>
                    <w:pStyle w:val="32"/>
                    <w:rPr>
                      <w:u w:val="single"/>
                    </w:rPr>
                  </w:pPr>
                  <w:r>
                    <w:rPr>
                      <w:color w:val="000000"/>
                      <w:kern w:val="0"/>
                      <w:szCs w:val="21"/>
                      <w:u w:val="single"/>
                    </w:rPr>
                    <w:t>V</w:t>
                  </w:r>
                </w:p>
              </w:tc>
              <w:tc>
                <w:tcPr>
                  <w:tcW w:w="1165" w:type="dxa"/>
                  <w:vAlign w:val="center"/>
                </w:tcPr>
                <w:p w14:paraId="5253A312">
                  <w:pPr>
                    <w:pStyle w:val="32"/>
                    <w:rPr>
                      <w:u w:val="single"/>
                    </w:rPr>
                  </w:pPr>
                  <w:r>
                    <w:rPr>
                      <w:rFonts w:hint="eastAsia"/>
                      <w:u w:val="single"/>
                    </w:rPr>
                    <w:t>0.003375</w:t>
                  </w:r>
                </w:p>
              </w:tc>
              <w:tc>
                <w:tcPr>
                  <w:tcW w:w="1088" w:type="dxa"/>
                  <w:vAlign w:val="center"/>
                </w:tcPr>
                <w:p w14:paraId="5B6BD5A0">
                  <w:pPr>
                    <w:pStyle w:val="32"/>
                    <w:rPr>
                      <w:u w:val="single"/>
                    </w:rPr>
                  </w:pPr>
                  <w:r>
                    <w:rPr>
                      <w:rFonts w:hint="eastAsia"/>
                      <w:u w:val="single"/>
                    </w:rPr>
                    <w:t>0</w:t>
                  </w:r>
                </w:p>
              </w:tc>
              <w:tc>
                <w:tcPr>
                  <w:tcW w:w="1165" w:type="dxa"/>
                  <w:vAlign w:val="center"/>
                </w:tcPr>
                <w:p w14:paraId="1C91944F">
                  <w:pPr>
                    <w:pStyle w:val="32"/>
                    <w:rPr>
                      <w:u w:val="single"/>
                    </w:rPr>
                  </w:pPr>
                  <w:r>
                    <w:rPr>
                      <w:rFonts w:hint="eastAsia"/>
                      <w:u w:val="single"/>
                    </w:rPr>
                    <w:t>0</w:t>
                  </w:r>
                </w:p>
              </w:tc>
              <w:tc>
                <w:tcPr>
                  <w:tcW w:w="634" w:type="dxa"/>
                  <w:vAlign w:val="center"/>
                </w:tcPr>
                <w:p w14:paraId="780B2577">
                  <w:pPr>
                    <w:pStyle w:val="32"/>
                    <w:rPr>
                      <w:u w:val="single"/>
                    </w:rPr>
                  </w:pPr>
                  <w:r>
                    <w:rPr>
                      <w:rFonts w:eastAsia="等线"/>
                      <w:color w:val="000000"/>
                      <w:szCs w:val="21"/>
                      <w:u w:val="single"/>
                    </w:rPr>
                    <w:t>0.001087</w:t>
                  </w:r>
                </w:p>
              </w:tc>
              <w:tc>
                <w:tcPr>
                  <w:tcW w:w="1165" w:type="dxa"/>
                  <w:vAlign w:val="center"/>
                </w:tcPr>
                <w:p w14:paraId="4854DF3A">
                  <w:pPr>
                    <w:pStyle w:val="32"/>
                    <w:rPr>
                      <w:u w:val="single"/>
                    </w:rPr>
                  </w:pPr>
                  <w:r>
                    <w:rPr>
                      <w:color w:val="000000"/>
                      <w:kern w:val="0"/>
                      <w:szCs w:val="21"/>
                      <w:u w:val="single"/>
                    </w:rPr>
                    <w:t>0.002288</w:t>
                  </w:r>
                </w:p>
              </w:tc>
              <w:tc>
                <w:tcPr>
                  <w:tcW w:w="1253" w:type="dxa"/>
                  <w:vAlign w:val="center"/>
                </w:tcPr>
                <w:p w14:paraId="165925FF">
                  <w:pPr>
                    <w:pStyle w:val="32"/>
                    <w:rPr>
                      <w:u w:val="single"/>
                    </w:rPr>
                  </w:pPr>
                  <w:r>
                    <w:rPr>
                      <w:rFonts w:hint="eastAsia" w:eastAsia="等线"/>
                      <w:color w:val="000000"/>
                      <w:szCs w:val="21"/>
                      <w:u w:val="single"/>
                    </w:rPr>
                    <w:t>-</w:t>
                  </w:r>
                  <w:r>
                    <w:rPr>
                      <w:rFonts w:eastAsia="等线"/>
                      <w:color w:val="000000"/>
                      <w:szCs w:val="21"/>
                      <w:u w:val="single"/>
                    </w:rPr>
                    <w:t>0.001087</w:t>
                  </w:r>
                </w:p>
              </w:tc>
            </w:tr>
            <w:tr w14:paraId="04053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Align w:val="center"/>
                </w:tcPr>
                <w:p w14:paraId="5C408D38">
                  <w:pPr>
                    <w:pStyle w:val="32"/>
                    <w:rPr>
                      <w:u w:val="single"/>
                    </w:rPr>
                  </w:pPr>
                  <w:r>
                    <w:rPr>
                      <w:rFonts w:hint="eastAsia"/>
                      <w:u w:val="single"/>
                    </w:rPr>
                    <w:t>废水</w:t>
                  </w:r>
                </w:p>
              </w:tc>
              <w:tc>
                <w:tcPr>
                  <w:tcW w:w="1243" w:type="dxa"/>
                  <w:vAlign w:val="center"/>
                </w:tcPr>
                <w:p w14:paraId="353CE465">
                  <w:pPr>
                    <w:pStyle w:val="32"/>
                    <w:rPr>
                      <w:u w:val="single"/>
                    </w:rPr>
                  </w:pPr>
                  <w:r>
                    <w:rPr>
                      <w:rFonts w:hint="eastAsia"/>
                      <w:u w:val="single"/>
                    </w:rPr>
                    <w:t>/</w:t>
                  </w:r>
                </w:p>
              </w:tc>
              <w:tc>
                <w:tcPr>
                  <w:tcW w:w="1165" w:type="dxa"/>
                  <w:vAlign w:val="center"/>
                </w:tcPr>
                <w:p w14:paraId="379D9099">
                  <w:pPr>
                    <w:pStyle w:val="32"/>
                    <w:rPr>
                      <w:u w:val="single"/>
                    </w:rPr>
                  </w:pPr>
                  <w:r>
                    <w:rPr>
                      <w:rFonts w:hint="eastAsia"/>
                      <w:u w:val="single"/>
                    </w:rPr>
                    <w:t>/</w:t>
                  </w:r>
                </w:p>
              </w:tc>
              <w:tc>
                <w:tcPr>
                  <w:tcW w:w="1088" w:type="dxa"/>
                </w:tcPr>
                <w:p w14:paraId="2FEB79ED">
                  <w:pPr>
                    <w:pStyle w:val="32"/>
                    <w:rPr>
                      <w:u w:val="single"/>
                    </w:rPr>
                  </w:pPr>
                  <w:r>
                    <w:rPr>
                      <w:rFonts w:hint="eastAsia"/>
                      <w:u w:val="single"/>
                    </w:rPr>
                    <w:t>/</w:t>
                  </w:r>
                </w:p>
              </w:tc>
              <w:tc>
                <w:tcPr>
                  <w:tcW w:w="1165" w:type="dxa"/>
                  <w:vAlign w:val="center"/>
                </w:tcPr>
                <w:p w14:paraId="25EF5C30">
                  <w:pPr>
                    <w:pStyle w:val="32"/>
                    <w:rPr>
                      <w:u w:val="single"/>
                    </w:rPr>
                  </w:pPr>
                  <w:r>
                    <w:rPr>
                      <w:rFonts w:hint="eastAsia"/>
                      <w:u w:val="single"/>
                    </w:rPr>
                    <w:t>/</w:t>
                  </w:r>
                </w:p>
              </w:tc>
              <w:tc>
                <w:tcPr>
                  <w:tcW w:w="634" w:type="dxa"/>
                  <w:vAlign w:val="center"/>
                </w:tcPr>
                <w:p w14:paraId="6F356E7C">
                  <w:pPr>
                    <w:pStyle w:val="32"/>
                    <w:rPr>
                      <w:u w:val="single"/>
                    </w:rPr>
                  </w:pPr>
                  <w:r>
                    <w:rPr>
                      <w:rFonts w:hint="eastAsia"/>
                      <w:u w:val="single"/>
                    </w:rPr>
                    <w:t>/</w:t>
                  </w:r>
                </w:p>
              </w:tc>
              <w:tc>
                <w:tcPr>
                  <w:tcW w:w="1165" w:type="dxa"/>
                  <w:vAlign w:val="center"/>
                </w:tcPr>
                <w:p w14:paraId="51EB076B">
                  <w:pPr>
                    <w:pStyle w:val="32"/>
                    <w:rPr>
                      <w:u w:val="single"/>
                    </w:rPr>
                  </w:pPr>
                  <w:r>
                    <w:rPr>
                      <w:rFonts w:hint="eastAsia"/>
                      <w:u w:val="single"/>
                    </w:rPr>
                    <w:t>/</w:t>
                  </w:r>
                </w:p>
              </w:tc>
              <w:tc>
                <w:tcPr>
                  <w:tcW w:w="1253" w:type="dxa"/>
                  <w:vAlign w:val="center"/>
                </w:tcPr>
                <w:p w14:paraId="75F67F74">
                  <w:pPr>
                    <w:pStyle w:val="32"/>
                    <w:rPr>
                      <w:u w:val="single"/>
                    </w:rPr>
                  </w:pPr>
                  <w:r>
                    <w:rPr>
                      <w:rFonts w:hint="eastAsia"/>
                      <w:u w:val="single"/>
                    </w:rPr>
                    <w:t>/</w:t>
                  </w:r>
                </w:p>
              </w:tc>
            </w:tr>
            <w:tr w14:paraId="43227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10" w:type="dxa"/>
                  <w:vAlign w:val="center"/>
                </w:tcPr>
                <w:p w14:paraId="181D2FA7">
                  <w:pPr>
                    <w:pStyle w:val="32"/>
                    <w:rPr>
                      <w:u w:val="single"/>
                    </w:rPr>
                  </w:pPr>
                  <w:r>
                    <w:rPr>
                      <w:rFonts w:hint="eastAsia"/>
                      <w:u w:val="single"/>
                    </w:rPr>
                    <w:t>危险废物</w:t>
                  </w:r>
                </w:p>
              </w:tc>
              <w:tc>
                <w:tcPr>
                  <w:tcW w:w="1243" w:type="dxa"/>
                  <w:vAlign w:val="center"/>
                </w:tcPr>
                <w:p w14:paraId="6364B36E">
                  <w:pPr>
                    <w:pStyle w:val="32"/>
                    <w:rPr>
                      <w:u w:val="single"/>
                    </w:rPr>
                  </w:pPr>
                  <w:r>
                    <w:rPr>
                      <w:rFonts w:hint="eastAsia"/>
                      <w:u w:val="single"/>
                    </w:rPr>
                    <w:t>旁路系统袋式除尘器除尘灰</w:t>
                  </w:r>
                </w:p>
              </w:tc>
              <w:tc>
                <w:tcPr>
                  <w:tcW w:w="1165" w:type="dxa"/>
                  <w:vAlign w:val="center"/>
                </w:tcPr>
                <w:p w14:paraId="6E400A3A">
                  <w:pPr>
                    <w:pStyle w:val="32"/>
                    <w:rPr>
                      <w:u w:val="single"/>
                    </w:rPr>
                  </w:pPr>
                  <w:r>
                    <w:rPr>
                      <w:rFonts w:hint="eastAsia"/>
                      <w:u w:val="single"/>
                    </w:rPr>
                    <w:t>/</w:t>
                  </w:r>
                </w:p>
              </w:tc>
              <w:tc>
                <w:tcPr>
                  <w:tcW w:w="1088" w:type="dxa"/>
                  <w:vAlign w:val="center"/>
                </w:tcPr>
                <w:p w14:paraId="20177955">
                  <w:pPr>
                    <w:pStyle w:val="32"/>
                    <w:rPr>
                      <w:u w:val="single"/>
                    </w:rPr>
                  </w:pPr>
                  <w:r>
                    <w:rPr>
                      <w:rFonts w:hint="eastAsia"/>
                      <w:u w:val="single"/>
                    </w:rPr>
                    <w:t>/</w:t>
                  </w:r>
                </w:p>
              </w:tc>
              <w:tc>
                <w:tcPr>
                  <w:tcW w:w="1165" w:type="dxa"/>
                  <w:vAlign w:val="center"/>
                </w:tcPr>
                <w:p w14:paraId="22104EAE">
                  <w:pPr>
                    <w:pStyle w:val="32"/>
                    <w:rPr>
                      <w:u w:val="single"/>
                    </w:rPr>
                  </w:pPr>
                  <w:r>
                    <w:rPr>
                      <w:rFonts w:hint="eastAsia"/>
                      <w:u w:val="single"/>
                    </w:rPr>
                    <w:t>4173.84</w:t>
                  </w:r>
                </w:p>
              </w:tc>
              <w:tc>
                <w:tcPr>
                  <w:tcW w:w="634" w:type="dxa"/>
                  <w:vAlign w:val="center"/>
                </w:tcPr>
                <w:p w14:paraId="49D94B8B">
                  <w:pPr>
                    <w:pStyle w:val="32"/>
                    <w:rPr>
                      <w:u w:val="single"/>
                    </w:rPr>
                  </w:pPr>
                  <w:r>
                    <w:rPr>
                      <w:rFonts w:hint="eastAsia"/>
                      <w:u w:val="single"/>
                    </w:rPr>
                    <w:t>/</w:t>
                  </w:r>
                </w:p>
              </w:tc>
              <w:tc>
                <w:tcPr>
                  <w:tcW w:w="1165" w:type="dxa"/>
                  <w:vAlign w:val="center"/>
                </w:tcPr>
                <w:p w14:paraId="28146290">
                  <w:pPr>
                    <w:pStyle w:val="32"/>
                    <w:rPr>
                      <w:u w:val="single"/>
                    </w:rPr>
                  </w:pPr>
                  <w:r>
                    <w:rPr>
                      <w:rFonts w:hint="eastAsia"/>
                      <w:u w:val="single"/>
                    </w:rPr>
                    <w:t>4173.84</w:t>
                  </w:r>
                </w:p>
              </w:tc>
              <w:tc>
                <w:tcPr>
                  <w:tcW w:w="1253" w:type="dxa"/>
                  <w:vAlign w:val="center"/>
                </w:tcPr>
                <w:p w14:paraId="4FBDD44A">
                  <w:pPr>
                    <w:pStyle w:val="32"/>
                    <w:rPr>
                      <w:u w:val="single"/>
                    </w:rPr>
                  </w:pPr>
                  <w:r>
                    <w:rPr>
                      <w:rFonts w:hint="eastAsia"/>
                      <w:u w:val="single"/>
                    </w:rPr>
                    <w:t>4173.84</w:t>
                  </w:r>
                </w:p>
              </w:tc>
            </w:tr>
          </w:tbl>
          <w:p w14:paraId="3DDCD7B6">
            <w:pPr>
              <w:pStyle w:val="59"/>
              <w:ind w:firstLine="480"/>
            </w:pPr>
          </w:p>
          <w:p w14:paraId="0755F163">
            <w:pPr>
              <w:pStyle w:val="59"/>
              <w:ind w:firstLine="480"/>
            </w:pPr>
          </w:p>
        </w:tc>
      </w:tr>
    </w:tbl>
    <w:p w14:paraId="50AAA15B">
      <w:pPr>
        <w:pStyle w:val="25"/>
        <w:ind w:firstLine="0" w:firstLineChars="0"/>
        <w:sectPr>
          <w:pgSz w:w="11906" w:h="16838"/>
          <w:pgMar w:top="1440" w:right="1800" w:bottom="1440" w:left="1800" w:header="851" w:footer="992" w:gutter="0"/>
          <w:cols w:space="425" w:num="1"/>
          <w:docGrid w:type="lines" w:linePitch="312" w:charSpace="0"/>
        </w:sectPr>
      </w:pPr>
    </w:p>
    <w:p w14:paraId="5C7AF768">
      <w:pPr>
        <w:pStyle w:val="27"/>
      </w:pPr>
      <w:bookmarkStart w:id="12" w:name="_Toc184858202"/>
      <w:r>
        <w:rPr>
          <w:rFonts w:hint="eastAsia"/>
        </w:rPr>
        <w:t>五、环境保护措施监督检查清单</w:t>
      </w:r>
      <w:bookmarkEnd w:id="12"/>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5"/>
        <w:gridCol w:w="785"/>
        <w:gridCol w:w="849"/>
        <w:gridCol w:w="2044"/>
        <w:gridCol w:w="1695"/>
        <w:gridCol w:w="1644"/>
      </w:tblGrid>
      <w:tr w14:paraId="512FD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tcBorders>
              <w:tl2br w:val="single" w:color="auto" w:sz="4" w:space="0"/>
            </w:tcBorders>
            <w:vAlign w:val="center"/>
          </w:tcPr>
          <w:p w14:paraId="7FFD7073">
            <w:pPr>
              <w:pStyle w:val="32"/>
            </w:pPr>
            <w:r>
              <w:rPr>
                <w:rFonts w:hint="eastAsia"/>
              </w:rPr>
              <w:t>内容</w:t>
            </w:r>
          </w:p>
          <w:p w14:paraId="2E1C86D3">
            <w:pPr>
              <w:pStyle w:val="32"/>
              <w:jc w:val="both"/>
            </w:pPr>
            <w:r>
              <w:rPr>
                <w:rFonts w:hint="eastAsia"/>
              </w:rPr>
              <w:t>要素</w:t>
            </w:r>
          </w:p>
        </w:tc>
        <w:tc>
          <w:tcPr>
            <w:tcW w:w="1634" w:type="dxa"/>
            <w:gridSpan w:val="2"/>
            <w:vAlign w:val="center"/>
          </w:tcPr>
          <w:p w14:paraId="11F3531B">
            <w:pPr>
              <w:pStyle w:val="32"/>
            </w:pPr>
            <w:r>
              <w:rPr>
                <w:rFonts w:hint="eastAsia"/>
              </w:rPr>
              <w:t>排放口（编号、名称）/污染源</w:t>
            </w:r>
          </w:p>
        </w:tc>
        <w:tc>
          <w:tcPr>
            <w:tcW w:w="2044" w:type="dxa"/>
            <w:vAlign w:val="center"/>
          </w:tcPr>
          <w:p w14:paraId="721F3E57">
            <w:pPr>
              <w:pStyle w:val="32"/>
            </w:pPr>
            <w:r>
              <w:rPr>
                <w:rFonts w:hint="eastAsia"/>
              </w:rPr>
              <w:t>污染物项目</w:t>
            </w:r>
          </w:p>
        </w:tc>
        <w:tc>
          <w:tcPr>
            <w:tcW w:w="1695" w:type="dxa"/>
            <w:vAlign w:val="center"/>
          </w:tcPr>
          <w:p w14:paraId="3B83B743">
            <w:pPr>
              <w:pStyle w:val="32"/>
            </w:pPr>
            <w:r>
              <w:rPr>
                <w:rFonts w:hint="eastAsia"/>
              </w:rPr>
              <w:t>环境保护措施</w:t>
            </w:r>
          </w:p>
        </w:tc>
        <w:tc>
          <w:tcPr>
            <w:tcW w:w="1644" w:type="dxa"/>
            <w:vAlign w:val="center"/>
          </w:tcPr>
          <w:p w14:paraId="6D6A8747">
            <w:pPr>
              <w:pStyle w:val="32"/>
            </w:pPr>
            <w:r>
              <w:rPr>
                <w:rFonts w:hint="eastAsia"/>
              </w:rPr>
              <w:t>执行标准</w:t>
            </w:r>
          </w:p>
        </w:tc>
      </w:tr>
      <w:tr w14:paraId="093CE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vMerge w:val="restart"/>
            <w:vAlign w:val="center"/>
          </w:tcPr>
          <w:p w14:paraId="4DB812B4">
            <w:pPr>
              <w:pStyle w:val="32"/>
            </w:pPr>
            <w:r>
              <w:rPr>
                <w:rFonts w:hint="eastAsia"/>
              </w:rPr>
              <w:t>大气环境</w:t>
            </w:r>
          </w:p>
        </w:tc>
        <w:tc>
          <w:tcPr>
            <w:tcW w:w="785" w:type="dxa"/>
            <w:vAlign w:val="center"/>
          </w:tcPr>
          <w:p w14:paraId="2082B5C9">
            <w:pPr>
              <w:pStyle w:val="32"/>
            </w:pPr>
            <w:r>
              <w:rPr>
                <w:rFonts w:hint="eastAsia"/>
              </w:rPr>
              <w:t>有组织</w:t>
            </w:r>
          </w:p>
        </w:tc>
        <w:tc>
          <w:tcPr>
            <w:tcW w:w="849" w:type="dxa"/>
            <w:vAlign w:val="center"/>
          </w:tcPr>
          <w:p w14:paraId="6D8D5DFC">
            <w:pPr>
              <w:pStyle w:val="32"/>
            </w:pPr>
            <w:r>
              <w:rPr>
                <w:rFonts w:hint="eastAsia"/>
              </w:rPr>
              <w:t>DA002窑尾废气</w:t>
            </w:r>
          </w:p>
        </w:tc>
        <w:tc>
          <w:tcPr>
            <w:tcW w:w="2044" w:type="dxa"/>
            <w:vAlign w:val="center"/>
          </w:tcPr>
          <w:p w14:paraId="47B6E039">
            <w:pPr>
              <w:pStyle w:val="32"/>
            </w:pPr>
            <w:r>
              <w:rPr>
                <w:rFonts w:hint="eastAsia"/>
              </w:rPr>
              <w:t>SO</w:t>
            </w:r>
            <w:r>
              <w:rPr>
                <w:rFonts w:hint="eastAsia"/>
                <w:vertAlign w:val="subscript"/>
              </w:rPr>
              <w:t>2</w:t>
            </w:r>
            <w:r>
              <w:rPr>
                <w:rFonts w:hint="eastAsia"/>
              </w:rPr>
              <w:t>、NO</w:t>
            </w:r>
            <w:r>
              <w:rPr>
                <w:rFonts w:hint="eastAsia"/>
                <w:vertAlign w:val="subscript"/>
              </w:rPr>
              <w:t>x</w:t>
            </w:r>
            <w:r>
              <w:rPr>
                <w:rFonts w:hint="eastAsia"/>
              </w:rPr>
              <w:t>、颗粒物、氟化氢、氯化氢、</w:t>
            </w:r>
            <w:r>
              <w:t>Tl</w:t>
            </w:r>
            <w:r>
              <w:rPr>
                <w:rFonts w:hint="eastAsia"/>
              </w:rPr>
              <w:t>+</w:t>
            </w:r>
            <w:r>
              <w:t>Cd+Pb+As</w:t>
            </w:r>
            <w:r>
              <w:rPr>
                <w:rFonts w:hint="eastAsia"/>
              </w:rPr>
              <w:t>、</w:t>
            </w:r>
            <w:r>
              <w:t>Be+Cr+Sn+Sb+</w:t>
            </w:r>
          </w:p>
          <w:p w14:paraId="06D8AF0E">
            <w:pPr>
              <w:pStyle w:val="32"/>
            </w:pPr>
            <w:r>
              <w:t>Cu+Co+Mn+Ni+V</w:t>
            </w:r>
            <w:r>
              <w:rPr>
                <w:rFonts w:hint="eastAsia"/>
              </w:rPr>
              <w:t>、Hg、二噁英等</w:t>
            </w:r>
          </w:p>
        </w:tc>
        <w:tc>
          <w:tcPr>
            <w:tcW w:w="1695" w:type="dxa"/>
            <w:vAlign w:val="center"/>
          </w:tcPr>
          <w:p w14:paraId="29C7F443">
            <w:pPr>
              <w:pStyle w:val="32"/>
            </w:pPr>
            <w:r>
              <w:rPr>
                <w:rFonts w:hint="eastAsia"/>
              </w:rPr>
              <w:t>旁路放风系统（旋风除尘+袋式除尘）+窑尾废气处理系统（SNCR+SCR</w:t>
            </w:r>
          </w:p>
          <w:p w14:paraId="1B946548">
            <w:pPr>
              <w:pStyle w:val="32"/>
            </w:pPr>
            <w:r>
              <w:rPr>
                <w:rFonts w:hint="eastAsia"/>
              </w:rPr>
              <w:t>+袋式除尘+108m排气筒）</w:t>
            </w:r>
          </w:p>
        </w:tc>
        <w:tc>
          <w:tcPr>
            <w:tcW w:w="1644" w:type="dxa"/>
            <w:vAlign w:val="center"/>
          </w:tcPr>
          <w:p w14:paraId="10FC2231">
            <w:pPr>
              <w:pStyle w:val="32"/>
            </w:pPr>
            <w:r>
              <w:t>颗粒物、SO</w:t>
            </w:r>
            <w:r>
              <w:rPr>
                <w:vertAlign w:val="subscript"/>
              </w:rPr>
              <w:t>2</w:t>
            </w:r>
            <w:r>
              <w:t>、NO</w:t>
            </w:r>
            <w:r>
              <w:rPr>
                <w:vertAlign w:val="subscript"/>
              </w:rPr>
              <w:t>x</w:t>
            </w:r>
            <w:r>
              <w:rPr>
                <w:rFonts w:hint="eastAsia"/>
              </w:rPr>
              <w:t>及破碎废气颗粒物</w:t>
            </w:r>
            <w:r>
              <w:t>执行</w:t>
            </w:r>
            <w:r>
              <w:rPr>
                <w:rFonts w:hint="eastAsia"/>
              </w:rPr>
              <w:t>《水泥工业大气污染物排放标准》（GB4915-2013）；</w:t>
            </w:r>
            <w:r>
              <w:t>其他因子执行《水泥窑协同处置固体废物污染物控制标准》（GB30485-2013）中表1标准限值</w:t>
            </w:r>
          </w:p>
        </w:tc>
      </w:tr>
      <w:tr w14:paraId="59DB0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vMerge w:val="continue"/>
            <w:vAlign w:val="center"/>
          </w:tcPr>
          <w:p w14:paraId="278E1011">
            <w:pPr>
              <w:pStyle w:val="32"/>
            </w:pPr>
          </w:p>
        </w:tc>
        <w:tc>
          <w:tcPr>
            <w:tcW w:w="785" w:type="dxa"/>
            <w:vMerge w:val="restart"/>
            <w:vAlign w:val="center"/>
          </w:tcPr>
          <w:p w14:paraId="4E9D6281">
            <w:pPr>
              <w:pStyle w:val="32"/>
            </w:pPr>
            <w:r>
              <w:rPr>
                <w:rFonts w:hint="eastAsia"/>
              </w:rPr>
              <w:t>无组织</w:t>
            </w:r>
          </w:p>
        </w:tc>
        <w:tc>
          <w:tcPr>
            <w:tcW w:w="849" w:type="dxa"/>
            <w:vAlign w:val="center"/>
          </w:tcPr>
          <w:p w14:paraId="53546C75">
            <w:pPr>
              <w:pStyle w:val="32"/>
            </w:pPr>
            <w:r>
              <w:rPr>
                <w:rFonts w:hint="eastAsia"/>
              </w:rPr>
              <w:t>无机类固废贮存库、输送带</w:t>
            </w:r>
          </w:p>
        </w:tc>
        <w:tc>
          <w:tcPr>
            <w:tcW w:w="2044" w:type="dxa"/>
            <w:vAlign w:val="center"/>
          </w:tcPr>
          <w:p w14:paraId="0FD323CC">
            <w:pPr>
              <w:pStyle w:val="32"/>
            </w:pPr>
            <w:r>
              <w:rPr>
                <w:rFonts w:hint="eastAsia"/>
              </w:rPr>
              <w:t>颗粒物</w:t>
            </w:r>
          </w:p>
        </w:tc>
        <w:tc>
          <w:tcPr>
            <w:tcW w:w="1695" w:type="dxa"/>
            <w:vAlign w:val="center"/>
          </w:tcPr>
          <w:p w14:paraId="6A6DE25E">
            <w:pPr>
              <w:pStyle w:val="32"/>
            </w:pPr>
            <w:r>
              <w:rPr>
                <w:rFonts w:hint="eastAsia"/>
              </w:rPr>
              <w:t>封闭仓库、洒水降尘，密闭皮带输送+洒水降尘</w:t>
            </w:r>
          </w:p>
        </w:tc>
        <w:tc>
          <w:tcPr>
            <w:tcW w:w="1644" w:type="dxa"/>
            <w:vAlign w:val="center"/>
          </w:tcPr>
          <w:p w14:paraId="53942ADB">
            <w:pPr>
              <w:pStyle w:val="32"/>
            </w:pPr>
            <w:r>
              <w:rPr>
                <w:rFonts w:hint="eastAsia"/>
              </w:rPr>
              <w:t>《水泥工业大气污染物排放标准》（GB4915-2013）</w:t>
            </w:r>
          </w:p>
        </w:tc>
      </w:tr>
      <w:tr w14:paraId="0F5C4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vMerge w:val="continue"/>
            <w:vAlign w:val="center"/>
          </w:tcPr>
          <w:p w14:paraId="68FEB29A">
            <w:pPr>
              <w:pStyle w:val="32"/>
            </w:pPr>
          </w:p>
        </w:tc>
        <w:tc>
          <w:tcPr>
            <w:tcW w:w="785" w:type="dxa"/>
            <w:vMerge w:val="continue"/>
            <w:vAlign w:val="center"/>
          </w:tcPr>
          <w:p w14:paraId="1C55817B">
            <w:pPr>
              <w:pStyle w:val="32"/>
            </w:pPr>
          </w:p>
        </w:tc>
        <w:tc>
          <w:tcPr>
            <w:tcW w:w="849" w:type="dxa"/>
            <w:vAlign w:val="center"/>
          </w:tcPr>
          <w:p w14:paraId="09621F4C">
            <w:pPr>
              <w:pStyle w:val="32"/>
            </w:pPr>
            <w:r>
              <w:rPr>
                <w:rFonts w:hint="eastAsia"/>
              </w:rPr>
              <w:t>有机类固废贮存库和预处理</w:t>
            </w:r>
          </w:p>
        </w:tc>
        <w:tc>
          <w:tcPr>
            <w:tcW w:w="2044" w:type="dxa"/>
            <w:vAlign w:val="center"/>
          </w:tcPr>
          <w:p w14:paraId="52BC3203">
            <w:pPr>
              <w:pStyle w:val="32"/>
            </w:pPr>
            <w:r>
              <w:rPr>
                <w:rFonts w:hint="eastAsia"/>
              </w:rPr>
              <w:t>NH</w:t>
            </w:r>
            <w:r>
              <w:rPr>
                <w:rFonts w:hint="eastAsia"/>
                <w:vertAlign w:val="subscript"/>
              </w:rPr>
              <w:t>3</w:t>
            </w:r>
            <w:r>
              <w:rPr>
                <w:rFonts w:hint="eastAsia"/>
              </w:rPr>
              <w:t>、H</w:t>
            </w:r>
            <w:r>
              <w:rPr>
                <w:rFonts w:hint="eastAsia"/>
                <w:vertAlign w:val="subscript"/>
              </w:rPr>
              <w:t>2</w:t>
            </w:r>
            <w:r>
              <w:rPr>
                <w:rFonts w:hint="eastAsia"/>
              </w:rPr>
              <w:t>S、臭气浓度、NMHC</w:t>
            </w:r>
          </w:p>
        </w:tc>
        <w:tc>
          <w:tcPr>
            <w:tcW w:w="1695" w:type="dxa"/>
            <w:vAlign w:val="center"/>
          </w:tcPr>
          <w:p w14:paraId="6D45EDA9">
            <w:pPr>
              <w:pStyle w:val="32"/>
            </w:pPr>
            <w:r>
              <w:rPr>
                <w:rFonts w:hint="eastAsia"/>
              </w:rPr>
              <w:t>全密闭车间+负压收集废气+输送至回转窑高温段焚烧处理，并设置备用两级活性炭处理装置</w:t>
            </w:r>
          </w:p>
        </w:tc>
        <w:tc>
          <w:tcPr>
            <w:tcW w:w="1644" w:type="dxa"/>
            <w:vAlign w:val="center"/>
          </w:tcPr>
          <w:p w14:paraId="5C3BF344">
            <w:pPr>
              <w:pStyle w:val="32"/>
            </w:pPr>
            <w:r>
              <w:rPr>
                <w:rFonts w:hint="eastAsia"/>
              </w:rPr>
              <w:t>回转窑不运行时，备用排气筒执行《大气污染物综合排放标准》（GB16297-1996）</w:t>
            </w:r>
          </w:p>
        </w:tc>
      </w:tr>
      <w:tr w14:paraId="4AC39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vAlign w:val="center"/>
          </w:tcPr>
          <w:p w14:paraId="592F5188">
            <w:pPr>
              <w:pStyle w:val="32"/>
            </w:pPr>
            <w:r>
              <w:rPr>
                <w:rFonts w:hint="eastAsia"/>
              </w:rPr>
              <w:t>地表水环境</w:t>
            </w:r>
          </w:p>
        </w:tc>
        <w:tc>
          <w:tcPr>
            <w:tcW w:w="1634" w:type="dxa"/>
            <w:gridSpan w:val="2"/>
            <w:vAlign w:val="center"/>
          </w:tcPr>
          <w:p w14:paraId="473947D5">
            <w:pPr>
              <w:pStyle w:val="32"/>
            </w:pPr>
            <w:r>
              <w:rPr>
                <w:rFonts w:hint="eastAsia"/>
              </w:rPr>
              <w:t>车辆冲洗废水</w:t>
            </w:r>
          </w:p>
        </w:tc>
        <w:tc>
          <w:tcPr>
            <w:tcW w:w="2044" w:type="dxa"/>
            <w:vAlign w:val="center"/>
          </w:tcPr>
          <w:p w14:paraId="41C34EE6">
            <w:pPr>
              <w:pStyle w:val="32"/>
            </w:pPr>
            <w:r>
              <w:rPr>
                <w:rFonts w:hint="eastAsia"/>
              </w:rPr>
              <w:t>SS、石油类</w:t>
            </w:r>
          </w:p>
        </w:tc>
        <w:tc>
          <w:tcPr>
            <w:tcW w:w="1695" w:type="dxa"/>
            <w:vAlign w:val="center"/>
          </w:tcPr>
          <w:p w14:paraId="7C9B6157">
            <w:pPr>
              <w:pStyle w:val="32"/>
            </w:pPr>
            <w:r>
              <w:rPr>
                <w:rFonts w:hint="eastAsia"/>
              </w:rPr>
              <w:t>隔油沉淀池处理后回用</w:t>
            </w:r>
          </w:p>
        </w:tc>
        <w:tc>
          <w:tcPr>
            <w:tcW w:w="1644" w:type="dxa"/>
            <w:vAlign w:val="center"/>
          </w:tcPr>
          <w:p w14:paraId="47F940A5">
            <w:pPr>
              <w:pStyle w:val="32"/>
            </w:pPr>
            <w:r>
              <w:rPr>
                <w:rFonts w:hint="eastAsia"/>
              </w:rPr>
              <w:t>不外排</w:t>
            </w:r>
          </w:p>
        </w:tc>
      </w:tr>
      <w:tr w14:paraId="01D1D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vAlign w:val="center"/>
          </w:tcPr>
          <w:p w14:paraId="2B16A463">
            <w:pPr>
              <w:pStyle w:val="32"/>
            </w:pPr>
            <w:r>
              <w:rPr>
                <w:rFonts w:hint="eastAsia"/>
              </w:rPr>
              <w:t>声环境</w:t>
            </w:r>
          </w:p>
        </w:tc>
        <w:tc>
          <w:tcPr>
            <w:tcW w:w="1634" w:type="dxa"/>
            <w:gridSpan w:val="2"/>
            <w:vAlign w:val="center"/>
          </w:tcPr>
          <w:p w14:paraId="7DBEF582">
            <w:pPr>
              <w:pStyle w:val="32"/>
            </w:pPr>
            <w:r>
              <w:rPr>
                <w:rFonts w:hint="eastAsia"/>
              </w:rPr>
              <w:t>设备噪声</w:t>
            </w:r>
          </w:p>
        </w:tc>
        <w:tc>
          <w:tcPr>
            <w:tcW w:w="2044" w:type="dxa"/>
            <w:vAlign w:val="center"/>
          </w:tcPr>
          <w:p w14:paraId="3AF6FDE5">
            <w:pPr>
              <w:pStyle w:val="32"/>
            </w:pPr>
            <w:r>
              <w:rPr>
                <w:rFonts w:hint="eastAsia"/>
              </w:rPr>
              <w:t>LeqA</w:t>
            </w:r>
          </w:p>
        </w:tc>
        <w:tc>
          <w:tcPr>
            <w:tcW w:w="1695" w:type="dxa"/>
            <w:vAlign w:val="center"/>
          </w:tcPr>
          <w:p w14:paraId="32E0B8E4">
            <w:pPr>
              <w:pStyle w:val="32"/>
            </w:pPr>
            <w:r>
              <w:rPr>
                <w:rFonts w:hint="eastAsia"/>
              </w:rPr>
              <w:t>基础减振、风机软管连接等</w:t>
            </w:r>
          </w:p>
        </w:tc>
        <w:tc>
          <w:tcPr>
            <w:tcW w:w="1644" w:type="dxa"/>
            <w:vAlign w:val="center"/>
          </w:tcPr>
          <w:p w14:paraId="7AFEC1A9">
            <w:pPr>
              <w:pStyle w:val="32"/>
            </w:pPr>
            <w:r>
              <w:rPr>
                <w:rFonts w:hint="eastAsia"/>
              </w:rPr>
              <w:t>《工业企业厂界环境噪声排放标准》（GB12348-2008）2类及4a类</w:t>
            </w:r>
          </w:p>
        </w:tc>
      </w:tr>
      <w:tr w14:paraId="2853B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vAlign w:val="center"/>
          </w:tcPr>
          <w:p w14:paraId="1A005E90">
            <w:pPr>
              <w:pStyle w:val="32"/>
            </w:pPr>
            <w:r>
              <w:rPr>
                <w:rFonts w:hint="eastAsia"/>
              </w:rPr>
              <w:t>电磁辐射</w:t>
            </w:r>
          </w:p>
        </w:tc>
        <w:tc>
          <w:tcPr>
            <w:tcW w:w="1634" w:type="dxa"/>
            <w:gridSpan w:val="2"/>
            <w:vAlign w:val="center"/>
          </w:tcPr>
          <w:p w14:paraId="0BD66A1C">
            <w:pPr>
              <w:pStyle w:val="32"/>
            </w:pPr>
            <w:r>
              <w:rPr>
                <w:rFonts w:hint="eastAsia"/>
              </w:rPr>
              <w:t>/</w:t>
            </w:r>
          </w:p>
        </w:tc>
        <w:tc>
          <w:tcPr>
            <w:tcW w:w="2044" w:type="dxa"/>
            <w:vAlign w:val="center"/>
          </w:tcPr>
          <w:p w14:paraId="201A0184">
            <w:pPr>
              <w:pStyle w:val="32"/>
            </w:pPr>
            <w:r>
              <w:rPr>
                <w:rFonts w:hint="eastAsia"/>
              </w:rPr>
              <w:t>/</w:t>
            </w:r>
          </w:p>
        </w:tc>
        <w:tc>
          <w:tcPr>
            <w:tcW w:w="1695" w:type="dxa"/>
            <w:vAlign w:val="center"/>
          </w:tcPr>
          <w:p w14:paraId="048475CE">
            <w:pPr>
              <w:pStyle w:val="32"/>
            </w:pPr>
            <w:r>
              <w:rPr>
                <w:rFonts w:hint="eastAsia"/>
              </w:rPr>
              <w:t>/</w:t>
            </w:r>
          </w:p>
        </w:tc>
        <w:tc>
          <w:tcPr>
            <w:tcW w:w="1644" w:type="dxa"/>
            <w:vAlign w:val="center"/>
          </w:tcPr>
          <w:p w14:paraId="2A207EBC">
            <w:pPr>
              <w:pStyle w:val="32"/>
            </w:pPr>
            <w:r>
              <w:rPr>
                <w:rFonts w:hint="eastAsia"/>
              </w:rPr>
              <w:t>/</w:t>
            </w:r>
          </w:p>
        </w:tc>
      </w:tr>
      <w:tr w14:paraId="5DBFF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vMerge w:val="restart"/>
            <w:vAlign w:val="center"/>
          </w:tcPr>
          <w:p w14:paraId="17A17AB9">
            <w:pPr>
              <w:pStyle w:val="32"/>
            </w:pPr>
            <w:r>
              <w:rPr>
                <w:rFonts w:hint="eastAsia"/>
              </w:rPr>
              <w:t>固体废物</w:t>
            </w:r>
          </w:p>
        </w:tc>
        <w:tc>
          <w:tcPr>
            <w:tcW w:w="1634" w:type="dxa"/>
            <w:gridSpan w:val="2"/>
            <w:vAlign w:val="center"/>
          </w:tcPr>
          <w:p w14:paraId="00C28D71">
            <w:pPr>
              <w:pStyle w:val="32"/>
              <w:rPr>
                <w:u w:val="single"/>
              </w:rPr>
            </w:pPr>
            <w:r>
              <w:rPr>
                <w:rFonts w:hint="eastAsia"/>
                <w:u w:val="single"/>
              </w:rPr>
              <w:t>旁路放风系统旋风除尘器除尘灰</w:t>
            </w:r>
          </w:p>
        </w:tc>
        <w:tc>
          <w:tcPr>
            <w:tcW w:w="2044" w:type="dxa"/>
            <w:vAlign w:val="center"/>
          </w:tcPr>
          <w:p w14:paraId="53010B5B">
            <w:pPr>
              <w:pStyle w:val="32"/>
              <w:rPr>
                <w:u w:val="single"/>
              </w:rPr>
            </w:pPr>
            <w:r>
              <w:rPr>
                <w:rFonts w:hint="eastAsia"/>
                <w:u w:val="single"/>
              </w:rPr>
              <w:t>除尘灰</w:t>
            </w:r>
          </w:p>
        </w:tc>
        <w:tc>
          <w:tcPr>
            <w:tcW w:w="1695" w:type="dxa"/>
            <w:vAlign w:val="center"/>
          </w:tcPr>
          <w:p w14:paraId="49A15CD0">
            <w:pPr>
              <w:pStyle w:val="32"/>
              <w:rPr>
                <w:u w:val="single"/>
              </w:rPr>
            </w:pPr>
            <w:r>
              <w:rPr>
                <w:rFonts w:hint="eastAsia"/>
                <w:u w:val="single"/>
              </w:rPr>
              <w:t>返回分解炉作为原料综合利用</w:t>
            </w:r>
          </w:p>
        </w:tc>
        <w:tc>
          <w:tcPr>
            <w:tcW w:w="1644" w:type="dxa"/>
            <w:vAlign w:val="center"/>
          </w:tcPr>
          <w:p w14:paraId="63C18078">
            <w:pPr>
              <w:pStyle w:val="32"/>
              <w:rPr>
                <w:u w:val="single"/>
              </w:rPr>
            </w:pPr>
            <w:r>
              <w:rPr>
                <w:rFonts w:hint="eastAsia"/>
                <w:u w:val="single"/>
              </w:rPr>
              <w:t>综合利用</w:t>
            </w:r>
          </w:p>
        </w:tc>
      </w:tr>
      <w:tr w14:paraId="49069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vMerge w:val="continue"/>
            <w:vAlign w:val="center"/>
          </w:tcPr>
          <w:p w14:paraId="61F84B9D">
            <w:pPr>
              <w:pStyle w:val="32"/>
            </w:pPr>
          </w:p>
        </w:tc>
        <w:tc>
          <w:tcPr>
            <w:tcW w:w="1634" w:type="dxa"/>
            <w:gridSpan w:val="2"/>
            <w:vAlign w:val="center"/>
          </w:tcPr>
          <w:p w14:paraId="50BD471B">
            <w:pPr>
              <w:pStyle w:val="32"/>
              <w:rPr>
                <w:u w:val="single"/>
              </w:rPr>
            </w:pPr>
            <w:r>
              <w:rPr>
                <w:rFonts w:hint="eastAsia"/>
                <w:u w:val="single"/>
              </w:rPr>
              <w:t>旁路放风系统袋式除尘器除尘灰</w:t>
            </w:r>
          </w:p>
        </w:tc>
        <w:tc>
          <w:tcPr>
            <w:tcW w:w="2044" w:type="dxa"/>
            <w:vAlign w:val="center"/>
          </w:tcPr>
          <w:p w14:paraId="562A7F74">
            <w:pPr>
              <w:pStyle w:val="32"/>
              <w:rPr>
                <w:u w:val="single"/>
              </w:rPr>
            </w:pPr>
            <w:r>
              <w:rPr>
                <w:rFonts w:hint="eastAsia"/>
                <w:u w:val="single"/>
              </w:rPr>
              <w:t>除尘灰</w:t>
            </w:r>
          </w:p>
        </w:tc>
        <w:tc>
          <w:tcPr>
            <w:tcW w:w="1695" w:type="dxa"/>
            <w:vAlign w:val="center"/>
          </w:tcPr>
          <w:p w14:paraId="39498EC1">
            <w:pPr>
              <w:pStyle w:val="32"/>
              <w:rPr>
                <w:u w:val="single"/>
              </w:rPr>
            </w:pPr>
            <w:r>
              <w:rPr>
                <w:rFonts w:hint="eastAsia"/>
                <w:u w:val="single"/>
              </w:rPr>
              <w:t>部分作为混合材综合利用，剩余的委托有资质单位处置</w:t>
            </w:r>
          </w:p>
        </w:tc>
        <w:tc>
          <w:tcPr>
            <w:tcW w:w="1644" w:type="dxa"/>
            <w:vAlign w:val="center"/>
          </w:tcPr>
          <w:p w14:paraId="2BF5669F">
            <w:pPr>
              <w:pStyle w:val="32"/>
              <w:rPr>
                <w:u w:val="single"/>
              </w:rPr>
            </w:pPr>
            <w:r>
              <w:rPr>
                <w:rFonts w:hint="eastAsia"/>
                <w:u w:val="single"/>
              </w:rPr>
              <w:t>外委处置</w:t>
            </w:r>
          </w:p>
        </w:tc>
      </w:tr>
      <w:tr w14:paraId="19339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dxa"/>
            <w:vAlign w:val="center"/>
          </w:tcPr>
          <w:p w14:paraId="7BF7B811">
            <w:pPr>
              <w:pStyle w:val="32"/>
            </w:pPr>
            <w:r>
              <w:rPr>
                <w:rFonts w:hint="eastAsia"/>
              </w:rPr>
              <w:t>土壤及地下水污染防治措施</w:t>
            </w:r>
          </w:p>
        </w:tc>
        <w:tc>
          <w:tcPr>
            <w:tcW w:w="7017" w:type="dxa"/>
            <w:gridSpan w:val="5"/>
            <w:vAlign w:val="center"/>
          </w:tcPr>
          <w:p w14:paraId="26A3C3F3">
            <w:pPr>
              <w:pStyle w:val="32"/>
              <w:jc w:val="both"/>
            </w:pPr>
            <w:r>
              <w:rPr>
                <w:rFonts w:hint="eastAsia"/>
              </w:rPr>
              <w:t>无机类固体废物贮存库、有机类固体废物依托的危废预处理车间等区域均进行重点防渗，同时对各种大气污染物进行有效治理，可将污染物对土壤及地下水影响降至最低，对土壤及地下水环境的影响较小。</w:t>
            </w:r>
          </w:p>
        </w:tc>
      </w:tr>
      <w:tr w14:paraId="57A92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1505" w:type="dxa"/>
            <w:vAlign w:val="center"/>
          </w:tcPr>
          <w:p w14:paraId="66AF8E35">
            <w:pPr>
              <w:pStyle w:val="32"/>
            </w:pPr>
            <w:r>
              <w:rPr>
                <w:rFonts w:hint="eastAsia"/>
              </w:rPr>
              <w:t>生态保护措施</w:t>
            </w:r>
          </w:p>
        </w:tc>
        <w:tc>
          <w:tcPr>
            <w:tcW w:w="7017" w:type="dxa"/>
            <w:gridSpan w:val="5"/>
            <w:vAlign w:val="center"/>
          </w:tcPr>
          <w:p w14:paraId="4CA3E900">
            <w:pPr>
              <w:pStyle w:val="32"/>
            </w:pPr>
            <w:r>
              <w:rPr>
                <w:rFonts w:hint="eastAsia"/>
              </w:rPr>
              <w:t>无</w:t>
            </w:r>
          </w:p>
        </w:tc>
      </w:tr>
      <w:tr w14:paraId="47A39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1505" w:type="dxa"/>
            <w:vAlign w:val="center"/>
          </w:tcPr>
          <w:p w14:paraId="1CA44517">
            <w:pPr>
              <w:pStyle w:val="32"/>
            </w:pPr>
            <w:r>
              <w:rPr>
                <w:rFonts w:hint="eastAsia"/>
              </w:rPr>
              <w:t>环境风险</w:t>
            </w:r>
          </w:p>
          <w:p w14:paraId="0113E34C">
            <w:pPr>
              <w:pStyle w:val="32"/>
            </w:pPr>
            <w:r>
              <w:rPr>
                <w:rFonts w:hint="eastAsia"/>
              </w:rPr>
              <w:t>防范措施</w:t>
            </w:r>
          </w:p>
        </w:tc>
        <w:tc>
          <w:tcPr>
            <w:tcW w:w="7017" w:type="dxa"/>
            <w:gridSpan w:val="5"/>
            <w:vAlign w:val="center"/>
          </w:tcPr>
          <w:p w14:paraId="47B38B3F">
            <w:pPr>
              <w:pStyle w:val="32"/>
              <w:ind w:firstLine="420" w:firstLineChars="200"/>
              <w:jc w:val="both"/>
            </w:pPr>
            <w:r>
              <w:rPr>
                <w:rFonts w:hint="eastAsia"/>
              </w:rPr>
              <w:t>①在贮存和使用过程中需进行注意，主要防范措施如下：</w:t>
            </w:r>
          </w:p>
          <w:p w14:paraId="1C577514">
            <w:pPr>
              <w:pStyle w:val="32"/>
              <w:ind w:firstLine="420" w:firstLineChars="200"/>
              <w:jc w:val="both"/>
            </w:pPr>
            <w:r>
              <w:rPr>
                <w:rFonts w:hint="eastAsia"/>
              </w:rPr>
              <w:t>a.操作尽可能机械化、自动化。操作人员必须经过专门培训，严格遵守操作规程；</w:t>
            </w:r>
          </w:p>
          <w:p w14:paraId="3D7CE69E">
            <w:pPr>
              <w:pStyle w:val="32"/>
              <w:ind w:firstLine="420" w:firstLineChars="200"/>
              <w:jc w:val="both"/>
            </w:pPr>
            <w:r>
              <w:rPr>
                <w:rFonts w:hint="eastAsia"/>
              </w:rPr>
              <w:t>b.严禁火源进入原料储存区，对明火严格控制，定期对设备进行维修检查；</w:t>
            </w:r>
          </w:p>
          <w:p w14:paraId="6495A0E0">
            <w:pPr>
              <w:pStyle w:val="32"/>
              <w:ind w:firstLine="420" w:firstLineChars="200"/>
              <w:jc w:val="both"/>
            </w:pPr>
            <w:r>
              <w:rPr>
                <w:rFonts w:hint="eastAsia"/>
              </w:rPr>
              <w:t>c.完善消防设施针对不同的区域设置相应的消防系统。消防系统的设计应严格遵守《建筑设计防火规范》（GB50016-2014)（2018版）中的要求。在火灾爆炸的敏感区设计符合设计规范的消防管网，消防栓，喷淋系统及灭火器材，一旦发生险情可及时发现处理，消除隐患。</w:t>
            </w:r>
          </w:p>
          <w:p w14:paraId="72A2D2AE">
            <w:pPr>
              <w:pStyle w:val="32"/>
              <w:ind w:firstLine="420" w:firstLineChars="200"/>
              <w:jc w:val="both"/>
            </w:pPr>
            <w:r>
              <w:rPr>
                <w:rFonts w:hint="eastAsia"/>
              </w:rPr>
              <w:t>②废气处理系统故障风险防范措施：</w:t>
            </w:r>
          </w:p>
          <w:p w14:paraId="6493169F">
            <w:pPr>
              <w:pStyle w:val="32"/>
              <w:ind w:firstLine="420" w:firstLineChars="200"/>
              <w:jc w:val="both"/>
            </w:pPr>
            <w:r>
              <w:rPr>
                <w:rFonts w:hint="eastAsia"/>
              </w:rPr>
              <w:t>项目生产过程中要采用先进的密闭式设备，配备高智能、高精确性的自动化管理系统及监控装置。项目生产过程产生的废气都在装置中安全运行，排放的尾气符合环保要求。废气通过管道输送到废气治理系统，应做到对管道定期检修以及管道上各种阀门和仪表的检查，以降低发生管道泄漏的风险。输送主管道应设立应急切断阀门，以便在发生泄漏风险时可及时停止生产并切断废气的输送，避免未经处理的废气发生更大面积的扩散，造成较严重的环境影响。</w:t>
            </w:r>
          </w:p>
          <w:p w14:paraId="59330BC2">
            <w:pPr>
              <w:pStyle w:val="32"/>
              <w:ind w:firstLine="420" w:firstLineChars="200"/>
              <w:jc w:val="both"/>
            </w:pPr>
            <w:r>
              <w:rPr>
                <w:rFonts w:hint="eastAsia"/>
              </w:rPr>
              <w:t>当废气治理措施发生故障时，建设单位应立即停止投料，并进行环保设施检修，直至环保设施正常运行时方可进行正式生产。</w:t>
            </w:r>
          </w:p>
          <w:p w14:paraId="44BB55A4">
            <w:pPr>
              <w:pStyle w:val="32"/>
              <w:ind w:firstLine="420" w:firstLineChars="200"/>
              <w:jc w:val="both"/>
            </w:pPr>
            <w:r>
              <w:rPr>
                <w:rFonts w:hint="eastAsia"/>
              </w:rPr>
              <w:t>同时，需加强对废气处理设施的管理，定期检修，保障装置的正常运行。若装置无法进行，应停止生产，查明原因，待系统恢复正常后再进行生产。</w:t>
            </w:r>
          </w:p>
          <w:p w14:paraId="0DE5538E">
            <w:pPr>
              <w:pStyle w:val="32"/>
              <w:ind w:firstLine="420" w:firstLineChars="200"/>
              <w:jc w:val="both"/>
            </w:pPr>
            <w:r>
              <w:rPr>
                <w:rFonts w:hint="eastAsia"/>
              </w:rPr>
              <w:t>③非正常工况下产生的渗滤液风险防范措施：</w:t>
            </w:r>
          </w:p>
          <w:p w14:paraId="528D7AEE">
            <w:pPr>
              <w:pStyle w:val="32"/>
              <w:ind w:firstLine="420" w:firstLineChars="200"/>
              <w:jc w:val="both"/>
            </w:pPr>
            <w:r>
              <w:rPr>
                <w:rFonts w:hint="eastAsia"/>
              </w:rPr>
              <w:t>本次技改项目无机类固体废物正常情况下无渗滤液产生，但为防止风险情况，无机类固体废物贮存库需设置导流沟及渗滤液收集池，事故状态下将渗滤液收集后通过泵通入分解炉内分解；有机类固体废物含水率较高，采用贮存池与有机类固体废物一并贮存，采用柱塞式固体泵将渗滤液与有机类固体废物一并泵入分解炉内分解。</w:t>
            </w:r>
          </w:p>
        </w:tc>
      </w:tr>
      <w:tr w14:paraId="270E1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1505" w:type="dxa"/>
            <w:vAlign w:val="center"/>
          </w:tcPr>
          <w:p w14:paraId="090C86EF">
            <w:pPr>
              <w:pStyle w:val="32"/>
            </w:pPr>
            <w:r>
              <w:rPr>
                <w:rFonts w:hint="eastAsia"/>
              </w:rPr>
              <w:t>其他环境</w:t>
            </w:r>
          </w:p>
          <w:p w14:paraId="2FC9D9F3">
            <w:pPr>
              <w:pStyle w:val="32"/>
            </w:pPr>
            <w:r>
              <w:rPr>
                <w:rFonts w:hint="eastAsia"/>
              </w:rPr>
              <w:t>管理要求</w:t>
            </w:r>
          </w:p>
        </w:tc>
        <w:tc>
          <w:tcPr>
            <w:tcW w:w="7017" w:type="dxa"/>
            <w:gridSpan w:val="5"/>
            <w:vAlign w:val="center"/>
          </w:tcPr>
          <w:p w14:paraId="35BAC2E2">
            <w:pPr>
              <w:pStyle w:val="32"/>
              <w:ind w:firstLine="420" w:firstLineChars="200"/>
              <w:jc w:val="both"/>
            </w:pPr>
            <w:r>
              <w:rPr>
                <w:rFonts w:hint="eastAsia"/>
              </w:rPr>
              <w:t>（1）环境管理机构</w:t>
            </w:r>
          </w:p>
          <w:p w14:paraId="100481C9">
            <w:pPr>
              <w:pStyle w:val="32"/>
              <w:ind w:firstLine="420" w:firstLineChars="200"/>
              <w:jc w:val="both"/>
            </w:pPr>
            <w:r>
              <w:rPr>
                <w:rFonts w:hint="eastAsia"/>
              </w:rPr>
              <w:t>项目需成立安环部。设置2～3名专职环保管理人员。负责公司的环境管理以及对外的环保协调工作，履行环境管理职责和环境监控职责。具体职责如下：</w:t>
            </w:r>
          </w:p>
          <w:p w14:paraId="0AB2C410">
            <w:pPr>
              <w:pStyle w:val="32"/>
              <w:ind w:firstLine="420" w:firstLineChars="200"/>
              <w:jc w:val="both"/>
            </w:pPr>
            <w:r>
              <w:rPr>
                <w:rFonts w:hint="eastAsia"/>
              </w:rPr>
              <w:t>a.贯彻执行环境保护法规和标准；</w:t>
            </w:r>
          </w:p>
          <w:p w14:paraId="3B62F943">
            <w:pPr>
              <w:pStyle w:val="32"/>
              <w:ind w:firstLine="420" w:firstLineChars="200"/>
              <w:jc w:val="both"/>
            </w:pPr>
            <w:r>
              <w:rPr>
                <w:rFonts w:hint="eastAsia"/>
              </w:rPr>
              <w:t>b.建立各种环境管理制度，并经常检查监督；</w:t>
            </w:r>
          </w:p>
          <w:p w14:paraId="314C7068">
            <w:pPr>
              <w:pStyle w:val="32"/>
              <w:ind w:firstLine="420" w:firstLineChars="200"/>
              <w:jc w:val="both"/>
            </w:pPr>
            <w:r>
              <w:rPr>
                <w:rFonts w:hint="eastAsia"/>
              </w:rPr>
              <w:t>c.编制项目环境保护规划并组织实施；</w:t>
            </w:r>
          </w:p>
          <w:p w14:paraId="21639F2B">
            <w:pPr>
              <w:pStyle w:val="32"/>
              <w:ind w:firstLine="420" w:firstLineChars="200"/>
              <w:jc w:val="both"/>
            </w:pPr>
            <w:r>
              <w:rPr>
                <w:rFonts w:hint="eastAsia"/>
              </w:rPr>
              <w:t>d.领导并组织实施项目的环境监测工作，建立监控档案；</w:t>
            </w:r>
          </w:p>
          <w:p w14:paraId="5A6007B7">
            <w:pPr>
              <w:pStyle w:val="32"/>
              <w:ind w:firstLine="420" w:firstLineChars="200"/>
              <w:jc w:val="both"/>
            </w:pPr>
            <w:r>
              <w:rPr>
                <w:rFonts w:hint="eastAsia"/>
              </w:rPr>
              <w:t>e.抓好环境教育和技术培训工作，提高员工素质；</w:t>
            </w:r>
          </w:p>
          <w:p w14:paraId="393FCEF4">
            <w:pPr>
              <w:pStyle w:val="32"/>
              <w:ind w:firstLine="420" w:firstLineChars="200"/>
              <w:jc w:val="both"/>
            </w:pPr>
            <w:r>
              <w:rPr>
                <w:rFonts w:hint="eastAsia"/>
              </w:rPr>
              <w:t>f.建立项目有关污染物排放和环保设施运转的规章制度；</w:t>
            </w:r>
          </w:p>
          <w:p w14:paraId="1070C4CA">
            <w:pPr>
              <w:pStyle w:val="32"/>
              <w:ind w:firstLine="420" w:firstLineChars="200"/>
              <w:jc w:val="both"/>
            </w:pPr>
            <w:r>
              <w:rPr>
                <w:rFonts w:hint="eastAsia"/>
              </w:rPr>
              <w:t>g.负责日常环境管理工作，并配合环保管理部门做好与其他社会各界有关环保问题的协调工作；</w:t>
            </w:r>
          </w:p>
          <w:p w14:paraId="0A691F55">
            <w:pPr>
              <w:pStyle w:val="32"/>
              <w:ind w:firstLine="420" w:firstLineChars="200"/>
              <w:jc w:val="both"/>
            </w:pPr>
            <w:r>
              <w:rPr>
                <w:rFonts w:hint="eastAsia"/>
              </w:rPr>
              <w:t>h.制定突发性事故的应急处理方案并参与突发性事故的应急处理工作；</w:t>
            </w:r>
          </w:p>
          <w:p w14:paraId="0F879681">
            <w:pPr>
              <w:pStyle w:val="32"/>
              <w:ind w:firstLine="420" w:firstLineChars="200"/>
              <w:jc w:val="both"/>
            </w:pPr>
            <w:r>
              <w:rPr>
                <w:rFonts w:hint="eastAsia"/>
              </w:rPr>
              <w:t>i.定期检查监督环保法规执行情况，及时和有关部门联系落实各方面的环保措施，使之正常运行。</w:t>
            </w:r>
          </w:p>
          <w:p w14:paraId="67F8DFE6">
            <w:pPr>
              <w:pStyle w:val="32"/>
              <w:ind w:firstLine="420" w:firstLineChars="200"/>
              <w:jc w:val="both"/>
            </w:pPr>
            <w:r>
              <w:rPr>
                <w:rFonts w:hint="eastAsia"/>
              </w:rPr>
              <w:t>（2）环境管理制度</w:t>
            </w:r>
          </w:p>
          <w:p w14:paraId="6BA08FAC">
            <w:pPr>
              <w:pStyle w:val="32"/>
              <w:ind w:firstLine="420" w:firstLineChars="200"/>
              <w:jc w:val="both"/>
            </w:pPr>
            <w:r>
              <w:rPr>
                <w:rFonts w:hint="eastAsia"/>
              </w:rPr>
              <w:t>a.在项目筹备、实施和建设阶段，应严格执行“三同时”，确保各三废处理等环保设施能够和生产工艺“同时设计、同时施工、同时投产使用”。</w:t>
            </w:r>
          </w:p>
          <w:p w14:paraId="3D9E6378">
            <w:pPr>
              <w:pStyle w:val="32"/>
              <w:ind w:firstLine="420" w:firstLineChars="200"/>
              <w:jc w:val="both"/>
            </w:pPr>
            <w:r>
              <w:rPr>
                <w:rFonts w:hint="eastAsia"/>
              </w:rPr>
              <w:t>b.要定期向当地环保部门报告污染治理设施运行情况，污染物排放情况以及污染事故、污染纠纷等情况。企业排污发生重大变化、污染治理设施改变或企业改、扩建等都必须向当地环保部门申报，改、扩建项目必须按《建设项目环境保护管理条例》，报请有审批权限的环保部门审批，经审批同意后方可实施。</w:t>
            </w:r>
          </w:p>
          <w:p w14:paraId="379D4EE4">
            <w:pPr>
              <w:pStyle w:val="32"/>
              <w:ind w:firstLine="420" w:firstLineChars="200"/>
              <w:jc w:val="both"/>
            </w:pPr>
            <w:r>
              <w:rPr>
                <w:rFonts w:hint="eastAsia"/>
              </w:rPr>
              <w:t>c.本项目建成后，必须确保污染处理设施长期、稳定、有效地运行，不得擅自拆除或者闲置污染处理设施，不得故意不正常使用污染处理设施。</w:t>
            </w:r>
          </w:p>
          <w:p w14:paraId="11BB7CD6">
            <w:pPr>
              <w:pStyle w:val="32"/>
              <w:ind w:firstLine="420" w:firstLineChars="200"/>
              <w:jc w:val="both"/>
            </w:pPr>
            <w:r>
              <w:rPr>
                <w:rFonts w:hint="eastAsia"/>
              </w:rPr>
              <w:t>污染处理设施的管理必须与生产经营活动一起纳入企事业单位日常管理工作的范畴，落实责任人、操作人员、维修人员、运行经费、设备的备品备件、化学药品和其他原辅材料。同时要建立岗位责任制、操作规程和管理台账，设置专门的管理人员并建立规范的台账记录，要求有纸质和电子台账，并保留三年。企业应制定并逐步完善对各类生产和消防安全事故的环保处置预案、建设环保应急处置设施。报当地环保局备案，并定期组织演练。</w:t>
            </w:r>
          </w:p>
          <w:p w14:paraId="14C9D71D">
            <w:pPr>
              <w:pStyle w:val="32"/>
              <w:ind w:firstLine="420" w:firstLineChars="200"/>
              <w:jc w:val="both"/>
            </w:pPr>
            <w:r>
              <w:rPr>
                <w:rFonts w:hint="eastAsia"/>
              </w:rPr>
              <w:t>d.企业应加强宣传教育，提高员工的污染隐患意识和环境风险意识；制定员工参与环保技术培训的计划，提高员工技术素质水平；设立岗位实责制，制定严格的奖、罚制度。建议企业设置环境保护奖励条例，纳入人员考核体系。对爱护环保设施、节能降耗、改善环境者实行奖励；对环保观念淡薄、不按环保管理要求，造成环保设施损坏、环境污染及资源和能源浪费者一律处以重罚。</w:t>
            </w:r>
          </w:p>
          <w:p w14:paraId="504262D6">
            <w:pPr>
              <w:pStyle w:val="32"/>
              <w:ind w:firstLine="420" w:firstLineChars="200"/>
              <w:jc w:val="both"/>
            </w:pPr>
            <w:r>
              <w:rPr>
                <w:rFonts w:hint="eastAsia"/>
              </w:rPr>
              <w:t>e.建设单位应将固废的实际产生、贮存、利用、处置等情况纳入生产记录，建立固废管理台账和企业内部产生和收集、贮存、转移等部门固废交接制度。</w:t>
            </w:r>
          </w:p>
          <w:p w14:paraId="5B86A163">
            <w:pPr>
              <w:pStyle w:val="32"/>
              <w:ind w:firstLine="420" w:firstLineChars="200"/>
              <w:jc w:val="both"/>
            </w:pPr>
            <w:r>
              <w:rPr>
                <w:rFonts w:hint="eastAsia"/>
              </w:rPr>
              <w:t>（3）固废交接管理制度</w:t>
            </w:r>
          </w:p>
          <w:p w14:paraId="3FB4CCC8">
            <w:pPr>
              <w:pStyle w:val="32"/>
              <w:ind w:firstLine="420" w:firstLineChars="200"/>
              <w:jc w:val="both"/>
            </w:pPr>
            <w:r>
              <w:rPr>
                <w:rFonts w:hint="eastAsia"/>
              </w:rPr>
              <w:t>a.运输司机回厂称重后，及时将称重单交予库管员。</w:t>
            </w:r>
          </w:p>
          <w:p w14:paraId="1BA86427">
            <w:pPr>
              <w:pStyle w:val="32"/>
              <w:ind w:firstLine="420" w:firstLineChars="200"/>
              <w:jc w:val="both"/>
            </w:pPr>
            <w:r>
              <w:rPr>
                <w:rFonts w:hint="eastAsia"/>
              </w:rPr>
              <w:t>b.库管员收到固废称重单后，核对固废种类、数量。</w:t>
            </w:r>
          </w:p>
          <w:p w14:paraId="59349202">
            <w:pPr>
              <w:pStyle w:val="32"/>
              <w:ind w:firstLine="420" w:firstLineChars="200"/>
              <w:jc w:val="both"/>
            </w:pPr>
            <w:r>
              <w:rPr>
                <w:rFonts w:hint="eastAsia"/>
              </w:rPr>
              <w:t>c.每天进厂的废弃物，库管员将称重单于第二日早上交与财务部对账人员；将当天的处理量及进厂量的统计数据于第二日早上报与财务部对账人员。</w:t>
            </w:r>
          </w:p>
          <w:p w14:paraId="70869193">
            <w:pPr>
              <w:pStyle w:val="32"/>
              <w:ind w:firstLine="420" w:firstLineChars="200"/>
              <w:jc w:val="both"/>
            </w:pPr>
            <w:r>
              <w:rPr>
                <w:rFonts w:hint="eastAsia"/>
              </w:rPr>
              <w:t>d.库管员根据与市场部人员核对后的数量对固废入库登记，填写固废的台账。</w:t>
            </w:r>
          </w:p>
          <w:p w14:paraId="2ED7681E">
            <w:pPr>
              <w:pStyle w:val="32"/>
              <w:ind w:firstLine="420" w:firstLineChars="200"/>
              <w:jc w:val="both"/>
            </w:pPr>
            <w:r>
              <w:rPr>
                <w:rFonts w:hint="eastAsia"/>
              </w:rPr>
              <w:t>e.库管员和转运人员应该在出库单上签字。</w:t>
            </w:r>
          </w:p>
          <w:p w14:paraId="06267FC9">
            <w:pPr>
              <w:pStyle w:val="32"/>
              <w:ind w:firstLine="420" w:firstLineChars="200"/>
              <w:jc w:val="both"/>
            </w:pPr>
            <w:r>
              <w:rPr>
                <w:rFonts w:hint="eastAsia"/>
              </w:rPr>
              <w:t>f.对当天出库的固废做好出库记录，定期对库区内存放的固废进行统计：数量、种类、运输日期、产废单位。</w:t>
            </w:r>
          </w:p>
          <w:p w14:paraId="6783AC13">
            <w:pPr>
              <w:pStyle w:val="32"/>
              <w:ind w:firstLine="420" w:firstLineChars="200"/>
              <w:jc w:val="both"/>
            </w:pPr>
            <w:r>
              <w:rPr>
                <w:rFonts w:hint="eastAsia"/>
              </w:rPr>
              <w:t>g.严禁将不明成分物质废物入库储存。</w:t>
            </w:r>
          </w:p>
        </w:tc>
      </w:tr>
    </w:tbl>
    <w:p w14:paraId="1CFFC6E0">
      <w:pPr>
        <w:pStyle w:val="25"/>
        <w:ind w:firstLine="0" w:firstLineChars="0"/>
        <w:sectPr>
          <w:pgSz w:w="11906" w:h="16838"/>
          <w:pgMar w:top="1440" w:right="1800" w:bottom="1440" w:left="1800" w:header="851" w:footer="992" w:gutter="0"/>
          <w:cols w:space="425" w:num="1"/>
          <w:docGrid w:type="lines" w:linePitch="312" w:charSpace="0"/>
        </w:sectPr>
      </w:pPr>
    </w:p>
    <w:p w14:paraId="3FEF3E58">
      <w:pPr>
        <w:pStyle w:val="27"/>
      </w:pPr>
      <w:bookmarkStart w:id="13" w:name="_Toc184858203"/>
      <w:r>
        <w:rPr>
          <w:rFonts w:hint="eastAsia"/>
        </w:rPr>
        <w:t>六、结论</w:t>
      </w:r>
      <w:bookmarkEnd w:id="13"/>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33E78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28" w:hRule="atLeast"/>
        </w:trPr>
        <w:tc>
          <w:tcPr>
            <w:tcW w:w="8522" w:type="dxa"/>
            <w:vAlign w:val="center"/>
          </w:tcPr>
          <w:p w14:paraId="59F6CFC3">
            <w:pPr>
              <w:pStyle w:val="25"/>
              <w:ind w:firstLine="480"/>
            </w:pPr>
            <w:r>
              <w:rPr>
                <w:rFonts w:hint="eastAsia"/>
              </w:rPr>
              <w:t>综合分析可知，项目与国家政策相符，选址合理可行，平面布置合理。项目在运营中将产生一定的废气、污水、噪声及固体废物的污染，在认真落实报告表提出的各项环保措施的前提下，污染物可做到达标排放，固废可得到妥善处置，噪声不会出现扰民现象，项目运营对周边环境的影响可满足环境功能区划的要求，从环境保护角度而言，项目建设可行。</w:t>
            </w:r>
          </w:p>
        </w:tc>
      </w:tr>
    </w:tbl>
    <w:p w14:paraId="2C360276">
      <w:pPr>
        <w:pStyle w:val="25"/>
        <w:ind w:firstLine="0" w:firstLineChars="0"/>
        <w:sectPr>
          <w:pgSz w:w="11906" w:h="16838"/>
          <w:pgMar w:top="1440" w:right="1800" w:bottom="1440" w:left="1800" w:header="851" w:footer="992" w:gutter="0"/>
          <w:cols w:space="425" w:num="1"/>
          <w:docGrid w:type="lines" w:linePitch="312" w:charSpace="0"/>
        </w:sectPr>
      </w:pPr>
    </w:p>
    <w:p w14:paraId="0193F610">
      <w:pPr>
        <w:pStyle w:val="27"/>
      </w:pPr>
      <w:bookmarkStart w:id="14" w:name="_Toc184858204"/>
      <w:r>
        <w:rPr>
          <w:rFonts w:hint="eastAsia"/>
        </w:rPr>
        <w:t>附表：建设项目污染物排放量汇总表</w:t>
      </w:r>
      <w:bookmarkEnd w:id="14"/>
    </w:p>
    <w:p w14:paraId="027954C8">
      <w:pPr>
        <w:pStyle w:val="30"/>
        <w:spacing w:before="156"/>
        <w:rPr>
          <w:sz w:val="21"/>
          <w:szCs w:val="21"/>
        </w:rPr>
      </w:pPr>
      <w:r>
        <w:rPr>
          <w:rFonts w:hint="eastAsia"/>
        </w:rPr>
        <w:t xml:space="preserve">建设项目污染物排放量汇总表                                  </w:t>
      </w:r>
      <w:r>
        <w:rPr>
          <w:rFonts w:hint="eastAsia"/>
          <w:sz w:val="21"/>
          <w:szCs w:val="21"/>
        </w:rPr>
        <w:t>单位：t</w:t>
      </w:r>
      <w:r>
        <w:rPr>
          <w:sz w:val="21"/>
          <w:szCs w:val="21"/>
        </w:rPr>
        <w:t>/a</w:t>
      </w:r>
    </w:p>
    <w:tbl>
      <w:tblPr>
        <w:tblStyle w:val="20"/>
        <w:tblW w:w="147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606"/>
        <w:gridCol w:w="1674"/>
        <w:gridCol w:w="1631"/>
        <w:gridCol w:w="1613"/>
        <w:gridCol w:w="1629"/>
        <w:gridCol w:w="1633"/>
        <w:gridCol w:w="1626"/>
        <w:gridCol w:w="1636"/>
        <w:gridCol w:w="1686"/>
      </w:tblGrid>
      <w:tr w14:paraId="1C46E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tcBorders>
              <w:tl2br w:val="single" w:color="auto" w:sz="4" w:space="0"/>
            </w:tcBorders>
            <w:vAlign w:val="center"/>
          </w:tcPr>
          <w:p w14:paraId="7909DF72">
            <w:pPr>
              <w:pStyle w:val="32"/>
              <w:jc w:val="right"/>
            </w:pPr>
            <w:r>
              <w:rPr>
                <w:rFonts w:hint="eastAsia"/>
              </w:rPr>
              <w:t>项目</w:t>
            </w:r>
          </w:p>
          <w:p w14:paraId="43CE4FAB">
            <w:pPr>
              <w:pStyle w:val="32"/>
              <w:jc w:val="left"/>
            </w:pPr>
            <w:r>
              <w:rPr>
                <w:rFonts w:hint="eastAsia"/>
              </w:rPr>
              <w:t>分类</w:t>
            </w:r>
          </w:p>
        </w:tc>
        <w:tc>
          <w:tcPr>
            <w:tcW w:w="1674" w:type="dxa"/>
            <w:vAlign w:val="center"/>
          </w:tcPr>
          <w:p w14:paraId="133BCE46">
            <w:pPr>
              <w:pStyle w:val="32"/>
            </w:pPr>
            <w:r>
              <w:rPr>
                <w:rFonts w:hint="eastAsia"/>
              </w:rPr>
              <w:t>污染物名称</w:t>
            </w:r>
          </w:p>
        </w:tc>
        <w:tc>
          <w:tcPr>
            <w:tcW w:w="1631" w:type="dxa"/>
            <w:vAlign w:val="center"/>
          </w:tcPr>
          <w:p w14:paraId="24BA0DA1">
            <w:pPr>
              <w:pStyle w:val="32"/>
            </w:pPr>
            <w:r>
              <w:rPr>
                <w:rFonts w:hint="eastAsia"/>
              </w:rPr>
              <w:t>现有工程排放量（固体废物产生量）①</w:t>
            </w:r>
          </w:p>
        </w:tc>
        <w:tc>
          <w:tcPr>
            <w:tcW w:w="1613" w:type="dxa"/>
            <w:vAlign w:val="center"/>
          </w:tcPr>
          <w:p w14:paraId="35D91E74">
            <w:pPr>
              <w:pStyle w:val="32"/>
            </w:pPr>
            <w:r>
              <w:rPr>
                <w:rFonts w:hint="eastAsia"/>
              </w:rPr>
              <w:t>现有工程许可排放量②</w:t>
            </w:r>
          </w:p>
        </w:tc>
        <w:tc>
          <w:tcPr>
            <w:tcW w:w="1629" w:type="dxa"/>
            <w:vAlign w:val="center"/>
          </w:tcPr>
          <w:p w14:paraId="38E374B0">
            <w:pPr>
              <w:pStyle w:val="32"/>
            </w:pPr>
            <w:r>
              <w:rPr>
                <w:rFonts w:hint="eastAsia"/>
              </w:rPr>
              <w:t>在建工程排放量（固体废物产生量）③</w:t>
            </w:r>
          </w:p>
        </w:tc>
        <w:tc>
          <w:tcPr>
            <w:tcW w:w="1633" w:type="dxa"/>
            <w:vAlign w:val="center"/>
          </w:tcPr>
          <w:p w14:paraId="0F6A040F">
            <w:pPr>
              <w:pStyle w:val="32"/>
            </w:pPr>
            <w:r>
              <w:rPr>
                <w:rFonts w:hint="eastAsia"/>
              </w:rPr>
              <w:t>本项目排放量（固体废物产生量）④</w:t>
            </w:r>
          </w:p>
        </w:tc>
        <w:tc>
          <w:tcPr>
            <w:tcW w:w="1626" w:type="dxa"/>
            <w:vAlign w:val="center"/>
          </w:tcPr>
          <w:p w14:paraId="44026C6C">
            <w:pPr>
              <w:pStyle w:val="32"/>
            </w:pPr>
            <w:r>
              <w:rPr>
                <w:rFonts w:hint="eastAsia"/>
              </w:rPr>
              <w:t>以新带老削减量（新建项目不填）⑤</w:t>
            </w:r>
          </w:p>
        </w:tc>
        <w:tc>
          <w:tcPr>
            <w:tcW w:w="1636" w:type="dxa"/>
            <w:vAlign w:val="center"/>
          </w:tcPr>
          <w:p w14:paraId="10535B7F">
            <w:pPr>
              <w:pStyle w:val="32"/>
            </w:pPr>
            <w:r>
              <w:rPr>
                <w:rFonts w:hint="eastAsia"/>
              </w:rPr>
              <w:t>本项目建成后全厂排放量（固体废物产生量）⑥</w:t>
            </w:r>
          </w:p>
        </w:tc>
        <w:tc>
          <w:tcPr>
            <w:tcW w:w="1686" w:type="dxa"/>
            <w:vAlign w:val="center"/>
          </w:tcPr>
          <w:p w14:paraId="68B5617F">
            <w:pPr>
              <w:pStyle w:val="32"/>
            </w:pPr>
            <w:r>
              <w:rPr>
                <w:rFonts w:hint="eastAsia"/>
              </w:rPr>
              <w:t>变化量⑦</w:t>
            </w:r>
          </w:p>
        </w:tc>
      </w:tr>
      <w:tr w14:paraId="5BFDE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restart"/>
            <w:vAlign w:val="center"/>
          </w:tcPr>
          <w:p w14:paraId="75A718D9">
            <w:pPr>
              <w:pStyle w:val="32"/>
            </w:pPr>
            <w:r>
              <w:rPr>
                <w:rFonts w:hint="eastAsia"/>
              </w:rPr>
              <w:t>废气</w:t>
            </w:r>
          </w:p>
        </w:tc>
        <w:tc>
          <w:tcPr>
            <w:tcW w:w="1674" w:type="dxa"/>
            <w:vAlign w:val="center"/>
          </w:tcPr>
          <w:p w14:paraId="17869A84">
            <w:pPr>
              <w:pStyle w:val="32"/>
            </w:pPr>
            <w:r>
              <w:rPr>
                <w:rFonts w:hint="eastAsia"/>
                <w:u w:val="single"/>
              </w:rPr>
              <w:t>颗粒物</w:t>
            </w:r>
          </w:p>
        </w:tc>
        <w:tc>
          <w:tcPr>
            <w:tcW w:w="1631" w:type="dxa"/>
            <w:vAlign w:val="center"/>
          </w:tcPr>
          <w:p w14:paraId="0F5DD674">
            <w:pPr>
              <w:pStyle w:val="32"/>
            </w:pPr>
            <w:r>
              <w:rPr>
                <w:rFonts w:hint="eastAsia"/>
                <w:u w:val="single"/>
              </w:rPr>
              <w:t>13.729</w:t>
            </w:r>
          </w:p>
        </w:tc>
        <w:tc>
          <w:tcPr>
            <w:tcW w:w="1613" w:type="dxa"/>
            <w:vAlign w:val="center"/>
          </w:tcPr>
          <w:p w14:paraId="4C72F785">
            <w:pPr>
              <w:pStyle w:val="32"/>
            </w:pPr>
            <w:r>
              <w:rPr>
                <w:rFonts w:hint="eastAsia"/>
              </w:rPr>
              <w:t>/</w:t>
            </w:r>
          </w:p>
        </w:tc>
        <w:tc>
          <w:tcPr>
            <w:tcW w:w="1629" w:type="dxa"/>
            <w:vAlign w:val="center"/>
          </w:tcPr>
          <w:p w14:paraId="43322912">
            <w:pPr>
              <w:pStyle w:val="32"/>
            </w:pPr>
            <w:r>
              <w:rPr>
                <w:rFonts w:hint="eastAsia"/>
                <w:u w:val="single"/>
              </w:rPr>
              <w:t>5.98</w:t>
            </w:r>
          </w:p>
        </w:tc>
        <w:tc>
          <w:tcPr>
            <w:tcW w:w="1633" w:type="dxa"/>
            <w:vAlign w:val="center"/>
          </w:tcPr>
          <w:p w14:paraId="00340B5E">
            <w:pPr>
              <w:pStyle w:val="32"/>
            </w:pPr>
            <w:r>
              <w:rPr>
                <w:rFonts w:hint="eastAsia"/>
                <w:u w:val="single"/>
              </w:rPr>
              <w:t>1.353</w:t>
            </w:r>
          </w:p>
        </w:tc>
        <w:tc>
          <w:tcPr>
            <w:tcW w:w="1626" w:type="dxa"/>
            <w:vAlign w:val="center"/>
          </w:tcPr>
          <w:p w14:paraId="6F312B6E">
            <w:pPr>
              <w:pStyle w:val="32"/>
            </w:pPr>
            <w:r>
              <w:rPr>
                <w:rFonts w:hint="eastAsia"/>
                <w:u w:val="single"/>
              </w:rPr>
              <w:t>0</w:t>
            </w:r>
          </w:p>
        </w:tc>
        <w:tc>
          <w:tcPr>
            <w:tcW w:w="1636" w:type="dxa"/>
            <w:vAlign w:val="center"/>
          </w:tcPr>
          <w:p w14:paraId="3F33B10D">
            <w:pPr>
              <w:pStyle w:val="32"/>
            </w:pPr>
            <w:r>
              <w:rPr>
                <w:rFonts w:hint="eastAsia"/>
                <w:u w:val="single"/>
              </w:rPr>
              <w:t>21.062</w:t>
            </w:r>
          </w:p>
        </w:tc>
        <w:tc>
          <w:tcPr>
            <w:tcW w:w="1686" w:type="dxa"/>
            <w:vAlign w:val="center"/>
          </w:tcPr>
          <w:p w14:paraId="21F59A4E">
            <w:pPr>
              <w:pStyle w:val="32"/>
            </w:pPr>
            <w:r>
              <w:rPr>
                <w:rFonts w:eastAsia="等线"/>
                <w:color w:val="000000"/>
                <w:szCs w:val="21"/>
              </w:rPr>
              <w:t>7.333</w:t>
            </w:r>
          </w:p>
        </w:tc>
      </w:tr>
      <w:tr w14:paraId="62537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66327085">
            <w:pPr>
              <w:pStyle w:val="32"/>
            </w:pPr>
          </w:p>
        </w:tc>
        <w:tc>
          <w:tcPr>
            <w:tcW w:w="1674" w:type="dxa"/>
            <w:vAlign w:val="center"/>
          </w:tcPr>
          <w:p w14:paraId="476EB4E3">
            <w:pPr>
              <w:pStyle w:val="32"/>
            </w:pPr>
            <w:r>
              <w:rPr>
                <w:rFonts w:hint="eastAsia"/>
                <w:u w:val="single"/>
              </w:rPr>
              <w:t>NMHC</w:t>
            </w:r>
          </w:p>
        </w:tc>
        <w:tc>
          <w:tcPr>
            <w:tcW w:w="1631" w:type="dxa"/>
            <w:vAlign w:val="center"/>
          </w:tcPr>
          <w:p w14:paraId="0C1C05F0">
            <w:pPr>
              <w:pStyle w:val="32"/>
            </w:pPr>
            <w:r>
              <w:rPr>
                <w:rFonts w:hint="eastAsia"/>
                <w:u w:val="single"/>
              </w:rPr>
              <w:t>2.625</w:t>
            </w:r>
          </w:p>
        </w:tc>
        <w:tc>
          <w:tcPr>
            <w:tcW w:w="1613" w:type="dxa"/>
            <w:vAlign w:val="center"/>
          </w:tcPr>
          <w:p w14:paraId="23539974">
            <w:pPr>
              <w:pStyle w:val="32"/>
            </w:pPr>
            <w:r>
              <w:rPr>
                <w:rFonts w:hint="eastAsia"/>
              </w:rPr>
              <w:t>/</w:t>
            </w:r>
          </w:p>
        </w:tc>
        <w:tc>
          <w:tcPr>
            <w:tcW w:w="1629" w:type="dxa"/>
            <w:vAlign w:val="center"/>
          </w:tcPr>
          <w:p w14:paraId="295F01B4">
            <w:pPr>
              <w:pStyle w:val="32"/>
            </w:pPr>
            <w:r>
              <w:rPr>
                <w:rFonts w:hint="eastAsia"/>
                <w:u w:val="single"/>
              </w:rPr>
              <w:t>0</w:t>
            </w:r>
          </w:p>
        </w:tc>
        <w:tc>
          <w:tcPr>
            <w:tcW w:w="1633" w:type="dxa"/>
            <w:vAlign w:val="center"/>
          </w:tcPr>
          <w:p w14:paraId="7437B467">
            <w:pPr>
              <w:pStyle w:val="32"/>
            </w:pPr>
            <w:r>
              <w:rPr>
                <w:rFonts w:hint="eastAsia"/>
                <w:u w:val="single"/>
              </w:rPr>
              <w:t>4.0</w:t>
            </w:r>
          </w:p>
        </w:tc>
        <w:tc>
          <w:tcPr>
            <w:tcW w:w="1626" w:type="dxa"/>
            <w:vAlign w:val="center"/>
          </w:tcPr>
          <w:p w14:paraId="6EE2F589">
            <w:pPr>
              <w:pStyle w:val="32"/>
            </w:pPr>
            <w:r>
              <w:rPr>
                <w:rFonts w:hint="eastAsia"/>
                <w:u w:val="single"/>
              </w:rPr>
              <w:t>0</w:t>
            </w:r>
          </w:p>
        </w:tc>
        <w:tc>
          <w:tcPr>
            <w:tcW w:w="1636" w:type="dxa"/>
            <w:vAlign w:val="center"/>
          </w:tcPr>
          <w:p w14:paraId="4C947631">
            <w:pPr>
              <w:pStyle w:val="32"/>
            </w:pPr>
            <w:r>
              <w:rPr>
                <w:rFonts w:hint="eastAsia"/>
                <w:u w:val="single"/>
              </w:rPr>
              <w:t>6.625</w:t>
            </w:r>
          </w:p>
        </w:tc>
        <w:tc>
          <w:tcPr>
            <w:tcW w:w="1686" w:type="dxa"/>
            <w:vAlign w:val="center"/>
          </w:tcPr>
          <w:p w14:paraId="313C7F20">
            <w:pPr>
              <w:pStyle w:val="32"/>
            </w:pPr>
            <w:r>
              <w:rPr>
                <w:rFonts w:eastAsia="等线"/>
                <w:color w:val="000000"/>
                <w:szCs w:val="21"/>
              </w:rPr>
              <w:t>4</w:t>
            </w:r>
          </w:p>
        </w:tc>
      </w:tr>
      <w:tr w14:paraId="51BF8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12FE4BBF">
            <w:pPr>
              <w:pStyle w:val="32"/>
            </w:pPr>
          </w:p>
        </w:tc>
        <w:tc>
          <w:tcPr>
            <w:tcW w:w="1674" w:type="dxa"/>
            <w:vAlign w:val="center"/>
          </w:tcPr>
          <w:p w14:paraId="008D6CB4">
            <w:pPr>
              <w:pStyle w:val="32"/>
            </w:pPr>
            <w:r>
              <w:rPr>
                <w:rFonts w:hint="eastAsia"/>
                <w:u w:val="single"/>
              </w:rPr>
              <w:t>氨</w:t>
            </w:r>
          </w:p>
        </w:tc>
        <w:tc>
          <w:tcPr>
            <w:tcW w:w="1631" w:type="dxa"/>
            <w:vAlign w:val="center"/>
          </w:tcPr>
          <w:p w14:paraId="78506446">
            <w:pPr>
              <w:pStyle w:val="32"/>
            </w:pPr>
            <w:r>
              <w:rPr>
                <w:rFonts w:hint="eastAsia"/>
                <w:u w:val="single"/>
              </w:rPr>
              <w:t>9.411</w:t>
            </w:r>
          </w:p>
        </w:tc>
        <w:tc>
          <w:tcPr>
            <w:tcW w:w="1613" w:type="dxa"/>
            <w:vAlign w:val="center"/>
          </w:tcPr>
          <w:p w14:paraId="54FF6B19">
            <w:pPr>
              <w:pStyle w:val="32"/>
            </w:pPr>
            <w:r>
              <w:rPr>
                <w:rFonts w:hint="eastAsia"/>
              </w:rPr>
              <w:t>/</w:t>
            </w:r>
          </w:p>
        </w:tc>
        <w:tc>
          <w:tcPr>
            <w:tcW w:w="1629" w:type="dxa"/>
            <w:vAlign w:val="center"/>
          </w:tcPr>
          <w:p w14:paraId="68587716">
            <w:pPr>
              <w:pStyle w:val="32"/>
            </w:pPr>
            <w:r>
              <w:rPr>
                <w:rFonts w:hint="eastAsia"/>
                <w:u w:val="single"/>
              </w:rPr>
              <w:t>0</w:t>
            </w:r>
          </w:p>
        </w:tc>
        <w:tc>
          <w:tcPr>
            <w:tcW w:w="1633" w:type="dxa"/>
            <w:vAlign w:val="center"/>
          </w:tcPr>
          <w:p w14:paraId="3C595125">
            <w:pPr>
              <w:pStyle w:val="32"/>
            </w:pPr>
            <w:r>
              <w:rPr>
                <w:rFonts w:hint="eastAsia"/>
                <w:u w:val="single"/>
              </w:rPr>
              <w:t>21.2548</w:t>
            </w:r>
          </w:p>
        </w:tc>
        <w:tc>
          <w:tcPr>
            <w:tcW w:w="1626" w:type="dxa"/>
            <w:vAlign w:val="center"/>
          </w:tcPr>
          <w:p w14:paraId="6D1D950B">
            <w:pPr>
              <w:pStyle w:val="32"/>
            </w:pPr>
            <w:r>
              <w:rPr>
                <w:rFonts w:hint="eastAsia"/>
                <w:u w:val="single"/>
              </w:rPr>
              <w:t>0</w:t>
            </w:r>
          </w:p>
        </w:tc>
        <w:tc>
          <w:tcPr>
            <w:tcW w:w="1636" w:type="dxa"/>
            <w:vAlign w:val="center"/>
          </w:tcPr>
          <w:p w14:paraId="26F20B73">
            <w:pPr>
              <w:pStyle w:val="32"/>
            </w:pPr>
            <w:r>
              <w:rPr>
                <w:rFonts w:hint="eastAsia"/>
                <w:u w:val="single"/>
              </w:rPr>
              <w:t>30.6658</w:t>
            </w:r>
          </w:p>
        </w:tc>
        <w:tc>
          <w:tcPr>
            <w:tcW w:w="1686" w:type="dxa"/>
            <w:vAlign w:val="center"/>
          </w:tcPr>
          <w:p w14:paraId="71B9B9C1">
            <w:pPr>
              <w:pStyle w:val="32"/>
            </w:pPr>
            <w:r>
              <w:rPr>
                <w:rFonts w:eastAsia="等线"/>
                <w:color w:val="000000"/>
                <w:szCs w:val="21"/>
              </w:rPr>
              <w:t>21.2548</w:t>
            </w:r>
          </w:p>
        </w:tc>
      </w:tr>
      <w:tr w14:paraId="3834B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57AD5D89">
            <w:pPr>
              <w:pStyle w:val="32"/>
            </w:pPr>
          </w:p>
        </w:tc>
        <w:tc>
          <w:tcPr>
            <w:tcW w:w="1674" w:type="dxa"/>
            <w:vAlign w:val="center"/>
          </w:tcPr>
          <w:p w14:paraId="0650DCED">
            <w:pPr>
              <w:pStyle w:val="32"/>
            </w:pPr>
            <w:r>
              <w:rPr>
                <w:rFonts w:hint="eastAsia"/>
                <w:u w:val="single"/>
              </w:rPr>
              <w:t>硫化氢</w:t>
            </w:r>
          </w:p>
        </w:tc>
        <w:tc>
          <w:tcPr>
            <w:tcW w:w="1631" w:type="dxa"/>
            <w:vAlign w:val="center"/>
          </w:tcPr>
          <w:p w14:paraId="0FCEB5A1">
            <w:pPr>
              <w:pStyle w:val="32"/>
            </w:pPr>
            <w:r>
              <w:rPr>
                <w:rFonts w:hint="eastAsia"/>
                <w:u w:val="single"/>
              </w:rPr>
              <w:t>0.006</w:t>
            </w:r>
          </w:p>
        </w:tc>
        <w:tc>
          <w:tcPr>
            <w:tcW w:w="1613" w:type="dxa"/>
            <w:vAlign w:val="center"/>
          </w:tcPr>
          <w:p w14:paraId="48F904B8">
            <w:pPr>
              <w:pStyle w:val="32"/>
            </w:pPr>
            <w:r>
              <w:rPr>
                <w:rFonts w:hint="eastAsia"/>
              </w:rPr>
              <w:t>/</w:t>
            </w:r>
          </w:p>
        </w:tc>
        <w:tc>
          <w:tcPr>
            <w:tcW w:w="1629" w:type="dxa"/>
            <w:vAlign w:val="center"/>
          </w:tcPr>
          <w:p w14:paraId="2A9E6166">
            <w:pPr>
              <w:pStyle w:val="32"/>
            </w:pPr>
            <w:r>
              <w:rPr>
                <w:rFonts w:hint="eastAsia"/>
                <w:u w:val="single"/>
              </w:rPr>
              <w:t>0</w:t>
            </w:r>
          </w:p>
        </w:tc>
        <w:tc>
          <w:tcPr>
            <w:tcW w:w="1633" w:type="dxa"/>
            <w:vAlign w:val="center"/>
          </w:tcPr>
          <w:p w14:paraId="3E2D0C3A">
            <w:pPr>
              <w:pStyle w:val="32"/>
            </w:pPr>
            <w:r>
              <w:rPr>
                <w:rFonts w:hint="eastAsia"/>
                <w:u w:val="single"/>
              </w:rPr>
              <w:t>0.0010</w:t>
            </w:r>
          </w:p>
        </w:tc>
        <w:tc>
          <w:tcPr>
            <w:tcW w:w="1626" w:type="dxa"/>
            <w:vAlign w:val="center"/>
          </w:tcPr>
          <w:p w14:paraId="675990D1">
            <w:pPr>
              <w:pStyle w:val="32"/>
            </w:pPr>
            <w:r>
              <w:rPr>
                <w:rFonts w:hint="eastAsia"/>
                <w:u w:val="single"/>
              </w:rPr>
              <w:t>0</w:t>
            </w:r>
          </w:p>
        </w:tc>
        <w:tc>
          <w:tcPr>
            <w:tcW w:w="1636" w:type="dxa"/>
            <w:vAlign w:val="center"/>
          </w:tcPr>
          <w:p w14:paraId="4ADC50B0">
            <w:pPr>
              <w:pStyle w:val="32"/>
            </w:pPr>
            <w:r>
              <w:rPr>
                <w:rFonts w:hint="eastAsia"/>
                <w:u w:val="single"/>
              </w:rPr>
              <w:t>0.007</w:t>
            </w:r>
          </w:p>
        </w:tc>
        <w:tc>
          <w:tcPr>
            <w:tcW w:w="1686" w:type="dxa"/>
            <w:vAlign w:val="center"/>
          </w:tcPr>
          <w:p w14:paraId="36E278EA">
            <w:pPr>
              <w:pStyle w:val="32"/>
            </w:pPr>
            <w:r>
              <w:rPr>
                <w:rFonts w:eastAsia="等线"/>
                <w:color w:val="000000"/>
                <w:szCs w:val="21"/>
              </w:rPr>
              <w:t>0.001</w:t>
            </w:r>
          </w:p>
        </w:tc>
      </w:tr>
      <w:tr w14:paraId="0FB2E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0A81B17C">
            <w:pPr>
              <w:pStyle w:val="32"/>
            </w:pPr>
          </w:p>
        </w:tc>
        <w:tc>
          <w:tcPr>
            <w:tcW w:w="1674" w:type="dxa"/>
            <w:vAlign w:val="center"/>
          </w:tcPr>
          <w:p w14:paraId="11EBF507">
            <w:pPr>
              <w:pStyle w:val="32"/>
            </w:pPr>
            <w:r>
              <w:rPr>
                <w:rFonts w:hint="eastAsia"/>
                <w:u w:val="single"/>
              </w:rPr>
              <w:t>SO</w:t>
            </w:r>
            <w:r>
              <w:rPr>
                <w:rFonts w:hint="eastAsia"/>
                <w:u w:val="single"/>
                <w:vertAlign w:val="subscript"/>
              </w:rPr>
              <w:t>2</w:t>
            </w:r>
          </w:p>
        </w:tc>
        <w:tc>
          <w:tcPr>
            <w:tcW w:w="1631" w:type="dxa"/>
            <w:vAlign w:val="center"/>
          </w:tcPr>
          <w:p w14:paraId="226592C5">
            <w:pPr>
              <w:pStyle w:val="32"/>
            </w:pPr>
            <w:r>
              <w:rPr>
                <w:rFonts w:hint="eastAsia"/>
                <w:u w:val="single"/>
              </w:rPr>
              <w:t>35.593</w:t>
            </w:r>
          </w:p>
        </w:tc>
        <w:tc>
          <w:tcPr>
            <w:tcW w:w="1613" w:type="dxa"/>
            <w:vAlign w:val="center"/>
          </w:tcPr>
          <w:p w14:paraId="2801B866">
            <w:pPr>
              <w:pStyle w:val="32"/>
              <w:rPr>
                <w:rFonts w:hint="eastAsia"/>
              </w:rPr>
            </w:pPr>
            <w:r>
              <w:rPr>
                <w:rFonts w:hint="eastAsia"/>
              </w:rPr>
              <w:t>141</w:t>
            </w:r>
          </w:p>
        </w:tc>
        <w:tc>
          <w:tcPr>
            <w:tcW w:w="1629" w:type="dxa"/>
            <w:vAlign w:val="center"/>
          </w:tcPr>
          <w:p w14:paraId="3E7AA071">
            <w:pPr>
              <w:pStyle w:val="32"/>
            </w:pPr>
            <w:r>
              <w:rPr>
                <w:rFonts w:hint="eastAsia"/>
                <w:u w:val="single"/>
              </w:rPr>
              <w:t>0</w:t>
            </w:r>
          </w:p>
        </w:tc>
        <w:tc>
          <w:tcPr>
            <w:tcW w:w="1633" w:type="dxa"/>
            <w:vAlign w:val="center"/>
          </w:tcPr>
          <w:p w14:paraId="0A89764C">
            <w:pPr>
              <w:pStyle w:val="32"/>
            </w:pPr>
            <w:r>
              <w:rPr>
                <w:rFonts w:hint="eastAsia"/>
                <w:u w:val="single"/>
              </w:rPr>
              <w:t>9.539</w:t>
            </w:r>
          </w:p>
        </w:tc>
        <w:tc>
          <w:tcPr>
            <w:tcW w:w="1626" w:type="dxa"/>
            <w:vAlign w:val="center"/>
          </w:tcPr>
          <w:p w14:paraId="608C0FD0">
            <w:pPr>
              <w:pStyle w:val="32"/>
            </w:pPr>
            <w:r>
              <w:rPr>
                <w:rFonts w:hint="eastAsia"/>
                <w:u w:val="single"/>
              </w:rPr>
              <w:t>0</w:t>
            </w:r>
          </w:p>
        </w:tc>
        <w:tc>
          <w:tcPr>
            <w:tcW w:w="1636" w:type="dxa"/>
            <w:vAlign w:val="center"/>
          </w:tcPr>
          <w:p w14:paraId="30CC2F95">
            <w:pPr>
              <w:pStyle w:val="32"/>
            </w:pPr>
            <w:r>
              <w:rPr>
                <w:rFonts w:hint="eastAsia"/>
                <w:u w:val="single"/>
              </w:rPr>
              <w:t>45.132</w:t>
            </w:r>
          </w:p>
        </w:tc>
        <w:tc>
          <w:tcPr>
            <w:tcW w:w="1686" w:type="dxa"/>
            <w:vAlign w:val="center"/>
          </w:tcPr>
          <w:p w14:paraId="2957491D">
            <w:pPr>
              <w:pStyle w:val="32"/>
            </w:pPr>
            <w:r>
              <w:rPr>
                <w:rFonts w:eastAsia="等线"/>
                <w:color w:val="000000"/>
                <w:szCs w:val="21"/>
              </w:rPr>
              <w:t>9.539</w:t>
            </w:r>
          </w:p>
        </w:tc>
      </w:tr>
      <w:tr w14:paraId="788C0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0053C4F4">
            <w:pPr>
              <w:pStyle w:val="32"/>
            </w:pPr>
          </w:p>
        </w:tc>
        <w:tc>
          <w:tcPr>
            <w:tcW w:w="1674" w:type="dxa"/>
            <w:vAlign w:val="center"/>
          </w:tcPr>
          <w:p w14:paraId="70E30285">
            <w:pPr>
              <w:pStyle w:val="32"/>
            </w:pPr>
            <w:r>
              <w:rPr>
                <w:rFonts w:hint="eastAsia"/>
                <w:u w:val="single"/>
              </w:rPr>
              <w:t>NO</w:t>
            </w:r>
            <w:r>
              <w:rPr>
                <w:rFonts w:hint="eastAsia"/>
                <w:u w:val="single"/>
                <w:vertAlign w:val="subscript"/>
              </w:rPr>
              <w:t>x</w:t>
            </w:r>
          </w:p>
        </w:tc>
        <w:tc>
          <w:tcPr>
            <w:tcW w:w="1631" w:type="dxa"/>
            <w:vAlign w:val="center"/>
          </w:tcPr>
          <w:p w14:paraId="0B00B417">
            <w:pPr>
              <w:pStyle w:val="32"/>
            </w:pPr>
            <w:r>
              <w:rPr>
                <w:rFonts w:hint="eastAsia"/>
                <w:u w:val="single"/>
              </w:rPr>
              <w:t>364.468</w:t>
            </w:r>
          </w:p>
        </w:tc>
        <w:tc>
          <w:tcPr>
            <w:tcW w:w="1613" w:type="dxa"/>
            <w:vAlign w:val="center"/>
          </w:tcPr>
          <w:p w14:paraId="75D77FB7">
            <w:pPr>
              <w:pStyle w:val="32"/>
              <w:rPr>
                <w:rFonts w:hint="eastAsia"/>
              </w:rPr>
            </w:pPr>
            <w:r>
              <w:rPr>
                <w:rFonts w:hint="eastAsia"/>
              </w:rPr>
              <w:t>848</w:t>
            </w:r>
          </w:p>
        </w:tc>
        <w:tc>
          <w:tcPr>
            <w:tcW w:w="1629" w:type="dxa"/>
            <w:vAlign w:val="center"/>
          </w:tcPr>
          <w:p w14:paraId="2A0FCFC6">
            <w:pPr>
              <w:pStyle w:val="32"/>
            </w:pPr>
            <w:r>
              <w:rPr>
                <w:rFonts w:hint="eastAsia"/>
                <w:u w:val="single"/>
              </w:rPr>
              <w:t>0</w:t>
            </w:r>
          </w:p>
        </w:tc>
        <w:tc>
          <w:tcPr>
            <w:tcW w:w="1633" w:type="dxa"/>
            <w:vAlign w:val="center"/>
          </w:tcPr>
          <w:p w14:paraId="55193435">
            <w:pPr>
              <w:pStyle w:val="32"/>
            </w:pPr>
            <w:r>
              <w:rPr>
                <w:rFonts w:hint="eastAsia"/>
                <w:u w:val="single"/>
              </w:rPr>
              <w:t>0</w:t>
            </w:r>
          </w:p>
        </w:tc>
        <w:tc>
          <w:tcPr>
            <w:tcW w:w="1626" w:type="dxa"/>
            <w:vAlign w:val="center"/>
          </w:tcPr>
          <w:p w14:paraId="478A4A90">
            <w:pPr>
              <w:pStyle w:val="32"/>
            </w:pPr>
            <w:r>
              <w:rPr>
                <w:rFonts w:hint="eastAsia"/>
                <w:u w:val="single"/>
              </w:rPr>
              <w:t>152.047</w:t>
            </w:r>
          </w:p>
        </w:tc>
        <w:tc>
          <w:tcPr>
            <w:tcW w:w="1636" w:type="dxa"/>
            <w:vAlign w:val="center"/>
          </w:tcPr>
          <w:p w14:paraId="198B31BA">
            <w:pPr>
              <w:pStyle w:val="32"/>
            </w:pPr>
            <w:r>
              <w:rPr>
                <w:rFonts w:hint="eastAsia"/>
                <w:u w:val="single"/>
              </w:rPr>
              <w:t>212.421</w:t>
            </w:r>
          </w:p>
        </w:tc>
        <w:tc>
          <w:tcPr>
            <w:tcW w:w="1686" w:type="dxa"/>
            <w:vAlign w:val="center"/>
          </w:tcPr>
          <w:p w14:paraId="706CAC6E">
            <w:pPr>
              <w:pStyle w:val="32"/>
            </w:pPr>
            <w:r>
              <w:rPr>
                <w:rFonts w:eastAsia="等线"/>
                <w:color w:val="000000"/>
                <w:szCs w:val="21"/>
              </w:rPr>
              <w:t>-152.047</w:t>
            </w:r>
          </w:p>
        </w:tc>
      </w:tr>
      <w:tr w14:paraId="78B1D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3C0735DB">
            <w:pPr>
              <w:pStyle w:val="32"/>
            </w:pPr>
          </w:p>
        </w:tc>
        <w:tc>
          <w:tcPr>
            <w:tcW w:w="1674" w:type="dxa"/>
            <w:vAlign w:val="center"/>
          </w:tcPr>
          <w:p w14:paraId="27B6789D">
            <w:pPr>
              <w:pStyle w:val="32"/>
            </w:pPr>
            <w:r>
              <w:rPr>
                <w:rFonts w:hint="eastAsia"/>
                <w:u w:val="single"/>
              </w:rPr>
              <w:t>氯化氢</w:t>
            </w:r>
          </w:p>
        </w:tc>
        <w:tc>
          <w:tcPr>
            <w:tcW w:w="1631" w:type="dxa"/>
            <w:vAlign w:val="center"/>
          </w:tcPr>
          <w:p w14:paraId="71F45438">
            <w:pPr>
              <w:pStyle w:val="32"/>
            </w:pPr>
            <w:r>
              <w:rPr>
                <w:rFonts w:hint="eastAsia"/>
                <w:u w:val="single"/>
              </w:rPr>
              <w:t>3.322</w:t>
            </w:r>
          </w:p>
        </w:tc>
        <w:tc>
          <w:tcPr>
            <w:tcW w:w="1613" w:type="dxa"/>
            <w:vAlign w:val="center"/>
          </w:tcPr>
          <w:p w14:paraId="549FCB36">
            <w:pPr>
              <w:pStyle w:val="32"/>
            </w:pPr>
            <w:r>
              <w:rPr>
                <w:rFonts w:hint="eastAsia"/>
              </w:rPr>
              <w:t>/</w:t>
            </w:r>
          </w:p>
        </w:tc>
        <w:tc>
          <w:tcPr>
            <w:tcW w:w="1629" w:type="dxa"/>
            <w:vAlign w:val="center"/>
          </w:tcPr>
          <w:p w14:paraId="448F391A">
            <w:pPr>
              <w:pStyle w:val="32"/>
            </w:pPr>
            <w:r>
              <w:rPr>
                <w:rFonts w:hint="eastAsia"/>
                <w:u w:val="single"/>
              </w:rPr>
              <w:t>0.86</w:t>
            </w:r>
          </w:p>
        </w:tc>
        <w:tc>
          <w:tcPr>
            <w:tcW w:w="1633" w:type="dxa"/>
            <w:vAlign w:val="center"/>
          </w:tcPr>
          <w:p w14:paraId="329DCA92">
            <w:pPr>
              <w:pStyle w:val="32"/>
            </w:pPr>
            <w:r>
              <w:rPr>
                <w:rFonts w:hint="eastAsia"/>
                <w:u w:val="single"/>
              </w:rPr>
              <w:t>1.667</w:t>
            </w:r>
          </w:p>
        </w:tc>
        <w:tc>
          <w:tcPr>
            <w:tcW w:w="1626" w:type="dxa"/>
            <w:vAlign w:val="center"/>
          </w:tcPr>
          <w:p w14:paraId="527BBBE6">
            <w:pPr>
              <w:pStyle w:val="32"/>
            </w:pPr>
            <w:r>
              <w:rPr>
                <w:rFonts w:hint="eastAsia"/>
                <w:u w:val="single"/>
              </w:rPr>
              <w:t>0</w:t>
            </w:r>
          </w:p>
        </w:tc>
        <w:tc>
          <w:tcPr>
            <w:tcW w:w="1636" w:type="dxa"/>
            <w:vAlign w:val="center"/>
          </w:tcPr>
          <w:p w14:paraId="6619635B">
            <w:pPr>
              <w:pStyle w:val="32"/>
            </w:pPr>
            <w:r>
              <w:rPr>
                <w:rFonts w:hint="eastAsia"/>
                <w:u w:val="single"/>
              </w:rPr>
              <w:t>5.849</w:t>
            </w:r>
          </w:p>
        </w:tc>
        <w:tc>
          <w:tcPr>
            <w:tcW w:w="1686" w:type="dxa"/>
            <w:vAlign w:val="center"/>
          </w:tcPr>
          <w:p w14:paraId="57C07761">
            <w:pPr>
              <w:pStyle w:val="32"/>
            </w:pPr>
            <w:r>
              <w:rPr>
                <w:rFonts w:eastAsia="等线"/>
                <w:color w:val="000000"/>
                <w:szCs w:val="21"/>
              </w:rPr>
              <w:t>2.527</w:t>
            </w:r>
          </w:p>
        </w:tc>
      </w:tr>
      <w:tr w14:paraId="33F11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1BAB3D57">
            <w:pPr>
              <w:pStyle w:val="32"/>
            </w:pPr>
          </w:p>
        </w:tc>
        <w:tc>
          <w:tcPr>
            <w:tcW w:w="1674" w:type="dxa"/>
            <w:vAlign w:val="center"/>
          </w:tcPr>
          <w:p w14:paraId="3A565113">
            <w:pPr>
              <w:pStyle w:val="32"/>
            </w:pPr>
            <w:r>
              <w:rPr>
                <w:rFonts w:hint="eastAsia"/>
                <w:u w:val="single"/>
              </w:rPr>
              <w:t>氟化氢</w:t>
            </w:r>
          </w:p>
        </w:tc>
        <w:tc>
          <w:tcPr>
            <w:tcW w:w="1631" w:type="dxa"/>
            <w:vAlign w:val="center"/>
          </w:tcPr>
          <w:p w14:paraId="612D0AFC">
            <w:pPr>
              <w:pStyle w:val="32"/>
            </w:pPr>
            <w:r>
              <w:rPr>
                <w:rFonts w:hint="eastAsia"/>
                <w:u w:val="single"/>
              </w:rPr>
              <w:t>0.157</w:t>
            </w:r>
          </w:p>
        </w:tc>
        <w:tc>
          <w:tcPr>
            <w:tcW w:w="1613" w:type="dxa"/>
            <w:vAlign w:val="center"/>
          </w:tcPr>
          <w:p w14:paraId="688C9737">
            <w:pPr>
              <w:pStyle w:val="32"/>
            </w:pPr>
            <w:r>
              <w:rPr>
                <w:rFonts w:hint="eastAsia"/>
              </w:rPr>
              <w:t>/</w:t>
            </w:r>
          </w:p>
        </w:tc>
        <w:tc>
          <w:tcPr>
            <w:tcW w:w="1629" w:type="dxa"/>
            <w:vAlign w:val="center"/>
          </w:tcPr>
          <w:p w14:paraId="3B63E46F">
            <w:pPr>
              <w:pStyle w:val="32"/>
            </w:pPr>
            <w:r>
              <w:rPr>
                <w:rFonts w:hint="eastAsia"/>
                <w:u w:val="single"/>
              </w:rPr>
              <w:t>0.264</w:t>
            </w:r>
          </w:p>
        </w:tc>
        <w:tc>
          <w:tcPr>
            <w:tcW w:w="1633" w:type="dxa"/>
            <w:vAlign w:val="center"/>
          </w:tcPr>
          <w:p w14:paraId="77B4D5DF">
            <w:pPr>
              <w:pStyle w:val="32"/>
            </w:pPr>
            <w:r>
              <w:rPr>
                <w:rFonts w:hint="eastAsia"/>
                <w:u w:val="single"/>
              </w:rPr>
              <w:t>0.099</w:t>
            </w:r>
          </w:p>
        </w:tc>
        <w:tc>
          <w:tcPr>
            <w:tcW w:w="1626" w:type="dxa"/>
            <w:vAlign w:val="center"/>
          </w:tcPr>
          <w:p w14:paraId="5E18BDD1">
            <w:pPr>
              <w:pStyle w:val="32"/>
            </w:pPr>
            <w:r>
              <w:rPr>
                <w:rFonts w:hint="eastAsia"/>
                <w:u w:val="single"/>
              </w:rPr>
              <w:t>0</w:t>
            </w:r>
          </w:p>
        </w:tc>
        <w:tc>
          <w:tcPr>
            <w:tcW w:w="1636" w:type="dxa"/>
            <w:vAlign w:val="center"/>
          </w:tcPr>
          <w:p w14:paraId="45578A8E">
            <w:pPr>
              <w:pStyle w:val="32"/>
            </w:pPr>
            <w:r>
              <w:rPr>
                <w:rFonts w:hint="eastAsia"/>
                <w:u w:val="single"/>
              </w:rPr>
              <w:t>0.520</w:t>
            </w:r>
          </w:p>
        </w:tc>
        <w:tc>
          <w:tcPr>
            <w:tcW w:w="1686" w:type="dxa"/>
            <w:vAlign w:val="center"/>
          </w:tcPr>
          <w:p w14:paraId="4EBAC322">
            <w:pPr>
              <w:pStyle w:val="32"/>
            </w:pPr>
            <w:r>
              <w:rPr>
                <w:rFonts w:eastAsia="等线"/>
                <w:color w:val="000000"/>
                <w:szCs w:val="21"/>
              </w:rPr>
              <w:t>0.363</w:t>
            </w:r>
          </w:p>
        </w:tc>
      </w:tr>
      <w:tr w14:paraId="3E188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35972141">
            <w:pPr>
              <w:pStyle w:val="32"/>
            </w:pPr>
          </w:p>
        </w:tc>
        <w:tc>
          <w:tcPr>
            <w:tcW w:w="1674" w:type="dxa"/>
            <w:vAlign w:val="center"/>
          </w:tcPr>
          <w:p w14:paraId="1EECEDD0">
            <w:pPr>
              <w:pStyle w:val="32"/>
            </w:pPr>
            <w:r>
              <w:rPr>
                <w:rFonts w:hint="eastAsia"/>
                <w:u w:val="single"/>
              </w:rPr>
              <w:t>Hg</w:t>
            </w:r>
          </w:p>
        </w:tc>
        <w:tc>
          <w:tcPr>
            <w:tcW w:w="1631" w:type="dxa"/>
            <w:vAlign w:val="center"/>
          </w:tcPr>
          <w:p w14:paraId="0E9104EF">
            <w:pPr>
              <w:pStyle w:val="32"/>
            </w:pPr>
            <w:r>
              <w:rPr>
                <w:rFonts w:hint="eastAsia"/>
                <w:u w:val="single"/>
              </w:rPr>
              <w:t>0.0002</w:t>
            </w:r>
          </w:p>
        </w:tc>
        <w:tc>
          <w:tcPr>
            <w:tcW w:w="1613" w:type="dxa"/>
            <w:vAlign w:val="center"/>
          </w:tcPr>
          <w:p w14:paraId="044BBA92">
            <w:pPr>
              <w:pStyle w:val="32"/>
              <w:rPr>
                <w:rFonts w:hint="eastAsia"/>
              </w:rPr>
            </w:pPr>
            <w:r>
              <w:rPr>
                <w:rFonts w:hint="eastAsia"/>
              </w:rPr>
              <w:t>0.009</w:t>
            </w:r>
          </w:p>
        </w:tc>
        <w:tc>
          <w:tcPr>
            <w:tcW w:w="1629" w:type="dxa"/>
            <w:vAlign w:val="center"/>
          </w:tcPr>
          <w:p w14:paraId="66647049">
            <w:pPr>
              <w:pStyle w:val="32"/>
            </w:pPr>
            <w:r>
              <w:rPr>
                <w:rFonts w:hint="eastAsia"/>
                <w:u w:val="single"/>
              </w:rPr>
              <w:t>0</w:t>
            </w:r>
          </w:p>
        </w:tc>
        <w:tc>
          <w:tcPr>
            <w:tcW w:w="1633" w:type="dxa"/>
            <w:vAlign w:val="center"/>
          </w:tcPr>
          <w:p w14:paraId="33ED1233">
            <w:pPr>
              <w:pStyle w:val="32"/>
            </w:pPr>
            <w:r>
              <w:rPr>
                <w:rFonts w:hint="eastAsia"/>
                <w:u w:val="single"/>
              </w:rPr>
              <w:t>0</w:t>
            </w:r>
          </w:p>
        </w:tc>
        <w:tc>
          <w:tcPr>
            <w:tcW w:w="1626" w:type="dxa"/>
            <w:vAlign w:val="center"/>
          </w:tcPr>
          <w:p w14:paraId="72207F3D">
            <w:pPr>
              <w:pStyle w:val="32"/>
            </w:pPr>
            <w:r>
              <w:rPr>
                <w:rFonts w:hint="eastAsia"/>
                <w:u w:val="single"/>
              </w:rPr>
              <w:t>0.000085</w:t>
            </w:r>
          </w:p>
        </w:tc>
        <w:tc>
          <w:tcPr>
            <w:tcW w:w="1636" w:type="dxa"/>
            <w:vAlign w:val="center"/>
          </w:tcPr>
          <w:p w14:paraId="5B2715D3">
            <w:pPr>
              <w:pStyle w:val="32"/>
            </w:pPr>
            <w:r>
              <w:rPr>
                <w:rFonts w:hint="eastAsia"/>
                <w:u w:val="single"/>
              </w:rPr>
              <w:t>0.000115</w:t>
            </w:r>
          </w:p>
        </w:tc>
        <w:tc>
          <w:tcPr>
            <w:tcW w:w="1686" w:type="dxa"/>
            <w:vAlign w:val="center"/>
          </w:tcPr>
          <w:p w14:paraId="26588012">
            <w:pPr>
              <w:pStyle w:val="32"/>
            </w:pPr>
            <w:r>
              <w:rPr>
                <w:rFonts w:eastAsia="等线"/>
                <w:color w:val="000000"/>
                <w:szCs w:val="21"/>
              </w:rPr>
              <w:t>-0.000085</w:t>
            </w:r>
          </w:p>
        </w:tc>
      </w:tr>
      <w:tr w14:paraId="13CFF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6EC523BF">
            <w:pPr>
              <w:pStyle w:val="32"/>
            </w:pPr>
          </w:p>
        </w:tc>
        <w:tc>
          <w:tcPr>
            <w:tcW w:w="1674" w:type="dxa"/>
            <w:vAlign w:val="center"/>
          </w:tcPr>
          <w:p w14:paraId="0834AD6D">
            <w:pPr>
              <w:pStyle w:val="32"/>
            </w:pPr>
            <w:r>
              <w:rPr>
                <w:u w:val="single"/>
              </w:rPr>
              <w:t>T</w:t>
            </w:r>
            <w:r>
              <w:rPr>
                <w:rFonts w:hint="eastAsia"/>
                <w:u w:val="single"/>
              </w:rPr>
              <w:t>l+</w:t>
            </w:r>
            <w:r>
              <w:rPr>
                <w:u w:val="single"/>
              </w:rPr>
              <w:t>Cd+Pb+As</w:t>
            </w:r>
          </w:p>
        </w:tc>
        <w:tc>
          <w:tcPr>
            <w:tcW w:w="1631" w:type="dxa"/>
            <w:vAlign w:val="center"/>
          </w:tcPr>
          <w:p w14:paraId="4BE14E2E">
            <w:pPr>
              <w:pStyle w:val="32"/>
            </w:pPr>
            <w:r>
              <w:rPr>
                <w:rFonts w:hint="eastAsia"/>
                <w:u w:val="single"/>
              </w:rPr>
              <w:t>0.0132</w:t>
            </w:r>
          </w:p>
        </w:tc>
        <w:tc>
          <w:tcPr>
            <w:tcW w:w="1613" w:type="dxa"/>
            <w:vAlign w:val="center"/>
          </w:tcPr>
          <w:p w14:paraId="4C88A9EB">
            <w:pPr>
              <w:pStyle w:val="32"/>
            </w:pPr>
            <w:r>
              <w:rPr>
                <w:rFonts w:hint="eastAsia"/>
              </w:rPr>
              <w:t>/</w:t>
            </w:r>
          </w:p>
        </w:tc>
        <w:tc>
          <w:tcPr>
            <w:tcW w:w="1629" w:type="dxa"/>
            <w:vAlign w:val="center"/>
          </w:tcPr>
          <w:p w14:paraId="16F24809">
            <w:pPr>
              <w:pStyle w:val="32"/>
            </w:pPr>
            <w:r>
              <w:rPr>
                <w:rFonts w:hint="eastAsia"/>
                <w:u w:val="single"/>
              </w:rPr>
              <w:t>0</w:t>
            </w:r>
          </w:p>
        </w:tc>
        <w:tc>
          <w:tcPr>
            <w:tcW w:w="1633" w:type="dxa"/>
            <w:vAlign w:val="center"/>
          </w:tcPr>
          <w:p w14:paraId="428D473E">
            <w:pPr>
              <w:pStyle w:val="32"/>
            </w:pPr>
            <w:r>
              <w:rPr>
                <w:rFonts w:hint="eastAsia"/>
                <w:u w:val="single"/>
              </w:rPr>
              <w:t>0</w:t>
            </w:r>
          </w:p>
        </w:tc>
        <w:tc>
          <w:tcPr>
            <w:tcW w:w="1626" w:type="dxa"/>
            <w:vAlign w:val="center"/>
          </w:tcPr>
          <w:p w14:paraId="466C8E2D">
            <w:pPr>
              <w:pStyle w:val="32"/>
            </w:pPr>
            <w:r>
              <w:rPr>
                <w:rFonts w:hint="eastAsia"/>
                <w:u w:val="single"/>
              </w:rPr>
              <w:t>0.003357</w:t>
            </w:r>
          </w:p>
        </w:tc>
        <w:tc>
          <w:tcPr>
            <w:tcW w:w="1636" w:type="dxa"/>
            <w:vAlign w:val="center"/>
          </w:tcPr>
          <w:p w14:paraId="7C0EE9A8">
            <w:pPr>
              <w:pStyle w:val="32"/>
            </w:pPr>
            <w:r>
              <w:rPr>
                <w:rFonts w:hint="eastAsia"/>
                <w:u w:val="single"/>
              </w:rPr>
              <w:t>0.009843</w:t>
            </w:r>
          </w:p>
        </w:tc>
        <w:tc>
          <w:tcPr>
            <w:tcW w:w="1686" w:type="dxa"/>
            <w:vAlign w:val="center"/>
          </w:tcPr>
          <w:p w14:paraId="7B4C1387">
            <w:pPr>
              <w:pStyle w:val="32"/>
            </w:pPr>
            <w:r>
              <w:rPr>
                <w:rFonts w:eastAsia="等线"/>
                <w:color w:val="000000"/>
                <w:szCs w:val="21"/>
              </w:rPr>
              <w:t>-0.003357</w:t>
            </w:r>
          </w:p>
        </w:tc>
      </w:tr>
      <w:tr w14:paraId="28490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30873570">
            <w:pPr>
              <w:pStyle w:val="32"/>
            </w:pPr>
          </w:p>
        </w:tc>
        <w:tc>
          <w:tcPr>
            <w:tcW w:w="1674" w:type="dxa"/>
            <w:vAlign w:val="center"/>
          </w:tcPr>
          <w:p w14:paraId="41266EED">
            <w:pPr>
              <w:pStyle w:val="48"/>
              <w:rPr>
                <w:u w:val="single"/>
              </w:rPr>
            </w:pPr>
            <w:r>
              <w:rPr>
                <w:u w:val="single"/>
              </w:rPr>
              <w:t>Be+Cr+Sn+Sb+</w:t>
            </w:r>
          </w:p>
          <w:p w14:paraId="5A1030EF">
            <w:pPr>
              <w:pStyle w:val="32"/>
            </w:pPr>
            <w:r>
              <w:rPr>
                <w:u w:val="single"/>
              </w:rPr>
              <w:t>Cu+Co+Mn+Ni+V</w:t>
            </w:r>
          </w:p>
        </w:tc>
        <w:tc>
          <w:tcPr>
            <w:tcW w:w="1631" w:type="dxa"/>
            <w:vAlign w:val="center"/>
          </w:tcPr>
          <w:p w14:paraId="1782070F">
            <w:pPr>
              <w:pStyle w:val="32"/>
            </w:pPr>
            <w:r>
              <w:rPr>
                <w:rFonts w:hint="eastAsia"/>
                <w:u w:val="single"/>
              </w:rPr>
              <w:t>0.0238</w:t>
            </w:r>
          </w:p>
        </w:tc>
        <w:tc>
          <w:tcPr>
            <w:tcW w:w="1613" w:type="dxa"/>
            <w:vAlign w:val="center"/>
          </w:tcPr>
          <w:p w14:paraId="5FB7D4F9">
            <w:pPr>
              <w:pStyle w:val="32"/>
            </w:pPr>
            <w:r>
              <w:rPr>
                <w:rFonts w:hint="eastAsia"/>
              </w:rPr>
              <w:t>/</w:t>
            </w:r>
          </w:p>
        </w:tc>
        <w:tc>
          <w:tcPr>
            <w:tcW w:w="1629" w:type="dxa"/>
            <w:vAlign w:val="center"/>
          </w:tcPr>
          <w:p w14:paraId="3F9E893D">
            <w:pPr>
              <w:pStyle w:val="32"/>
            </w:pPr>
            <w:r>
              <w:rPr>
                <w:rFonts w:hint="eastAsia"/>
                <w:u w:val="single"/>
              </w:rPr>
              <w:t>0</w:t>
            </w:r>
          </w:p>
        </w:tc>
        <w:tc>
          <w:tcPr>
            <w:tcW w:w="1633" w:type="dxa"/>
            <w:vAlign w:val="center"/>
          </w:tcPr>
          <w:p w14:paraId="14059550">
            <w:pPr>
              <w:pStyle w:val="32"/>
            </w:pPr>
            <w:r>
              <w:rPr>
                <w:rFonts w:hint="eastAsia"/>
                <w:u w:val="single"/>
              </w:rPr>
              <w:t>0</w:t>
            </w:r>
          </w:p>
        </w:tc>
        <w:tc>
          <w:tcPr>
            <w:tcW w:w="1626" w:type="dxa"/>
            <w:vAlign w:val="center"/>
          </w:tcPr>
          <w:p w14:paraId="73648010">
            <w:pPr>
              <w:pStyle w:val="32"/>
            </w:pPr>
            <w:r>
              <w:rPr>
                <w:rFonts w:hint="eastAsia"/>
                <w:u w:val="single"/>
              </w:rPr>
              <w:t>0.006111</w:t>
            </w:r>
          </w:p>
        </w:tc>
        <w:tc>
          <w:tcPr>
            <w:tcW w:w="1636" w:type="dxa"/>
            <w:vAlign w:val="center"/>
          </w:tcPr>
          <w:p w14:paraId="7F04B24F">
            <w:pPr>
              <w:pStyle w:val="32"/>
            </w:pPr>
            <w:r>
              <w:rPr>
                <w:rFonts w:hint="eastAsia"/>
                <w:u w:val="single"/>
              </w:rPr>
              <w:t>0.017689</w:t>
            </w:r>
          </w:p>
        </w:tc>
        <w:tc>
          <w:tcPr>
            <w:tcW w:w="1686" w:type="dxa"/>
            <w:vAlign w:val="center"/>
          </w:tcPr>
          <w:p w14:paraId="4FEF24ED">
            <w:pPr>
              <w:pStyle w:val="32"/>
            </w:pPr>
            <w:r>
              <w:rPr>
                <w:rFonts w:hint="eastAsia"/>
                <w:u w:val="single"/>
              </w:rPr>
              <w:t>-0.006111</w:t>
            </w:r>
          </w:p>
        </w:tc>
      </w:tr>
      <w:tr w14:paraId="26385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16892A07">
            <w:pPr>
              <w:pStyle w:val="32"/>
            </w:pPr>
          </w:p>
        </w:tc>
        <w:tc>
          <w:tcPr>
            <w:tcW w:w="1674" w:type="dxa"/>
            <w:vAlign w:val="center"/>
          </w:tcPr>
          <w:p w14:paraId="7261317F">
            <w:pPr>
              <w:pStyle w:val="32"/>
            </w:pPr>
            <w:r>
              <w:rPr>
                <w:rFonts w:hint="eastAsia"/>
                <w:u w:val="single"/>
              </w:rPr>
              <w:t>二噁英</w:t>
            </w:r>
          </w:p>
        </w:tc>
        <w:tc>
          <w:tcPr>
            <w:tcW w:w="1631" w:type="dxa"/>
            <w:vAlign w:val="center"/>
          </w:tcPr>
          <w:p w14:paraId="55EB910C">
            <w:pPr>
              <w:pStyle w:val="32"/>
            </w:pPr>
            <w:r>
              <w:rPr>
                <w:rFonts w:hint="eastAsia"/>
                <w:u w:val="single"/>
              </w:rPr>
              <w:t>35.1058mgTEQ/a</w:t>
            </w:r>
          </w:p>
        </w:tc>
        <w:tc>
          <w:tcPr>
            <w:tcW w:w="1613" w:type="dxa"/>
            <w:vAlign w:val="center"/>
          </w:tcPr>
          <w:p w14:paraId="2BC6C423">
            <w:pPr>
              <w:pStyle w:val="32"/>
            </w:pPr>
            <w:r>
              <w:rPr>
                <w:rFonts w:hint="eastAsia"/>
              </w:rPr>
              <w:t>/</w:t>
            </w:r>
          </w:p>
        </w:tc>
        <w:tc>
          <w:tcPr>
            <w:tcW w:w="1629" w:type="dxa"/>
            <w:vAlign w:val="center"/>
          </w:tcPr>
          <w:p w14:paraId="76E93B3A">
            <w:pPr>
              <w:pStyle w:val="32"/>
            </w:pPr>
            <w:r>
              <w:rPr>
                <w:rFonts w:hint="eastAsia"/>
                <w:u w:val="single"/>
              </w:rPr>
              <w:t>9.7243mgTEQ/a</w:t>
            </w:r>
          </w:p>
        </w:tc>
        <w:tc>
          <w:tcPr>
            <w:tcW w:w="1633" w:type="dxa"/>
            <w:vAlign w:val="center"/>
          </w:tcPr>
          <w:p w14:paraId="0C34496B">
            <w:pPr>
              <w:pStyle w:val="32"/>
            </w:pPr>
            <w:r>
              <w:rPr>
                <w:rFonts w:hint="eastAsia"/>
                <w:u w:val="single"/>
              </w:rPr>
              <w:t>29.8957mgTEQ/a</w:t>
            </w:r>
          </w:p>
        </w:tc>
        <w:tc>
          <w:tcPr>
            <w:tcW w:w="1626" w:type="dxa"/>
            <w:vAlign w:val="center"/>
          </w:tcPr>
          <w:p w14:paraId="6AF210DB">
            <w:pPr>
              <w:pStyle w:val="32"/>
            </w:pPr>
            <w:r>
              <w:rPr>
                <w:rFonts w:hint="eastAsia"/>
                <w:u w:val="single"/>
              </w:rPr>
              <w:t>0</w:t>
            </w:r>
          </w:p>
        </w:tc>
        <w:tc>
          <w:tcPr>
            <w:tcW w:w="1636" w:type="dxa"/>
            <w:vAlign w:val="center"/>
          </w:tcPr>
          <w:p w14:paraId="673B53F2">
            <w:pPr>
              <w:pStyle w:val="32"/>
            </w:pPr>
            <w:r>
              <w:rPr>
                <w:rFonts w:hint="eastAsia"/>
                <w:u w:val="single"/>
              </w:rPr>
              <w:t>74.7258mgTEQ/a</w:t>
            </w:r>
          </w:p>
        </w:tc>
        <w:tc>
          <w:tcPr>
            <w:tcW w:w="1686" w:type="dxa"/>
            <w:vAlign w:val="center"/>
          </w:tcPr>
          <w:p w14:paraId="2CD6C56F">
            <w:pPr>
              <w:pStyle w:val="32"/>
            </w:pPr>
            <w:r>
              <w:rPr>
                <w:rFonts w:hint="eastAsia"/>
                <w:u w:val="single"/>
              </w:rPr>
              <w:t>+39.6200mgTEQ/a</w:t>
            </w:r>
          </w:p>
        </w:tc>
      </w:tr>
      <w:tr w14:paraId="12D7A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53DC2887">
            <w:pPr>
              <w:pStyle w:val="32"/>
            </w:pPr>
          </w:p>
        </w:tc>
        <w:tc>
          <w:tcPr>
            <w:tcW w:w="1674" w:type="dxa"/>
            <w:vAlign w:val="center"/>
          </w:tcPr>
          <w:p w14:paraId="1ADCBB24">
            <w:pPr>
              <w:pStyle w:val="32"/>
            </w:pPr>
            <w:r>
              <w:rPr>
                <w:color w:val="000000"/>
                <w:kern w:val="0"/>
                <w:szCs w:val="21"/>
                <w:u w:val="single"/>
              </w:rPr>
              <w:t>Tl</w:t>
            </w:r>
          </w:p>
        </w:tc>
        <w:tc>
          <w:tcPr>
            <w:tcW w:w="1631" w:type="dxa"/>
            <w:vAlign w:val="center"/>
          </w:tcPr>
          <w:p w14:paraId="04231BC8">
            <w:pPr>
              <w:pStyle w:val="32"/>
            </w:pPr>
            <w:r>
              <w:rPr>
                <w:rFonts w:hint="eastAsia"/>
              </w:rPr>
              <w:t>0.003007</w:t>
            </w:r>
          </w:p>
        </w:tc>
        <w:tc>
          <w:tcPr>
            <w:tcW w:w="1613" w:type="dxa"/>
            <w:vAlign w:val="center"/>
          </w:tcPr>
          <w:p w14:paraId="630AF2CC">
            <w:pPr>
              <w:pStyle w:val="32"/>
            </w:pPr>
            <w:r>
              <w:rPr>
                <w:rFonts w:hint="eastAsia"/>
              </w:rPr>
              <w:t>/</w:t>
            </w:r>
          </w:p>
        </w:tc>
        <w:tc>
          <w:tcPr>
            <w:tcW w:w="1629" w:type="dxa"/>
            <w:vAlign w:val="center"/>
          </w:tcPr>
          <w:p w14:paraId="0148EE3D">
            <w:pPr>
              <w:pStyle w:val="32"/>
            </w:pPr>
            <w:r>
              <w:rPr>
                <w:rFonts w:hint="eastAsia"/>
                <w:u w:val="single"/>
              </w:rPr>
              <w:t>0</w:t>
            </w:r>
          </w:p>
        </w:tc>
        <w:tc>
          <w:tcPr>
            <w:tcW w:w="1633" w:type="dxa"/>
            <w:vAlign w:val="center"/>
          </w:tcPr>
          <w:p w14:paraId="6697177B">
            <w:pPr>
              <w:pStyle w:val="32"/>
            </w:pPr>
            <w:r>
              <w:rPr>
                <w:rFonts w:hint="eastAsia"/>
                <w:u w:val="single"/>
              </w:rPr>
              <w:t>0</w:t>
            </w:r>
          </w:p>
        </w:tc>
        <w:tc>
          <w:tcPr>
            <w:tcW w:w="1626" w:type="dxa"/>
            <w:vAlign w:val="center"/>
          </w:tcPr>
          <w:p w14:paraId="40408FE9">
            <w:pPr>
              <w:pStyle w:val="32"/>
            </w:pPr>
            <w:r>
              <w:rPr>
                <w:rFonts w:eastAsia="等线"/>
                <w:color w:val="000000"/>
                <w:szCs w:val="21"/>
              </w:rPr>
              <w:t>0.000819</w:t>
            </w:r>
          </w:p>
        </w:tc>
        <w:tc>
          <w:tcPr>
            <w:tcW w:w="1636" w:type="dxa"/>
            <w:vAlign w:val="center"/>
          </w:tcPr>
          <w:p w14:paraId="59CF2A40">
            <w:pPr>
              <w:pStyle w:val="32"/>
            </w:pPr>
            <w:r>
              <w:rPr>
                <w:color w:val="000000"/>
                <w:kern w:val="0"/>
                <w:szCs w:val="21"/>
                <w:u w:val="single"/>
              </w:rPr>
              <w:t>0.002188</w:t>
            </w:r>
          </w:p>
        </w:tc>
        <w:tc>
          <w:tcPr>
            <w:tcW w:w="1686" w:type="dxa"/>
            <w:vAlign w:val="center"/>
          </w:tcPr>
          <w:p w14:paraId="1B0965FF">
            <w:pPr>
              <w:pStyle w:val="32"/>
            </w:pPr>
            <w:r>
              <w:rPr>
                <w:rFonts w:hint="eastAsia" w:eastAsia="等线"/>
                <w:color w:val="000000"/>
                <w:szCs w:val="21"/>
              </w:rPr>
              <w:t>-</w:t>
            </w:r>
            <w:r>
              <w:rPr>
                <w:rFonts w:eastAsia="等线"/>
                <w:color w:val="000000"/>
                <w:szCs w:val="21"/>
              </w:rPr>
              <w:t>0.000819</w:t>
            </w:r>
          </w:p>
        </w:tc>
      </w:tr>
      <w:tr w14:paraId="4E049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00EC7097">
            <w:pPr>
              <w:pStyle w:val="32"/>
            </w:pPr>
          </w:p>
        </w:tc>
        <w:tc>
          <w:tcPr>
            <w:tcW w:w="1674" w:type="dxa"/>
            <w:vAlign w:val="center"/>
          </w:tcPr>
          <w:p w14:paraId="2AFB542A">
            <w:pPr>
              <w:pStyle w:val="32"/>
            </w:pPr>
            <w:r>
              <w:rPr>
                <w:color w:val="000000"/>
                <w:kern w:val="0"/>
                <w:szCs w:val="21"/>
                <w:u w:val="single"/>
              </w:rPr>
              <w:t>Cd</w:t>
            </w:r>
          </w:p>
        </w:tc>
        <w:tc>
          <w:tcPr>
            <w:tcW w:w="1631" w:type="dxa"/>
            <w:vAlign w:val="center"/>
          </w:tcPr>
          <w:p w14:paraId="6147DDBC">
            <w:pPr>
              <w:pStyle w:val="32"/>
            </w:pPr>
            <w:r>
              <w:rPr>
                <w:rFonts w:hint="eastAsia"/>
              </w:rPr>
              <w:t>0.003284</w:t>
            </w:r>
          </w:p>
        </w:tc>
        <w:tc>
          <w:tcPr>
            <w:tcW w:w="1613" w:type="dxa"/>
            <w:vAlign w:val="center"/>
          </w:tcPr>
          <w:p w14:paraId="3A176AFF">
            <w:pPr>
              <w:pStyle w:val="32"/>
              <w:rPr>
                <w:rFonts w:hint="eastAsia"/>
              </w:rPr>
            </w:pPr>
            <w:r>
              <w:rPr>
                <w:rFonts w:hint="eastAsia"/>
              </w:rPr>
              <w:t>0.002</w:t>
            </w:r>
          </w:p>
        </w:tc>
        <w:tc>
          <w:tcPr>
            <w:tcW w:w="1629" w:type="dxa"/>
            <w:vAlign w:val="center"/>
          </w:tcPr>
          <w:p w14:paraId="52AF4545">
            <w:pPr>
              <w:pStyle w:val="32"/>
            </w:pPr>
            <w:r>
              <w:rPr>
                <w:rFonts w:hint="eastAsia"/>
                <w:u w:val="single"/>
              </w:rPr>
              <w:t>0</w:t>
            </w:r>
          </w:p>
        </w:tc>
        <w:tc>
          <w:tcPr>
            <w:tcW w:w="1633" w:type="dxa"/>
            <w:vAlign w:val="center"/>
          </w:tcPr>
          <w:p w14:paraId="11EA0C6E">
            <w:pPr>
              <w:pStyle w:val="32"/>
            </w:pPr>
            <w:r>
              <w:rPr>
                <w:rFonts w:hint="eastAsia"/>
                <w:u w:val="single"/>
              </w:rPr>
              <w:t>0</w:t>
            </w:r>
          </w:p>
        </w:tc>
        <w:tc>
          <w:tcPr>
            <w:tcW w:w="1626" w:type="dxa"/>
            <w:vAlign w:val="center"/>
          </w:tcPr>
          <w:p w14:paraId="2C468E39">
            <w:pPr>
              <w:pStyle w:val="32"/>
            </w:pPr>
            <w:r>
              <w:rPr>
                <w:rFonts w:eastAsia="等线"/>
                <w:color w:val="000000"/>
                <w:szCs w:val="21"/>
              </w:rPr>
              <w:t>0.000614</w:t>
            </w:r>
          </w:p>
        </w:tc>
        <w:tc>
          <w:tcPr>
            <w:tcW w:w="1636" w:type="dxa"/>
            <w:vAlign w:val="center"/>
          </w:tcPr>
          <w:p w14:paraId="2125215B">
            <w:pPr>
              <w:pStyle w:val="32"/>
            </w:pPr>
            <w:r>
              <w:rPr>
                <w:rFonts w:hint="eastAsia"/>
                <w:color w:val="000000"/>
                <w:kern w:val="0"/>
                <w:szCs w:val="21"/>
                <w:u w:val="single"/>
              </w:rPr>
              <w:t>0.002670</w:t>
            </w:r>
          </w:p>
        </w:tc>
        <w:tc>
          <w:tcPr>
            <w:tcW w:w="1686" w:type="dxa"/>
            <w:vAlign w:val="center"/>
          </w:tcPr>
          <w:p w14:paraId="11C6D278">
            <w:pPr>
              <w:pStyle w:val="32"/>
            </w:pPr>
            <w:r>
              <w:rPr>
                <w:rFonts w:hint="eastAsia" w:eastAsia="等线"/>
                <w:color w:val="000000"/>
                <w:szCs w:val="21"/>
              </w:rPr>
              <w:t>-</w:t>
            </w:r>
            <w:r>
              <w:rPr>
                <w:rFonts w:eastAsia="等线"/>
                <w:color w:val="000000"/>
                <w:szCs w:val="21"/>
              </w:rPr>
              <w:t>0.000614</w:t>
            </w:r>
          </w:p>
        </w:tc>
      </w:tr>
      <w:tr w14:paraId="3EB22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388442BB">
            <w:pPr>
              <w:pStyle w:val="32"/>
            </w:pPr>
          </w:p>
        </w:tc>
        <w:tc>
          <w:tcPr>
            <w:tcW w:w="1674" w:type="dxa"/>
            <w:vAlign w:val="center"/>
          </w:tcPr>
          <w:p w14:paraId="1A3DA3C4">
            <w:pPr>
              <w:pStyle w:val="32"/>
            </w:pPr>
            <w:r>
              <w:rPr>
                <w:color w:val="000000"/>
                <w:kern w:val="0"/>
                <w:szCs w:val="21"/>
                <w:u w:val="single"/>
              </w:rPr>
              <w:t>Pb</w:t>
            </w:r>
          </w:p>
        </w:tc>
        <w:tc>
          <w:tcPr>
            <w:tcW w:w="1631" w:type="dxa"/>
            <w:vAlign w:val="center"/>
          </w:tcPr>
          <w:p w14:paraId="33B4916A">
            <w:pPr>
              <w:pStyle w:val="32"/>
            </w:pPr>
            <w:r>
              <w:rPr>
                <w:rFonts w:hint="eastAsia"/>
              </w:rPr>
              <w:t>0.003375</w:t>
            </w:r>
          </w:p>
        </w:tc>
        <w:tc>
          <w:tcPr>
            <w:tcW w:w="1613" w:type="dxa"/>
            <w:vAlign w:val="center"/>
          </w:tcPr>
          <w:p w14:paraId="6775859B">
            <w:pPr>
              <w:pStyle w:val="32"/>
              <w:rPr>
                <w:rFonts w:hint="eastAsia"/>
              </w:rPr>
            </w:pPr>
            <w:r>
              <w:rPr>
                <w:rFonts w:hint="eastAsia"/>
              </w:rPr>
              <w:t>0.001</w:t>
            </w:r>
          </w:p>
        </w:tc>
        <w:tc>
          <w:tcPr>
            <w:tcW w:w="1629" w:type="dxa"/>
            <w:vAlign w:val="center"/>
          </w:tcPr>
          <w:p w14:paraId="41BC4072">
            <w:pPr>
              <w:pStyle w:val="32"/>
            </w:pPr>
            <w:r>
              <w:rPr>
                <w:rFonts w:hint="eastAsia"/>
                <w:u w:val="single"/>
              </w:rPr>
              <w:t>0</w:t>
            </w:r>
          </w:p>
        </w:tc>
        <w:tc>
          <w:tcPr>
            <w:tcW w:w="1633" w:type="dxa"/>
            <w:vAlign w:val="center"/>
          </w:tcPr>
          <w:p w14:paraId="52581092">
            <w:pPr>
              <w:pStyle w:val="32"/>
            </w:pPr>
            <w:r>
              <w:rPr>
                <w:rFonts w:hint="eastAsia"/>
                <w:u w:val="single"/>
              </w:rPr>
              <w:t>0</w:t>
            </w:r>
          </w:p>
        </w:tc>
        <w:tc>
          <w:tcPr>
            <w:tcW w:w="1626" w:type="dxa"/>
            <w:vAlign w:val="center"/>
          </w:tcPr>
          <w:p w14:paraId="4ACDAE4F">
            <w:pPr>
              <w:pStyle w:val="32"/>
            </w:pPr>
            <w:r>
              <w:rPr>
                <w:rFonts w:eastAsia="等线"/>
                <w:color w:val="000000"/>
                <w:szCs w:val="21"/>
              </w:rPr>
              <w:t>0.000756</w:t>
            </w:r>
          </w:p>
        </w:tc>
        <w:tc>
          <w:tcPr>
            <w:tcW w:w="1636" w:type="dxa"/>
            <w:vAlign w:val="center"/>
          </w:tcPr>
          <w:p w14:paraId="429514EF">
            <w:pPr>
              <w:pStyle w:val="32"/>
            </w:pPr>
            <w:r>
              <w:rPr>
                <w:color w:val="000000"/>
                <w:kern w:val="0"/>
                <w:szCs w:val="21"/>
                <w:u w:val="single"/>
              </w:rPr>
              <w:t>0.002619</w:t>
            </w:r>
          </w:p>
        </w:tc>
        <w:tc>
          <w:tcPr>
            <w:tcW w:w="1686" w:type="dxa"/>
            <w:vAlign w:val="center"/>
          </w:tcPr>
          <w:p w14:paraId="119CA555">
            <w:pPr>
              <w:pStyle w:val="32"/>
            </w:pPr>
            <w:r>
              <w:rPr>
                <w:rFonts w:hint="eastAsia" w:eastAsia="等线"/>
                <w:color w:val="000000"/>
                <w:szCs w:val="21"/>
              </w:rPr>
              <w:t>-</w:t>
            </w:r>
            <w:r>
              <w:rPr>
                <w:rFonts w:eastAsia="等线"/>
                <w:color w:val="000000"/>
                <w:szCs w:val="21"/>
              </w:rPr>
              <w:t>0.000756</w:t>
            </w:r>
          </w:p>
        </w:tc>
      </w:tr>
      <w:tr w14:paraId="66718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42DA9AE3">
            <w:pPr>
              <w:pStyle w:val="32"/>
            </w:pPr>
          </w:p>
        </w:tc>
        <w:tc>
          <w:tcPr>
            <w:tcW w:w="1674" w:type="dxa"/>
            <w:vAlign w:val="center"/>
          </w:tcPr>
          <w:p w14:paraId="160A7260">
            <w:pPr>
              <w:pStyle w:val="32"/>
            </w:pPr>
            <w:r>
              <w:rPr>
                <w:color w:val="000000"/>
                <w:kern w:val="0"/>
                <w:szCs w:val="21"/>
                <w:u w:val="single"/>
              </w:rPr>
              <w:t>As</w:t>
            </w:r>
          </w:p>
        </w:tc>
        <w:tc>
          <w:tcPr>
            <w:tcW w:w="1631" w:type="dxa"/>
            <w:vAlign w:val="center"/>
          </w:tcPr>
          <w:p w14:paraId="770F90C3">
            <w:pPr>
              <w:pStyle w:val="32"/>
            </w:pPr>
            <w:r>
              <w:rPr>
                <w:rFonts w:hint="eastAsia"/>
              </w:rPr>
              <w:t>0.002394</w:t>
            </w:r>
          </w:p>
        </w:tc>
        <w:tc>
          <w:tcPr>
            <w:tcW w:w="1613" w:type="dxa"/>
            <w:vAlign w:val="center"/>
          </w:tcPr>
          <w:p w14:paraId="49618CEC">
            <w:pPr>
              <w:pStyle w:val="32"/>
              <w:rPr>
                <w:rFonts w:hint="eastAsia"/>
              </w:rPr>
            </w:pPr>
            <w:r>
              <w:rPr>
                <w:rFonts w:hint="eastAsia"/>
              </w:rPr>
              <w:t>0.006</w:t>
            </w:r>
          </w:p>
        </w:tc>
        <w:tc>
          <w:tcPr>
            <w:tcW w:w="1629" w:type="dxa"/>
            <w:vAlign w:val="center"/>
          </w:tcPr>
          <w:p w14:paraId="7ADCB0E8">
            <w:pPr>
              <w:pStyle w:val="32"/>
            </w:pPr>
            <w:r>
              <w:rPr>
                <w:rFonts w:hint="eastAsia"/>
                <w:u w:val="single"/>
              </w:rPr>
              <w:t>0</w:t>
            </w:r>
          </w:p>
        </w:tc>
        <w:tc>
          <w:tcPr>
            <w:tcW w:w="1633" w:type="dxa"/>
            <w:vAlign w:val="center"/>
          </w:tcPr>
          <w:p w14:paraId="70C5B6FC">
            <w:pPr>
              <w:pStyle w:val="32"/>
            </w:pPr>
            <w:r>
              <w:rPr>
                <w:rFonts w:hint="eastAsia"/>
                <w:u w:val="single"/>
              </w:rPr>
              <w:t>0</w:t>
            </w:r>
          </w:p>
        </w:tc>
        <w:tc>
          <w:tcPr>
            <w:tcW w:w="1626" w:type="dxa"/>
            <w:vAlign w:val="center"/>
          </w:tcPr>
          <w:p w14:paraId="2B0D1AC8">
            <w:pPr>
              <w:pStyle w:val="32"/>
            </w:pPr>
            <w:r>
              <w:rPr>
                <w:rFonts w:eastAsia="等线"/>
                <w:color w:val="000000"/>
                <w:szCs w:val="21"/>
              </w:rPr>
              <w:t>0.000145</w:t>
            </w:r>
          </w:p>
        </w:tc>
        <w:tc>
          <w:tcPr>
            <w:tcW w:w="1636" w:type="dxa"/>
            <w:vAlign w:val="center"/>
          </w:tcPr>
          <w:p w14:paraId="3A9B41C5">
            <w:pPr>
              <w:pStyle w:val="32"/>
            </w:pPr>
            <w:r>
              <w:rPr>
                <w:rFonts w:hint="eastAsia"/>
                <w:color w:val="000000"/>
                <w:kern w:val="0"/>
                <w:szCs w:val="21"/>
                <w:u w:val="single"/>
              </w:rPr>
              <w:t>0.002249</w:t>
            </w:r>
          </w:p>
        </w:tc>
        <w:tc>
          <w:tcPr>
            <w:tcW w:w="1686" w:type="dxa"/>
            <w:vAlign w:val="center"/>
          </w:tcPr>
          <w:p w14:paraId="36790932">
            <w:pPr>
              <w:pStyle w:val="32"/>
            </w:pPr>
            <w:r>
              <w:rPr>
                <w:rFonts w:hint="eastAsia" w:eastAsia="等线"/>
                <w:color w:val="000000"/>
                <w:szCs w:val="21"/>
              </w:rPr>
              <w:t>-</w:t>
            </w:r>
            <w:r>
              <w:rPr>
                <w:rFonts w:eastAsia="等线"/>
                <w:color w:val="000000"/>
                <w:szCs w:val="21"/>
              </w:rPr>
              <w:t>0.000145</w:t>
            </w:r>
          </w:p>
        </w:tc>
      </w:tr>
      <w:tr w14:paraId="6F171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467232B5">
            <w:pPr>
              <w:pStyle w:val="32"/>
            </w:pPr>
          </w:p>
        </w:tc>
        <w:tc>
          <w:tcPr>
            <w:tcW w:w="1674" w:type="dxa"/>
            <w:vAlign w:val="center"/>
          </w:tcPr>
          <w:p w14:paraId="03436A54">
            <w:pPr>
              <w:pStyle w:val="32"/>
            </w:pPr>
            <w:r>
              <w:rPr>
                <w:color w:val="000000"/>
                <w:kern w:val="0"/>
                <w:szCs w:val="21"/>
                <w:u w:val="single"/>
              </w:rPr>
              <w:t>Be</w:t>
            </w:r>
          </w:p>
        </w:tc>
        <w:tc>
          <w:tcPr>
            <w:tcW w:w="1631" w:type="dxa"/>
            <w:vAlign w:val="center"/>
          </w:tcPr>
          <w:p w14:paraId="658D4772">
            <w:pPr>
              <w:pStyle w:val="32"/>
            </w:pPr>
            <w:r>
              <w:rPr>
                <w:rFonts w:hint="eastAsia"/>
              </w:rPr>
              <w:t>0.012666</w:t>
            </w:r>
          </w:p>
        </w:tc>
        <w:tc>
          <w:tcPr>
            <w:tcW w:w="1613" w:type="dxa"/>
            <w:vAlign w:val="center"/>
          </w:tcPr>
          <w:p w14:paraId="6CEB4103">
            <w:pPr>
              <w:pStyle w:val="32"/>
            </w:pPr>
            <w:r>
              <w:rPr>
                <w:rFonts w:hint="eastAsia"/>
              </w:rPr>
              <w:t>/</w:t>
            </w:r>
          </w:p>
        </w:tc>
        <w:tc>
          <w:tcPr>
            <w:tcW w:w="1629" w:type="dxa"/>
            <w:vAlign w:val="center"/>
          </w:tcPr>
          <w:p w14:paraId="28A0DC1A">
            <w:pPr>
              <w:pStyle w:val="32"/>
            </w:pPr>
            <w:r>
              <w:rPr>
                <w:rFonts w:hint="eastAsia"/>
                <w:u w:val="single"/>
              </w:rPr>
              <w:t>0</w:t>
            </w:r>
          </w:p>
        </w:tc>
        <w:tc>
          <w:tcPr>
            <w:tcW w:w="1633" w:type="dxa"/>
            <w:vAlign w:val="center"/>
          </w:tcPr>
          <w:p w14:paraId="08F78C70">
            <w:pPr>
              <w:pStyle w:val="32"/>
            </w:pPr>
            <w:r>
              <w:rPr>
                <w:rFonts w:hint="eastAsia"/>
                <w:u w:val="single"/>
              </w:rPr>
              <w:t>0</w:t>
            </w:r>
          </w:p>
        </w:tc>
        <w:tc>
          <w:tcPr>
            <w:tcW w:w="1626" w:type="dxa"/>
            <w:vAlign w:val="center"/>
          </w:tcPr>
          <w:p w14:paraId="17C8885F">
            <w:pPr>
              <w:pStyle w:val="32"/>
            </w:pPr>
            <w:r>
              <w:rPr>
                <w:rFonts w:eastAsia="等线"/>
                <w:color w:val="000000"/>
                <w:szCs w:val="21"/>
              </w:rPr>
              <w:t>0.010604</w:t>
            </w:r>
          </w:p>
        </w:tc>
        <w:tc>
          <w:tcPr>
            <w:tcW w:w="1636" w:type="dxa"/>
            <w:vAlign w:val="center"/>
          </w:tcPr>
          <w:p w14:paraId="0B9D9E87">
            <w:pPr>
              <w:pStyle w:val="32"/>
            </w:pPr>
            <w:r>
              <w:rPr>
                <w:color w:val="000000"/>
                <w:kern w:val="0"/>
                <w:szCs w:val="21"/>
                <w:u w:val="single"/>
              </w:rPr>
              <w:t>0.002062</w:t>
            </w:r>
          </w:p>
        </w:tc>
        <w:tc>
          <w:tcPr>
            <w:tcW w:w="1686" w:type="dxa"/>
            <w:vAlign w:val="center"/>
          </w:tcPr>
          <w:p w14:paraId="045A6EE9">
            <w:pPr>
              <w:pStyle w:val="32"/>
            </w:pPr>
            <w:r>
              <w:rPr>
                <w:rFonts w:hint="eastAsia" w:eastAsia="等线"/>
                <w:color w:val="000000"/>
                <w:szCs w:val="21"/>
              </w:rPr>
              <w:t>-</w:t>
            </w:r>
            <w:r>
              <w:rPr>
                <w:rFonts w:eastAsia="等线"/>
                <w:color w:val="000000"/>
                <w:szCs w:val="21"/>
              </w:rPr>
              <w:t>0.010604</w:t>
            </w:r>
          </w:p>
        </w:tc>
      </w:tr>
      <w:tr w14:paraId="41D9E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4CC271B4">
            <w:pPr>
              <w:pStyle w:val="32"/>
            </w:pPr>
          </w:p>
        </w:tc>
        <w:tc>
          <w:tcPr>
            <w:tcW w:w="1674" w:type="dxa"/>
            <w:vAlign w:val="center"/>
          </w:tcPr>
          <w:p w14:paraId="38D72010">
            <w:pPr>
              <w:pStyle w:val="32"/>
            </w:pPr>
            <w:r>
              <w:rPr>
                <w:color w:val="000000"/>
                <w:kern w:val="0"/>
                <w:szCs w:val="21"/>
                <w:u w:val="single"/>
              </w:rPr>
              <w:t>Cr</w:t>
            </w:r>
          </w:p>
        </w:tc>
        <w:tc>
          <w:tcPr>
            <w:tcW w:w="1631" w:type="dxa"/>
            <w:vAlign w:val="center"/>
          </w:tcPr>
          <w:p w14:paraId="43038E5A">
            <w:pPr>
              <w:pStyle w:val="32"/>
            </w:pPr>
            <w:r>
              <w:rPr>
                <w:rFonts w:hint="eastAsia"/>
              </w:rPr>
              <w:t>0.003205</w:t>
            </w:r>
          </w:p>
        </w:tc>
        <w:tc>
          <w:tcPr>
            <w:tcW w:w="1613" w:type="dxa"/>
            <w:vAlign w:val="center"/>
          </w:tcPr>
          <w:p w14:paraId="08E3CE80">
            <w:pPr>
              <w:pStyle w:val="32"/>
              <w:rPr>
                <w:rFonts w:hint="eastAsia"/>
              </w:rPr>
            </w:pPr>
            <w:r>
              <w:rPr>
                <w:rFonts w:hint="eastAsia"/>
              </w:rPr>
              <w:t>0.003</w:t>
            </w:r>
          </w:p>
        </w:tc>
        <w:tc>
          <w:tcPr>
            <w:tcW w:w="1629" w:type="dxa"/>
            <w:vAlign w:val="center"/>
          </w:tcPr>
          <w:p w14:paraId="0059B595">
            <w:pPr>
              <w:pStyle w:val="32"/>
            </w:pPr>
            <w:r>
              <w:rPr>
                <w:rFonts w:hint="eastAsia"/>
                <w:u w:val="single"/>
              </w:rPr>
              <w:t>0</w:t>
            </w:r>
          </w:p>
        </w:tc>
        <w:tc>
          <w:tcPr>
            <w:tcW w:w="1633" w:type="dxa"/>
            <w:vAlign w:val="center"/>
          </w:tcPr>
          <w:p w14:paraId="51E294F2">
            <w:pPr>
              <w:pStyle w:val="32"/>
            </w:pPr>
            <w:r>
              <w:rPr>
                <w:rFonts w:hint="eastAsia"/>
                <w:u w:val="single"/>
              </w:rPr>
              <w:t>0</w:t>
            </w:r>
          </w:p>
        </w:tc>
        <w:tc>
          <w:tcPr>
            <w:tcW w:w="1626" w:type="dxa"/>
            <w:vAlign w:val="center"/>
          </w:tcPr>
          <w:p w14:paraId="51065399">
            <w:pPr>
              <w:pStyle w:val="32"/>
            </w:pPr>
            <w:r>
              <w:rPr>
                <w:rFonts w:eastAsia="等线"/>
                <w:color w:val="000000"/>
                <w:szCs w:val="21"/>
              </w:rPr>
              <w:t>0.000157</w:t>
            </w:r>
          </w:p>
        </w:tc>
        <w:tc>
          <w:tcPr>
            <w:tcW w:w="1636" w:type="dxa"/>
            <w:vAlign w:val="center"/>
          </w:tcPr>
          <w:p w14:paraId="638D81CB">
            <w:pPr>
              <w:pStyle w:val="32"/>
            </w:pPr>
            <w:r>
              <w:rPr>
                <w:color w:val="000000"/>
                <w:kern w:val="0"/>
                <w:szCs w:val="21"/>
                <w:u w:val="single"/>
              </w:rPr>
              <w:t>0.003048</w:t>
            </w:r>
          </w:p>
        </w:tc>
        <w:tc>
          <w:tcPr>
            <w:tcW w:w="1686" w:type="dxa"/>
            <w:vAlign w:val="center"/>
          </w:tcPr>
          <w:p w14:paraId="772FF91E">
            <w:pPr>
              <w:pStyle w:val="32"/>
            </w:pPr>
            <w:r>
              <w:rPr>
                <w:rFonts w:hint="eastAsia" w:eastAsia="等线"/>
                <w:color w:val="000000"/>
                <w:szCs w:val="21"/>
              </w:rPr>
              <w:t>-</w:t>
            </w:r>
            <w:r>
              <w:rPr>
                <w:rFonts w:eastAsia="等线"/>
                <w:color w:val="000000"/>
                <w:szCs w:val="21"/>
              </w:rPr>
              <w:t>0.000157</w:t>
            </w:r>
          </w:p>
        </w:tc>
      </w:tr>
      <w:tr w14:paraId="76C0B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040BAA8F">
            <w:pPr>
              <w:pStyle w:val="32"/>
            </w:pPr>
          </w:p>
        </w:tc>
        <w:tc>
          <w:tcPr>
            <w:tcW w:w="1674" w:type="dxa"/>
            <w:vAlign w:val="center"/>
          </w:tcPr>
          <w:p w14:paraId="303ECB63">
            <w:pPr>
              <w:pStyle w:val="32"/>
            </w:pPr>
            <w:r>
              <w:rPr>
                <w:color w:val="000000"/>
                <w:kern w:val="0"/>
                <w:szCs w:val="21"/>
                <w:u w:val="single"/>
              </w:rPr>
              <w:t>Sn</w:t>
            </w:r>
          </w:p>
        </w:tc>
        <w:tc>
          <w:tcPr>
            <w:tcW w:w="1631" w:type="dxa"/>
            <w:vAlign w:val="center"/>
          </w:tcPr>
          <w:p w14:paraId="3860D540">
            <w:pPr>
              <w:pStyle w:val="32"/>
            </w:pPr>
            <w:r>
              <w:rPr>
                <w:rFonts w:hint="eastAsia"/>
              </w:rPr>
              <w:t>0.003375</w:t>
            </w:r>
          </w:p>
        </w:tc>
        <w:tc>
          <w:tcPr>
            <w:tcW w:w="1613" w:type="dxa"/>
            <w:vAlign w:val="center"/>
          </w:tcPr>
          <w:p w14:paraId="1A911910">
            <w:pPr>
              <w:pStyle w:val="32"/>
            </w:pPr>
            <w:r>
              <w:rPr>
                <w:rFonts w:hint="eastAsia"/>
              </w:rPr>
              <w:t>/</w:t>
            </w:r>
          </w:p>
        </w:tc>
        <w:tc>
          <w:tcPr>
            <w:tcW w:w="1629" w:type="dxa"/>
            <w:vAlign w:val="center"/>
          </w:tcPr>
          <w:p w14:paraId="1222F6CC">
            <w:pPr>
              <w:pStyle w:val="32"/>
            </w:pPr>
            <w:r>
              <w:rPr>
                <w:rFonts w:hint="eastAsia"/>
                <w:u w:val="single"/>
              </w:rPr>
              <w:t>0</w:t>
            </w:r>
          </w:p>
        </w:tc>
        <w:tc>
          <w:tcPr>
            <w:tcW w:w="1633" w:type="dxa"/>
            <w:vAlign w:val="center"/>
          </w:tcPr>
          <w:p w14:paraId="17D90CDD">
            <w:pPr>
              <w:pStyle w:val="32"/>
            </w:pPr>
            <w:r>
              <w:rPr>
                <w:rFonts w:hint="eastAsia"/>
                <w:u w:val="single"/>
              </w:rPr>
              <w:t>0</w:t>
            </w:r>
          </w:p>
        </w:tc>
        <w:tc>
          <w:tcPr>
            <w:tcW w:w="1626" w:type="dxa"/>
            <w:vAlign w:val="center"/>
          </w:tcPr>
          <w:p w14:paraId="160F854E">
            <w:pPr>
              <w:pStyle w:val="32"/>
            </w:pPr>
            <w:r>
              <w:rPr>
                <w:rFonts w:eastAsia="等线"/>
                <w:color w:val="000000"/>
                <w:szCs w:val="21"/>
              </w:rPr>
              <w:t>0.002987</w:t>
            </w:r>
          </w:p>
        </w:tc>
        <w:tc>
          <w:tcPr>
            <w:tcW w:w="1636" w:type="dxa"/>
            <w:vAlign w:val="center"/>
          </w:tcPr>
          <w:p w14:paraId="3281758A">
            <w:pPr>
              <w:pStyle w:val="32"/>
            </w:pPr>
            <w:r>
              <w:rPr>
                <w:color w:val="000000"/>
                <w:kern w:val="0"/>
                <w:szCs w:val="21"/>
                <w:u w:val="single"/>
              </w:rPr>
              <w:t>0.000388</w:t>
            </w:r>
          </w:p>
        </w:tc>
        <w:tc>
          <w:tcPr>
            <w:tcW w:w="1686" w:type="dxa"/>
            <w:vAlign w:val="center"/>
          </w:tcPr>
          <w:p w14:paraId="1C374579">
            <w:pPr>
              <w:pStyle w:val="32"/>
            </w:pPr>
            <w:r>
              <w:rPr>
                <w:rFonts w:hint="eastAsia" w:eastAsia="等线"/>
                <w:color w:val="000000"/>
                <w:szCs w:val="21"/>
              </w:rPr>
              <w:t>-</w:t>
            </w:r>
            <w:r>
              <w:rPr>
                <w:rFonts w:eastAsia="等线"/>
                <w:color w:val="000000"/>
                <w:szCs w:val="21"/>
              </w:rPr>
              <w:t>0.002987</w:t>
            </w:r>
          </w:p>
        </w:tc>
      </w:tr>
      <w:tr w14:paraId="29818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4AE3D3A9">
            <w:pPr>
              <w:pStyle w:val="32"/>
            </w:pPr>
          </w:p>
        </w:tc>
        <w:tc>
          <w:tcPr>
            <w:tcW w:w="1674" w:type="dxa"/>
            <w:vAlign w:val="center"/>
          </w:tcPr>
          <w:p w14:paraId="093D7845">
            <w:pPr>
              <w:pStyle w:val="32"/>
            </w:pPr>
            <w:r>
              <w:rPr>
                <w:color w:val="000000"/>
                <w:kern w:val="0"/>
                <w:szCs w:val="21"/>
                <w:u w:val="single"/>
              </w:rPr>
              <w:t>Sb</w:t>
            </w:r>
          </w:p>
        </w:tc>
        <w:tc>
          <w:tcPr>
            <w:tcW w:w="1631" w:type="dxa"/>
            <w:vAlign w:val="center"/>
          </w:tcPr>
          <w:p w14:paraId="1CBFB7DF">
            <w:pPr>
              <w:pStyle w:val="32"/>
            </w:pPr>
            <w:r>
              <w:rPr>
                <w:rFonts w:hint="eastAsia"/>
              </w:rPr>
              <w:t>0.000562</w:t>
            </w:r>
          </w:p>
        </w:tc>
        <w:tc>
          <w:tcPr>
            <w:tcW w:w="1613" w:type="dxa"/>
            <w:vAlign w:val="center"/>
          </w:tcPr>
          <w:p w14:paraId="7A7646F4">
            <w:pPr>
              <w:pStyle w:val="32"/>
            </w:pPr>
            <w:r>
              <w:rPr>
                <w:rFonts w:hint="eastAsia"/>
              </w:rPr>
              <w:t>/</w:t>
            </w:r>
          </w:p>
        </w:tc>
        <w:tc>
          <w:tcPr>
            <w:tcW w:w="1629" w:type="dxa"/>
            <w:vAlign w:val="center"/>
          </w:tcPr>
          <w:p w14:paraId="3DFBE5DA">
            <w:pPr>
              <w:pStyle w:val="32"/>
            </w:pPr>
            <w:r>
              <w:rPr>
                <w:rFonts w:hint="eastAsia"/>
                <w:u w:val="single"/>
              </w:rPr>
              <w:t>0</w:t>
            </w:r>
          </w:p>
        </w:tc>
        <w:tc>
          <w:tcPr>
            <w:tcW w:w="1633" w:type="dxa"/>
            <w:vAlign w:val="center"/>
          </w:tcPr>
          <w:p w14:paraId="74D569B6">
            <w:pPr>
              <w:pStyle w:val="32"/>
            </w:pPr>
            <w:r>
              <w:rPr>
                <w:rFonts w:hint="eastAsia"/>
                <w:u w:val="single"/>
              </w:rPr>
              <w:t>0</w:t>
            </w:r>
          </w:p>
        </w:tc>
        <w:tc>
          <w:tcPr>
            <w:tcW w:w="1626" w:type="dxa"/>
            <w:vAlign w:val="center"/>
          </w:tcPr>
          <w:p w14:paraId="149D76F8">
            <w:pPr>
              <w:pStyle w:val="32"/>
            </w:pPr>
            <w:r>
              <w:rPr>
                <w:rFonts w:eastAsia="等线"/>
                <w:color w:val="000000"/>
                <w:szCs w:val="21"/>
              </w:rPr>
              <w:t>0.000532</w:t>
            </w:r>
          </w:p>
        </w:tc>
        <w:tc>
          <w:tcPr>
            <w:tcW w:w="1636" w:type="dxa"/>
            <w:vAlign w:val="center"/>
          </w:tcPr>
          <w:p w14:paraId="2F9098C1">
            <w:pPr>
              <w:pStyle w:val="32"/>
            </w:pPr>
            <w:r>
              <w:rPr>
                <w:color w:val="000000"/>
                <w:kern w:val="0"/>
                <w:szCs w:val="21"/>
                <w:u w:val="single"/>
              </w:rPr>
              <w:t>0.000030</w:t>
            </w:r>
          </w:p>
        </w:tc>
        <w:tc>
          <w:tcPr>
            <w:tcW w:w="1686" w:type="dxa"/>
            <w:vAlign w:val="center"/>
          </w:tcPr>
          <w:p w14:paraId="027B2A02">
            <w:pPr>
              <w:pStyle w:val="32"/>
            </w:pPr>
            <w:r>
              <w:rPr>
                <w:rFonts w:hint="eastAsia" w:eastAsia="等线"/>
                <w:color w:val="000000"/>
                <w:szCs w:val="21"/>
              </w:rPr>
              <w:t>-</w:t>
            </w:r>
            <w:r>
              <w:rPr>
                <w:rFonts w:eastAsia="等线"/>
                <w:color w:val="000000"/>
                <w:szCs w:val="21"/>
              </w:rPr>
              <w:t>0.000532</w:t>
            </w:r>
          </w:p>
        </w:tc>
      </w:tr>
      <w:tr w14:paraId="60A3B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3EE1B9A5">
            <w:pPr>
              <w:pStyle w:val="32"/>
            </w:pPr>
          </w:p>
        </w:tc>
        <w:tc>
          <w:tcPr>
            <w:tcW w:w="1674" w:type="dxa"/>
            <w:vAlign w:val="center"/>
          </w:tcPr>
          <w:p w14:paraId="0B0D38DE">
            <w:pPr>
              <w:pStyle w:val="32"/>
            </w:pPr>
            <w:r>
              <w:rPr>
                <w:color w:val="000000"/>
                <w:kern w:val="0"/>
                <w:szCs w:val="21"/>
                <w:u w:val="single"/>
              </w:rPr>
              <w:t>Cu</w:t>
            </w:r>
          </w:p>
        </w:tc>
        <w:tc>
          <w:tcPr>
            <w:tcW w:w="1631" w:type="dxa"/>
            <w:vAlign w:val="center"/>
          </w:tcPr>
          <w:p w14:paraId="664CF30A">
            <w:pPr>
              <w:pStyle w:val="32"/>
            </w:pPr>
            <w:r>
              <w:rPr>
                <w:rFonts w:hint="eastAsia"/>
              </w:rPr>
              <w:t>0.000037</w:t>
            </w:r>
          </w:p>
        </w:tc>
        <w:tc>
          <w:tcPr>
            <w:tcW w:w="1613" w:type="dxa"/>
            <w:vAlign w:val="center"/>
          </w:tcPr>
          <w:p w14:paraId="01F6D00F">
            <w:pPr>
              <w:pStyle w:val="32"/>
            </w:pPr>
            <w:r>
              <w:rPr>
                <w:rFonts w:hint="eastAsia"/>
              </w:rPr>
              <w:t>/</w:t>
            </w:r>
          </w:p>
        </w:tc>
        <w:tc>
          <w:tcPr>
            <w:tcW w:w="1629" w:type="dxa"/>
            <w:vAlign w:val="center"/>
          </w:tcPr>
          <w:p w14:paraId="4D69FBA6">
            <w:pPr>
              <w:pStyle w:val="32"/>
            </w:pPr>
            <w:r>
              <w:rPr>
                <w:rFonts w:hint="eastAsia"/>
                <w:u w:val="single"/>
              </w:rPr>
              <w:t>0</w:t>
            </w:r>
          </w:p>
        </w:tc>
        <w:tc>
          <w:tcPr>
            <w:tcW w:w="1633" w:type="dxa"/>
            <w:vAlign w:val="center"/>
          </w:tcPr>
          <w:p w14:paraId="3018EC45">
            <w:pPr>
              <w:pStyle w:val="32"/>
            </w:pPr>
            <w:r>
              <w:rPr>
                <w:rFonts w:eastAsia="等线"/>
                <w:color w:val="000000"/>
                <w:szCs w:val="21"/>
              </w:rPr>
              <w:t>0.002725</w:t>
            </w:r>
          </w:p>
        </w:tc>
        <w:tc>
          <w:tcPr>
            <w:tcW w:w="1626" w:type="dxa"/>
            <w:vAlign w:val="center"/>
          </w:tcPr>
          <w:p w14:paraId="1BA0A222">
            <w:pPr>
              <w:pStyle w:val="32"/>
            </w:pPr>
            <w:r>
              <w:rPr>
                <w:rFonts w:hint="eastAsia"/>
                <w:u w:val="single"/>
              </w:rPr>
              <w:t>0</w:t>
            </w:r>
          </w:p>
        </w:tc>
        <w:tc>
          <w:tcPr>
            <w:tcW w:w="1636" w:type="dxa"/>
            <w:vAlign w:val="center"/>
          </w:tcPr>
          <w:p w14:paraId="07F2D77F">
            <w:pPr>
              <w:pStyle w:val="32"/>
            </w:pPr>
            <w:r>
              <w:rPr>
                <w:color w:val="000000"/>
                <w:kern w:val="0"/>
                <w:szCs w:val="21"/>
                <w:u w:val="single"/>
              </w:rPr>
              <w:t>0.002762</w:t>
            </w:r>
          </w:p>
        </w:tc>
        <w:tc>
          <w:tcPr>
            <w:tcW w:w="1686" w:type="dxa"/>
            <w:vAlign w:val="center"/>
          </w:tcPr>
          <w:p w14:paraId="1D2CDD7B">
            <w:pPr>
              <w:pStyle w:val="32"/>
            </w:pPr>
            <w:r>
              <w:rPr>
                <w:rFonts w:hint="eastAsia"/>
                <w:u w:val="single"/>
              </w:rPr>
              <w:t>+</w:t>
            </w:r>
            <w:r>
              <w:rPr>
                <w:rFonts w:eastAsia="等线"/>
                <w:color w:val="000000"/>
                <w:szCs w:val="21"/>
              </w:rPr>
              <w:t>0.002725</w:t>
            </w:r>
          </w:p>
        </w:tc>
      </w:tr>
      <w:tr w14:paraId="10F8A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0A0D6059">
            <w:pPr>
              <w:pStyle w:val="32"/>
            </w:pPr>
          </w:p>
        </w:tc>
        <w:tc>
          <w:tcPr>
            <w:tcW w:w="1674" w:type="dxa"/>
            <w:vAlign w:val="center"/>
          </w:tcPr>
          <w:p w14:paraId="62C328A4">
            <w:pPr>
              <w:pStyle w:val="32"/>
            </w:pPr>
            <w:r>
              <w:rPr>
                <w:color w:val="000000"/>
                <w:kern w:val="0"/>
                <w:szCs w:val="21"/>
                <w:u w:val="single"/>
              </w:rPr>
              <w:t>Co</w:t>
            </w:r>
          </w:p>
        </w:tc>
        <w:tc>
          <w:tcPr>
            <w:tcW w:w="1631" w:type="dxa"/>
            <w:vAlign w:val="center"/>
          </w:tcPr>
          <w:p w14:paraId="558C2743">
            <w:pPr>
              <w:pStyle w:val="32"/>
            </w:pPr>
            <w:r>
              <w:rPr>
                <w:rFonts w:hint="eastAsia"/>
              </w:rPr>
              <w:t>0.003000</w:t>
            </w:r>
          </w:p>
        </w:tc>
        <w:tc>
          <w:tcPr>
            <w:tcW w:w="1613" w:type="dxa"/>
            <w:vAlign w:val="center"/>
          </w:tcPr>
          <w:p w14:paraId="0A522D97">
            <w:pPr>
              <w:pStyle w:val="32"/>
            </w:pPr>
            <w:r>
              <w:rPr>
                <w:rFonts w:hint="eastAsia"/>
              </w:rPr>
              <w:t>/</w:t>
            </w:r>
          </w:p>
        </w:tc>
        <w:tc>
          <w:tcPr>
            <w:tcW w:w="1629" w:type="dxa"/>
            <w:vAlign w:val="center"/>
          </w:tcPr>
          <w:p w14:paraId="128083F6">
            <w:pPr>
              <w:pStyle w:val="32"/>
            </w:pPr>
            <w:r>
              <w:rPr>
                <w:rFonts w:hint="eastAsia"/>
                <w:u w:val="single"/>
              </w:rPr>
              <w:t>0</w:t>
            </w:r>
          </w:p>
        </w:tc>
        <w:tc>
          <w:tcPr>
            <w:tcW w:w="1633" w:type="dxa"/>
            <w:vAlign w:val="center"/>
          </w:tcPr>
          <w:p w14:paraId="3DE34E5A">
            <w:pPr>
              <w:pStyle w:val="32"/>
            </w:pPr>
            <w:r>
              <w:rPr>
                <w:rFonts w:hint="eastAsia"/>
                <w:u w:val="single"/>
              </w:rPr>
              <w:t>0</w:t>
            </w:r>
          </w:p>
        </w:tc>
        <w:tc>
          <w:tcPr>
            <w:tcW w:w="1626" w:type="dxa"/>
            <w:vAlign w:val="center"/>
          </w:tcPr>
          <w:p w14:paraId="474D910D">
            <w:pPr>
              <w:pStyle w:val="32"/>
            </w:pPr>
            <w:r>
              <w:rPr>
                <w:rFonts w:eastAsia="等线"/>
                <w:color w:val="000000"/>
                <w:szCs w:val="21"/>
              </w:rPr>
              <w:t>0.000428</w:t>
            </w:r>
          </w:p>
        </w:tc>
        <w:tc>
          <w:tcPr>
            <w:tcW w:w="1636" w:type="dxa"/>
            <w:vAlign w:val="center"/>
          </w:tcPr>
          <w:p w14:paraId="0F56D4A7">
            <w:pPr>
              <w:pStyle w:val="32"/>
            </w:pPr>
            <w:r>
              <w:rPr>
                <w:color w:val="000000"/>
                <w:kern w:val="0"/>
                <w:szCs w:val="21"/>
                <w:u w:val="single"/>
              </w:rPr>
              <w:t>0.002572</w:t>
            </w:r>
          </w:p>
        </w:tc>
        <w:tc>
          <w:tcPr>
            <w:tcW w:w="1686" w:type="dxa"/>
            <w:vAlign w:val="center"/>
          </w:tcPr>
          <w:p w14:paraId="11DE676B">
            <w:pPr>
              <w:pStyle w:val="32"/>
            </w:pPr>
            <w:r>
              <w:rPr>
                <w:rFonts w:hint="eastAsia" w:eastAsia="等线"/>
                <w:color w:val="000000"/>
                <w:szCs w:val="21"/>
              </w:rPr>
              <w:t>-</w:t>
            </w:r>
            <w:r>
              <w:rPr>
                <w:rFonts w:eastAsia="等线"/>
                <w:color w:val="000000"/>
                <w:szCs w:val="21"/>
              </w:rPr>
              <w:t>0.000428</w:t>
            </w:r>
          </w:p>
        </w:tc>
      </w:tr>
      <w:tr w14:paraId="274ED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09565F50">
            <w:pPr>
              <w:pStyle w:val="32"/>
            </w:pPr>
          </w:p>
        </w:tc>
        <w:tc>
          <w:tcPr>
            <w:tcW w:w="1674" w:type="dxa"/>
            <w:vAlign w:val="center"/>
          </w:tcPr>
          <w:p w14:paraId="365907A5">
            <w:pPr>
              <w:pStyle w:val="32"/>
            </w:pPr>
            <w:r>
              <w:rPr>
                <w:color w:val="000000"/>
                <w:kern w:val="0"/>
                <w:szCs w:val="21"/>
                <w:u w:val="single"/>
              </w:rPr>
              <w:t>Mn</w:t>
            </w:r>
          </w:p>
        </w:tc>
        <w:tc>
          <w:tcPr>
            <w:tcW w:w="1631" w:type="dxa"/>
            <w:vAlign w:val="center"/>
          </w:tcPr>
          <w:p w14:paraId="5D9D72A3">
            <w:pPr>
              <w:pStyle w:val="32"/>
            </w:pPr>
            <w:r>
              <w:rPr>
                <w:rFonts w:hint="eastAsia"/>
              </w:rPr>
              <w:t>0.003210</w:t>
            </w:r>
          </w:p>
        </w:tc>
        <w:tc>
          <w:tcPr>
            <w:tcW w:w="1613" w:type="dxa"/>
            <w:vAlign w:val="center"/>
          </w:tcPr>
          <w:p w14:paraId="74722581">
            <w:pPr>
              <w:pStyle w:val="32"/>
            </w:pPr>
            <w:r>
              <w:rPr>
                <w:rFonts w:hint="eastAsia"/>
              </w:rPr>
              <w:t>/</w:t>
            </w:r>
          </w:p>
        </w:tc>
        <w:tc>
          <w:tcPr>
            <w:tcW w:w="1629" w:type="dxa"/>
            <w:vAlign w:val="center"/>
          </w:tcPr>
          <w:p w14:paraId="320D37C1">
            <w:pPr>
              <w:pStyle w:val="32"/>
            </w:pPr>
            <w:r>
              <w:rPr>
                <w:rFonts w:hint="eastAsia"/>
                <w:u w:val="single"/>
              </w:rPr>
              <w:t>0</w:t>
            </w:r>
          </w:p>
        </w:tc>
        <w:tc>
          <w:tcPr>
            <w:tcW w:w="1633" w:type="dxa"/>
            <w:vAlign w:val="center"/>
          </w:tcPr>
          <w:p w14:paraId="7FF6A315">
            <w:pPr>
              <w:pStyle w:val="32"/>
            </w:pPr>
            <w:r>
              <w:rPr>
                <w:rFonts w:hint="eastAsia"/>
                <w:u w:val="single"/>
              </w:rPr>
              <w:t>0</w:t>
            </w:r>
          </w:p>
        </w:tc>
        <w:tc>
          <w:tcPr>
            <w:tcW w:w="1626" w:type="dxa"/>
            <w:vAlign w:val="center"/>
          </w:tcPr>
          <w:p w14:paraId="20715673">
            <w:pPr>
              <w:pStyle w:val="32"/>
            </w:pPr>
            <w:r>
              <w:rPr>
                <w:rFonts w:eastAsia="等线"/>
                <w:color w:val="000000"/>
                <w:szCs w:val="21"/>
              </w:rPr>
              <w:t>0.000466</w:t>
            </w:r>
          </w:p>
        </w:tc>
        <w:tc>
          <w:tcPr>
            <w:tcW w:w="1636" w:type="dxa"/>
            <w:vAlign w:val="center"/>
          </w:tcPr>
          <w:p w14:paraId="60044FD7">
            <w:pPr>
              <w:pStyle w:val="32"/>
            </w:pPr>
            <w:r>
              <w:rPr>
                <w:color w:val="000000"/>
                <w:kern w:val="0"/>
                <w:szCs w:val="21"/>
                <w:u w:val="single"/>
              </w:rPr>
              <w:t>0.002744</w:t>
            </w:r>
          </w:p>
        </w:tc>
        <w:tc>
          <w:tcPr>
            <w:tcW w:w="1686" w:type="dxa"/>
            <w:vAlign w:val="center"/>
          </w:tcPr>
          <w:p w14:paraId="39928B87">
            <w:pPr>
              <w:pStyle w:val="32"/>
            </w:pPr>
            <w:r>
              <w:rPr>
                <w:rFonts w:hint="eastAsia" w:eastAsia="等线"/>
                <w:color w:val="000000"/>
                <w:szCs w:val="21"/>
              </w:rPr>
              <w:t>-</w:t>
            </w:r>
            <w:r>
              <w:rPr>
                <w:rFonts w:eastAsia="等线"/>
                <w:color w:val="000000"/>
                <w:szCs w:val="21"/>
              </w:rPr>
              <w:t>0.000466</w:t>
            </w:r>
          </w:p>
        </w:tc>
      </w:tr>
      <w:tr w14:paraId="04051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604F6A75">
            <w:pPr>
              <w:pStyle w:val="32"/>
            </w:pPr>
          </w:p>
        </w:tc>
        <w:tc>
          <w:tcPr>
            <w:tcW w:w="1674" w:type="dxa"/>
            <w:vAlign w:val="center"/>
          </w:tcPr>
          <w:p w14:paraId="514C5EE3">
            <w:pPr>
              <w:pStyle w:val="32"/>
            </w:pPr>
            <w:r>
              <w:rPr>
                <w:color w:val="000000"/>
                <w:kern w:val="0"/>
                <w:szCs w:val="21"/>
                <w:u w:val="single"/>
              </w:rPr>
              <w:t>Ni</w:t>
            </w:r>
          </w:p>
        </w:tc>
        <w:tc>
          <w:tcPr>
            <w:tcW w:w="1631" w:type="dxa"/>
            <w:vAlign w:val="center"/>
          </w:tcPr>
          <w:p w14:paraId="5A2563E9">
            <w:pPr>
              <w:pStyle w:val="32"/>
            </w:pPr>
            <w:r>
              <w:rPr>
                <w:rFonts w:hint="eastAsia"/>
              </w:rPr>
              <w:t>0.003562</w:t>
            </w:r>
          </w:p>
        </w:tc>
        <w:tc>
          <w:tcPr>
            <w:tcW w:w="1613" w:type="dxa"/>
            <w:vAlign w:val="center"/>
          </w:tcPr>
          <w:p w14:paraId="77F21B8E">
            <w:pPr>
              <w:pStyle w:val="32"/>
            </w:pPr>
            <w:r>
              <w:rPr>
                <w:rFonts w:hint="eastAsia"/>
              </w:rPr>
              <w:t>/</w:t>
            </w:r>
          </w:p>
        </w:tc>
        <w:tc>
          <w:tcPr>
            <w:tcW w:w="1629" w:type="dxa"/>
            <w:vAlign w:val="center"/>
          </w:tcPr>
          <w:p w14:paraId="3450B3A5">
            <w:pPr>
              <w:pStyle w:val="32"/>
            </w:pPr>
            <w:r>
              <w:rPr>
                <w:rFonts w:hint="eastAsia"/>
                <w:u w:val="single"/>
              </w:rPr>
              <w:t>0</w:t>
            </w:r>
          </w:p>
        </w:tc>
        <w:tc>
          <w:tcPr>
            <w:tcW w:w="1633" w:type="dxa"/>
            <w:vAlign w:val="center"/>
          </w:tcPr>
          <w:p w14:paraId="1E578824">
            <w:pPr>
              <w:pStyle w:val="32"/>
            </w:pPr>
            <w:r>
              <w:rPr>
                <w:rFonts w:hint="eastAsia"/>
                <w:u w:val="single"/>
              </w:rPr>
              <w:t>0</w:t>
            </w:r>
          </w:p>
        </w:tc>
        <w:tc>
          <w:tcPr>
            <w:tcW w:w="1626" w:type="dxa"/>
            <w:vAlign w:val="center"/>
          </w:tcPr>
          <w:p w14:paraId="6A5E7C07">
            <w:pPr>
              <w:pStyle w:val="32"/>
            </w:pPr>
            <w:r>
              <w:rPr>
                <w:rFonts w:eastAsia="等线"/>
                <w:color w:val="000000"/>
                <w:szCs w:val="21"/>
              </w:rPr>
              <w:t>0.000706</w:t>
            </w:r>
          </w:p>
        </w:tc>
        <w:tc>
          <w:tcPr>
            <w:tcW w:w="1636" w:type="dxa"/>
            <w:vAlign w:val="center"/>
          </w:tcPr>
          <w:p w14:paraId="71E7EC84">
            <w:pPr>
              <w:pStyle w:val="32"/>
            </w:pPr>
            <w:r>
              <w:rPr>
                <w:color w:val="000000"/>
                <w:kern w:val="0"/>
                <w:szCs w:val="21"/>
                <w:u w:val="single"/>
              </w:rPr>
              <w:t>0.002856</w:t>
            </w:r>
          </w:p>
        </w:tc>
        <w:tc>
          <w:tcPr>
            <w:tcW w:w="1686" w:type="dxa"/>
            <w:vAlign w:val="center"/>
          </w:tcPr>
          <w:p w14:paraId="1A950881">
            <w:pPr>
              <w:pStyle w:val="32"/>
            </w:pPr>
            <w:r>
              <w:rPr>
                <w:rFonts w:hint="eastAsia" w:eastAsia="等线"/>
                <w:color w:val="000000"/>
                <w:szCs w:val="21"/>
              </w:rPr>
              <w:t>-</w:t>
            </w:r>
            <w:r>
              <w:rPr>
                <w:rFonts w:eastAsia="等线"/>
                <w:color w:val="000000"/>
                <w:szCs w:val="21"/>
              </w:rPr>
              <w:t>0.000706</w:t>
            </w:r>
          </w:p>
        </w:tc>
      </w:tr>
      <w:tr w14:paraId="0FAAE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Merge w:val="continue"/>
            <w:vAlign w:val="center"/>
          </w:tcPr>
          <w:p w14:paraId="61DE02BF">
            <w:pPr>
              <w:pStyle w:val="32"/>
            </w:pPr>
          </w:p>
        </w:tc>
        <w:tc>
          <w:tcPr>
            <w:tcW w:w="1674" w:type="dxa"/>
            <w:vAlign w:val="center"/>
          </w:tcPr>
          <w:p w14:paraId="58447CFE">
            <w:pPr>
              <w:pStyle w:val="32"/>
            </w:pPr>
            <w:r>
              <w:rPr>
                <w:color w:val="000000"/>
                <w:kern w:val="0"/>
                <w:szCs w:val="21"/>
                <w:u w:val="single"/>
              </w:rPr>
              <w:t>V</w:t>
            </w:r>
          </w:p>
        </w:tc>
        <w:tc>
          <w:tcPr>
            <w:tcW w:w="1631" w:type="dxa"/>
            <w:vAlign w:val="center"/>
          </w:tcPr>
          <w:p w14:paraId="250A0B28">
            <w:pPr>
              <w:pStyle w:val="32"/>
            </w:pPr>
            <w:r>
              <w:rPr>
                <w:rFonts w:hint="eastAsia"/>
              </w:rPr>
              <w:t>0.003375</w:t>
            </w:r>
          </w:p>
        </w:tc>
        <w:tc>
          <w:tcPr>
            <w:tcW w:w="1613" w:type="dxa"/>
            <w:vAlign w:val="center"/>
          </w:tcPr>
          <w:p w14:paraId="1CC8B9F7">
            <w:pPr>
              <w:pStyle w:val="32"/>
            </w:pPr>
            <w:r>
              <w:rPr>
                <w:rFonts w:hint="eastAsia"/>
              </w:rPr>
              <w:t>/</w:t>
            </w:r>
          </w:p>
        </w:tc>
        <w:tc>
          <w:tcPr>
            <w:tcW w:w="1629" w:type="dxa"/>
            <w:vAlign w:val="center"/>
          </w:tcPr>
          <w:p w14:paraId="404CDA71">
            <w:pPr>
              <w:pStyle w:val="32"/>
            </w:pPr>
            <w:r>
              <w:rPr>
                <w:rFonts w:hint="eastAsia"/>
                <w:u w:val="single"/>
              </w:rPr>
              <w:t>0</w:t>
            </w:r>
          </w:p>
        </w:tc>
        <w:tc>
          <w:tcPr>
            <w:tcW w:w="1633" w:type="dxa"/>
            <w:vAlign w:val="center"/>
          </w:tcPr>
          <w:p w14:paraId="64E89EA3">
            <w:pPr>
              <w:pStyle w:val="32"/>
            </w:pPr>
            <w:r>
              <w:rPr>
                <w:rFonts w:hint="eastAsia"/>
                <w:u w:val="single"/>
              </w:rPr>
              <w:t>0</w:t>
            </w:r>
          </w:p>
        </w:tc>
        <w:tc>
          <w:tcPr>
            <w:tcW w:w="1626" w:type="dxa"/>
            <w:vAlign w:val="center"/>
          </w:tcPr>
          <w:p w14:paraId="399BE1C1">
            <w:pPr>
              <w:pStyle w:val="32"/>
            </w:pPr>
            <w:r>
              <w:rPr>
                <w:rFonts w:eastAsia="等线"/>
                <w:color w:val="000000"/>
                <w:szCs w:val="21"/>
              </w:rPr>
              <w:t>0.001087</w:t>
            </w:r>
          </w:p>
        </w:tc>
        <w:tc>
          <w:tcPr>
            <w:tcW w:w="1636" w:type="dxa"/>
            <w:vAlign w:val="center"/>
          </w:tcPr>
          <w:p w14:paraId="0CAF22F9">
            <w:pPr>
              <w:pStyle w:val="32"/>
            </w:pPr>
            <w:r>
              <w:rPr>
                <w:color w:val="000000"/>
                <w:kern w:val="0"/>
                <w:szCs w:val="21"/>
                <w:u w:val="single"/>
              </w:rPr>
              <w:t>0.002288</w:t>
            </w:r>
          </w:p>
        </w:tc>
        <w:tc>
          <w:tcPr>
            <w:tcW w:w="1686" w:type="dxa"/>
            <w:vAlign w:val="center"/>
          </w:tcPr>
          <w:p w14:paraId="380A72DD">
            <w:pPr>
              <w:pStyle w:val="32"/>
            </w:pPr>
            <w:r>
              <w:rPr>
                <w:rFonts w:hint="eastAsia" w:eastAsia="等线"/>
                <w:color w:val="000000"/>
                <w:szCs w:val="21"/>
              </w:rPr>
              <w:t>-</w:t>
            </w:r>
            <w:r>
              <w:rPr>
                <w:rFonts w:eastAsia="等线"/>
                <w:color w:val="000000"/>
                <w:szCs w:val="21"/>
              </w:rPr>
              <w:t>0.001087</w:t>
            </w:r>
          </w:p>
        </w:tc>
      </w:tr>
      <w:tr w14:paraId="005F3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Align w:val="center"/>
          </w:tcPr>
          <w:p w14:paraId="4031A6A1">
            <w:pPr>
              <w:pStyle w:val="32"/>
            </w:pPr>
            <w:r>
              <w:rPr>
                <w:rFonts w:hint="eastAsia"/>
              </w:rPr>
              <w:t>废水</w:t>
            </w:r>
          </w:p>
        </w:tc>
        <w:tc>
          <w:tcPr>
            <w:tcW w:w="1674" w:type="dxa"/>
            <w:vAlign w:val="center"/>
          </w:tcPr>
          <w:p w14:paraId="76DDB60D">
            <w:pPr>
              <w:pStyle w:val="32"/>
            </w:pPr>
            <w:r>
              <w:rPr>
                <w:rFonts w:hint="eastAsia"/>
              </w:rPr>
              <w:t>/</w:t>
            </w:r>
          </w:p>
        </w:tc>
        <w:tc>
          <w:tcPr>
            <w:tcW w:w="1631" w:type="dxa"/>
            <w:vAlign w:val="center"/>
          </w:tcPr>
          <w:p w14:paraId="7CE1D9C0">
            <w:pPr>
              <w:pStyle w:val="32"/>
            </w:pPr>
            <w:r>
              <w:rPr>
                <w:rFonts w:hint="eastAsia"/>
              </w:rPr>
              <w:t>/</w:t>
            </w:r>
          </w:p>
        </w:tc>
        <w:tc>
          <w:tcPr>
            <w:tcW w:w="1613" w:type="dxa"/>
            <w:vAlign w:val="center"/>
          </w:tcPr>
          <w:p w14:paraId="429B0183">
            <w:pPr>
              <w:pStyle w:val="32"/>
            </w:pPr>
            <w:r>
              <w:rPr>
                <w:rFonts w:hint="eastAsia"/>
              </w:rPr>
              <w:t>/</w:t>
            </w:r>
          </w:p>
        </w:tc>
        <w:tc>
          <w:tcPr>
            <w:tcW w:w="1629" w:type="dxa"/>
          </w:tcPr>
          <w:p w14:paraId="2C6C93C0">
            <w:pPr>
              <w:pStyle w:val="32"/>
            </w:pPr>
            <w:r>
              <w:rPr>
                <w:rFonts w:hint="eastAsia"/>
              </w:rPr>
              <w:t>/</w:t>
            </w:r>
          </w:p>
        </w:tc>
        <w:tc>
          <w:tcPr>
            <w:tcW w:w="1633" w:type="dxa"/>
            <w:vAlign w:val="center"/>
          </w:tcPr>
          <w:p w14:paraId="6B5FCFC5">
            <w:pPr>
              <w:pStyle w:val="32"/>
            </w:pPr>
            <w:r>
              <w:rPr>
                <w:rFonts w:hint="eastAsia"/>
              </w:rPr>
              <w:t>/</w:t>
            </w:r>
          </w:p>
        </w:tc>
        <w:tc>
          <w:tcPr>
            <w:tcW w:w="1626" w:type="dxa"/>
            <w:vAlign w:val="center"/>
          </w:tcPr>
          <w:p w14:paraId="6DFE38D1">
            <w:pPr>
              <w:pStyle w:val="32"/>
            </w:pPr>
            <w:r>
              <w:rPr>
                <w:rFonts w:hint="eastAsia"/>
              </w:rPr>
              <w:t>/</w:t>
            </w:r>
          </w:p>
        </w:tc>
        <w:tc>
          <w:tcPr>
            <w:tcW w:w="1636" w:type="dxa"/>
            <w:vAlign w:val="center"/>
          </w:tcPr>
          <w:p w14:paraId="40C2FD86">
            <w:pPr>
              <w:pStyle w:val="32"/>
            </w:pPr>
            <w:r>
              <w:rPr>
                <w:rFonts w:hint="eastAsia"/>
              </w:rPr>
              <w:t>/</w:t>
            </w:r>
          </w:p>
        </w:tc>
        <w:tc>
          <w:tcPr>
            <w:tcW w:w="1686" w:type="dxa"/>
            <w:vAlign w:val="center"/>
          </w:tcPr>
          <w:p w14:paraId="397BF8F2">
            <w:pPr>
              <w:pStyle w:val="32"/>
            </w:pPr>
            <w:r>
              <w:rPr>
                <w:rFonts w:hint="eastAsia"/>
              </w:rPr>
              <w:t>/</w:t>
            </w:r>
          </w:p>
        </w:tc>
      </w:tr>
      <w:tr w14:paraId="1883D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06" w:type="dxa"/>
            <w:vAlign w:val="center"/>
          </w:tcPr>
          <w:p w14:paraId="434E40FE">
            <w:pPr>
              <w:pStyle w:val="32"/>
            </w:pPr>
            <w:r>
              <w:rPr>
                <w:rFonts w:hint="eastAsia"/>
              </w:rPr>
              <w:t>危险废物</w:t>
            </w:r>
          </w:p>
        </w:tc>
        <w:tc>
          <w:tcPr>
            <w:tcW w:w="1674" w:type="dxa"/>
            <w:vAlign w:val="center"/>
          </w:tcPr>
          <w:p w14:paraId="717D262B">
            <w:pPr>
              <w:pStyle w:val="32"/>
            </w:pPr>
            <w:r>
              <w:rPr>
                <w:rFonts w:hint="eastAsia"/>
              </w:rPr>
              <w:t>旁路系统袋式除尘器除尘灰</w:t>
            </w:r>
          </w:p>
        </w:tc>
        <w:tc>
          <w:tcPr>
            <w:tcW w:w="1631" w:type="dxa"/>
            <w:vAlign w:val="center"/>
          </w:tcPr>
          <w:p w14:paraId="2700598E">
            <w:pPr>
              <w:pStyle w:val="32"/>
            </w:pPr>
            <w:r>
              <w:rPr>
                <w:rFonts w:hint="eastAsia"/>
              </w:rPr>
              <w:t>/</w:t>
            </w:r>
          </w:p>
        </w:tc>
        <w:tc>
          <w:tcPr>
            <w:tcW w:w="1613" w:type="dxa"/>
            <w:vAlign w:val="center"/>
          </w:tcPr>
          <w:p w14:paraId="2E10791C">
            <w:pPr>
              <w:pStyle w:val="32"/>
            </w:pPr>
            <w:r>
              <w:rPr>
                <w:rFonts w:hint="eastAsia"/>
              </w:rPr>
              <w:t>/</w:t>
            </w:r>
          </w:p>
        </w:tc>
        <w:tc>
          <w:tcPr>
            <w:tcW w:w="1629" w:type="dxa"/>
            <w:vAlign w:val="center"/>
          </w:tcPr>
          <w:p w14:paraId="1908D346">
            <w:pPr>
              <w:pStyle w:val="32"/>
            </w:pPr>
            <w:r>
              <w:rPr>
                <w:rFonts w:hint="eastAsia"/>
              </w:rPr>
              <w:t>/</w:t>
            </w:r>
          </w:p>
        </w:tc>
        <w:tc>
          <w:tcPr>
            <w:tcW w:w="1633" w:type="dxa"/>
            <w:vAlign w:val="center"/>
          </w:tcPr>
          <w:p w14:paraId="3D0F6BD3">
            <w:pPr>
              <w:pStyle w:val="32"/>
            </w:pPr>
            <w:r>
              <w:rPr>
                <w:rFonts w:hint="eastAsia"/>
              </w:rPr>
              <w:t>4173.84</w:t>
            </w:r>
          </w:p>
        </w:tc>
        <w:tc>
          <w:tcPr>
            <w:tcW w:w="1626" w:type="dxa"/>
            <w:vAlign w:val="center"/>
          </w:tcPr>
          <w:p w14:paraId="6A55F28F">
            <w:pPr>
              <w:pStyle w:val="32"/>
            </w:pPr>
            <w:r>
              <w:rPr>
                <w:rFonts w:hint="eastAsia"/>
              </w:rPr>
              <w:t>/</w:t>
            </w:r>
          </w:p>
        </w:tc>
        <w:tc>
          <w:tcPr>
            <w:tcW w:w="1636" w:type="dxa"/>
            <w:vAlign w:val="center"/>
          </w:tcPr>
          <w:p w14:paraId="710632D9">
            <w:pPr>
              <w:pStyle w:val="32"/>
            </w:pPr>
            <w:r>
              <w:rPr>
                <w:rFonts w:hint="eastAsia"/>
              </w:rPr>
              <w:t>4173.84</w:t>
            </w:r>
          </w:p>
        </w:tc>
        <w:tc>
          <w:tcPr>
            <w:tcW w:w="1686" w:type="dxa"/>
            <w:vAlign w:val="center"/>
          </w:tcPr>
          <w:p w14:paraId="3080CD2C">
            <w:pPr>
              <w:pStyle w:val="32"/>
            </w:pPr>
            <w:r>
              <w:rPr>
                <w:rFonts w:hint="eastAsia"/>
              </w:rPr>
              <w:t>4173.84</w:t>
            </w:r>
          </w:p>
        </w:tc>
      </w:tr>
    </w:tbl>
    <w:p w14:paraId="57DB9143">
      <w:pPr>
        <w:pStyle w:val="25"/>
        <w:ind w:firstLine="0" w:firstLineChars="0"/>
        <w:sectPr>
          <w:pgSz w:w="16838" w:h="11906" w:orient="landscape"/>
          <w:pgMar w:top="1440" w:right="1080" w:bottom="1440" w:left="1080" w:header="851" w:footer="992" w:gutter="0"/>
          <w:cols w:space="425" w:num="1"/>
          <w:docGrid w:type="lines" w:linePitch="312" w:charSpace="0"/>
        </w:sectPr>
      </w:pPr>
    </w:p>
    <w:p w14:paraId="68A029C6">
      <w:pPr>
        <w:pStyle w:val="27"/>
        <w:jc w:val="center"/>
        <w:rPr>
          <w:sz w:val="24"/>
          <w:szCs w:val="32"/>
        </w:rPr>
      </w:pPr>
      <w:bookmarkStart w:id="15" w:name="_Toc184858205"/>
      <w:r>
        <w:rPr>
          <w:rFonts w:hint="eastAsia"/>
          <w:sz w:val="24"/>
          <w:szCs w:val="32"/>
        </w:rPr>
        <w:t>衡东红狮环保科技有限公司一般固废综合利用项目大气环境影响专项评价</w:t>
      </w:r>
      <w:bookmarkEnd w:id="15"/>
    </w:p>
    <w:p w14:paraId="41042E7A">
      <w:pPr>
        <w:pStyle w:val="37"/>
      </w:pPr>
      <w:bookmarkStart w:id="16" w:name="_Toc167357662"/>
      <w:bookmarkStart w:id="17" w:name="_Toc184858206"/>
      <w:r>
        <w:rPr>
          <w:rFonts w:hint="eastAsia"/>
        </w:rPr>
        <w:t>1概述</w:t>
      </w:r>
      <w:bookmarkEnd w:id="16"/>
      <w:bookmarkEnd w:id="17"/>
    </w:p>
    <w:p w14:paraId="7413C8F8">
      <w:pPr>
        <w:pStyle w:val="34"/>
      </w:pPr>
      <w:bookmarkStart w:id="18" w:name="_Toc167357663"/>
      <w:bookmarkStart w:id="19" w:name="_Toc184858207"/>
      <w:r>
        <w:rPr>
          <w:rFonts w:hint="eastAsia"/>
        </w:rPr>
        <w:t>1.1项目由来</w:t>
      </w:r>
      <w:bookmarkEnd w:id="18"/>
      <w:bookmarkEnd w:id="19"/>
    </w:p>
    <w:p w14:paraId="2DD566E8">
      <w:pPr>
        <w:pStyle w:val="59"/>
        <w:ind w:firstLine="480"/>
      </w:pPr>
      <w:r>
        <w:t>衡阳红狮水泥有限公司是红狮控股集团并购衡阳帅府水泥有限公司后成立的控股子公司，拥有一条4000吨/日新型干法熟料生产线，年产商品熟料124万吨。2015年，衡阳红狮水泥有限公司投资成立衡东红狮环保科技有限公司，利用红狮水泥厂水泥回转窑处理衡阳市及周边地区产生的为危险废物，协同处置规模为10万吨/年，该项目于2017年1月通过原衡阳市环境保护局（衡环发</w:t>
      </w:r>
      <w:r>
        <w:rPr>
          <w:rFonts w:hint="eastAsia"/>
        </w:rPr>
        <w:t>〔</w:t>
      </w:r>
      <w:r>
        <w:t>2017</w:t>
      </w:r>
      <w:r>
        <w:rPr>
          <w:rFonts w:hint="eastAsia"/>
        </w:rPr>
        <w:t>〕</w:t>
      </w:r>
      <w:r>
        <w:t>12号）的审批，</w:t>
      </w:r>
      <w:r>
        <w:rPr>
          <w:rFonts w:hint="eastAsia"/>
        </w:rPr>
        <w:t>2019年11月23日完成自主竣工验收。</w:t>
      </w:r>
      <w:r>
        <w:t>衡东红狮环保科技有限公司</w:t>
      </w:r>
      <w:r>
        <w:rPr>
          <w:rFonts w:hint="eastAsia"/>
        </w:rPr>
        <w:t>最初2019年4月23日申办完成排污许可证，许可证编号为</w:t>
      </w:r>
      <w:r>
        <w:t>91430424MA4LIUIG8H001P</w:t>
      </w:r>
      <w:r>
        <w:rPr>
          <w:rFonts w:hint="eastAsia"/>
        </w:rPr>
        <w:t>，最近于2023年10月25日进行了排污许可证变更，变更后有效期限为2022年4月23日至2027年4月22日。</w:t>
      </w:r>
    </w:p>
    <w:p w14:paraId="3D5AA0CB">
      <w:pPr>
        <w:pStyle w:val="59"/>
        <w:ind w:firstLine="480"/>
      </w:pPr>
      <w:r>
        <w:rPr>
          <w:rFonts w:hint="eastAsia"/>
        </w:rPr>
        <w:t>随着我国经济的快速发展和工业化进程的加速，固体废弃物的产生量逐年增加，给环境带来了巨大的压力。为应对这一挑战，国家出台了一系列政策法规，鼓励企业积极开展固体废弃物的综合利用，推动资源循环利用，实现绿色可持续发展。在此背景下，衡东红狮环保科技有限公司积极响应国家号召，拟实施一般固废综合利用项目，旨在通过先进的技术和科学管理，将工业生产过程中产生的固体废弃物转化为有价值的资源，减少对环境的影响，提升企业的经济效益和社会效益。</w:t>
      </w:r>
    </w:p>
    <w:p w14:paraId="444F9C5D">
      <w:pPr>
        <w:pStyle w:val="59"/>
        <w:ind w:firstLine="480"/>
      </w:pPr>
      <w:r>
        <w:rPr>
          <w:rFonts w:hint="eastAsia"/>
        </w:rPr>
        <w:t>衡东红狮环保科技有限公司一般固废综合利用项目已于2024年11月11日在湖南省投资项目在线审批监管平台备案，衡东县发展和改革局于2024年11月11日对出具了项目备案证明（东发改备[2024]290号）。</w:t>
      </w:r>
    </w:p>
    <w:p w14:paraId="04E53605">
      <w:pPr>
        <w:pStyle w:val="25"/>
        <w:ind w:firstLine="480"/>
      </w:pPr>
      <w:r>
        <w:rPr>
          <w:rFonts w:hint="eastAsia"/>
        </w:rPr>
        <w:t>根据《中华人民共和国环境保护法》《中华人民共和国环境影响评价法》，建设项目需要进行环境影响评价手续，根据《建设项目环境影响评价分类管理名录（2021年版）》，本项目属于“四十七、生态保护和环境治理业-103一般工业固体废物（含污水处理污泥）、建筑施工废弃物处置及综合利用-其他”，需要编制环境影响报告表。因此，</w:t>
      </w:r>
      <w:r>
        <w:t>衡东红狮环保科技有限公司</w:t>
      </w:r>
      <w:r>
        <w:rPr>
          <w:rFonts w:hint="eastAsia"/>
        </w:rPr>
        <w:t>委托衡阳蓝天环保咨询有限公司（以下简称“我公司”）承担该项目环境影响评价工作。</w:t>
      </w:r>
    </w:p>
    <w:p w14:paraId="7DDD192A">
      <w:pPr>
        <w:pStyle w:val="25"/>
        <w:ind w:firstLine="480"/>
      </w:pPr>
      <w:r>
        <w:rPr>
          <w:rFonts w:hint="eastAsia"/>
        </w:rPr>
        <w:t>根据《建设项目环境影响报告表编制技术指南（污染影响类）（试行）》，专项评价设置原则如下：</w:t>
      </w:r>
    </w:p>
    <w:p w14:paraId="417D3350">
      <w:pPr>
        <w:pStyle w:val="30"/>
        <w:spacing w:before="156"/>
        <w:ind w:firstLine="480"/>
      </w:pPr>
      <w:r>
        <w:rPr>
          <w:rFonts w:hint="eastAsia"/>
        </w:rPr>
        <w:t>表1-1专项评价设置原则表</w:t>
      </w:r>
    </w:p>
    <w:tbl>
      <w:tblPr>
        <w:tblStyle w:val="20"/>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0"/>
        <w:gridCol w:w="3902"/>
        <w:gridCol w:w="2464"/>
        <w:gridCol w:w="1146"/>
      </w:tblGrid>
      <w:tr w14:paraId="75D5F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0" w:type="dxa"/>
            <w:vAlign w:val="center"/>
          </w:tcPr>
          <w:p w14:paraId="2F22CE3F">
            <w:pPr>
              <w:pStyle w:val="48"/>
            </w:pPr>
            <w:r>
              <w:rPr>
                <w:rFonts w:hint="eastAsia"/>
              </w:rPr>
              <w:t>专项评价的类别</w:t>
            </w:r>
          </w:p>
        </w:tc>
        <w:tc>
          <w:tcPr>
            <w:tcW w:w="3902" w:type="dxa"/>
            <w:vAlign w:val="center"/>
          </w:tcPr>
          <w:p w14:paraId="3B61E394">
            <w:pPr>
              <w:pStyle w:val="48"/>
            </w:pPr>
            <w:r>
              <w:rPr>
                <w:rFonts w:hint="eastAsia"/>
              </w:rPr>
              <w:t>设置原则</w:t>
            </w:r>
          </w:p>
        </w:tc>
        <w:tc>
          <w:tcPr>
            <w:tcW w:w="2464" w:type="dxa"/>
            <w:vAlign w:val="center"/>
          </w:tcPr>
          <w:p w14:paraId="289766B1">
            <w:pPr>
              <w:pStyle w:val="48"/>
            </w:pPr>
            <w:r>
              <w:rPr>
                <w:rFonts w:hint="eastAsia"/>
              </w:rPr>
              <w:t>本项目情况</w:t>
            </w:r>
          </w:p>
        </w:tc>
        <w:tc>
          <w:tcPr>
            <w:tcW w:w="1146" w:type="dxa"/>
            <w:vAlign w:val="center"/>
          </w:tcPr>
          <w:p w14:paraId="4ACECE0F">
            <w:pPr>
              <w:pStyle w:val="48"/>
            </w:pPr>
            <w:r>
              <w:rPr>
                <w:rFonts w:hint="eastAsia"/>
              </w:rPr>
              <w:t>是否设置</w:t>
            </w:r>
          </w:p>
        </w:tc>
      </w:tr>
      <w:tr w14:paraId="6F852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0" w:type="dxa"/>
            <w:vAlign w:val="center"/>
          </w:tcPr>
          <w:p w14:paraId="4539655D">
            <w:pPr>
              <w:pStyle w:val="48"/>
            </w:pPr>
            <w:r>
              <w:rPr>
                <w:rFonts w:hint="eastAsia"/>
              </w:rPr>
              <w:t>大气</w:t>
            </w:r>
          </w:p>
        </w:tc>
        <w:tc>
          <w:tcPr>
            <w:tcW w:w="3902" w:type="dxa"/>
            <w:vAlign w:val="center"/>
          </w:tcPr>
          <w:p w14:paraId="21815E6F">
            <w:pPr>
              <w:pStyle w:val="48"/>
            </w:pPr>
            <w:r>
              <w:rPr>
                <w:rFonts w:hint="eastAsia"/>
              </w:rPr>
              <w:t>排放废气含有毒有害污染物1</w:t>
            </w:r>
            <w:r>
              <w:t>、二噁英、苯并</w:t>
            </w:r>
            <w:r>
              <w:rPr>
                <w:rFonts w:hint="eastAsia"/>
              </w:rPr>
              <w:t>[a]</w:t>
            </w:r>
            <w:r>
              <w:t>芘、氰化物、氯气且厂界外</w:t>
            </w:r>
            <w:r>
              <w:rPr>
                <w:rFonts w:hint="eastAsia"/>
              </w:rPr>
              <w:t>500</w:t>
            </w:r>
            <w:r>
              <w:t>m范围内有环境空气保护目标的建设项目</w:t>
            </w:r>
          </w:p>
        </w:tc>
        <w:tc>
          <w:tcPr>
            <w:tcW w:w="2464" w:type="dxa"/>
            <w:vAlign w:val="center"/>
          </w:tcPr>
          <w:p w14:paraId="63BDE110">
            <w:pPr>
              <w:pStyle w:val="48"/>
            </w:pPr>
            <w:r>
              <w:rPr>
                <w:rFonts w:hint="eastAsia"/>
              </w:rPr>
              <w:t>本项目增加铅、铬、镉等重金属污染物的排放</w:t>
            </w:r>
          </w:p>
        </w:tc>
        <w:tc>
          <w:tcPr>
            <w:tcW w:w="1146" w:type="dxa"/>
            <w:vAlign w:val="center"/>
          </w:tcPr>
          <w:p w14:paraId="490629D8">
            <w:pPr>
              <w:pStyle w:val="48"/>
            </w:pPr>
            <w:r>
              <w:rPr>
                <w:rFonts w:hint="eastAsia"/>
              </w:rPr>
              <w:t>是</w:t>
            </w:r>
          </w:p>
        </w:tc>
      </w:tr>
      <w:tr w14:paraId="4F6EF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0" w:type="dxa"/>
            <w:vAlign w:val="center"/>
          </w:tcPr>
          <w:p w14:paraId="2677C7E1">
            <w:pPr>
              <w:pStyle w:val="48"/>
            </w:pPr>
            <w:r>
              <w:rPr>
                <w:rFonts w:hint="eastAsia"/>
              </w:rPr>
              <w:t>地表水</w:t>
            </w:r>
          </w:p>
        </w:tc>
        <w:tc>
          <w:tcPr>
            <w:tcW w:w="3902" w:type="dxa"/>
            <w:vAlign w:val="center"/>
          </w:tcPr>
          <w:p w14:paraId="6435FCB5">
            <w:pPr>
              <w:pStyle w:val="48"/>
            </w:pPr>
            <w:r>
              <w:rPr>
                <w:rFonts w:hint="eastAsia"/>
              </w:rPr>
              <w:t>新增工业废水直排建设项目（槽罐车外送污水处理厂的除外）；新增废水直排的污水集中处理厂</w:t>
            </w:r>
          </w:p>
        </w:tc>
        <w:tc>
          <w:tcPr>
            <w:tcW w:w="2464" w:type="dxa"/>
            <w:vAlign w:val="center"/>
          </w:tcPr>
          <w:p w14:paraId="7BF76DB6">
            <w:pPr>
              <w:pStyle w:val="48"/>
            </w:pPr>
            <w:r>
              <w:rPr>
                <w:rFonts w:hint="eastAsia"/>
              </w:rPr>
              <w:t>本项目无生产废水产生</w:t>
            </w:r>
          </w:p>
        </w:tc>
        <w:tc>
          <w:tcPr>
            <w:tcW w:w="1146" w:type="dxa"/>
            <w:vAlign w:val="center"/>
          </w:tcPr>
          <w:p w14:paraId="49BEA99D">
            <w:pPr>
              <w:pStyle w:val="48"/>
            </w:pPr>
            <w:r>
              <w:rPr>
                <w:rFonts w:hint="eastAsia"/>
              </w:rPr>
              <w:t>否</w:t>
            </w:r>
          </w:p>
        </w:tc>
      </w:tr>
      <w:tr w14:paraId="0FEB7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0" w:type="dxa"/>
            <w:vAlign w:val="center"/>
          </w:tcPr>
          <w:p w14:paraId="0CD299B4">
            <w:pPr>
              <w:pStyle w:val="48"/>
            </w:pPr>
            <w:r>
              <w:rPr>
                <w:rFonts w:hint="eastAsia"/>
              </w:rPr>
              <w:t>环境风险</w:t>
            </w:r>
          </w:p>
        </w:tc>
        <w:tc>
          <w:tcPr>
            <w:tcW w:w="3902" w:type="dxa"/>
            <w:vAlign w:val="center"/>
          </w:tcPr>
          <w:p w14:paraId="4987255C">
            <w:pPr>
              <w:pStyle w:val="48"/>
            </w:pPr>
            <w:r>
              <w:rPr>
                <w:rFonts w:hint="eastAsia"/>
              </w:rPr>
              <w:t>有毒有害和易燃易爆危险物质存储量超过临界量的建设项目</w:t>
            </w:r>
          </w:p>
        </w:tc>
        <w:tc>
          <w:tcPr>
            <w:tcW w:w="2464" w:type="dxa"/>
            <w:vAlign w:val="center"/>
          </w:tcPr>
          <w:p w14:paraId="16AF64C9">
            <w:pPr>
              <w:pStyle w:val="48"/>
            </w:pPr>
            <w:r>
              <w:rPr>
                <w:rFonts w:hint="eastAsia"/>
              </w:rPr>
              <w:t>本项目不涉及有毒有害和易燃易爆危险物质的贮存</w:t>
            </w:r>
          </w:p>
        </w:tc>
        <w:tc>
          <w:tcPr>
            <w:tcW w:w="1146" w:type="dxa"/>
            <w:vAlign w:val="center"/>
          </w:tcPr>
          <w:p w14:paraId="043CB9CE">
            <w:pPr>
              <w:pStyle w:val="48"/>
            </w:pPr>
            <w:r>
              <w:rPr>
                <w:rFonts w:hint="eastAsia"/>
              </w:rPr>
              <w:t>否</w:t>
            </w:r>
          </w:p>
        </w:tc>
      </w:tr>
      <w:tr w14:paraId="746BC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0" w:type="dxa"/>
            <w:vAlign w:val="center"/>
          </w:tcPr>
          <w:p w14:paraId="1AF855AA">
            <w:pPr>
              <w:pStyle w:val="48"/>
            </w:pPr>
            <w:r>
              <w:rPr>
                <w:rFonts w:hint="eastAsia"/>
              </w:rPr>
              <w:t>生态</w:t>
            </w:r>
          </w:p>
        </w:tc>
        <w:tc>
          <w:tcPr>
            <w:tcW w:w="3902" w:type="dxa"/>
            <w:vAlign w:val="center"/>
          </w:tcPr>
          <w:p w14:paraId="561E81AE">
            <w:pPr>
              <w:pStyle w:val="48"/>
            </w:pPr>
            <w:r>
              <w:rPr>
                <w:rFonts w:hint="eastAsia"/>
              </w:rPr>
              <w:t>取水口下游500</w:t>
            </w:r>
            <w:r>
              <w:t>m范围内有重要水生生物的自然产卵场、</w:t>
            </w:r>
            <w:r>
              <w:rPr>
                <w:rFonts w:hint="eastAsia"/>
              </w:rPr>
              <w:t>索饵场、越冬场和洄游通道的新增河道取水的污染类建设项目</w:t>
            </w:r>
          </w:p>
        </w:tc>
        <w:tc>
          <w:tcPr>
            <w:tcW w:w="2464" w:type="dxa"/>
            <w:vAlign w:val="center"/>
          </w:tcPr>
          <w:p w14:paraId="5067B304">
            <w:pPr>
              <w:pStyle w:val="48"/>
            </w:pPr>
            <w:r>
              <w:rPr>
                <w:rFonts w:hint="eastAsia"/>
              </w:rPr>
              <w:t>本项目不新增河道取水</w:t>
            </w:r>
          </w:p>
        </w:tc>
        <w:tc>
          <w:tcPr>
            <w:tcW w:w="1146" w:type="dxa"/>
            <w:vAlign w:val="center"/>
          </w:tcPr>
          <w:p w14:paraId="56211C85">
            <w:pPr>
              <w:pStyle w:val="48"/>
            </w:pPr>
            <w:r>
              <w:rPr>
                <w:rFonts w:hint="eastAsia"/>
              </w:rPr>
              <w:t>否</w:t>
            </w:r>
          </w:p>
        </w:tc>
      </w:tr>
      <w:tr w14:paraId="7C9D9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0" w:type="dxa"/>
            <w:vAlign w:val="center"/>
          </w:tcPr>
          <w:p w14:paraId="1F66F3B1">
            <w:pPr>
              <w:pStyle w:val="48"/>
            </w:pPr>
            <w:r>
              <w:rPr>
                <w:rFonts w:hint="eastAsia"/>
              </w:rPr>
              <w:t>海洋</w:t>
            </w:r>
          </w:p>
        </w:tc>
        <w:tc>
          <w:tcPr>
            <w:tcW w:w="3902" w:type="dxa"/>
            <w:vAlign w:val="center"/>
          </w:tcPr>
          <w:p w14:paraId="7BACD85A">
            <w:pPr>
              <w:pStyle w:val="48"/>
            </w:pPr>
            <w:r>
              <w:rPr>
                <w:rFonts w:hint="eastAsia"/>
              </w:rPr>
              <w:t>直接向海洋排放污染的海洋工程建设项目</w:t>
            </w:r>
          </w:p>
        </w:tc>
        <w:tc>
          <w:tcPr>
            <w:tcW w:w="2464" w:type="dxa"/>
            <w:vAlign w:val="center"/>
          </w:tcPr>
          <w:p w14:paraId="31E10D31">
            <w:pPr>
              <w:pStyle w:val="48"/>
            </w:pPr>
            <w:r>
              <w:rPr>
                <w:rFonts w:hint="eastAsia"/>
              </w:rPr>
              <w:t>本项目不涉及海洋</w:t>
            </w:r>
          </w:p>
        </w:tc>
        <w:tc>
          <w:tcPr>
            <w:tcW w:w="1146" w:type="dxa"/>
            <w:vAlign w:val="center"/>
          </w:tcPr>
          <w:p w14:paraId="45DBCA81">
            <w:pPr>
              <w:pStyle w:val="48"/>
            </w:pPr>
            <w:r>
              <w:rPr>
                <w:rFonts w:hint="eastAsia"/>
              </w:rPr>
              <w:t>否</w:t>
            </w:r>
          </w:p>
        </w:tc>
      </w:tr>
    </w:tbl>
    <w:p w14:paraId="7C16546D">
      <w:pPr>
        <w:pStyle w:val="25"/>
        <w:ind w:firstLine="480"/>
      </w:pPr>
      <w:r>
        <w:rPr>
          <w:rFonts w:hint="eastAsia"/>
        </w:rPr>
        <w:t>根据上表分析，本次环评设置大气环境影响专项评价。</w:t>
      </w:r>
    </w:p>
    <w:p w14:paraId="2F70D5BE">
      <w:pPr>
        <w:pStyle w:val="34"/>
      </w:pPr>
      <w:bookmarkStart w:id="20" w:name="_Toc184858208"/>
      <w:bookmarkStart w:id="21" w:name="_Toc167357664"/>
      <w:r>
        <w:rPr>
          <w:rFonts w:hint="eastAsia"/>
        </w:rPr>
        <w:t>1.2评价目的</w:t>
      </w:r>
      <w:bookmarkEnd w:id="20"/>
      <w:bookmarkEnd w:id="21"/>
    </w:p>
    <w:p w14:paraId="3419F8FD">
      <w:pPr>
        <w:pStyle w:val="25"/>
        <w:ind w:firstLine="480"/>
      </w:pPr>
      <w:r>
        <w:t>编制项目大气专项评价目的是在大气环境现状调查的基础上，摸清项目选址区域大气环境的现有质量状况，了解周围自然、社会环境状况，确定区域环境保护目标。通过对该项目的工程分析，核实项目排污环节，排污种类和数量。针对本项目废气污染物的排放特点，分析项目建设完成后各类污染物对周围大气环境影响程度及影响范围，结合国家有关标准和总量控制指标，提出控制污染的措施和建议，为环境管理部门的决策提供科学依据，从而促进经济、社会与环境的持续协调发展。</w:t>
      </w:r>
    </w:p>
    <w:p w14:paraId="71680F3D">
      <w:pPr>
        <w:pStyle w:val="34"/>
      </w:pPr>
      <w:bookmarkStart w:id="22" w:name="_Toc184858209"/>
      <w:bookmarkStart w:id="23" w:name="_Toc167357665"/>
      <w:r>
        <w:rPr>
          <w:rFonts w:hint="eastAsia"/>
        </w:rPr>
        <w:t>1.3环境影响识别与评价因子筛选</w:t>
      </w:r>
      <w:bookmarkEnd w:id="22"/>
      <w:bookmarkEnd w:id="23"/>
    </w:p>
    <w:p w14:paraId="10BE6423">
      <w:pPr>
        <w:pStyle w:val="25"/>
        <w:ind w:firstLine="480"/>
      </w:pPr>
      <w:r>
        <w:rPr>
          <w:rFonts w:hint="eastAsia"/>
        </w:rPr>
        <w:t>（1）大气环境影响识别</w:t>
      </w:r>
    </w:p>
    <w:p w14:paraId="549C805C">
      <w:pPr>
        <w:pStyle w:val="59"/>
        <w:ind w:firstLine="480"/>
      </w:pPr>
      <w:r>
        <w:rPr>
          <w:rFonts w:hint="eastAsia"/>
        </w:rPr>
        <w:t>综合考虑项目的性质、工程特点、实施阶段（施工期、营运期）及其所处的环境特征，通过类比分析识别本项目建设和营运活动可能对各环境要素产生的影响，通过初步分析识别环境因素，并依据污染物排放量的大小等，筛选本次评价的各项评价因子。本项目环境影响识别结果见下表。</w:t>
      </w:r>
    </w:p>
    <w:p w14:paraId="469D0725">
      <w:pPr>
        <w:pStyle w:val="30"/>
        <w:spacing w:before="156"/>
      </w:pPr>
      <w:r>
        <w:rPr>
          <w:rFonts w:hint="eastAsia"/>
        </w:rPr>
        <w:t>表1-2大气环境影响识别表</w:t>
      </w:r>
    </w:p>
    <w:tbl>
      <w:tblPr>
        <w:tblStyle w:val="20"/>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10"/>
        <w:gridCol w:w="2310"/>
        <w:gridCol w:w="2311"/>
        <w:gridCol w:w="2311"/>
      </w:tblGrid>
      <w:tr w14:paraId="2B09D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620" w:type="dxa"/>
            <w:gridSpan w:val="2"/>
            <w:vAlign w:val="center"/>
          </w:tcPr>
          <w:p w14:paraId="1F2A2BF0">
            <w:pPr>
              <w:pStyle w:val="48"/>
              <w:ind w:firstLine="480"/>
            </w:pPr>
            <w:r>
              <w:t>环境要素</w:t>
            </w:r>
          </w:p>
        </w:tc>
        <w:tc>
          <w:tcPr>
            <w:tcW w:w="2311" w:type="dxa"/>
            <w:vAlign w:val="center"/>
          </w:tcPr>
          <w:p w14:paraId="0E61F985">
            <w:pPr>
              <w:pStyle w:val="48"/>
              <w:ind w:firstLine="480"/>
            </w:pPr>
            <w:r>
              <w:t>施工期</w:t>
            </w:r>
          </w:p>
        </w:tc>
        <w:tc>
          <w:tcPr>
            <w:tcW w:w="2311" w:type="dxa"/>
            <w:vAlign w:val="center"/>
          </w:tcPr>
          <w:p w14:paraId="5C44B5D7">
            <w:pPr>
              <w:pStyle w:val="48"/>
              <w:ind w:firstLine="480"/>
            </w:pPr>
            <w:r>
              <w:t>营运期</w:t>
            </w:r>
          </w:p>
        </w:tc>
      </w:tr>
      <w:tr w14:paraId="2CA0F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310" w:type="dxa"/>
            <w:vAlign w:val="center"/>
          </w:tcPr>
          <w:p w14:paraId="10AC4AF6">
            <w:pPr>
              <w:pStyle w:val="48"/>
              <w:ind w:firstLine="480"/>
            </w:pPr>
            <w:r>
              <w:t>环境影响</w:t>
            </w:r>
          </w:p>
        </w:tc>
        <w:tc>
          <w:tcPr>
            <w:tcW w:w="2310" w:type="dxa"/>
            <w:vAlign w:val="center"/>
          </w:tcPr>
          <w:p w14:paraId="3681CAD4">
            <w:pPr>
              <w:pStyle w:val="48"/>
              <w:ind w:firstLine="480"/>
            </w:pPr>
            <w:r>
              <w:t>大气环境</w:t>
            </w:r>
          </w:p>
        </w:tc>
        <w:tc>
          <w:tcPr>
            <w:tcW w:w="2311" w:type="dxa"/>
            <w:vAlign w:val="center"/>
          </w:tcPr>
          <w:p w14:paraId="112DFFC1">
            <w:pPr>
              <w:pStyle w:val="48"/>
              <w:ind w:firstLine="480"/>
            </w:pPr>
            <w:r>
              <w:t>-S</w:t>
            </w:r>
          </w:p>
        </w:tc>
        <w:tc>
          <w:tcPr>
            <w:tcW w:w="2311" w:type="dxa"/>
            <w:vAlign w:val="center"/>
          </w:tcPr>
          <w:p w14:paraId="564A4ADE">
            <w:pPr>
              <w:pStyle w:val="48"/>
              <w:ind w:firstLine="480"/>
            </w:pPr>
            <w:r>
              <w:t>-S</w:t>
            </w:r>
          </w:p>
        </w:tc>
      </w:tr>
    </w:tbl>
    <w:p w14:paraId="0411C3DD">
      <w:pPr>
        <w:pStyle w:val="25"/>
        <w:ind w:firstLine="420"/>
        <w:rPr>
          <w:rFonts w:hint="eastAsia" w:ascii="仿宋" w:hAnsi="仿宋" w:eastAsia="仿宋"/>
          <w:sz w:val="21"/>
          <w:szCs w:val="20"/>
        </w:rPr>
      </w:pPr>
      <w:r>
        <w:rPr>
          <w:rFonts w:ascii="仿宋" w:hAnsi="仿宋" w:eastAsia="仿宋"/>
          <w:sz w:val="21"/>
          <w:szCs w:val="20"/>
        </w:rPr>
        <w:t>注：</w:t>
      </w:r>
      <w:r>
        <w:rPr>
          <w:rFonts w:hint="eastAsia" w:ascii="仿宋" w:hAnsi="仿宋" w:eastAsia="仿宋"/>
          <w:sz w:val="21"/>
          <w:szCs w:val="20"/>
        </w:rPr>
        <w:t>“</w:t>
      </w:r>
      <w:r>
        <w:rPr>
          <w:rFonts w:ascii="仿宋" w:hAnsi="仿宋" w:eastAsia="仿宋"/>
          <w:sz w:val="21"/>
          <w:szCs w:val="20"/>
        </w:rPr>
        <w:t>×”表示无影响；</w:t>
      </w:r>
      <w:r>
        <w:rPr>
          <w:rFonts w:hint="eastAsia" w:ascii="仿宋" w:hAnsi="仿宋" w:eastAsia="仿宋"/>
          <w:sz w:val="21"/>
          <w:szCs w:val="20"/>
        </w:rPr>
        <w:t>“</w:t>
      </w:r>
      <w:r>
        <w:rPr>
          <w:rFonts w:ascii="仿宋" w:hAnsi="仿宋" w:eastAsia="仿宋"/>
          <w:sz w:val="21"/>
          <w:szCs w:val="20"/>
        </w:rPr>
        <w:t>+”、</w:t>
      </w:r>
      <w:r>
        <w:rPr>
          <w:rFonts w:hint="eastAsia" w:ascii="仿宋" w:hAnsi="仿宋" w:eastAsia="仿宋"/>
          <w:sz w:val="21"/>
          <w:szCs w:val="20"/>
        </w:rPr>
        <w:t>“</w:t>
      </w:r>
      <w:r>
        <w:rPr>
          <w:rFonts w:ascii="仿宋" w:hAnsi="仿宋" w:eastAsia="仿宋"/>
          <w:sz w:val="21"/>
          <w:szCs w:val="20"/>
        </w:rPr>
        <w:t>-”分别表示有利影响和不利影响；</w:t>
      </w:r>
      <w:r>
        <w:rPr>
          <w:rFonts w:hint="eastAsia" w:ascii="仿宋" w:hAnsi="仿宋" w:eastAsia="仿宋"/>
          <w:sz w:val="21"/>
          <w:szCs w:val="20"/>
        </w:rPr>
        <w:t>“</w:t>
      </w:r>
      <w:r>
        <w:rPr>
          <w:rFonts w:ascii="仿宋" w:hAnsi="仿宋" w:eastAsia="仿宋"/>
          <w:sz w:val="21"/>
          <w:szCs w:val="20"/>
        </w:rPr>
        <w:t>L、M、S”分别表示影响</w:t>
      </w:r>
      <w:r>
        <w:rPr>
          <w:rFonts w:hint="eastAsia" w:ascii="仿宋" w:hAnsi="仿宋" w:eastAsia="仿宋"/>
          <w:sz w:val="21"/>
          <w:szCs w:val="20"/>
        </w:rPr>
        <w:t>程度</w:t>
      </w:r>
      <w:r>
        <w:rPr>
          <w:rFonts w:ascii="仿宋" w:hAnsi="仿宋" w:eastAsia="仿宋"/>
          <w:sz w:val="21"/>
          <w:szCs w:val="20"/>
        </w:rPr>
        <w:t>：大、中、小。</w:t>
      </w:r>
    </w:p>
    <w:p w14:paraId="571D4C79">
      <w:pPr>
        <w:pStyle w:val="25"/>
        <w:ind w:firstLine="420"/>
        <w:rPr>
          <w:rFonts w:hint="eastAsia" w:ascii="仿宋" w:hAnsi="仿宋" w:eastAsia="仿宋"/>
          <w:sz w:val="21"/>
          <w:szCs w:val="20"/>
        </w:rPr>
      </w:pPr>
    </w:p>
    <w:p w14:paraId="036BA603">
      <w:pPr>
        <w:pStyle w:val="25"/>
        <w:ind w:firstLine="420"/>
        <w:rPr>
          <w:rFonts w:hint="eastAsia" w:ascii="仿宋" w:hAnsi="仿宋" w:eastAsia="仿宋"/>
          <w:sz w:val="21"/>
          <w:szCs w:val="20"/>
        </w:rPr>
      </w:pPr>
    </w:p>
    <w:p w14:paraId="11A37A26">
      <w:pPr>
        <w:pStyle w:val="25"/>
        <w:ind w:firstLine="420"/>
        <w:rPr>
          <w:rFonts w:hint="eastAsia" w:ascii="仿宋" w:hAnsi="仿宋" w:eastAsia="仿宋"/>
          <w:sz w:val="21"/>
          <w:szCs w:val="20"/>
        </w:rPr>
      </w:pPr>
    </w:p>
    <w:p w14:paraId="714A9E96">
      <w:pPr>
        <w:pStyle w:val="25"/>
        <w:ind w:firstLine="420"/>
        <w:rPr>
          <w:rFonts w:hint="eastAsia" w:ascii="仿宋" w:hAnsi="仿宋" w:eastAsia="仿宋"/>
          <w:sz w:val="21"/>
          <w:szCs w:val="20"/>
        </w:rPr>
      </w:pPr>
    </w:p>
    <w:p w14:paraId="3268B7D7">
      <w:pPr>
        <w:pStyle w:val="59"/>
        <w:ind w:firstLine="480"/>
      </w:pPr>
      <w:r>
        <w:rPr>
          <w:rFonts w:hint="eastAsia"/>
        </w:rPr>
        <w:t>（2）评价因子筛选</w:t>
      </w:r>
    </w:p>
    <w:p w14:paraId="2346B907">
      <w:pPr>
        <w:pStyle w:val="30"/>
        <w:spacing w:before="156"/>
      </w:pPr>
      <w:r>
        <w:rPr>
          <w:rFonts w:hint="eastAsia"/>
        </w:rPr>
        <w:t>表1-3评价因子筛选结果表</w:t>
      </w:r>
    </w:p>
    <w:tbl>
      <w:tblPr>
        <w:tblStyle w:val="19"/>
        <w:tblW w:w="9242" w:type="dxa"/>
        <w:tblInd w:w="0" w:type="dxa"/>
        <w:tblLayout w:type="fixed"/>
        <w:tblCellMar>
          <w:top w:w="0" w:type="dxa"/>
          <w:left w:w="108" w:type="dxa"/>
          <w:bottom w:w="0" w:type="dxa"/>
          <w:right w:w="108" w:type="dxa"/>
        </w:tblCellMar>
      </w:tblPr>
      <w:tblGrid>
        <w:gridCol w:w="1384"/>
        <w:gridCol w:w="3561"/>
        <w:gridCol w:w="3195"/>
        <w:gridCol w:w="1102"/>
      </w:tblGrid>
      <w:tr w14:paraId="3683791D">
        <w:tblPrEx>
          <w:tblCellMar>
            <w:top w:w="0" w:type="dxa"/>
            <w:left w:w="108" w:type="dxa"/>
            <w:bottom w:w="0" w:type="dxa"/>
            <w:right w:w="108" w:type="dxa"/>
          </w:tblCellMar>
        </w:tblPrEx>
        <w:trPr>
          <w:trHeight w:val="840" w:hRule="atLeast"/>
        </w:trPr>
        <w:tc>
          <w:tcPr>
            <w:tcW w:w="1384" w:type="dxa"/>
            <w:tcBorders>
              <w:top w:val="single" w:color="000000" w:sz="4" w:space="0"/>
              <w:left w:val="single" w:color="000000" w:sz="4" w:space="0"/>
              <w:bottom w:val="single" w:color="000000" w:sz="4" w:space="0"/>
              <w:right w:val="single" w:color="000000" w:sz="4" w:space="0"/>
              <w:tl2br w:val="single" w:color="000000" w:sz="4" w:space="0"/>
            </w:tcBorders>
            <w:shd w:val="clear" w:color="auto" w:fill="auto"/>
            <w:vAlign w:val="center"/>
          </w:tcPr>
          <w:p w14:paraId="05603BD1">
            <w:pPr>
              <w:pStyle w:val="48"/>
            </w:pPr>
            <w:r>
              <w:t>项目</w:t>
            </w:r>
          </w:p>
          <w:p w14:paraId="7FCDF0EA">
            <w:pPr>
              <w:pStyle w:val="48"/>
            </w:pPr>
          </w:p>
          <w:p w14:paraId="67313CAB">
            <w:pPr>
              <w:pStyle w:val="48"/>
              <w:jc w:val="both"/>
            </w:pPr>
            <w:r>
              <w:t>环境要素</w:t>
            </w:r>
          </w:p>
        </w:tc>
        <w:tc>
          <w:tcPr>
            <w:tcW w:w="35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6E284D">
            <w:pPr>
              <w:pStyle w:val="48"/>
            </w:pPr>
            <w:r>
              <w:t>现状评价因子</w:t>
            </w:r>
          </w:p>
        </w:tc>
        <w:tc>
          <w:tcPr>
            <w:tcW w:w="31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4F501E">
            <w:pPr>
              <w:pStyle w:val="48"/>
            </w:pPr>
            <w:r>
              <w:t>影响评价因子</w:t>
            </w:r>
          </w:p>
        </w:tc>
        <w:tc>
          <w:tcPr>
            <w:tcW w:w="11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01A945">
            <w:pPr>
              <w:pStyle w:val="48"/>
            </w:pPr>
            <w:r>
              <w:t>总量控制因子</w:t>
            </w:r>
          </w:p>
        </w:tc>
      </w:tr>
      <w:tr w14:paraId="10CF40C4">
        <w:tblPrEx>
          <w:tblCellMar>
            <w:top w:w="0" w:type="dxa"/>
            <w:left w:w="108" w:type="dxa"/>
            <w:bottom w:w="0" w:type="dxa"/>
            <w:right w:w="108" w:type="dxa"/>
          </w:tblCellMar>
        </w:tblPrEx>
        <w:trPr>
          <w:trHeight w:val="1265" w:hRule="atLeast"/>
        </w:trPr>
        <w:tc>
          <w:tcPr>
            <w:tcW w:w="13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E86AFA">
            <w:pPr>
              <w:pStyle w:val="48"/>
            </w:pPr>
            <w:r>
              <w:t>大气</w:t>
            </w:r>
          </w:p>
        </w:tc>
        <w:tc>
          <w:tcPr>
            <w:tcW w:w="35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8D3D32">
            <w:pPr>
              <w:pStyle w:val="48"/>
            </w:pPr>
            <w:r>
              <w:t>SO₂、NO₂、PM</w:t>
            </w:r>
            <w:r>
              <w:rPr>
                <w:vertAlign w:val="subscript"/>
              </w:rPr>
              <w:t>10</w:t>
            </w:r>
            <w:r>
              <w:t>、PM</w:t>
            </w:r>
            <w:r>
              <w:rPr>
                <w:vertAlign w:val="subscript"/>
              </w:rPr>
              <w:t>2</w:t>
            </w:r>
            <w:r>
              <w:rPr>
                <w:rFonts w:hint="eastAsia"/>
                <w:vertAlign w:val="subscript"/>
              </w:rPr>
              <w:t>.5</w:t>
            </w:r>
            <w:r>
              <w:t>、CO、O₃、TSP、HC1、二噁英类</w:t>
            </w:r>
          </w:p>
        </w:tc>
        <w:tc>
          <w:tcPr>
            <w:tcW w:w="31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F508E3">
            <w:pPr>
              <w:pStyle w:val="48"/>
            </w:pPr>
            <w:r>
              <w:t>TSP、TI+Cd+Pb+As</w:t>
            </w:r>
            <w:r>
              <w:rPr>
                <w:rFonts w:hint="eastAsia"/>
              </w:rPr>
              <w:t>、</w:t>
            </w:r>
            <w:r>
              <w:rPr>
                <w:kern w:val="0"/>
              </w:rPr>
              <w:t>Be+Cr+Sn+Sb+Cu+Co+Mn+Ni+V</w:t>
            </w:r>
          </w:p>
        </w:tc>
        <w:tc>
          <w:tcPr>
            <w:tcW w:w="11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6E79C">
            <w:pPr>
              <w:pStyle w:val="48"/>
            </w:pPr>
            <w:r>
              <w:t>SO₂、NO₂、烟</w:t>
            </w:r>
            <w:r>
              <w:rPr>
                <w:rFonts w:hint="eastAsia"/>
              </w:rPr>
              <w:t>（</w:t>
            </w:r>
            <w:r>
              <w:t>粉)尘</w:t>
            </w:r>
          </w:p>
        </w:tc>
      </w:tr>
    </w:tbl>
    <w:p w14:paraId="4A1840E4">
      <w:pPr>
        <w:pStyle w:val="34"/>
      </w:pPr>
      <w:bookmarkStart w:id="24" w:name="_Toc167357666"/>
      <w:bookmarkStart w:id="25" w:name="_Toc184858210"/>
      <w:r>
        <w:rPr>
          <w:rFonts w:hint="eastAsia"/>
        </w:rPr>
        <w:t>1.4环境功能区划</w:t>
      </w:r>
      <w:bookmarkEnd w:id="24"/>
      <w:bookmarkEnd w:id="25"/>
    </w:p>
    <w:p w14:paraId="4A6D0420">
      <w:pPr>
        <w:pStyle w:val="25"/>
        <w:ind w:firstLine="480"/>
      </w:pPr>
      <w:r>
        <w:rPr>
          <w:rFonts w:hint="eastAsia"/>
        </w:rPr>
        <w:t>本项目区域为环境空气二类区，执行《环境空气质量标准》（GB3095-2012）二级标准及修改清单。</w:t>
      </w:r>
    </w:p>
    <w:p w14:paraId="0C44D7C8">
      <w:pPr>
        <w:pStyle w:val="34"/>
      </w:pPr>
      <w:bookmarkStart w:id="26" w:name="_Toc167357667"/>
      <w:bookmarkStart w:id="27" w:name="_Toc184858211"/>
      <w:r>
        <w:rPr>
          <w:rFonts w:hint="eastAsia"/>
        </w:rPr>
        <w:t>1.5环境质量标准</w:t>
      </w:r>
      <w:bookmarkEnd w:id="26"/>
      <w:bookmarkEnd w:id="27"/>
    </w:p>
    <w:p w14:paraId="780BB335">
      <w:pPr>
        <w:pStyle w:val="25"/>
        <w:ind w:firstLine="480"/>
      </w:pPr>
      <w:r>
        <w:rPr>
          <w:rFonts w:hint="eastAsia"/>
        </w:rPr>
        <w:t>项目所在区域环境功能区划类别为二类区，环境空气中</w:t>
      </w:r>
      <w:r>
        <w:t>SO</w:t>
      </w:r>
      <w:r>
        <w:rPr>
          <w:vertAlign w:val="subscript"/>
        </w:rPr>
        <w:t>2</w:t>
      </w:r>
      <w:r>
        <w:t>、NO</w:t>
      </w:r>
      <w:r>
        <w:rPr>
          <w:vertAlign w:val="subscript"/>
        </w:rPr>
        <w:t>2</w:t>
      </w:r>
      <w:r>
        <w:t>、PM</w:t>
      </w:r>
      <w:r>
        <w:rPr>
          <w:vertAlign w:val="subscript"/>
        </w:rPr>
        <w:t>10</w:t>
      </w:r>
      <w:r>
        <w:t>、PM</w:t>
      </w:r>
      <w:r>
        <w:rPr>
          <w:vertAlign w:val="subscript"/>
        </w:rPr>
        <w:t>2.5</w:t>
      </w:r>
      <w:r>
        <w:t>、CO、O</w:t>
      </w:r>
      <w:r>
        <w:rPr>
          <w:vertAlign w:val="subscript"/>
        </w:rPr>
        <w:t>3</w:t>
      </w:r>
      <w:r>
        <w:rPr>
          <w:rFonts w:hint="eastAsia"/>
        </w:rPr>
        <w:t>、TSP、氟化物</w:t>
      </w:r>
      <w:r>
        <w:t>执行《环境空气质量标准》（GB3095-2012）中</w:t>
      </w:r>
      <w:r>
        <w:rPr>
          <w:rFonts w:hint="eastAsia"/>
        </w:rPr>
        <w:t>的二级标准；</w:t>
      </w:r>
      <w:r>
        <w:t>氯化氢</w:t>
      </w:r>
      <w:r>
        <w:rPr>
          <w:rFonts w:hint="eastAsia"/>
        </w:rPr>
        <w:t>、氨、硫化氢</w:t>
      </w:r>
      <w:r>
        <w:t>参照执</w:t>
      </w:r>
      <w:r>
        <w:rPr>
          <w:rFonts w:hint="eastAsia"/>
        </w:rPr>
        <w:t>行《环境影响评价技术导则</w:t>
      </w:r>
      <w:r>
        <w:t>大气环境》（HJ2.2-2018）中“附录D表D.1其他污</w:t>
      </w:r>
      <w:r>
        <w:rPr>
          <w:rFonts w:hint="eastAsia"/>
        </w:rPr>
        <w:t>染物空气质量浓度参考限制”标准；NMHC参照执行《大气污染物排放标准详解》中推荐标准，二噁英参照执行日本环境厅中央环境审议会议制定的大气中二噁英质量控制浓度限值要求。执行标准详见下表。</w:t>
      </w:r>
    </w:p>
    <w:p w14:paraId="19C150C5">
      <w:pPr>
        <w:pStyle w:val="30"/>
        <w:spacing w:before="156"/>
      </w:pPr>
      <w:r>
        <w:rPr>
          <w:rFonts w:hint="eastAsia"/>
        </w:rPr>
        <w:t>表1-4环境空气质量标准</w:t>
      </w:r>
    </w:p>
    <w:tbl>
      <w:tblPr>
        <w:tblStyle w:val="19"/>
        <w:tblW w:w="8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45"/>
        <w:gridCol w:w="2088"/>
        <w:gridCol w:w="3307"/>
        <w:gridCol w:w="1673"/>
        <w:gridCol w:w="1024"/>
      </w:tblGrid>
      <w:tr w14:paraId="35F90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70" w:hRule="atLeast"/>
          <w:jc w:val="center"/>
        </w:trPr>
        <w:tc>
          <w:tcPr>
            <w:tcW w:w="845" w:type="dxa"/>
            <w:vMerge w:val="restart"/>
            <w:vAlign w:val="center"/>
          </w:tcPr>
          <w:p w14:paraId="7F445BED">
            <w:pPr>
              <w:pStyle w:val="48"/>
            </w:pPr>
            <w:r>
              <w:rPr>
                <w:rFonts w:hint="eastAsia"/>
              </w:rPr>
              <w:t>序号</w:t>
            </w:r>
          </w:p>
        </w:tc>
        <w:tc>
          <w:tcPr>
            <w:tcW w:w="2088" w:type="dxa"/>
            <w:vMerge w:val="restart"/>
            <w:vAlign w:val="center"/>
          </w:tcPr>
          <w:p w14:paraId="3C0A042A">
            <w:pPr>
              <w:pStyle w:val="48"/>
            </w:pPr>
            <w:r>
              <w:rPr>
                <w:rFonts w:hint="eastAsia"/>
              </w:rPr>
              <w:t>污染物项目</w:t>
            </w:r>
          </w:p>
        </w:tc>
        <w:tc>
          <w:tcPr>
            <w:tcW w:w="4980" w:type="dxa"/>
            <w:gridSpan w:val="2"/>
            <w:vAlign w:val="center"/>
          </w:tcPr>
          <w:p w14:paraId="304638E1">
            <w:pPr>
              <w:pStyle w:val="48"/>
            </w:pPr>
            <w:r>
              <w:rPr>
                <w:rFonts w:hint="eastAsia"/>
              </w:rPr>
              <w:t>环境质量标准</w:t>
            </w:r>
          </w:p>
        </w:tc>
        <w:tc>
          <w:tcPr>
            <w:tcW w:w="1024" w:type="dxa"/>
            <w:vMerge w:val="restart"/>
            <w:vAlign w:val="center"/>
          </w:tcPr>
          <w:p w14:paraId="76F96025">
            <w:pPr>
              <w:pStyle w:val="48"/>
            </w:pPr>
            <w:r>
              <w:rPr>
                <w:rFonts w:hint="eastAsia"/>
              </w:rPr>
              <w:t>单位</w:t>
            </w:r>
          </w:p>
        </w:tc>
      </w:tr>
      <w:tr w14:paraId="7862F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continue"/>
            <w:vAlign w:val="center"/>
          </w:tcPr>
          <w:p w14:paraId="555EE4BA">
            <w:pPr>
              <w:pStyle w:val="48"/>
            </w:pPr>
          </w:p>
        </w:tc>
        <w:tc>
          <w:tcPr>
            <w:tcW w:w="2088" w:type="dxa"/>
            <w:vMerge w:val="continue"/>
            <w:vAlign w:val="center"/>
          </w:tcPr>
          <w:p w14:paraId="4C3AE396">
            <w:pPr>
              <w:pStyle w:val="48"/>
            </w:pPr>
          </w:p>
        </w:tc>
        <w:tc>
          <w:tcPr>
            <w:tcW w:w="3307" w:type="dxa"/>
            <w:vAlign w:val="center"/>
          </w:tcPr>
          <w:p w14:paraId="5B966C8C">
            <w:pPr>
              <w:pStyle w:val="48"/>
            </w:pPr>
            <w:r>
              <w:rPr>
                <w:rFonts w:hint="eastAsia"/>
              </w:rPr>
              <w:t>平均时间</w:t>
            </w:r>
          </w:p>
        </w:tc>
        <w:tc>
          <w:tcPr>
            <w:tcW w:w="1673" w:type="dxa"/>
            <w:vAlign w:val="center"/>
          </w:tcPr>
          <w:p w14:paraId="6DCDF3EE">
            <w:pPr>
              <w:pStyle w:val="48"/>
            </w:pPr>
            <w:r>
              <w:rPr>
                <w:rFonts w:hint="eastAsia"/>
              </w:rPr>
              <w:t>浓度限值</w:t>
            </w:r>
          </w:p>
        </w:tc>
        <w:tc>
          <w:tcPr>
            <w:tcW w:w="1024" w:type="dxa"/>
            <w:vMerge w:val="continue"/>
            <w:vAlign w:val="center"/>
          </w:tcPr>
          <w:p w14:paraId="1E87AF5B">
            <w:pPr>
              <w:pStyle w:val="48"/>
            </w:pPr>
          </w:p>
        </w:tc>
      </w:tr>
      <w:tr w14:paraId="61418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restart"/>
            <w:vAlign w:val="center"/>
          </w:tcPr>
          <w:p w14:paraId="4611B63B">
            <w:pPr>
              <w:pStyle w:val="48"/>
            </w:pPr>
            <w:r>
              <w:rPr>
                <w:rFonts w:hint="eastAsia"/>
              </w:rPr>
              <w:t>1</w:t>
            </w:r>
          </w:p>
        </w:tc>
        <w:tc>
          <w:tcPr>
            <w:tcW w:w="2088" w:type="dxa"/>
            <w:vMerge w:val="restart"/>
            <w:vAlign w:val="center"/>
          </w:tcPr>
          <w:p w14:paraId="70F8CAB6">
            <w:pPr>
              <w:pStyle w:val="48"/>
            </w:pPr>
            <w:r>
              <w:rPr>
                <w:rFonts w:hint="eastAsia"/>
              </w:rPr>
              <w:t>SO</w:t>
            </w:r>
            <w:r>
              <w:rPr>
                <w:rFonts w:hint="eastAsia"/>
                <w:vertAlign w:val="subscript"/>
              </w:rPr>
              <w:t>2</w:t>
            </w:r>
          </w:p>
        </w:tc>
        <w:tc>
          <w:tcPr>
            <w:tcW w:w="3307" w:type="dxa"/>
            <w:vAlign w:val="center"/>
          </w:tcPr>
          <w:p w14:paraId="549B06C9">
            <w:pPr>
              <w:pStyle w:val="48"/>
            </w:pPr>
            <w:r>
              <w:rPr>
                <w:rFonts w:hint="eastAsia"/>
              </w:rPr>
              <w:t>年平均</w:t>
            </w:r>
          </w:p>
        </w:tc>
        <w:tc>
          <w:tcPr>
            <w:tcW w:w="1673" w:type="dxa"/>
            <w:vAlign w:val="center"/>
          </w:tcPr>
          <w:p w14:paraId="6DAE4D1C">
            <w:pPr>
              <w:pStyle w:val="48"/>
            </w:pPr>
            <w:r>
              <w:rPr>
                <w:rFonts w:hint="eastAsia"/>
              </w:rPr>
              <w:t>60</w:t>
            </w:r>
          </w:p>
        </w:tc>
        <w:tc>
          <w:tcPr>
            <w:tcW w:w="1024" w:type="dxa"/>
            <w:vMerge w:val="restart"/>
            <w:vAlign w:val="center"/>
          </w:tcPr>
          <w:p w14:paraId="1A1D2FC2">
            <w:pPr>
              <w:pStyle w:val="48"/>
            </w:pPr>
            <w:r>
              <w:t>µ</w:t>
            </w:r>
            <w:r>
              <w:rPr>
                <w:rFonts w:hint="eastAsia"/>
              </w:rPr>
              <w:t>g</w:t>
            </w:r>
            <w:r>
              <w:t>/</w:t>
            </w:r>
            <w:r>
              <w:rPr>
                <w:rFonts w:hint="eastAsia"/>
              </w:rPr>
              <w:t>m</w:t>
            </w:r>
            <w:r>
              <w:rPr>
                <w:vertAlign w:val="superscript"/>
              </w:rPr>
              <w:t>3</w:t>
            </w:r>
          </w:p>
        </w:tc>
      </w:tr>
      <w:tr w14:paraId="6CB8A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continue"/>
            <w:vAlign w:val="center"/>
          </w:tcPr>
          <w:p w14:paraId="1D52034F">
            <w:pPr>
              <w:pStyle w:val="48"/>
            </w:pPr>
          </w:p>
        </w:tc>
        <w:tc>
          <w:tcPr>
            <w:tcW w:w="2088" w:type="dxa"/>
            <w:vMerge w:val="continue"/>
            <w:vAlign w:val="center"/>
          </w:tcPr>
          <w:p w14:paraId="1890295C">
            <w:pPr>
              <w:pStyle w:val="48"/>
            </w:pPr>
          </w:p>
        </w:tc>
        <w:tc>
          <w:tcPr>
            <w:tcW w:w="3307" w:type="dxa"/>
            <w:vAlign w:val="center"/>
          </w:tcPr>
          <w:p w14:paraId="4FC90F3A">
            <w:pPr>
              <w:pStyle w:val="48"/>
            </w:pPr>
            <w:r>
              <w:rPr>
                <w:rFonts w:hint="eastAsia"/>
              </w:rPr>
              <w:t>24小时均值</w:t>
            </w:r>
          </w:p>
        </w:tc>
        <w:tc>
          <w:tcPr>
            <w:tcW w:w="1673" w:type="dxa"/>
            <w:vAlign w:val="center"/>
          </w:tcPr>
          <w:p w14:paraId="3F75EE63">
            <w:pPr>
              <w:pStyle w:val="48"/>
            </w:pPr>
            <w:r>
              <w:rPr>
                <w:rFonts w:hint="eastAsia"/>
              </w:rPr>
              <w:t>150</w:t>
            </w:r>
          </w:p>
        </w:tc>
        <w:tc>
          <w:tcPr>
            <w:tcW w:w="1024" w:type="dxa"/>
            <w:vMerge w:val="continue"/>
            <w:vAlign w:val="center"/>
          </w:tcPr>
          <w:p w14:paraId="2BC5E407">
            <w:pPr>
              <w:pStyle w:val="48"/>
            </w:pPr>
          </w:p>
        </w:tc>
      </w:tr>
      <w:tr w14:paraId="4D8D8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continue"/>
            <w:vAlign w:val="center"/>
          </w:tcPr>
          <w:p w14:paraId="25E7C057">
            <w:pPr>
              <w:pStyle w:val="48"/>
            </w:pPr>
          </w:p>
        </w:tc>
        <w:tc>
          <w:tcPr>
            <w:tcW w:w="2088" w:type="dxa"/>
            <w:vMerge w:val="continue"/>
            <w:vAlign w:val="center"/>
          </w:tcPr>
          <w:p w14:paraId="5B94CA08">
            <w:pPr>
              <w:pStyle w:val="48"/>
            </w:pPr>
          </w:p>
        </w:tc>
        <w:tc>
          <w:tcPr>
            <w:tcW w:w="3307" w:type="dxa"/>
            <w:vAlign w:val="center"/>
          </w:tcPr>
          <w:p w14:paraId="430A571C">
            <w:pPr>
              <w:pStyle w:val="48"/>
            </w:pPr>
            <w:r>
              <w:rPr>
                <w:rFonts w:hint="eastAsia"/>
              </w:rPr>
              <w:t>1小时均值</w:t>
            </w:r>
          </w:p>
        </w:tc>
        <w:tc>
          <w:tcPr>
            <w:tcW w:w="1673" w:type="dxa"/>
            <w:vAlign w:val="center"/>
          </w:tcPr>
          <w:p w14:paraId="271F72F7">
            <w:pPr>
              <w:pStyle w:val="48"/>
            </w:pPr>
            <w:r>
              <w:rPr>
                <w:rFonts w:hint="eastAsia"/>
              </w:rPr>
              <w:t>500</w:t>
            </w:r>
          </w:p>
        </w:tc>
        <w:tc>
          <w:tcPr>
            <w:tcW w:w="1024" w:type="dxa"/>
            <w:vMerge w:val="continue"/>
            <w:vAlign w:val="center"/>
          </w:tcPr>
          <w:p w14:paraId="249C807B">
            <w:pPr>
              <w:pStyle w:val="48"/>
            </w:pPr>
          </w:p>
        </w:tc>
      </w:tr>
      <w:tr w14:paraId="0A01B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restart"/>
            <w:vAlign w:val="center"/>
          </w:tcPr>
          <w:p w14:paraId="7707A9E2">
            <w:pPr>
              <w:pStyle w:val="48"/>
            </w:pPr>
            <w:r>
              <w:rPr>
                <w:rFonts w:hint="eastAsia"/>
              </w:rPr>
              <w:t>2</w:t>
            </w:r>
          </w:p>
        </w:tc>
        <w:tc>
          <w:tcPr>
            <w:tcW w:w="2088" w:type="dxa"/>
            <w:vMerge w:val="restart"/>
            <w:vAlign w:val="center"/>
          </w:tcPr>
          <w:p w14:paraId="54280A31">
            <w:pPr>
              <w:pStyle w:val="48"/>
            </w:pPr>
            <w:r>
              <w:rPr>
                <w:rFonts w:hint="eastAsia"/>
              </w:rPr>
              <w:t>NO</w:t>
            </w:r>
            <w:r>
              <w:rPr>
                <w:rFonts w:hint="eastAsia"/>
                <w:vertAlign w:val="subscript"/>
              </w:rPr>
              <w:t>2</w:t>
            </w:r>
          </w:p>
        </w:tc>
        <w:tc>
          <w:tcPr>
            <w:tcW w:w="3307" w:type="dxa"/>
            <w:vAlign w:val="center"/>
          </w:tcPr>
          <w:p w14:paraId="55CEC689">
            <w:pPr>
              <w:pStyle w:val="48"/>
            </w:pPr>
            <w:r>
              <w:rPr>
                <w:rFonts w:hint="eastAsia"/>
              </w:rPr>
              <w:t>年平均</w:t>
            </w:r>
          </w:p>
        </w:tc>
        <w:tc>
          <w:tcPr>
            <w:tcW w:w="1673" w:type="dxa"/>
            <w:vAlign w:val="center"/>
          </w:tcPr>
          <w:p w14:paraId="0739A2CE">
            <w:pPr>
              <w:pStyle w:val="48"/>
            </w:pPr>
            <w:r>
              <w:rPr>
                <w:rFonts w:hint="eastAsia"/>
              </w:rPr>
              <w:t>40</w:t>
            </w:r>
          </w:p>
        </w:tc>
        <w:tc>
          <w:tcPr>
            <w:tcW w:w="1024" w:type="dxa"/>
            <w:vMerge w:val="continue"/>
            <w:vAlign w:val="center"/>
          </w:tcPr>
          <w:p w14:paraId="3C451203">
            <w:pPr>
              <w:pStyle w:val="48"/>
            </w:pPr>
          </w:p>
        </w:tc>
      </w:tr>
      <w:tr w14:paraId="54F82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continue"/>
            <w:vAlign w:val="center"/>
          </w:tcPr>
          <w:p w14:paraId="72049BBB">
            <w:pPr>
              <w:pStyle w:val="48"/>
            </w:pPr>
          </w:p>
        </w:tc>
        <w:tc>
          <w:tcPr>
            <w:tcW w:w="2088" w:type="dxa"/>
            <w:vMerge w:val="continue"/>
            <w:vAlign w:val="center"/>
          </w:tcPr>
          <w:p w14:paraId="0F252958">
            <w:pPr>
              <w:pStyle w:val="48"/>
            </w:pPr>
          </w:p>
        </w:tc>
        <w:tc>
          <w:tcPr>
            <w:tcW w:w="3307" w:type="dxa"/>
            <w:vAlign w:val="center"/>
          </w:tcPr>
          <w:p w14:paraId="383FB31C">
            <w:pPr>
              <w:pStyle w:val="48"/>
            </w:pPr>
            <w:r>
              <w:rPr>
                <w:rFonts w:hint="eastAsia"/>
              </w:rPr>
              <w:t>24小时均值</w:t>
            </w:r>
          </w:p>
        </w:tc>
        <w:tc>
          <w:tcPr>
            <w:tcW w:w="1673" w:type="dxa"/>
            <w:vAlign w:val="center"/>
          </w:tcPr>
          <w:p w14:paraId="0BF902D5">
            <w:pPr>
              <w:pStyle w:val="48"/>
            </w:pPr>
            <w:r>
              <w:rPr>
                <w:rFonts w:hint="eastAsia"/>
              </w:rPr>
              <w:t>80</w:t>
            </w:r>
          </w:p>
        </w:tc>
        <w:tc>
          <w:tcPr>
            <w:tcW w:w="1024" w:type="dxa"/>
            <w:vMerge w:val="continue"/>
            <w:vAlign w:val="center"/>
          </w:tcPr>
          <w:p w14:paraId="1781FFB0">
            <w:pPr>
              <w:pStyle w:val="48"/>
            </w:pPr>
          </w:p>
        </w:tc>
      </w:tr>
      <w:tr w14:paraId="1E064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continue"/>
            <w:vAlign w:val="center"/>
          </w:tcPr>
          <w:p w14:paraId="1D8BAF3F">
            <w:pPr>
              <w:pStyle w:val="48"/>
            </w:pPr>
          </w:p>
        </w:tc>
        <w:tc>
          <w:tcPr>
            <w:tcW w:w="2088" w:type="dxa"/>
            <w:vMerge w:val="continue"/>
            <w:vAlign w:val="center"/>
          </w:tcPr>
          <w:p w14:paraId="463D4D55">
            <w:pPr>
              <w:pStyle w:val="48"/>
            </w:pPr>
          </w:p>
        </w:tc>
        <w:tc>
          <w:tcPr>
            <w:tcW w:w="3307" w:type="dxa"/>
            <w:vAlign w:val="center"/>
          </w:tcPr>
          <w:p w14:paraId="282DC1DA">
            <w:pPr>
              <w:pStyle w:val="48"/>
            </w:pPr>
            <w:r>
              <w:rPr>
                <w:rFonts w:hint="eastAsia"/>
              </w:rPr>
              <w:t>1小时均值</w:t>
            </w:r>
          </w:p>
        </w:tc>
        <w:tc>
          <w:tcPr>
            <w:tcW w:w="1673" w:type="dxa"/>
            <w:vAlign w:val="center"/>
          </w:tcPr>
          <w:p w14:paraId="19A035A0">
            <w:pPr>
              <w:pStyle w:val="48"/>
            </w:pPr>
            <w:r>
              <w:rPr>
                <w:rFonts w:hint="eastAsia"/>
              </w:rPr>
              <w:t>200</w:t>
            </w:r>
          </w:p>
        </w:tc>
        <w:tc>
          <w:tcPr>
            <w:tcW w:w="1024" w:type="dxa"/>
            <w:vMerge w:val="continue"/>
            <w:vAlign w:val="center"/>
          </w:tcPr>
          <w:p w14:paraId="4077A850">
            <w:pPr>
              <w:pStyle w:val="48"/>
            </w:pPr>
          </w:p>
        </w:tc>
      </w:tr>
      <w:tr w14:paraId="3897A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restart"/>
            <w:vAlign w:val="center"/>
          </w:tcPr>
          <w:p w14:paraId="47D1A14B">
            <w:pPr>
              <w:pStyle w:val="48"/>
            </w:pPr>
            <w:r>
              <w:rPr>
                <w:rFonts w:hint="eastAsia"/>
              </w:rPr>
              <w:t>3</w:t>
            </w:r>
          </w:p>
        </w:tc>
        <w:tc>
          <w:tcPr>
            <w:tcW w:w="2088" w:type="dxa"/>
            <w:vMerge w:val="restart"/>
            <w:vAlign w:val="center"/>
          </w:tcPr>
          <w:p w14:paraId="65FB8CF2">
            <w:pPr>
              <w:pStyle w:val="48"/>
            </w:pPr>
            <w:r>
              <w:rPr>
                <w:rFonts w:hint="eastAsia"/>
              </w:rPr>
              <w:t>CO</w:t>
            </w:r>
          </w:p>
        </w:tc>
        <w:tc>
          <w:tcPr>
            <w:tcW w:w="3307" w:type="dxa"/>
            <w:vAlign w:val="center"/>
          </w:tcPr>
          <w:p w14:paraId="77DF4A46">
            <w:pPr>
              <w:pStyle w:val="48"/>
            </w:pPr>
            <w:r>
              <w:rPr>
                <w:rFonts w:hint="eastAsia"/>
              </w:rPr>
              <w:t>24小时均值</w:t>
            </w:r>
          </w:p>
        </w:tc>
        <w:tc>
          <w:tcPr>
            <w:tcW w:w="1673" w:type="dxa"/>
            <w:vAlign w:val="center"/>
          </w:tcPr>
          <w:p w14:paraId="35F5B679">
            <w:pPr>
              <w:pStyle w:val="48"/>
            </w:pPr>
            <w:r>
              <w:rPr>
                <w:rFonts w:hint="eastAsia"/>
              </w:rPr>
              <w:t>4</w:t>
            </w:r>
          </w:p>
        </w:tc>
        <w:tc>
          <w:tcPr>
            <w:tcW w:w="1024" w:type="dxa"/>
            <w:vMerge w:val="restart"/>
            <w:vAlign w:val="center"/>
          </w:tcPr>
          <w:p w14:paraId="04ACBC56">
            <w:pPr>
              <w:pStyle w:val="48"/>
            </w:pPr>
            <w:r>
              <w:rPr>
                <w:rFonts w:hint="eastAsia"/>
              </w:rPr>
              <w:t>mg</w:t>
            </w:r>
            <w:r>
              <w:t>/</w:t>
            </w:r>
            <w:r>
              <w:rPr>
                <w:rFonts w:hint="eastAsia"/>
              </w:rPr>
              <w:t>m</w:t>
            </w:r>
            <w:r>
              <w:rPr>
                <w:vertAlign w:val="superscript"/>
              </w:rPr>
              <w:t>3</w:t>
            </w:r>
          </w:p>
        </w:tc>
      </w:tr>
      <w:tr w14:paraId="78D45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continue"/>
            <w:vAlign w:val="center"/>
          </w:tcPr>
          <w:p w14:paraId="37630357">
            <w:pPr>
              <w:pStyle w:val="48"/>
            </w:pPr>
          </w:p>
        </w:tc>
        <w:tc>
          <w:tcPr>
            <w:tcW w:w="2088" w:type="dxa"/>
            <w:vMerge w:val="continue"/>
            <w:vAlign w:val="center"/>
          </w:tcPr>
          <w:p w14:paraId="37CD1DDA">
            <w:pPr>
              <w:pStyle w:val="48"/>
            </w:pPr>
          </w:p>
        </w:tc>
        <w:tc>
          <w:tcPr>
            <w:tcW w:w="3307" w:type="dxa"/>
            <w:vAlign w:val="center"/>
          </w:tcPr>
          <w:p w14:paraId="198928B4">
            <w:pPr>
              <w:pStyle w:val="48"/>
            </w:pPr>
            <w:r>
              <w:rPr>
                <w:rFonts w:hint="eastAsia"/>
              </w:rPr>
              <w:t>1小时均值</w:t>
            </w:r>
          </w:p>
        </w:tc>
        <w:tc>
          <w:tcPr>
            <w:tcW w:w="1673" w:type="dxa"/>
            <w:vAlign w:val="center"/>
          </w:tcPr>
          <w:p w14:paraId="2DA72246">
            <w:pPr>
              <w:pStyle w:val="48"/>
            </w:pPr>
            <w:r>
              <w:rPr>
                <w:rFonts w:hint="eastAsia"/>
              </w:rPr>
              <w:t>10</w:t>
            </w:r>
          </w:p>
        </w:tc>
        <w:tc>
          <w:tcPr>
            <w:tcW w:w="1024" w:type="dxa"/>
            <w:vMerge w:val="continue"/>
            <w:vAlign w:val="center"/>
          </w:tcPr>
          <w:p w14:paraId="514E1E22">
            <w:pPr>
              <w:pStyle w:val="48"/>
            </w:pPr>
          </w:p>
        </w:tc>
      </w:tr>
      <w:tr w14:paraId="0CA25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restart"/>
            <w:vAlign w:val="center"/>
          </w:tcPr>
          <w:p w14:paraId="16D7E6E1">
            <w:pPr>
              <w:pStyle w:val="48"/>
            </w:pPr>
            <w:r>
              <w:rPr>
                <w:rFonts w:hint="eastAsia"/>
              </w:rPr>
              <w:t>4</w:t>
            </w:r>
          </w:p>
        </w:tc>
        <w:tc>
          <w:tcPr>
            <w:tcW w:w="2088" w:type="dxa"/>
            <w:vMerge w:val="restart"/>
            <w:vAlign w:val="center"/>
          </w:tcPr>
          <w:p w14:paraId="4C925411">
            <w:pPr>
              <w:pStyle w:val="48"/>
            </w:pPr>
            <w:r>
              <w:rPr>
                <w:rFonts w:hint="eastAsia"/>
              </w:rPr>
              <w:t>O</w:t>
            </w:r>
            <w:r>
              <w:rPr>
                <w:rFonts w:hint="eastAsia"/>
                <w:vertAlign w:val="subscript"/>
              </w:rPr>
              <w:t>3</w:t>
            </w:r>
          </w:p>
        </w:tc>
        <w:tc>
          <w:tcPr>
            <w:tcW w:w="3307" w:type="dxa"/>
            <w:vAlign w:val="center"/>
          </w:tcPr>
          <w:p w14:paraId="45ABD616">
            <w:pPr>
              <w:pStyle w:val="48"/>
            </w:pPr>
            <w:r>
              <w:rPr>
                <w:rFonts w:hint="eastAsia"/>
              </w:rPr>
              <w:t>日最大8小时均值</w:t>
            </w:r>
          </w:p>
        </w:tc>
        <w:tc>
          <w:tcPr>
            <w:tcW w:w="1673" w:type="dxa"/>
            <w:vAlign w:val="center"/>
          </w:tcPr>
          <w:p w14:paraId="7777F51D">
            <w:pPr>
              <w:pStyle w:val="48"/>
            </w:pPr>
            <w:r>
              <w:rPr>
                <w:rFonts w:hint="eastAsia"/>
              </w:rPr>
              <w:t>160</w:t>
            </w:r>
          </w:p>
        </w:tc>
        <w:tc>
          <w:tcPr>
            <w:tcW w:w="1024" w:type="dxa"/>
            <w:vMerge w:val="restart"/>
            <w:vAlign w:val="center"/>
          </w:tcPr>
          <w:p w14:paraId="2A7A3505">
            <w:pPr>
              <w:pStyle w:val="48"/>
            </w:pPr>
            <w:r>
              <w:t>µ</w:t>
            </w:r>
            <w:r>
              <w:rPr>
                <w:rFonts w:hint="eastAsia"/>
              </w:rPr>
              <w:t>g</w:t>
            </w:r>
            <w:r>
              <w:t>/</w:t>
            </w:r>
            <w:r>
              <w:rPr>
                <w:rFonts w:hint="eastAsia"/>
              </w:rPr>
              <w:t>m</w:t>
            </w:r>
            <w:r>
              <w:rPr>
                <w:vertAlign w:val="superscript"/>
              </w:rPr>
              <w:t>3</w:t>
            </w:r>
          </w:p>
        </w:tc>
      </w:tr>
      <w:tr w14:paraId="100E2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continue"/>
            <w:vAlign w:val="center"/>
          </w:tcPr>
          <w:p w14:paraId="3E3B9C0E">
            <w:pPr>
              <w:pStyle w:val="48"/>
            </w:pPr>
          </w:p>
        </w:tc>
        <w:tc>
          <w:tcPr>
            <w:tcW w:w="2088" w:type="dxa"/>
            <w:vMerge w:val="continue"/>
            <w:vAlign w:val="center"/>
          </w:tcPr>
          <w:p w14:paraId="10075A92">
            <w:pPr>
              <w:pStyle w:val="48"/>
            </w:pPr>
          </w:p>
        </w:tc>
        <w:tc>
          <w:tcPr>
            <w:tcW w:w="3307" w:type="dxa"/>
            <w:vAlign w:val="center"/>
          </w:tcPr>
          <w:p w14:paraId="106BDCF6">
            <w:pPr>
              <w:pStyle w:val="48"/>
            </w:pPr>
            <w:r>
              <w:rPr>
                <w:rFonts w:hint="eastAsia"/>
              </w:rPr>
              <w:t>1小时均值</w:t>
            </w:r>
          </w:p>
        </w:tc>
        <w:tc>
          <w:tcPr>
            <w:tcW w:w="1673" w:type="dxa"/>
            <w:vAlign w:val="center"/>
          </w:tcPr>
          <w:p w14:paraId="119B58D1">
            <w:pPr>
              <w:pStyle w:val="48"/>
            </w:pPr>
            <w:r>
              <w:rPr>
                <w:rFonts w:hint="eastAsia"/>
              </w:rPr>
              <w:t>200</w:t>
            </w:r>
          </w:p>
        </w:tc>
        <w:tc>
          <w:tcPr>
            <w:tcW w:w="1024" w:type="dxa"/>
            <w:vMerge w:val="continue"/>
            <w:vAlign w:val="center"/>
          </w:tcPr>
          <w:p w14:paraId="7808C6E7">
            <w:pPr>
              <w:pStyle w:val="48"/>
            </w:pPr>
          </w:p>
        </w:tc>
      </w:tr>
      <w:tr w14:paraId="44BB0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restart"/>
            <w:vAlign w:val="center"/>
          </w:tcPr>
          <w:p w14:paraId="3A2CD7CB">
            <w:pPr>
              <w:pStyle w:val="48"/>
            </w:pPr>
            <w:r>
              <w:rPr>
                <w:rFonts w:hint="eastAsia"/>
              </w:rPr>
              <w:t>5</w:t>
            </w:r>
          </w:p>
        </w:tc>
        <w:tc>
          <w:tcPr>
            <w:tcW w:w="2088" w:type="dxa"/>
            <w:vMerge w:val="restart"/>
            <w:vAlign w:val="center"/>
          </w:tcPr>
          <w:p w14:paraId="16DFCFBB">
            <w:pPr>
              <w:pStyle w:val="48"/>
            </w:pPr>
            <w:r>
              <w:rPr>
                <w:rFonts w:hint="eastAsia"/>
              </w:rPr>
              <w:t>PM</w:t>
            </w:r>
            <w:r>
              <w:rPr>
                <w:rFonts w:hint="eastAsia"/>
                <w:vertAlign w:val="subscript"/>
              </w:rPr>
              <w:t>10</w:t>
            </w:r>
          </w:p>
        </w:tc>
        <w:tc>
          <w:tcPr>
            <w:tcW w:w="3307" w:type="dxa"/>
            <w:vAlign w:val="center"/>
          </w:tcPr>
          <w:p w14:paraId="15023AD9">
            <w:pPr>
              <w:pStyle w:val="48"/>
            </w:pPr>
            <w:r>
              <w:rPr>
                <w:rFonts w:hint="eastAsia"/>
              </w:rPr>
              <w:t>年平均</w:t>
            </w:r>
          </w:p>
        </w:tc>
        <w:tc>
          <w:tcPr>
            <w:tcW w:w="1673" w:type="dxa"/>
            <w:vAlign w:val="center"/>
          </w:tcPr>
          <w:p w14:paraId="3BD6D6A3">
            <w:pPr>
              <w:pStyle w:val="48"/>
            </w:pPr>
            <w:r>
              <w:rPr>
                <w:rFonts w:hint="eastAsia"/>
              </w:rPr>
              <w:t>70</w:t>
            </w:r>
          </w:p>
        </w:tc>
        <w:tc>
          <w:tcPr>
            <w:tcW w:w="1024" w:type="dxa"/>
            <w:vMerge w:val="continue"/>
            <w:vAlign w:val="center"/>
          </w:tcPr>
          <w:p w14:paraId="00BF0EFE">
            <w:pPr>
              <w:pStyle w:val="48"/>
            </w:pPr>
          </w:p>
        </w:tc>
      </w:tr>
      <w:tr w14:paraId="45354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continue"/>
            <w:vAlign w:val="center"/>
          </w:tcPr>
          <w:p w14:paraId="75F9C6E5">
            <w:pPr>
              <w:pStyle w:val="48"/>
            </w:pPr>
          </w:p>
        </w:tc>
        <w:tc>
          <w:tcPr>
            <w:tcW w:w="2088" w:type="dxa"/>
            <w:vMerge w:val="continue"/>
            <w:vAlign w:val="center"/>
          </w:tcPr>
          <w:p w14:paraId="1CA822A7">
            <w:pPr>
              <w:pStyle w:val="48"/>
            </w:pPr>
          </w:p>
        </w:tc>
        <w:tc>
          <w:tcPr>
            <w:tcW w:w="3307" w:type="dxa"/>
            <w:vAlign w:val="center"/>
          </w:tcPr>
          <w:p w14:paraId="38147C1B">
            <w:pPr>
              <w:pStyle w:val="48"/>
            </w:pPr>
            <w:r>
              <w:rPr>
                <w:rFonts w:hint="eastAsia"/>
              </w:rPr>
              <w:t>24小时均值</w:t>
            </w:r>
          </w:p>
        </w:tc>
        <w:tc>
          <w:tcPr>
            <w:tcW w:w="1673" w:type="dxa"/>
            <w:vAlign w:val="center"/>
          </w:tcPr>
          <w:p w14:paraId="5A7D99F1">
            <w:pPr>
              <w:pStyle w:val="48"/>
            </w:pPr>
            <w:r>
              <w:rPr>
                <w:rFonts w:hint="eastAsia"/>
              </w:rPr>
              <w:t>150</w:t>
            </w:r>
          </w:p>
        </w:tc>
        <w:tc>
          <w:tcPr>
            <w:tcW w:w="1024" w:type="dxa"/>
            <w:vMerge w:val="continue"/>
            <w:vAlign w:val="center"/>
          </w:tcPr>
          <w:p w14:paraId="58852B9B">
            <w:pPr>
              <w:pStyle w:val="48"/>
            </w:pPr>
          </w:p>
        </w:tc>
      </w:tr>
      <w:tr w14:paraId="65846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restart"/>
            <w:vAlign w:val="center"/>
          </w:tcPr>
          <w:p w14:paraId="49E040FE">
            <w:pPr>
              <w:pStyle w:val="48"/>
            </w:pPr>
            <w:r>
              <w:rPr>
                <w:rFonts w:hint="eastAsia"/>
              </w:rPr>
              <w:t>6</w:t>
            </w:r>
          </w:p>
        </w:tc>
        <w:tc>
          <w:tcPr>
            <w:tcW w:w="2088" w:type="dxa"/>
            <w:vMerge w:val="restart"/>
            <w:vAlign w:val="center"/>
          </w:tcPr>
          <w:p w14:paraId="597E00C5">
            <w:pPr>
              <w:pStyle w:val="48"/>
            </w:pPr>
            <w:r>
              <w:rPr>
                <w:rFonts w:hint="eastAsia"/>
              </w:rPr>
              <w:t>PM</w:t>
            </w:r>
            <w:r>
              <w:rPr>
                <w:rFonts w:hint="eastAsia"/>
                <w:vertAlign w:val="subscript"/>
              </w:rPr>
              <w:t>2.5</w:t>
            </w:r>
          </w:p>
        </w:tc>
        <w:tc>
          <w:tcPr>
            <w:tcW w:w="3307" w:type="dxa"/>
            <w:vAlign w:val="center"/>
          </w:tcPr>
          <w:p w14:paraId="55FFC94C">
            <w:pPr>
              <w:pStyle w:val="48"/>
            </w:pPr>
            <w:r>
              <w:rPr>
                <w:rFonts w:hint="eastAsia"/>
              </w:rPr>
              <w:t>年平均</w:t>
            </w:r>
          </w:p>
        </w:tc>
        <w:tc>
          <w:tcPr>
            <w:tcW w:w="1673" w:type="dxa"/>
            <w:vAlign w:val="center"/>
          </w:tcPr>
          <w:p w14:paraId="64FC24E6">
            <w:pPr>
              <w:pStyle w:val="48"/>
            </w:pPr>
            <w:r>
              <w:rPr>
                <w:rFonts w:hint="eastAsia"/>
              </w:rPr>
              <w:t>35</w:t>
            </w:r>
          </w:p>
        </w:tc>
        <w:tc>
          <w:tcPr>
            <w:tcW w:w="1024" w:type="dxa"/>
            <w:vMerge w:val="continue"/>
            <w:vAlign w:val="center"/>
          </w:tcPr>
          <w:p w14:paraId="68CC481C">
            <w:pPr>
              <w:pStyle w:val="48"/>
            </w:pPr>
          </w:p>
        </w:tc>
      </w:tr>
      <w:tr w14:paraId="35C0E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continue"/>
            <w:vAlign w:val="center"/>
          </w:tcPr>
          <w:p w14:paraId="179DC2B7">
            <w:pPr>
              <w:pStyle w:val="48"/>
            </w:pPr>
          </w:p>
        </w:tc>
        <w:tc>
          <w:tcPr>
            <w:tcW w:w="2088" w:type="dxa"/>
            <w:vMerge w:val="continue"/>
            <w:vAlign w:val="center"/>
          </w:tcPr>
          <w:p w14:paraId="73D9B860">
            <w:pPr>
              <w:pStyle w:val="48"/>
            </w:pPr>
          </w:p>
        </w:tc>
        <w:tc>
          <w:tcPr>
            <w:tcW w:w="3307" w:type="dxa"/>
            <w:vAlign w:val="center"/>
          </w:tcPr>
          <w:p w14:paraId="7EDBFA3F">
            <w:pPr>
              <w:pStyle w:val="48"/>
            </w:pPr>
            <w:r>
              <w:rPr>
                <w:rFonts w:hint="eastAsia"/>
              </w:rPr>
              <w:t>24小时均值</w:t>
            </w:r>
          </w:p>
        </w:tc>
        <w:tc>
          <w:tcPr>
            <w:tcW w:w="1673" w:type="dxa"/>
            <w:vAlign w:val="center"/>
          </w:tcPr>
          <w:p w14:paraId="63B6EF97">
            <w:pPr>
              <w:pStyle w:val="48"/>
            </w:pPr>
            <w:r>
              <w:t>7</w:t>
            </w:r>
            <w:r>
              <w:rPr>
                <w:rFonts w:hint="eastAsia"/>
              </w:rPr>
              <w:t>5</w:t>
            </w:r>
          </w:p>
        </w:tc>
        <w:tc>
          <w:tcPr>
            <w:tcW w:w="1024" w:type="dxa"/>
            <w:vMerge w:val="continue"/>
            <w:vAlign w:val="center"/>
          </w:tcPr>
          <w:p w14:paraId="78202B38">
            <w:pPr>
              <w:pStyle w:val="48"/>
            </w:pPr>
          </w:p>
        </w:tc>
      </w:tr>
      <w:tr w14:paraId="463DF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restart"/>
            <w:vAlign w:val="center"/>
          </w:tcPr>
          <w:p w14:paraId="615490C8">
            <w:pPr>
              <w:pStyle w:val="48"/>
            </w:pPr>
            <w:r>
              <w:rPr>
                <w:rFonts w:hint="eastAsia"/>
              </w:rPr>
              <w:t>7</w:t>
            </w:r>
          </w:p>
        </w:tc>
        <w:tc>
          <w:tcPr>
            <w:tcW w:w="2088" w:type="dxa"/>
            <w:vMerge w:val="restart"/>
            <w:vAlign w:val="center"/>
          </w:tcPr>
          <w:p w14:paraId="7D811DB0">
            <w:pPr>
              <w:pStyle w:val="48"/>
            </w:pPr>
            <w:r>
              <w:rPr>
                <w:rFonts w:hint="eastAsia"/>
              </w:rPr>
              <w:t>氟化物</w:t>
            </w:r>
          </w:p>
        </w:tc>
        <w:tc>
          <w:tcPr>
            <w:tcW w:w="3307" w:type="dxa"/>
          </w:tcPr>
          <w:p w14:paraId="47836F0E">
            <w:pPr>
              <w:pStyle w:val="48"/>
            </w:pPr>
            <w:r>
              <w:rPr>
                <w:rFonts w:hint="eastAsia"/>
              </w:rPr>
              <w:t>1小时平均</w:t>
            </w:r>
          </w:p>
        </w:tc>
        <w:tc>
          <w:tcPr>
            <w:tcW w:w="1673" w:type="dxa"/>
            <w:vAlign w:val="center"/>
          </w:tcPr>
          <w:p w14:paraId="32061AB9">
            <w:pPr>
              <w:pStyle w:val="48"/>
            </w:pPr>
            <w:r>
              <w:rPr>
                <w:rFonts w:hint="eastAsia"/>
              </w:rPr>
              <w:t>20</w:t>
            </w:r>
          </w:p>
        </w:tc>
        <w:tc>
          <w:tcPr>
            <w:tcW w:w="1024" w:type="dxa"/>
            <w:vMerge w:val="continue"/>
          </w:tcPr>
          <w:p w14:paraId="237F8F09">
            <w:pPr>
              <w:pStyle w:val="48"/>
            </w:pPr>
          </w:p>
        </w:tc>
      </w:tr>
      <w:tr w14:paraId="433CF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Merge w:val="continue"/>
            <w:vAlign w:val="center"/>
          </w:tcPr>
          <w:p w14:paraId="6E4EAE91">
            <w:pPr>
              <w:pStyle w:val="48"/>
            </w:pPr>
          </w:p>
        </w:tc>
        <w:tc>
          <w:tcPr>
            <w:tcW w:w="2088" w:type="dxa"/>
            <w:vMerge w:val="continue"/>
            <w:vAlign w:val="center"/>
          </w:tcPr>
          <w:p w14:paraId="315CE512">
            <w:pPr>
              <w:pStyle w:val="48"/>
            </w:pPr>
          </w:p>
        </w:tc>
        <w:tc>
          <w:tcPr>
            <w:tcW w:w="3307" w:type="dxa"/>
          </w:tcPr>
          <w:p w14:paraId="49C0FA6D">
            <w:pPr>
              <w:pStyle w:val="48"/>
            </w:pPr>
            <w:r>
              <w:rPr>
                <w:rFonts w:hint="eastAsia"/>
              </w:rPr>
              <w:t>24小时平均</w:t>
            </w:r>
          </w:p>
        </w:tc>
        <w:tc>
          <w:tcPr>
            <w:tcW w:w="1673" w:type="dxa"/>
            <w:vAlign w:val="center"/>
          </w:tcPr>
          <w:p w14:paraId="63BF9654">
            <w:pPr>
              <w:pStyle w:val="48"/>
            </w:pPr>
            <w:r>
              <w:rPr>
                <w:rFonts w:hint="eastAsia"/>
              </w:rPr>
              <w:t>7</w:t>
            </w:r>
          </w:p>
        </w:tc>
        <w:tc>
          <w:tcPr>
            <w:tcW w:w="1024" w:type="dxa"/>
            <w:vMerge w:val="continue"/>
          </w:tcPr>
          <w:p w14:paraId="501DB6E2">
            <w:pPr>
              <w:pStyle w:val="48"/>
            </w:pPr>
          </w:p>
        </w:tc>
      </w:tr>
      <w:tr w14:paraId="046AE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Align w:val="center"/>
          </w:tcPr>
          <w:p w14:paraId="37D6C8CE">
            <w:pPr>
              <w:pStyle w:val="48"/>
            </w:pPr>
            <w:r>
              <w:rPr>
                <w:rFonts w:hint="eastAsia"/>
              </w:rPr>
              <w:t>8</w:t>
            </w:r>
          </w:p>
        </w:tc>
        <w:tc>
          <w:tcPr>
            <w:tcW w:w="2088" w:type="dxa"/>
            <w:vAlign w:val="center"/>
          </w:tcPr>
          <w:p w14:paraId="2214614E">
            <w:pPr>
              <w:pStyle w:val="48"/>
            </w:pPr>
            <w:r>
              <w:rPr>
                <w:rFonts w:hint="eastAsia"/>
              </w:rPr>
              <w:t>氯化氢</w:t>
            </w:r>
          </w:p>
        </w:tc>
        <w:tc>
          <w:tcPr>
            <w:tcW w:w="3307" w:type="dxa"/>
          </w:tcPr>
          <w:p w14:paraId="5D3E7FE7">
            <w:pPr>
              <w:pStyle w:val="48"/>
            </w:pPr>
            <w:r>
              <w:rPr>
                <w:rFonts w:hint="eastAsia"/>
              </w:rPr>
              <w:t>1小时平均</w:t>
            </w:r>
          </w:p>
        </w:tc>
        <w:tc>
          <w:tcPr>
            <w:tcW w:w="1673" w:type="dxa"/>
            <w:vAlign w:val="center"/>
          </w:tcPr>
          <w:p w14:paraId="02EF96F3">
            <w:pPr>
              <w:pStyle w:val="48"/>
              <w:rPr>
                <w:rFonts w:hint="eastAsia"/>
              </w:rPr>
            </w:pPr>
            <w:r>
              <w:rPr>
                <w:rFonts w:hint="eastAsia"/>
              </w:rPr>
              <w:t>50</w:t>
            </w:r>
          </w:p>
        </w:tc>
        <w:tc>
          <w:tcPr>
            <w:tcW w:w="1024" w:type="dxa"/>
            <w:vMerge w:val="continue"/>
          </w:tcPr>
          <w:p w14:paraId="701C5DD0">
            <w:pPr>
              <w:pStyle w:val="48"/>
            </w:pPr>
          </w:p>
        </w:tc>
      </w:tr>
      <w:tr w14:paraId="3C447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Align w:val="center"/>
          </w:tcPr>
          <w:p w14:paraId="68BD9E3C">
            <w:pPr>
              <w:pStyle w:val="48"/>
            </w:pPr>
            <w:r>
              <w:rPr>
                <w:rFonts w:hint="eastAsia"/>
              </w:rPr>
              <w:t>9</w:t>
            </w:r>
          </w:p>
        </w:tc>
        <w:tc>
          <w:tcPr>
            <w:tcW w:w="2088" w:type="dxa"/>
            <w:vAlign w:val="center"/>
          </w:tcPr>
          <w:p w14:paraId="17018612">
            <w:pPr>
              <w:pStyle w:val="48"/>
            </w:pPr>
            <w:r>
              <w:rPr>
                <w:rFonts w:hint="eastAsia"/>
              </w:rPr>
              <w:t>NMHC</w:t>
            </w:r>
          </w:p>
        </w:tc>
        <w:tc>
          <w:tcPr>
            <w:tcW w:w="3307" w:type="dxa"/>
          </w:tcPr>
          <w:p w14:paraId="236DD61E">
            <w:pPr>
              <w:pStyle w:val="48"/>
            </w:pPr>
            <w:r>
              <w:rPr>
                <w:rFonts w:hint="eastAsia"/>
              </w:rPr>
              <w:t>1小时平均</w:t>
            </w:r>
          </w:p>
        </w:tc>
        <w:tc>
          <w:tcPr>
            <w:tcW w:w="1673" w:type="dxa"/>
            <w:vAlign w:val="center"/>
          </w:tcPr>
          <w:p w14:paraId="02B74AAF">
            <w:pPr>
              <w:pStyle w:val="48"/>
              <w:rPr>
                <w:rFonts w:hint="eastAsia"/>
              </w:rPr>
            </w:pPr>
            <w:r>
              <w:rPr>
                <w:rFonts w:hint="eastAsia"/>
              </w:rPr>
              <w:t>2</w:t>
            </w:r>
          </w:p>
        </w:tc>
        <w:tc>
          <w:tcPr>
            <w:tcW w:w="1024" w:type="dxa"/>
          </w:tcPr>
          <w:p w14:paraId="4512D9B8">
            <w:pPr>
              <w:pStyle w:val="48"/>
            </w:pPr>
            <w:r>
              <w:rPr>
                <w:rFonts w:hint="eastAsia"/>
              </w:rPr>
              <w:t>mg</w:t>
            </w:r>
            <w:r>
              <w:t>/</w:t>
            </w:r>
            <w:r>
              <w:rPr>
                <w:rFonts w:hint="eastAsia"/>
              </w:rPr>
              <w:t>m</w:t>
            </w:r>
            <w:r>
              <w:rPr>
                <w:vertAlign w:val="superscript"/>
              </w:rPr>
              <w:t>3</w:t>
            </w:r>
          </w:p>
        </w:tc>
      </w:tr>
      <w:tr w14:paraId="14020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45" w:type="dxa"/>
            <w:vAlign w:val="center"/>
          </w:tcPr>
          <w:p w14:paraId="6F3127F0">
            <w:pPr>
              <w:pStyle w:val="48"/>
            </w:pPr>
            <w:r>
              <w:rPr>
                <w:rFonts w:hint="eastAsia"/>
              </w:rPr>
              <w:t>10</w:t>
            </w:r>
          </w:p>
        </w:tc>
        <w:tc>
          <w:tcPr>
            <w:tcW w:w="2088" w:type="dxa"/>
            <w:vAlign w:val="center"/>
          </w:tcPr>
          <w:p w14:paraId="1F5811C7">
            <w:pPr>
              <w:pStyle w:val="48"/>
            </w:pPr>
            <w:r>
              <w:rPr>
                <w:rFonts w:hint="eastAsia"/>
              </w:rPr>
              <w:t>二噁英</w:t>
            </w:r>
          </w:p>
        </w:tc>
        <w:tc>
          <w:tcPr>
            <w:tcW w:w="3307" w:type="dxa"/>
          </w:tcPr>
          <w:p w14:paraId="324CC98D">
            <w:pPr>
              <w:pStyle w:val="48"/>
            </w:pPr>
            <w:r>
              <w:rPr>
                <w:rFonts w:hint="eastAsia"/>
              </w:rPr>
              <w:t>年平均</w:t>
            </w:r>
          </w:p>
        </w:tc>
        <w:tc>
          <w:tcPr>
            <w:tcW w:w="1673" w:type="dxa"/>
            <w:vAlign w:val="center"/>
          </w:tcPr>
          <w:p w14:paraId="3125C8A7">
            <w:pPr>
              <w:pStyle w:val="48"/>
            </w:pPr>
            <w:r>
              <w:rPr>
                <w:rFonts w:hint="eastAsia"/>
              </w:rPr>
              <w:t>6</w:t>
            </w:r>
          </w:p>
        </w:tc>
        <w:tc>
          <w:tcPr>
            <w:tcW w:w="1024" w:type="dxa"/>
          </w:tcPr>
          <w:p w14:paraId="5905F9DD">
            <w:pPr>
              <w:pStyle w:val="48"/>
              <w:rPr>
                <w:rFonts w:hint="eastAsia"/>
                <w:vertAlign w:val="superscript"/>
              </w:rPr>
            </w:pPr>
            <w:r>
              <w:rPr>
                <w:rFonts w:hint="eastAsia"/>
              </w:rPr>
              <w:t>pgTEQ/m</w:t>
            </w:r>
            <w:r>
              <w:rPr>
                <w:rFonts w:hint="eastAsia"/>
                <w:vertAlign w:val="superscript"/>
              </w:rPr>
              <w:t>3</w:t>
            </w:r>
          </w:p>
        </w:tc>
      </w:tr>
    </w:tbl>
    <w:p w14:paraId="5017FF8A">
      <w:pPr>
        <w:pStyle w:val="34"/>
      </w:pPr>
      <w:bookmarkStart w:id="28" w:name="_Toc167357668"/>
      <w:bookmarkStart w:id="29" w:name="_Toc184858212"/>
      <w:r>
        <w:rPr>
          <w:rFonts w:hint="eastAsia"/>
        </w:rPr>
        <w:t>1.6污染物排放标准</w:t>
      </w:r>
      <w:bookmarkEnd w:id="28"/>
      <w:bookmarkEnd w:id="29"/>
    </w:p>
    <w:p w14:paraId="633B0233">
      <w:pPr>
        <w:pStyle w:val="59"/>
        <w:ind w:firstLine="480"/>
      </w:pPr>
      <w:r>
        <w:rPr>
          <w:rFonts w:hint="eastAsia"/>
        </w:rPr>
        <w:t>破碎废气颗粒物及窑尾废气</w:t>
      </w:r>
      <w:r>
        <w:t>颗粒物、SO</w:t>
      </w:r>
      <w:r>
        <w:rPr>
          <w:vertAlign w:val="subscript"/>
        </w:rPr>
        <w:t>2</w:t>
      </w:r>
      <w:r>
        <w:t>、NO</w:t>
      </w:r>
      <w:r>
        <w:rPr>
          <w:vertAlign w:val="subscript"/>
        </w:rPr>
        <w:t>x</w:t>
      </w:r>
      <w:r>
        <w:rPr>
          <w:rFonts w:hint="eastAsia"/>
        </w:rPr>
        <w:t>及破碎废气颗粒物</w:t>
      </w:r>
      <w:r>
        <w:t>执行</w:t>
      </w:r>
      <w:r>
        <w:rPr>
          <w:rFonts w:hint="eastAsia"/>
        </w:rPr>
        <w:t>《水泥工业大气污染物排放标准》（GB4915-2013）表2标准要求</w:t>
      </w:r>
      <w:r>
        <w:t>，其他因子执行《水泥窑协同处置固体废物污染物控制标准》（GB30485-2013）中表1标准限值。恶臭执行《恶臭污染物排放标准》（GB14554-93）表1二级标准。</w:t>
      </w:r>
      <w:r>
        <w:rPr>
          <w:rFonts w:hint="eastAsia"/>
        </w:rPr>
        <w:t>NMHC厂界执行《大气污染物综合排放标准》（GB16297-1996）表2中无组织监控浓度限值；NMHC厂界内执行《挥发性有机物无组织排放控制标准》（GB37822-2019）附录A标准。</w:t>
      </w:r>
    </w:p>
    <w:p w14:paraId="788D9046">
      <w:pPr>
        <w:pStyle w:val="30"/>
        <w:spacing w:before="156"/>
      </w:pPr>
      <w:r>
        <w:t>表</w:t>
      </w:r>
      <w:r>
        <w:rPr>
          <w:rFonts w:hint="eastAsia"/>
        </w:rPr>
        <w:t>1-5</w:t>
      </w:r>
      <w:r>
        <w:t>GB4915-2013</w:t>
      </w:r>
      <w:r>
        <w:rPr>
          <w:rFonts w:hint="eastAsia"/>
        </w:rPr>
        <w:t>标准限值</w:t>
      </w:r>
      <w:r>
        <w:t>单位：mg/m</w:t>
      </w:r>
      <w:r>
        <w:rPr>
          <w:vertAlign w:val="superscript"/>
        </w:rPr>
        <w:t>3</w:t>
      </w:r>
    </w:p>
    <w:tbl>
      <w:tblPr>
        <w:tblStyle w:val="19"/>
        <w:tblW w:w="91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0"/>
        <w:gridCol w:w="2950"/>
        <w:gridCol w:w="857"/>
        <w:gridCol w:w="1959"/>
        <w:gridCol w:w="2196"/>
      </w:tblGrid>
      <w:tr w14:paraId="59682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10" w:type="dxa"/>
            <w:shd w:val="clear" w:color="auto" w:fill="auto"/>
            <w:tcMar>
              <w:left w:w="0" w:type="dxa"/>
              <w:right w:w="0" w:type="dxa"/>
            </w:tcMar>
            <w:vAlign w:val="center"/>
          </w:tcPr>
          <w:p w14:paraId="42B91A87">
            <w:pPr>
              <w:pStyle w:val="48"/>
            </w:pPr>
            <w:r>
              <w:t>生产过程</w:t>
            </w:r>
          </w:p>
        </w:tc>
        <w:tc>
          <w:tcPr>
            <w:tcW w:w="2950" w:type="dxa"/>
            <w:shd w:val="clear" w:color="auto" w:fill="auto"/>
            <w:tcMar>
              <w:left w:w="0" w:type="dxa"/>
              <w:right w:w="0" w:type="dxa"/>
            </w:tcMar>
            <w:vAlign w:val="center"/>
          </w:tcPr>
          <w:p w14:paraId="53C1A806">
            <w:pPr>
              <w:pStyle w:val="48"/>
            </w:pPr>
            <w:r>
              <w:t>生产设备</w:t>
            </w:r>
          </w:p>
        </w:tc>
        <w:tc>
          <w:tcPr>
            <w:tcW w:w="857" w:type="dxa"/>
            <w:shd w:val="clear" w:color="auto" w:fill="auto"/>
            <w:tcMar>
              <w:left w:w="0" w:type="dxa"/>
              <w:right w:w="0" w:type="dxa"/>
            </w:tcMar>
            <w:vAlign w:val="center"/>
          </w:tcPr>
          <w:p w14:paraId="1F2BDAAE">
            <w:pPr>
              <w:pStyle w:val="48"/>
            </w:pPr>
            <w:r>
              <w:t>颗粒物</w:t>
            </w:r>
          </w:p>
        </w:tc>
        <w:tc>
          <w:tcPr>
            <w:tcW w:w="1959" w:type="dxa"/>
            <w:shd w:val="clear" w:color="auto" w:fill="auto"/>
            <w:vAlign w:val="center"/>
          </w:tcPr>
          <w:p w14:paraId="6E0D9A14">
            <w:pPr>
              <w:pStyle w:val="48"/>
            </w:pPr>
            <w:r>
              <w:t>二氧化硫</w:t>
            </w:r>
          </w:p>
        </w:tc>
        <w:tc>
          <w:tcPr>
            <w:tcW w:w="2196" w:type="dxa"/>
            <w:shd w:val="clear" w:color="auto" w:fill="auto"/>
            <w:vAlign w:val="center"/>
          </w:tcPr>
          <w:p w14:paraId="5DF44DB6">
            <w:pPr>
              <w:pStyle w:val="48"/>
            </w:pPr>
            <w:r>
              <w:t>氮氧化物</w:t>
            </w:r>
          </w:p>
        </w:tc>
      </w:tr>
      <w:tr w14:paraId="6E738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0" w:type="dxa"/>
            <w:shd w:val="clear" w:color="auto" w:fill="auto"/>
            <w:tcMar>
              <w:left w:w="0" w:type="dxa"/>
              <w:right w:w="0" w:type="dxa"/>
            </w:tcMar>
            <w:vAlign w:val="center"/>
          </w:tcPr>
          <w:p w14:paraId="335B2D1E">
            <w:pPr>
              <w:pStyle w:val="48"/>
            </w:pPr>
            <w:r>
              <w:t>水泥制造</w:t>
            </w:r>
          </w:p>
        </w:tc>
        <w:tc>
          <w:tcPr>
            <w:tcW w:w="2950" w:type="dxa"/>
            <w:shd w:val="clear" w:color="auto" w:fill="auto"/>
            <w:tcMar>
              <w:left w:w="0" w:type="dxa"/>
              <w:right w:w="0" w:type="dxa"/>
            </w:tcMar>
            <w:vAlign w:val="center"/>
          </w:tcPr>
          <w:p w14:paraId="1F8AABA0">
            <w:pPr>
              <w:pStyle w:val="48"/>
            </w:pPr>
            <w:r>
              <w:t>水泥窑及窑尾余热利用系统</w:t>
            </w:r>
          </w:p>
        </w:tc>
        <w:tc>
          <w:tcPr>
            <w:tcW w:w="857" w:type="dxa"/>
            <w:shd w:val="clear" w:color="auto" w:fill="auto"/>
            <w:tcMar>
              <w:left w:w="0" w:type="dxa"/>
              <w:right w:w="0" w:type="dxa"/>
            </w:tcMar>
            <w:vAlign w:val="center"/>
          </w:tcPr>
          <w:p w14:paraId="24349C52">
            <w:pPr>
              <w:pStyle w:val="48"/>
            </w:pPr>
            <w:r>
              <w:rPr>
                <w:rFonts w:hint="eastAsia"/>
              </w:rPr>
              <w:t>20</w:t>
            </w:r>
          </w:p>
        </w:tc>
        <w:tc>
          <w:tcPr>
            <w:tcW w:w="1959" w:type="dxa"/>
            <w:shd w:val="clear" w:color="auto" w:fill="auto"/>
            <w:tcMar>
              <w:left w:w="0" w:type="dxa"/>
              <w:right w:w="0" w:type="dxa"/>
            </w:tcMar>
            <w:vAlign w:val="center"/>
          </w:tcPr>
          <w:p w14:paraId="73E76BE3">
            <w:pPr>
              <w:pStyle w:val="48"/>
            </w:pPr>
            <w:r>
              <w:rPr>
                <w:rFonts w:hint="eastAsia"/>
              </w:rPr>
              <w:t>100</w:t>
            </w:r>
          </w:p>
        </w:tc>
        <w:tc>
          <w:tcPr>
            <w:tcW w:w="2196" w:type="dxa"/>
            <w:shd w:val="clear" w:color="auto" w:fill="auto"/>
            <w:tcMar>
              <w:left w:w="0" w:type="dxa"/>
              <w:right w:w="0" w:type="dxa"/>
            </w:tcMar>
            <w:vAlign w:val="center"/>
          </w:tcPr>
          <w:p w14:paraId="5532E09E">
            <w:pPr>
              <w:pStyle w:val="48"/>
            </w:pPr>
            <w:r>
              <w:rPr>
                <w:rFonts w:hint="eastAsia"/>
              </w:rPr>
              <w:t>320</w:t>
            </w:r>
          </w:p>
        </w:tc>
      </w:tr>
    </w:tbl>
    <w:p w14:paraId="4028DDF0">
      <w:pPr>
        <w:pStyle w:val="30"/>
        <w:spacing w:before="156"/>
      </w:pPr>
      <w:r>
        <w:t>表</w:t>
      </w:r>
      <w:r>
        <w:rPr>
          <w:rFonts w:hint="eastAsia"/>
        </w:rPr>
        <w:t>1-6</w:t>
      </w:r>
      <w:r>
        <w:t>GB30485-2013</w:t>
      </w:r>
      <w:r>
        <w:rPr>
          <w:rFonts w:hint="eastAsia"/>
        </w:rPr>
        <w:t>标准限值</w:t>
      </w:r>
    </w:p>
    <w:tbl>
      <w:tblPr>
        <w:tblStyle w:val="19"/>
        <w:tblW w:w="91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9"/>
        <w:gridCol w:w="5167"/>
        <w:gridCol w:w="3093"/>
      </w:tblGrid>
      <w:tr w14:paraId="33540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879" w:type="dxa"/>
            <w:shd w:val="clear" w:color="auto" w:fill="auto"/>
            <w:tcMar>
              <w:left w:w="0" w:type="dxa"/>
              <w:right w:w="0" w:type="dxa"/>
            </w:tcMar>
            <w:vAlign w:val="center"/>
          </w:tcPr>
          <w:p w14:paraId="1550FDA2">
            <w:pPr>
              <w:pStyle w:val="48"/>
            </w:pPr>
            <w:r>
              <w:t>序号</w:t>
            </w:r>
          </w:p>
        </w:tc>
        <w:tc>
          <w:tcPr>
            <w:tcW w:w="5167" w:type="dxa"/>
            <w:shd w:val="clear" w:color="auto" w:fill="auto"/>
            <w:vAlign w:val="center"/>
          </w:tcPr>
          <w:p w14:paraId="55FC0A90">
            <w:pPr>
              <w:pStyle w:val="48"/>
            </w:pPr>
            <w:r>
              <w:t>控制项目</w:t>
            </w:r>
          </w:p>
        </w:tc>
        <w:tc>
          <w:tcPr>
            <w:tcW w:w="3093" w:type="dxa"/>
            <w:shd w:val="clear" w:color="auto" w:fill="auto"/>
            <w:vAlign w:val="center"/>
          </w:tcPr>
          <w:p w14:paraId="54992363">
            <w:pPr>
              <w:pStyle w:val="48"/>
            </w:pPr>
            <w:r>
              <w:t>最高允许排放浓度限值（mg/m3）</w:t>
            </w:r>
          </w:p>
        </w:tc>
      </w:tr>
      <w:tr w14:paraId="35B88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879" w:type="dxa"/>
            <w:shd w:val="clear" w:color="auto" w:fill="auto"/>
            <w:vAlign w:val="center"/>
          </w:tcPr>
          <w:p w14:paraId="4BCEDB5F">
            <w:pPr>
              <w:pStyle w:val="48"/>
            </w:pPr>
            <w:r>
              <w:t>1</w:t>
            </w:r>
          </w:p>
        </w:tc>
        <w:tc>
          <w:tcPr>
            <w:tcW w:w="5167" w:type="dxa"/>
            <w:shd w:val="clear" w:color="auto" w:fill="auto"/>
            <w:vAlign w:val="center"/>
          </w:tcPr>
          <w:p w14:paraId="09B11181">
            <w:pPr>
              <w:pStyle w:val="48"/>
            </w:pPr>
            <w:r>
              <w:rPr>
                <w:rFonts w:hint="eastAsia"/>
              </w:rPr>
              <w:t>HCl</w:t>
            </w:r>
          </w:p>
        </w:tc>
        <w:tc>
          <w:tcPr>
            <w:tcW w:w="3093" w:type="dxa"/>
            <w:shd w:val="clear" w:color="auto" w:fill="auto"/>
            <w:vAlign w:val="center"/>
          </w:tcPr>
          <w:p w14:paraId="31E84F90">
            <w:pPr>
              <w:pStyle w:val="48"/>
            </w:pPr>
            <w:r>
              <w:t>10</w:t>
            </w:r>
          </w:p>
        </w:tc>
      </w:tr>
      <w:tr w14:paraId="57BD6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879" w:type="dxa"/>
            <w:shd w:val="clear" w:color="auto" w:fill="auto"/>
            <w:vAlign w:val="center"/>
          </w:tcPr>
          <w:p w14:paraId="4812FAA0">
            <w:pPr>
              <w:pStyle w:val="48"/>
            </w:pPr>
            <w:r>
              <w:t>2</w:t>
            </w:r>
          </w:p>
        </w:tc>
        <w:tc>
          <w:tcPr>
            <w:tcW w:w="5167" w:type="dxa"/>
            <w:shd w:val="clear" w:color="auto" w:fill="auto"/>
            <w:vAlign w:val="center"/>
          </w:tcPr>
          <w:p w14:paraId="5281FE58">
            <w:pPr>
              <w:pStyle w:val="48"/>
            </w:pPr>
            <w:r>
              <w:rPr>
                <w:rFonts w:hint="eastAsia"/>
              </w:rPr>
              <w:t>HF</w:t>
            </w:r>
          </w:p>
        </w:tc>
        <w:tc>
          <w:tcPr>
            <w:tcW w:w="3093" w:type="dxa"/>
            <w:shd w:val="clear" w:color="auto" w:fill="auto"/>
            <w:vAlign w:val="center"/>
          </w:tcPr>
          <w:p w14:paraId="717222D8">
            <w:pPr>
              <w:pStyle w:val="48"/>
            </w:pPr>
            <w:r>
              <w:t>1</w:t>
            </w:r>
          </w:p>
        </w:tc>
      </w:tr>
      <w:tr w14:paraId="52CF5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879" w:type="dxa"/>
            <w:shd w:val="clear" w:color="auto" w:fill="auto"/>
            <w:vAlign w:val="center"/>
          </w:tcPr>
          <w:p w14:paraId="1AD54587">
            <w:pPr>
              <w:pStyle w:val="48"/>
            </w:pPr>
            <w:r>
              <w:t>3</w:t>
            </w:r>
          </w:p>
        </w:tc>
        <w:tc>
          <w:tcPr>
            <w:tcW w:w="5167" w:type="dxa"/>
            <w:shd w:val="clear" w:color="auto" w:fill="auto"/>
            <w:vAlign w:val="center"/>
          </w:tcPr>
          <w:p w14:paraId="3B0E4724">
            <w:pPr>
              <w:pStyle w:val="48"/>
            </w:pPr>
            <w:r>
              <w:t>Hg</w:t>
            </w:r>
          </w:p>
        </w:tc>
        <w:tc>
          <w:tcPr>
            <w:tcW w:w="3093" w:type="dxa"/>
            <w:shd w:val="clear" w:color="auto" w:fill="auto"/>
            <w:vAlign w:val="center"/>
          </w:tcPr>
          <w:p w14:paraId="19D3B2B5">
            <w:pPr>
              <w:pStyle w:val="48"/>
            </w:pPr>
            <w:r>
              <w:t>0.05</w:t>
            </w:r>
          </w:p>
        </w:tc>
      </w:tr>
      <w:tr w14:paraId="55687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879" w:type="dxa"/>
            <w:shd w:val="clear" w:color="auto" w:fill="auto"/>
            <w:vAlign w:val="center"/>
          </w:tcPr>
          <w:p w14:paraId="69E59E15">
            <w:pPr>
              <w:pStyle w:val="48"/>
            </w:pPr>
            <w:r>
              <w:t>4</w:t>
            </w:r>
          </w:p>
        </w:tc>
        <w:tc>
          <w:tcPr>
            <w:tcW w:w="5167" w:type="dxa"/>
            <w:shd w:val="clear" w:color="auto" w:fill="auto"/>
            <w:vAlign w:val="center"/>
          </w:tcPr>
          <w:p w14:paraId="56103AF6">
            <w:pPr>
              <w:pStyle w:val="48"/>
            </w:pPr>
            <w:r>
              <w:t>TI+Cd+Pb+As</w:t>
            </w:r>
          </w:p>
        </w:tc>
        <w:tc>
          <w:tcPr>
            <w:tcW w:w="3093" w:type="dxa"/>
            <w:shd w:val="clear" w:color="auto" w:fill="auto"/>
            <w:vAlign w:val="center"/>
          </w:tcPr>
          <w:p w14:paraId="47E9153F">
            <w:pPr>
              <w:pStyle w:val="48"/>
            </w:pPr>
            <w:r>
              <w:t>1.0</w:t>
            </w:r>
          </w:p>
        </w:tc>
      </w:tr>
      <w:tr w14:paraId="2AABE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879" w:type="dxa"/>
            <w:shd w:val="clear" w:color="auto" w:fill="auto"/>
            <w:vAlign w:val="center"/>
          </w:tcPr>
          <w:p w14:paraId="249F37DE">
            <w:pPr>
              <w:pStyle w:val="48"/>
            </w:pPr>
            <w:r>
              <w:t>5</w:t>
            </w:r>
          </w:p>
        </w:tc>
        <w:tc>
          <w:tcPr>
            <w:tcW w:w="5167" w:type="dxa"/>
            <w:shd w:val="clear" w:color="auto" w:fill="auto"/>
            <w:vAlign w:val="center"/>
          </w:tcPr>
          <w:p w14:paraId="67B7A3DD">
            <w:pPr>
              <w:pStyle w:val="48"/>
            </w:pPr>
            <w:r>
              <w:t>Be+Cr+Sn+Sb+Cu+Co+Mn+Ni+V</w:t>
            </w:r>
          </w:p>
        </w:tc>
        <w:tc>
          <w:tcPr>
            <w:tcW w:w="3093" w:type="dxa"/>
            <w:shd w:val="clear" w:color="auto" w:fill="auto"/>
            <w:vAlign w:val="center"/>
          </w:tcPr>
          <w:p w14:paraId="74C22E4E">
            <w:pPr>
              <w:pStyle w:val="48"/>
            </w:pPr>
            <w:r>
              <w:t>0.5</w:t>
            </w:r>
          </w:p>
        </w:tc>
      </w:tr>
      <w:tr w14:paraId="4DD9A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879" w:type="dxa"/>
            <w:shd w:val="clear" w:color="auto" w:fill="auto"/>
            <w:vAlign w:val="center"/>
          </w:tcPr>
          <w:p w14:paraId="7CBE6BC2">
            <w:pPr>
              <w:pStyle w:val="48"/>
            </w:pPr>
            <w:r>
              <w:t>6</w:t>
            </w:r>
          </w:p>
        </w:tc>
        <w:tc>
          <w:tcPr>
            <w:tcW w:w="5167" w:type="dxa"/>
            <w:shd w:val="clear" w:color="auto" w:fill="auto"/>
            <w:vAlign w:val="center"/>
          </w:tcPr>
          <w:p w14:paraId="7FD5B7BB">
            <w:pPr>
              <w:pStyle w:val="48"/>
            </w:pPr>
            <w:r>
              <w:rPr>
                <w:rFonts w:hint="eastAsia"/>
              </w:rPr>
              <w:t>二噁英</w:t>
            </w:r>
          </w:p>
        </w:tc>
        <w:tc>
          <w:tcPr>
            <w:tcW w:w="3093" w:type="dxa"/>
            <w:shd w:val="clear" w:color="auto" w:fill="auto"/>
            <w:vAlign w:val="center"/>
          </w:tcPr>
          <w:p w14:paraId="75EE6DB5">
            <w:pPr>
              <w:pStyle w:val="48"/>
            </w:pPr>
            <w:r>
              <w:t>0.1ngTEQ/Nm3</w:t>
            </w:r>
          </w:p>
        </w:tc>
      </w:tr>
    </w:tbl>
    <w:p w14:paraId="7B359F30">
      <w:pPr>
        <w:pStyle w:val="30"/>
        <w:spacing w:before="156"/>
      </w:pPr>
      <w:r>
        <w:t>表</w:t>
      </w:r>
      <w:r>
        <w:rPr>
          <w:rFonts w:hint="eastAsia"/>
        </w:rPr>
        <w:t>1-7</w:t>
      </w:r>
      <w:r>
        <w:t>GB14554-93</w:t>
      </w:r>
      <w:r>
        <w:rPr>
          <w:rFonts w:hint="eastAsia"/>
        </w:rPr>
        <w:t>标准限值</w:t>
      </w:r>
    </w:p>
    <w:tbl>
      <w:tblPr>
        <w:tblStyle w:val="19"/>
        <w:tblW w:w="92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8"/>
        <w:gridCol w:w="1795"/>
        <w:gridCol w:w="1747"/>
        <w:gridCol w:w="4102"/>
      </w:tblGrid>
      <w:tr w14:paraId="2990E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jc w:val="center"/>
        </w:trPr>
        <w:tc>
          <w:tcPr>
            <w:tcW w:w="1598" w:type="dxa"/>
            <w:vAlign w:val="center"/>
          </w:tcPr>
          <w:p w14:paraId="232D3B38">
            <w:pPr>
              <w:pStyle w:val="48"/>
            </w:pPr>
            <w:r>
              <w:t>序号</w:t>
            </w:r>
          </w:p>
        </w:tc>
        <w:tc>
          <w:tcPr>
            <w:tcW w:w="1795" w:type="dxa"/>
            <w:vAlign w:val="center"/>
          </w:tcPr>
          <w:p w14:paraId="54AC062A">
            <w:pPr>
              <w:pStyle w:val="48"/>
            </w:pPr>
            <w:r>
              <w:t>控制项目</w:t>
            </w:r>
          </w:p>
        </w:tc>
        <w:tc>
          <w:tcPr>
            <w:tcW w:w="1747" w:type="dxa"/>
            <w:vAlign w:val="center"/>
          </w:tcPr>
          <w:p w14:paraId="1C0700AD">
            <w:pPr>
              <w:pStyle w:val="48"/>
            </w:pPr>
            <w:r>
              <w:t>单位</w:t>
            </w:r>
          </w:p>
        </w:tc>
        <w:tc>
          <w:tcPr>
            <w:tcW w:w="4102" w:type="dxa"/>
            <w:vAlign w:val="center"/>
          </w:tcPr>
          <w:p w14:paraId="25F354EC">
            <w:pPr>
              <w:pStyle w:val="48"/>
            </w:pPr>
            <w:r>
              <w:t>厂界标准二级</w:t>
            </w:r>
          </w:p>
        </w:tc>
      </w:tr>
      <w:tr w14:paraId="04882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598" w:type="dxa"/>
            <w:vAlign w:val="center"/>
          </w:tcPr>
          <w:p w14:paraId="5A5BE91A">
            <w:pPr>
              <w:pStyle w:val="48"/>
            </w:pPr>
            <w:r>
              <w:t>1</w:t>
            </w:r>
          </w:p>
        </w:tc>
        <w:tc>
          <w:tcPr>
            <w:tcW w:w="1795" w:type="dxa"/>
            <w:vAlign w:val="center"/>
          </w:tcPr>
          <w:p w14:paraId="7182334B">
            <w:pPr>
              <w:pStyle w:val="48"/>
            </w:pPr>
            <w:r>
              <w:t>NH</w:t>
            </w:r>
            <w:r>
              <w:rPr>
                <w:vertAlign w:val="subscript"/>
              </w:rPr>
              <w:t>3</w:t>
            </w:r>
          </w:p>
        </w:tc>
        <w:tc>
          <w:tcPr>
            <w:tcW w:w="1747" w:type="dxa"/>
            <w:vAlign w:val="center"/>
          </w:tcPr>
          <w:p w14:paraId="56B7A4DF">
            <w:pPr>
              <w:pStyle w:val="48"/>
            </w:pPr>
            <w:r>
              <w:t>mg/m</w:t>
            </w:r>
            <w:r>
              <w:rPr>
                <w:vertAlign w:val="superscript"/>
              </w:rPr>
              <w:t>3</w:t>
            </w:r>
          </w:p>
        </w:tc>
        <w:tc>
          <w:tcPr>
            <w:tcW w:w="4102" w:type="dxa"/>
            <w:vAlign w:val="center"/>
          </w:tcPr>
          <w:p w14:paraId="052C8E28">
            <w:pPr>
              <w:pStyle w:val="48"/>
            </w:pPr>
            <w:r>
              <w:t>1.5</w:t>
            </w:r>
          </w:p>
        </w:tc>
      </w:tr>
      <w:tr w14:paraId="739E5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1598" w:type="dxa"/>
            <w:vAlign w:val="center"/>
          </w:tcPr>
          <w:p w14:paraId="61968005">
            <w:pPr>
              <w:pStyle w:val="48"/>
            </w:pPr>
            <w:r>
              <w:t>2</w:t>
            </w:r>
          </w:p>
        </w:tc>
        <w:tc>
          <w:tcPr>
            <w:tcW w:w="1795" w:type="dxa"/>
            <w:vAlign w:val="center"/>
          </w:tcPr>
          <w:p w14:paraId="4913BC50">
            <w:pPr>
              <w:pStyle w:val="48"/>
            </w:pPr>
            <w:r>
              <w:t>H</w:t>
            </w:r>
            <w:r>
              <w:rPr>
                <w:vertAlign w:val="subscript"/>
              </w:rPr>
              <w:t>2</w:t>
            </w:r>
            <w:r>
              <w:t>S</w:t>
            </w:r>
          </w:p>
        </w:tc>
        <w:tc>
          <w:tcPr>
            <w:tcW w:w="1747" w:type="dxa"/>
            <w:vAlign w:val="center"/>
          </w:tcPr>
          <w:p w14:paraId="1A751449">
            <w:pPr>
              <w:pStyle w:val="48"/>
            </w:pPr>
            <w:r>
              <w:t>mg/m</w:t>
            </w:r>
            <w:r>
              <w:rPr>
                <w:vertAlign w:val="superscript"/>
              </w:rPr>
              <w:t>3</w:t>
            </w:r>
          </w:p>
        </w:tc>
        <w:tc>
          <w:tcPr>
            <w:tcW w:w="4102" w:type="dxa"/>
            <w:vAlign w:val="center"/>
          </w:tcPr>
          <w:p w14:paraId="6D6A289D">
            <w:pPr>
              <w:pStyle w:val="48"/>
            </w:pPr>
            <w:r>
              <w:t>0.06</w:t>
            </w:r>
          </w:p>
        </w:tc>
      </w:tr>
      <w:tr w14:paraId="3C8EB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598" w:type="dxa"/>
            <w:vAlign w:val="center"/>
          </w:tcPr>
          <w:p w14:paraId="3ABBD62E">
            <w:pPr>
              <w:pStyle w:val="48"/>
            </w:pPr>
            <w:r>
              <w:t>3</w:t>
            </w:r>
          </w:p>
        </w:tc>
        <w:tc>
          <w:tcPr>
            <w:tcW w:w="1795" w:type="dxa"/>
            <w:vAlign w:val="center"/>
          </w:tcPr>
          <w:p w14:paraId="306B3E75">
            <w:pPr>
              <w:pStyle w:val="48"/>
            </w:pPr>
            <w:r>
              <w:t>臭气浓度</w:t>
            </w:r>
          </w:p>
        </w:tc>
        <w:tc>
          <w:tcPr>
            <w:tcW w:w="1747" w:type="dxa"/>
            <w:vAlign w:val="center"/>
          </w:tcPr>
          <w:p w14:paraId="123C7B97">
            <w:pPr>
              <w:pStyle w:val="48"/>
            </w:pPr>
            <w:r>
              <w:t>无量纲</w:t>
            </w:r>
          </w:p>
        </w:tc>
        <w:tc>
          <w:tcPr>
            <w:tcW w:w="4102" w:type="dxa"/>
            <w:vAlign w:val="center"/>
          </w:tcPr>
          <w:p w14:paraId="4F58F8A7">
            <w:pPr>
              <w:pStyle w:val="48"/>
            </w:pPr>
            <w:r>
              <w:t>20</w:t>
            </w:r>
          </w:p>
        </w:tc>
      </w:tr>
    </w:tbl>
    <w:p w14:paraId="11B725D7">
      <w:pPr>
        <w:pStyle w:val="30"/>
        <w:spacing w:before="156"/>
      </w:pPr>
      <w:r>
        <w:rPr>
          <w:rFonts w:hint="eastAsia"/>
        </w:rPr>
        <w:t>表1-8挥发性有机物排放标准</w:t>
      </w:r>
    </w:p>
    <w:tbl>
      <w:tblPr>
        <w:tblStyle w:val="20"/>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4"/>
        <w:gridCol w:w="2225"/>
        <w:gridCol w:w="1240"/>
        <w:gridCol w:w="2965"/>
        <w:gridCol w:w="1818"/>
      </w:tblGrid>
      <w:tr w14:paraId="309C8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4" w:type="dxa"/>
            <w:vAlign w:val="center"/>
          </w:tcPr>
          <w:p w14:paraId="298E88D0">
            <w:pPr>
              <w:pStyle w:val="48"/>
            </w:pPr>
            <w:r>
              <w:rPr>
                <w:rFonts w:hint="eastAsia"/>
              </w:rPr>
              <w:t>污染物</w:t>
            </w:r>
          </w:p>
        </w:tc>
        <w:tc>
          <w:tcPr>
            <w:tcW w:w="2225" w:type="dxa"/>
            <w:vAlign w:val="center"/>
          </w:tcPr>
          <w:p w14:paraId="04EBC8B8">
            <w:pPr>
              <w:pStyle w:val="48"/>
            </w:pPr>
            <w:r>
              <w:rPr>
                <w:rFonts w:hint="eastAsia"/>
              </w:rPr>
              <w:t>监控位置</w:t>
            </w:r>
          </w:p>
        </w:tc>
        <w:tc>
          <w:tcPr>
            <w:tcW w:w="1240" w:type="dxa"/>
            <w:vAlign w:val="center"/>
          </w:tcPr>
          <w:p w14:paraId="6952AF8D">
            <w:pPr>
              <w:pStyle w:val="48"/>
            </w:pPr>
            <w:r>
              <w:rPr>
                <w:rFonts w:hint="eastAsia"/>
              </w:rPr>
              <w:t>排放限值</w:t>
            </w:r>
          </w:p>
        </w:tc>
        <w:tc>
          <w:tcPr>
            <w:tcW w:w="2965" w:type="dxa"/>
            <w:vAlign w:val="center"/>
          </w:tcPr>
          <w:p w14:paraId="2B1DDB66">
            <w:pPr>
              <w:pStyle w:val="48"/>
            </w:pPr>
            <w:r>
              <w:rPr>
                <w:rFonts w:hint="eastAsia"/>
              </w:rPr>
              <w:t>限值含义</w:t>
            </w:r>
          </w:p>
        </w:tc>
        <w:tc>
          <w:tcPr>
            <w:tcW w:w="1818" w:type="dxa"/>
            <w:vAlign w:val="center"/>
          </w:tcPr>
          <w:p w14:paraId="14D8DC58">
            <w:pPr>
              <w:pStyle w:val="48"/>
            </w:pPr>
            <w:r>
              <w:rPr>
                <w:rFonts w:hint="eastAsia"/>
              </w:rPr>
              <w:t>标准来源</w:t>
            </w:r>
          </w:p>
        </w:tc>
      </w:tr>
      <w:tr w14:paraId="5FA7A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4" w:type="dxa"/>
            <w:vMerge w:val="restart"/>
            <w:vAlign w:val="center"/>
          </w:tcPr>
          <w:p w14:paraId="05C3C63A">
            <w:pPr>
              <w:pStyle w:val="48"/>
            </w:pPr>
            <w:r>
              <w:rPr>
                <w:rFonts w:hint="eastAsia"/>
              </w:rPr>
              <w:t>NMHC</w:t>
            </w:r>
          </w:p>
        </w:tc>
        <w:tc>
          <w:tcPr>
            <w:tcW w:w="2225" w:type="dxa"/>
            <w:vAlign w:val="center"/>
          </w:tcPr>
          <w:p w14:paraId="66FAB6C7">
            <w:pPr>
              <w:pStyle w:val="48"/>
            </w:pPr>
            <w:r>
              <w:rPr>
                <w:rFonts w:hint="eastAsia"/>
              </w:rPr>
              <w:t>周界外浓度最高点</w:t>
            </w:r>
          </w:p>
        </w:tc>
        <w:tc>
          <w:tcPr>
            <w:tcW w:w="1240" w:type="dxa"/>
            <w:vAlign w:val="center"/>
          </w:tcPr>
          <w:p w14:paraId="20611F39">
            <w:pPr>
              <w:pStyle w:val="48"/>
            </w:pPr>
            <w:r>
              <w:rPr>
                <w:rFonts w:hint="eastAsia"/>
              </w:rPr>
              <w:t>4mg/m</w:t>
            </w:r>
            <w:r>
              <w:rPr>
                <w:rFonts w:hint="eastAsia"/>
                <w:vertAlign w:val="superscript"/>
              </w:rPr>
              <w:t>3</w:t>
            </w:r>
          </w:p>
        </w:tc>
        <w:tc>
          <w:tcPr>
            <w:tcW w:w="2965" w:type="dxa"/>
            <w:vAlign w:val="center"/>
          </w:tcPr>
          <w:p w14:paraId="552C875A">
            <w:pPr>
              <w:pStyle w:val="48"/>
            </w:pPr>
            <w:r>
              <w:rPr>
                <w:rFonts w:hint="eastAsia"/>
              </w:rPr>
              <w:t>监控点处1h平均浓度值</w:t>
            </w:r>
          </w:p>
        </w:tc>
        <w:tc>
          <w:tcPr>
            <w:tcW w:w="1818" w:type="dxa"/>
            <w:vAlign w:val="center"/>
          </w:tcPr>
          <w:p w14:paraId="41B7AB9D">
            <w:pPr>
              <w:pStyle w:val="48"/>
            </w:pPr>
            <w:r>
              <w:rPr>
                <w:rFonts w:hint="eastAsia"/>
              </w:rPr>
              <w:t>GB16297-1996</w:t>
            </w:r>
          </w:p>
        </w:tc>
      </w:tr>
      <w:tr w14:paraId="4263C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4" w:type="dxa"/>
            <w:vMerge w:val="continue"/>
            <w:vAlign w:val="center"/>
          </w:tcPr>
          <w:p w14:paraId="2501C358">
            <w:pPr>
              <w:pStyle w:val="48"/>
            </w:pPr>
          </w:p>
        </w:tc>
        <w:tc>
          <w:tcPr>
            <w:tcW w:w="2225" w:type="dxa"/>
            <w:vMerge w:val="restart"/>
            <w:vAlign w:val="center"/>
          </w:tcPr>
          <w:p w14:paraId="29520CB6">
            <w:pPr>
              <w:pStyle w:val="48"/>
            </w:pPr>
            <w:r>
              <w:rPr>
                <w:rFonts w:hint="eastAsia"/>
              </w:rPr>
              <w:t>厂房外设置监控点</w:t>
            </w:r>
          </w:p>
        </w:tc>
        <w:tc>
          <w:tcPr>
            <w:tcW w:w="1240" w:type="dxa"/>
            <w:vAlign w:val="center"/>
          </w:tcPr>
          <w:p w14:paraId="611C2E98">
            <w:pPr>
              <w:pStyle w:val="48"/>
            </w:pPr>
            <w:r>
              <w:rPr>
                <w:rFonts w:hint="eastAsia"/>
              </w:rPr>
              <w:t>10</w:t>
            </w:r>
          </w:p>
        </w:tc>
        <w:tc>
          <w:tcPr>
            <w:tcW w:w="2965" w:type="dxa"/>
            <w:vAlign w:val="center"/>
          </w:tcPr>
          <w:p w14:paraId="48C04A48">
            <w:pPr>
              <w:pStyle w:val="48"/>
            </w:pPr>
            <w:r>
              <w:rPr>
                <w:rFonts w:hint="eastAsia"/>
              </w:rPr>
              <w:t>监控点处1h平均浓度值</w:t>
            </w:r>
          </w:p>
        </w:tc>
        <w:tc>
          <w:tcPr>
            <w:tcW w:w="1818" w:type="dxa"/>
            <w:vAlign w:val="center"/>
          </w:tcPr>
          <w:p w14:paraId="1BF63542">
            <w:pPr>
              <w:pStyle w:val="48"/>
            </w:pPr>
            <w:r>
              <w:rPr>
                <w:rFonts w:hint="eastAsia"/>
              </w:rPr>
              <w:t>GB37822-2019</w:t>
            </w:r>
          </w:p>
        </w:tc>
      </w:tr>
      <w:tr w14:paraId="0BD37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4" w:type="dxa"/>
            <w:vMerge w:val="continue"/>
            <w:vAlign w:val="center"/>
          </w:tcPr>
          <w:p w14:paraId="0F0D3D2A">
            <w:pPr>
              <w:pStyle w:val="48"/>
            </w:pPr>
          </w:p>
        </w:tc>
        <w:tc>
          <w:tcPr>
            <w:tcW w:w="2225" w:type="dxa"/>
            <w:vMerge w:val="continue"/>
            <w:vAlign w:val="center"/>
          </w:tcPr>
          <w:p w14:paraId="52A5D2BC">
            <w:pPr>
              <w:pStyle w:val="48"/>
            </w:pPr>
          </w:p>
        </w:tc>
        <w:tc>
          <w:tcPr>
            <w:tcW w:w="1240" w:type="dxa"/>
            <w:vAlign w:val="center"/>
          </w:tcPr>
          <w:p w14:paraId="72C5C6CF">
            <w:pPr>
              <w:pStyle w:val="48"/>
            </w:pPr>
            <w:r>
              <w:rPr>
                <w:rFonts w:hint="eastAsia"/>
              </w:rPr>
              <w:t>30</w:t>
            </w:r>
          </w:p>
        </w:tc>
        <w:tc>
          <w:tcPr>
            <w:tcW w:w="2965" w:type="dxa"/>
            <w:vAlign w:val="center"/>
          </w:tcPr>
          <w:p w14:paraId="60F6C8E5">
            <w:pPr>
              <w:pStyle w:val="48"/>
            </w:pPr>
            <w:r>
              <w:rPr>
                <w:rFonts w:hint="eastAsia"/>
              </w:rPr>
              <w:t>监控点处任意一次浓度值</w:t>
            </w:r>
          </w:p>
        </w:tc>
        <w:tc>
          <w:tcPr>
            <w:tcW w:w="1818" w:type="dxa"/>
            <w:vAlign w:val="center"/>
          </w:tcPr>
          <w:p w14:paraId="6CAE1B78">
            <w:pPr>
              <w:pStyle w:val="48"/>
            </w:pPr>
            <w:r>
              <w:rPr>
                <w:rFonts w:hint="eastAsia"/>
              </w:rPr>
              <w:t>GB37822-2019</w:t>
            </w:r>
          </w:p>
        </w:tc>
      </w:tr>
    </w:tbl>
    <w:p w14:paraId="6147A1CA">
      <w:pPr>
        <w:pStyle w:val="34"/>
      </w:pPr>
      <w:bookmarkStart w:id="30" w:name="_Toc184858213"/>
      <w:bookmarkStart w:id="31" w:name="_Toc167357669"/>
      <w:r>
        <w:rPr>
          <w:rFonts w:hint="eastAsia"/>
        </w:rPr>
        <w:t>1.7评价工作等级和评价范围</w:t>
      </w:r>
      <w:bookmarkEnd w:id="30"/>
      <w:bookmarkEnd w:id="31"/>
    </w:p>
    <w:p w14:paraId="5E44413B">
      <w:pPr>
        <w:pStyle w:val="25"/>
        <w:ind w:firstLine="480"/>
      </w:pPr>
      <w:r>
        <w:rPr>
          <w:rFonts w:hint="eastAsia"/>
        </w:rPr>
        <w:t>（1）评价工作等级</w:t>
      </w:r>
    </w:p>
    <w:p w14:paraId="3748B6CC">
      <w:pPr>
        <w:pStyle w:val="59"/>
        <w:ind w:firstLine="480"/>
      </w:pPr>
      <w:bookmarkStart w:id="32" w:name="_Hlk42974354"/>
      <w:r>
        <w:rPr>
          <w:rFonts w:hint="eastAsia"/>
        </w:rPr>
        <w:t>依据《环境影响评价技术导则-大气环境》(HJ2.2-2018)中5.3节工作等级的确定方法，结合项目工程分析结果，选择正常排放的主要污染物及排放参数，采用附录A推荐模型中的AERSCREEN模式计算项目污染源的最大环境影响，根据评价工作分级判据进行分级。</w:t>
      </w:r>
    </w:p>
    <w:p w14:paraId="0FD7A276">
      <w:pPr>
        <w:pStyle w:val="59"/>
        <w:ind w:firstLine="480"/>
      </w:pPr>
      <w:r>
        <w:rPr>
          <w:rFonts w:hint="eastAsia"/>
        </w:rPr>
        <w:t>①</w:t>
      </w:r>
      <w:r>
        <w:t>Pmax及D10%的确定</w:t>
      </w:r>
    </w:p>
    <w:p w14:paraId="4EEA2E05">
      <w:pPr>
        <w:pStyle w:val="59"/>
        <w:ind w:firstLine="480"/>
      </w:pPr>
      <w:r>
        <w:t>依据《环境影响评价技术导则大气环境》(HJ2.2-20</w:t>
      </w:r>
      <w:r>
        <w:rPr>
          <w:rFonts w:hint="eastAsia"/>
        </w:rPr>
        <w:t>1</w:t>
      </w:r>
      <w:r>
        <w:t>8)中最大地面浓度占标率Pi定义如下：</w:t>
      </w:r>
    </w:p>
    <w:p w14:paraId="7AC876C5">
      <w:pPr>
        <w:spacing w:line="276" w:lineRule="auto"/>
        <w:ind w:firstLine="369" w:firstLineChars="176"/>
        <w:jc w:val="center"/>
        <w:rPr>
          <w:rFonts w:ascii="Times New Roman" w:hAnsi="Times New Roman"/>
        </w:rPr>
      </w:pPr>
      <m:oMathPara>
        <m:oMath>
          <m:sSub>
            <m:sSubPr>
              <m:ctrlPr>
                <w:rPr>
                  <w:rFonts w:ascii="Cambria Math" w:hAnsi="Cambria Math"/>
                </w:rPr>
              </m:ctrlPr>
            </m:sSubPr>
            <m:e>
              <m:r>
                <m:rPr/>
                <w:rPr>
                  <w:rFonts w:ascii="Cambria Math" w:hAnsi="Cambria Math"/>
                </w:rPr>
                <m:t>P</m:t>
              </m:r>
              <m:ctrlPr>
                <w:rPr>
                  <w:rFonts w:ascii="Cambria Math" w:hAnsi="Cambria Math"/>
                </w:rPr>
              </m:ctrlPr>
            </m:e>
            <m:sub>
              <m:r>
                <m:rPr/>
                <w:rPr>
                  <w:rFonts w:ascii="Cambria Math" w:hAnsi="Cambria Math"/>
                </w:rPr>
                <m:t>i</m:t>
              </m:r>
              <m:ctrlPr>
                <w:rPr>
                  <w:rFonts w:ascii="Cambria Math" w:hAnsi="Cambria Math"/>
                </w:rPr>
              </m:ctrlPr>
            </m:sub>
          </m:sSub>
          <m:r>
            <m:rPr>
              <m:sty m:val="p"/>
            </m:rPr>
            <w:rPr>
              <w:rFonts w:ascii="Cambria Math" w:hAnsi="Cambria Math"/>
            </w:rPr>
            <m:t>=</m:t>
          </m:r>
          <m:f>
            <m:fPr>
              <m:ctrlPr>
                <w:rPr>
                  <w:rFonts w:ascii="Cambria Math" w:hAnsi="Cambria Math"/>
                </w:rPr>
              </m:ctrlPr>
            </m:fPr>
            <m:num>
              <m:sSub>
                <m:sSubPr>
                  <m:ctrlPr>
                    <w:rPr>
                      <w:rFonts w:ascii="Cambria Math" w:hAnsi="Cambria Math"/>
                      <w:i/>
                    </w:rPr>
                  </m:ctrlPr>
                </m:sSubPr>
                <m:e>
                  <m:r>
                    <m:rPr/>
                    <w:rPr>
                      <w:rFonts w:ascii="Cambria Math" w:hAnsi="Cambria Math"/>
                    </w:rPr>
                    <m:t>C</m:t>
                  </m:r>
                  <m:ctrlPr>
                    <w:rPr>
                      <w:rFonts w:ascii="Cambria Math" w:hAnsi="Cambria Math"/>
                      <w:i/>
                    </w:rPr>
                  </m:ctrlPr>
                </m:e>
                <m:sub>
                  <m:r>
                    <m:rPr/>
                    <w:rPr>
                      <w:rFonts w:ascii="Cambria Math" w:hAnsi="Cambria Math"/>
                    </w:rPr>
                    <m:t>i</m:t>
                  </m:r>
                  <m:ctrlPr>
                    <w:rPr>
                      <w:rFonts w:ascii="Cambria Math" w:hAnsi="Cambria Math"/>
                      <w:i/>
                    </w:rPr>
                  </m:ctrlPr>
                </m:sub>
              </m:sSub>
              <m:ctrlPr>
                <w:rPr>
                  <w:rFonts w:ascii="Cambria Math" w:hAnsi="Cambria Math"/>
                </w:rPr>
              </m:ctrlPr>
            </m:num>
            <m:den>
              <m:sSub>
                <m:sSubPr>
                  <m:ctrlPr>
                    <w:rPr>
                      <w:rFonts w:ascii="Cambria Math" w:hAnsi="Cambria Math"/>
                      <w:i/>
                    </w:rPr>
                  </m:ctrlPr>
                </m:sSubPr>
                <m:e>
                  <m:r>
                    <m:rPr/>
                    <w:rPr>
                      <w:rFonts w:ascii="Cambria Math" w:hAnsi="Cambria Math"/>
                    </w:rPr>
                    <m:t>C</m:t>
                  </m:r>
                  <m:ctrlPr>
                    <w:rPr>
                      <w:rFonts w:ascii="Cambria Math" w:hAnsi="Cambria Math"/>
                      <w:i/>
                    </w:rPr>
                  </m:ctrlPr>
                </m:e>
                <m:sub>
                  <m:r>
                    <m:rPr/>
                    <w:rPr>
                      <w:rFonts w:ascii="Cambria Math" w:hAnsi="Cambria Math"/>
                    </w:rPr>
                    <m:t>0i</m:t>
                  </m:r>
                  <m:ctrlPr>
                    <w:rPr>
                      <w:rFonts w:ascii="Cambria Math" w:hAnsi="Cambria Math"/>
                      <w:i/>
                    </w:rPr>
                  </m:ctrlPr>
                </m:sub>
              </m:sSub>
              <m:ctrlPr>
                <w:rPr>
                  <w:rFonts w:ascii="Cambria Math" w:hAnsi="Cambria Math"/>
                </w:rPr>
              </m:ctrlPr>
            </m:den>
          </m:f>
          <m:r>
            <m:rPr/>
            <w:rPr>
              <w:rFonts w:ascii="Cambria Math" w:hAnsi="Cambria Math"/>
            </w:rPr>
            <m:t>×100%</m:t>
          </m:r>
        </m:oMath>
      </m:oMathPara>
    </w:p>
    <w:p w14:paraId="5EBC4C18">
      <w:pPr>
        <w:pStyle w:val="59"/>
        <w:ind w:firstLine="480"/>
      </w:pPr>
      <m:oMath>
        <m:sSub>
          <m:sSubPr>
            <m:ctrlPr>
              <w:rPr>
                <w:rFonts w:ascii="Cambria Math" w:hAnsi="Cambria Math"/>
              </w:rPr>
            </m:ctrlPr>
          </m:sSubPr>
          <m:e>
            <m:r>
              <m:rPr/>
              <w:rPr>
                <w:rFonts w:ascii="Cambria Math" w:hAnsi="Cambria Math"/>
              </w:rPr>
              <m:t>P</m:t>
            </m:r>
            <m:ctrlPr>
              <w:rPr>
                <w:rFonts w:ascii="Cambria Math" w:hAnsi="Cambria Math"/>
              </w:rPr>
            </m:ctrlPr>
          </m:e>
          <m:sub>
            <m:r>
              <m:rPr/>
              <w:rPr>
                <w:rFonts w:ascii="Cambria Math" w:hAnsi="Cambria Math"/>
              </w:rPr>
              <m:t>i</m:t>
            </m:r>
            <m:ctrlPr>
              <w:rPr>
                <w:rFonts w:ascii="Cambria Math" w:hAnsi="Cambria Math"/>
              </w:rPr>
            </m:ctrlPr>
          </m:sub>
        </m:sSub>
      </m:oMath>
      <w:r>
        <w:t>——第i个污染物的最大地面空气质量浓度占标率，%；</w:t>
      </w:r>
    </w:p>
    <w:p w14:paraId="3EA17F35">
      <w:pPr>
        <w:pStyle w:val="59"/>
        <w:ind w:firstLine="480"/>
      </w:pPr>
      <m:oMath>
        <m:sSub>
          <m:sSubPr>
            <m:ctrlPr>
              <w:rPr>
                <w:rFonts w:ascii="Cambria Math" w:hAnsi="Cambria Math"/>
                <w:i/>
              </w:rPr>
            </m:ctrlPr>
          </m:sSubPr>
          <m:e>
            <m:r>
              <m:rPr/>
              <w:rPr>
                <w:rFonts w:ascii="Cambria Math" w:hAnsi="Cambria Math"/>
              </w:rPr>
              <m:t>C</m:t>
            </m:r>
            <m:ctrlPr>
              <w:rPr>
                <w:rFonts w:ascii="Cambria Math" w:hAnsi="Cambria Math"/>
                <w:i/>
              </w:rPr>
            </m:ctrlPr>
          </m:e>
          <m:sub>
            <m:r>
              <m:rPr/>
              <w:rPr>
                <w:rFonts w:ascii="Cambria Math" w:hAnsi="Cambria Math"/>
              </w:rPr>
              <m:t>i</m:t>
            </m:r>
            <m:ctrlPr>
              <w:rPr>
                <w:rFonts w:ascii="Cambria Math" w:hAnsi="Cambria Math"/>
                <w:i/>
              </w:rPr>
            </m:ctrlPr>
          </m:sub>
        </m:sSub>
      </m:oMath>
      <w:r>
        <w:t>——采用估算模型计算出的第i个污染物的最大1h地面空气质量浓度，μg/m</w:t>
      </w:r>
      <w:r>
        <w:rPr>
          <w:vertAlign w:val="superscript"/>
        </w:rPr>
        <w:t>3</w:t>
      </w:r>
      <w:r>
        <w:t>；</w:t>
      </w:r>
    </w:p>
    <w:p w14:paraId="2E477071">
      <w:pPr>
        <w:pStyle w:val="59"/>
        <w:ind w:firstLine="480"/>
      </w:pPr>
      <m:oMath>
        <m:sSub>
          <m:sSubPr>
            <m:ctrlPr>
              <w:rPr>
                <w:rFonts w:ascii="Cambria Math" w:hAnsi="Cambria Math"/>
                <w:i/>
              </w:rPr>
            </m:ctrlPr>
          </m:sSubPr>
          <m:e>
            <m:r>
              <m:rPr/>
              <w:rPr>
                <w:rFonts w:ascii="Cambria Math" w:hAnsi="Cambria Math"/>
              </w:rPr>
              <m:t>C</m:t>
            </m:r>
            <m:ctrlPr>
              <w:rPr>
                <w:rFonts w:ascii="Cambria Math" w:hAnsi="Cambria Math"/>
                <w:i/>
              </w:rPr>
            </m:ctrlPr>
          </m:e>
          <m:sub>
            <m:r>
              <m:rPr/>
              <w:rPr>
                <w:rFonts w:ascii="Cambria Math" w:hAnsi="Cambria Math"/>
              </w:rPr>
              <m:t>0i</m:t>
            </m:r>
            <m:ctrlPr>
              <w:rPr>
                <w:rFonts w:ascii="Cambria Math" w:hAnsi="Cambria Math"/>
                <w:i/>
              </w:rPr>
            </m:ctrlPr>
          </m:sub>
        </m:sSub>
      </m:oMath>
      <w:r>
        <w:t>——第i个污染物的环境空气质量浓度标准，μg/m</w:t>
      </w:r>
      <w:r>
        <w:rPr>
          <w:vertAlign w:val="superscript"/>
        </w:rPr>
        <w:t>3</w:t>
      </w:r>
      <w:r>
        <w:t>。</w:t>
      </w:r>
    </w:p>
    <w:p w14:paraId="7DA6991F">
      <w:pPr>
        <w:pStyle w:val="59"/>
        <w:ind w:firstLine="480"/>
      </w:pPr>
      <w:r>
        <w:rPr>
          <w:rFonts w:hint="eastAsia"/>
        </w:rPr>
        <w:t>②</w:t>
      </w:r>
      <w:r>
        <w:t>评价等级判别表</w:t>
      </w:r>
    </w:p>
    <w:p w14:paraId="783EF6AD">
      <w:pPr>
        <w:pStyle w:val="59"/>
        <w:ind w:firstLine="480"/>
      </w:pPr>
      <w:r>
        <w:t>评价等级按下表的分级判据进行划分</w:t>
      </w:r>
    </w:p>
    <w:p w14:paraId="2E65DAAB">
      <w:pPr>
        <w:pStyle w:val="30"/>
        <w:spacing w:before="156"/>
      </w:pPr>
      <w:r>
        <w:t>表</w:t>
      </w:r>
      <w:r>
        <w:rPr>
          <w:rFonts w:hint="eastAsia"/>
        </w:rPr>
        <w:t>1-8</w:t>
      </w:r>
      <w:r>
        <w:t>评价等级判别表</w:t>
      </w:r>
    </w:p>
    <w:tbl>
      <w:tblPr>
        <w:tblStyle w:val="19"/>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46"/>
        <w:gridCol w:w="5196"/>
      </w:tblGrid>
      <w:tr w14:paraId="38A5E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46" w:type="dxa"/>
            <w:shd w:val="clear" w:color="auto" w:fill="auto"/>
            <w:vAlign w:val="center"/>
          </w:tcPr>
          <w:p w14:paraId="3EE9E16A">
            <w:pPr>
              <w:pStyle w:val="48"/>
            </w:pPr>
            <w:r>
              <w:t>评价工作等级</w:t>
            </w:r>
          </w:p>
        </w:tc>
        <w:tc>
          <w:tcPr>
            <w:tcW w:w="5196" w:type="dxa"/>
            <w:shd w:val="clear" w:color="auto" w:fill="auto"/>
            <w:vAlign w:val="center"/>
          </w:tcPr>
          <w:p w14:paraId="2926BFD4">
            <w:pPr>
              <w:pStyle w:val="48"/>
            </w:pPr>
            <w:r>
              <w:t>评价工作分级判据</w:t>
            </w:r>
          </w:p>
        </w:tc>
      </w:tr>
      <w:tr w14:paraId="0BBB3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46" w:type="dxa"/>
            <w:shd w:val="clear" w:color="auto" w:fill="auto"/>
            <w:vAlign w:val="center"/>
          </w:tcPr>
          <w:p w14:paraId="674170D2">
            <w:pPr>
              <w:pStyle w:val="48"/>
            </w:pPr>
            <w:r>
              <w:t>一级评价</w:t>
            </w:r>
          </w:p>
        </w:tc>
        <w:tc>
          <w:tcPr>
            <w:tcW w:w="5196" w:type="dxa"/>
            <w:shd w:val="clear" w:color="auto" w:fill="auto"/>
            <w:vAlign w:val="center"/>
          </w:tcPr>
          <w:p w14:paraId="1D694442">
            <w:pPr>
              <w:pStyle w:val="48"/>
            </w:pPr>
            <w:r>
              <w:t>Pmax</w:t>
            </w:r>
            <w:r>
              <w:rPr>
                <w:rFonts w:hint="eastAsia"/>
              </w:rPr>
              <w:t>≧</w:t>
            </w:r>
            <w:r>
              <w:t>10%</w:t>
            </w:r>
          </w:p>
        </w:tc>
      </w:tr>
      <w:tr w14:paraId="17704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46" w:type="dxa"/>
            <w:shd w:val="clear" w:color="auto" w:fill="auto"/>
            <w:vAlign w:val="center"/>
          </w:tcPr>
          <w:p w14:paraId="38704B3D">
            <w:pPr>
              <w:pStyle w:val="48"/>
            </w:pPr>
            <w:r>
              <w:t>二级评价</w:t>
            </w:r>
          </w:p>
        </w:tc>
        <w:tc>
          <w:tcPr>
            <w:tcW w:w="5196" w:type="dxa"/>
            <w:shd w:val="clear" w:color="auto" w:fill="auto"/>
            <w:vAlign w:val="center"/>
          </w:tcPr>
          <w:p w14:paraId="0FE6A74A">
            <w:pPr>
              <w:pStyle w:val="48"/>
            </w:pPr>
            <w:r>
              <w:t>1%</w:t>
            </w:r>
            <w:r>
              <w:rPr>
                <w:rFonts w:hint="eastAsia"/>
              </w:rPr>
              <w:t>≦</w:t>
            </w:r>
            <w:r>
              <w:t>Pmax&lt;10%</w:t>
            </w:r>
          </w:p>
        </w:tc>
      </w:tr>
      <w:tr w14:paraId="0D6EB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46" w:type="dxa"/>
            <w:shd w:val="clear" w:color="auto" w:fill="auto"/>
            <w:vAlign w:val="center"/>
          </w:tcPr>
          <w:p w14:paraId="491122DF">
            <w:pPr>
              <w:pStyle w:val="48"/>
            </w:pPr>
            <w:r>
              <w:t>三级评价</w:t>
            </w:r>
          </w:p>
        </w:tc>
        <w:tc>
          <w:tcPr>
            <w:tcW w:w="5196" w:type="dxa"/>
            <w:shd w:val="clear" w:color="auto" w:fill="auto"/>
            <w:vAlign w:val="center"/>
          </w:tcPr>
          <w:p w14:paraId="422B9DBD">
            <w:pPr>
              <w:pStyle w:val="48"/>
            </w:pPr>
            <w:r>
              <w:t>Pmax&lt;1%</w:t>
            </w:r>
          </w:p>
        </w:tc>
      </w:tr>
    </w:tbl>
    <w:p w14:paraId="6BABDB9D">
      <w:pPr>
        <w:pStyle w:val="59"/>
        <w:ind w:firstLine="480"/>
        <w:rPr>
          <w:u w:val="single"/>
        </w:rPr>
      </w:pPr>
      <w:r>
        <w:rPr>
          <w:rFonts w:hint="eastAsia"/>
          <w:u w:val="single"/>
        </w:rPr>
        <w:t>③</w:t>
      </w:r>
      <w:r>
        <w:rPr>
          <w:u w:val="single"/>
        </w:rPr>
        <w:t>污染物评价标准</w:t>
      </w:r>
    </w:p>
    <w:p w14:paraId="5E052FA0">
      <w:pPr>
        <w:pStyle w:val="59"/>
        <w:ind w:firstLine="480"/>
        <w:rPr>
          <w:u w:val="single"/>
        </w:rPr>
      </w:pPr>
      <w:r>
        <w:rPr>
          <w:rFonts w:hint="eastAsia"/>
          <w:u w:val="single"/>
        </w:rPr>
        <w:t>本项目新增污染物主要包括颗粒物（以PM</w:t>
      </w:r>
      <w:r>
        <w:rPr>
          <w:rFonts w:hint="eastAsia"/>
          <w:u w:val="single"/>
          <w:vertAlign w:val="subscript"/>
        </w:rPr>
        <w:t>10</w:t>
      </w:r>
      <w:r>
        <w:rPr>
          <w:rFonts w:hint="eastAsia"/>
          <w:u w:val="single"/>
        </w:rPr>
        <w:t>表征）、SO</w:t>
      </w:r>
      <w:r>
        <w:rPr>
          <w:rFonts w:hint="eastAsia"/>
          <w:u w:val="single"/>
          <w:vertAlign w:val="subscript"/>
        </w:rPr>
        <w:t>2</w:t>
      </w:r>
      <w:r>
        <w:rPr>
          <w:rFonts w:hint="eastAsia"/>
          <w:u w:val="single"/>
        </w:rPr>
        <w:t>、氨、氟化物、氯化氢、NMHC、硫化氢、Cu、二噁英等污染物；其余污染物均有一定削减，因此其余污染物不纳入评价等级判定；新增的污染物中Cu无环境空气质量标准，因此也不纳入评价等级判；其余</w:t>
      </w:r>
      <w:r>
        <w:rPr>
          <w:u w:val="single"/>
        </w:rPr>
        <w:t>污染物评价标准见下表。</w:t>
      </w:r>
    </w:p>
    <w:p w14:paraId="1B5E13F4">
      <w:pPr>
        <w:pStyle w:val="84"/>
        <w:rPr>
          <w:u w:val="single"/>
        </w:rPr>
      </w:pPr>
      <w:r>
        <w:rPr>
          <w:u w:val="single"/>
        </w:rPr>
        <w:t>表</w:t>
      </w:r>
      <w:r>
        <w:rPr>
          <w:rFonts w:hint="eastAsia"/>
          <w:u w:val="single"/>
        </w:rPr>
        <w:t>1-9</w:t>
      </w:r>
      <w:r>
        <w:rPr>
          <w:u w:val="single"/>
        </w:rPr>
        <w:t>污染物评价标准</w:t>
      </w:r>
    </w:p>
    <w:tbl>
      <w:tblPr>
        <w:tblStyle w:val="19"/>
        <w:tblW w:w="90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76"/>
        <w:gridCol w:w="2161"/>
        <w:gridCol w:w="2035"/>
        <w:gridCol w:w="1733"/>
        <w:gridCol w:w="2231"/>
      </w:tblGrid>
      <w:tr w14:paraId="0C2F6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76" w:type="dxa"/>
            <w:vMerge w:val="restart"/>
            <w:vAlign w:val="center"/>
          </w:tcPr>
          <w:p w14:paraId="0078D3D7">
            <w:pPr>
              <w:pStyle w:val="48"/>
              <w:rPr>
                <w:u w:val="single"/>
              </w:rPr>
            </w:pPr>
            <w:r>
              <w:rPr>
                <w:rFonts w:hint="eastAsia"/>
                <w:u w:val="single"/>
              </w:rPr>
              <w:t>序号</w:t>
            </w:r>
          </w:p>
        </w:tc>
        <w:tc>
          <w:tcPr>
            <w:tcW w:w="2161" w:type="dxa"/>
            <w:vMerge w:val="restart"/>
            <w:vAlign w:val="center"/>
          </w:tcPr>
          <w:p w14:paraId="29E9762D">
            <w:pPr>
              <w:pStyle w:val="48"/>
              <w:rPr>
                <w:u w:val="single"/>
              </w:rPr>
            </w:pPr>
            <w:r>
              <w:rPr>
                <w:rFonts w:hint="eastAsia"/>
                <w:u w:val="single"/>
              </w:rPr>
              <w:t>污染物项目</w:t>
            </w:r>
          </w:p>
        </w:tc>
        <w:tc>
          <w:tcPr>
            <w:tcW w:w="3768" w:type="dxa"/>
            <w:gridSpan w:val="2"/>
            <w:vAlign w:val="center"/>
          </w:tcPr>
          <w:p w14:paraId="6178BF55">
            <w:pPr>
              <w:pStyle w:val="48"/>
              <w:rPr>
                <w:u w:val="single"/>
              </w:rPr>
            </w:pPr>
            <w:r>
              <w:rPr>
                <w:rFonts w:hint="eastAsia"/>
                <w:u w:val="single"/>
              </w:rPr>
              <w:t>环境质量标准</w:t>
            </w:r>
          </w:p>
        </w:tc>
        <w:tc>
          <w:tcPr>
            <w:tcW w:w="2231" w:type="dxa"/>
            <w:vMerge w:val="restart"/>
            <w:vAlign w:val="center"/>
          </w:tcPr>
          <w:p w14:paraId="5CB1A37C">
            <w:pPr>
              <w:pStyle w:val="48"/>
              <w:rPr>
                <w:u w:val="single"/>
              </w:rPr>
            </w:pPr>
            <w:r>
              <w:rPr>
                <w:rFonts w:hint="eastAsia"/>
                <w:u w:val="single"/>
              </w:rPr>
              <w:t>单位</w:t>
            </w:r>
          </w:p>
        </w:tc>
      </w:tr>
      <w:tr w14:paraId="53146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76" w:type="dxa"/>
            <w:vMerge w:val="continue"/>
            <w:vAlign w:val="center"/>
          </w:tcPr>
          <w:p w14:paraId="0C67766F">
            <w:pPr>
              <w:pStyle w:val="48"/>
              <w:rPr>
                <w:u w:val="single"/>
              </w:rPr>
            </w:pPr>
          </w:p>
        </w:tc>
        <w:tc>
          <w:tcPr>
            <w:tcW w:w="2161" w:type="dxa"/>
            <w:vMerge w:val="continue"/>
            <w:vAlign w:val="center"/>
          </w:tcPr>
          <w:p w14:paraId="3A6EBB87">
            <w:pPr>
              <w:pStyle w:val="48"/>
              <w:rPr>
                <w:u w:val="single"/>
              </w:rPr>
            </w:pPr>
          </w:p>
        </w:tc>
        <w:tc>
          <w:tcPr>
            <w:tcW w:w="2035" w:type="dxa"/>
            <w:vAlign w:val="center"/>
          </w:tcPr>
          <w:p w14:paraId="2E0AEF36">
            <w:pPr>
              <w:pStyle w:val="48"/>
              <w:rPr>
                <w:u w:val="single"/>
              </w:rPr>
            </w:pPr>
            <w:r>
              <w:rPr>
                <w:rFonts w:hint="eastAsia"/>
                <w:u w:val="single"/>
              </w:rPr>
              <w:t>平均时间</w:t>
            </w:r>
          </w:p>
        </w:tc>
        <w:tc>
          <w:tcPr>
            <w:tcW w:w="1733" w:type="dxa"/>
            <w:vAlign w:val="center"/>
          </w:tcPr>
          <w:p w14:paraId="4E00C3DF">
            <w:pPr>
              <w:pStyle w:val="48"/>
              <w:rPr>
                <w:u w:val="single"/>
              </w:rPr>
            </w:pPr>
            <w:r>
              <w:rPr>
                <w:rFonts w:hint="eastAsia"/>
                <w:u w:val="single"/>
              </w:rPr>
              <w:t>浓度限值</w:t>
            </w:r>
          </w:p>
        </w:tc>
        <w:tc>
          <w:tcPr>
            <w:tcW w:w="2231" w:type="dxa"/>
            <w:vMerge w:val="continue"/>
            <w:vAlign w:val="center"/>
          </w:tcPr>
          <w:p w14:paraId="2308B505">
            <w:pPr>
              <w:pStyle w:val="48"/>
              <w:rPr>
                <w:u w:val="single"/>
              </w:rPr>
            </w:pPr>
          </w:p>
        </w:tc>
      </w:tr>
      <w:tr w14:paraId="6DEFD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76" w:type="dxa"/>
            <w:vAlign w:val="center"/>
          </w:tcPr>
          <w:p w14:paraId="72E63555">
            <w:pPr>
              <w:pStyle w:val="48"/>
              <w:rPr>
                <w:u w:val="single"/>
              </w:rPr>
            </w:pPr>
            <w:r>
              <w:rPr>
                <w:rFonts w:hint="eastAsia"/>
                <w:u w:val="single"/>
              </w:rPr>
              <w:t>1</w:t>
            </w:r>
          </w:p>
        </w:tc>
        <w:tc>
          <w:tcPr>
            <w:tcW w:w="2161" w:type="dxa"/>
            <w:vAlign w:val="center"/>
          </w:tcPr>
          <w:p w14:paraId="7868C66F">
            <w:pPr>
              <w:pStyle w:val="48"/>
              <w:rPr>
                <w:u w:val="single"/>
              </w:rPr>
            </w:pPr>
            <w:r>
              <w:rPr>
                <w:rFonts w:hint="eastAsia"/>
                <w:u w:val="single"/>
              </w:rPr>
              <w:t>SO</w:t>
            </w:r>
            <w:r>
              <w:rPr>
                <w:rFonts w:hint="eastAsia"/>
                <w:u w:val="single"/>
                <w:vertAlign w:val="subscript"/>
              </w:rPr>
              <w:t>2</w:t>
            </w:r>
          </w:p>
        </w:tc>
        <w:tc>
          <w:tcPr>
            <w:tcW w:w="2035" w:type="dxa"/>
          </w:tcPr>
          <w:p w14:paraId="6F69149D">
            <w:pPr>
              <w:pStyle w:val="48"/>
              <w:rPr>
                <w:u w:val="single"/>
              </w:rPr>
            </w:pPr>
            <w:r>
              <w:rPr>
                <w:rFonts w:hint="eastAsia"/>
                <w:u w:val="single"/>
              </w:rPr>
              <w:t>1小时平均</w:t>
            </w:r>
          </w:p>
        </w:tc>
        <w:tc>
          <w:tcPr>
            <w:tcW w:w="1733" w:type="dxa"/>
            <w:vAlign w:val="center"/>
          </w:tcPr>
          <w:p w14:paraId="2625E542">
            <w:pPr>
              <w:pStyle w:val="48"/>
              <w:rPr>
                <w:u w:val="single"/>
              </w:rPr>
            </w:pPr>
            <w:r>
              <w:rPr>
                <w:rFonts w:hint="eastAsia"/>
                <w:u w:val="single"/>
              </w:rPr>
              <w:t>500</w:t>
            </w:r>
          </w:p>
        </w:tc>
        <w:tc>
          <w:tcPr>
            <w:tcW w:w="2231" w:type="dxa"/>
            <w:vMerge w:val="restart"/>
            <w:vAlign w:val="center"/>
          </w:tcPr>
          <w:p w14:paraId="57836883">
            <w:pPr>
              <w:pStyle w:val="48"/>
              <w:rPr>
                <w:u w:val="single"/>
              </w:rPr>
            </w:pPr>
            <w:r>
              <w:rPr>
                <w:u w:val="single"/>
              </w:rPr>
              <w:t>µ</w:t>
            </w:r>
            <w:r>
              <w:rPr>
                <w:rFonts w:hint="eastAsia"/>
                <w:u w:val="single"/>
              </w:rPr>
              <w:t>g</w:t>
            </w:r>
            <w:r>
              <w:rPr>
                <w:u w:val="single"/>
              </w:rPr>
              <w:t>/</w:t>
            </w:r>
            <w:r>
              <w:rPr>
                <w:rFonts w:hint="eastAsia"/>
                <w:u w:val="single"/>
              </w:rPr>
              <w:t>m</w:t>
            </w:r>
            <w:r>
              <w:rPr>
                <w:u w:val="single"/>
                <w:vertAlign w:val="superscript"/>
              </w:rPr>
              <w:t>3</w:t>
            </w:r>
          </w:p>
        </w:tc>
      </w:tr>
      <w:tr w14:paraId="60E14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76" w:type="dxa"/>
            <w:vAlign w:val="center"/>
          </w:tcPr>
          <w:p w14:paraId="221E2C39">
            <w:pPr>
              <w:pStyle w:val="48"/>
              <w:rPr>
                <w:u w:val="single"/>
              </w:rPr>
            </w:pPr>
            <w:r>
              <w:rPr>
                <w:rFonts w:hint="eastAsia"/>
                <w:u w:val="single"/>
              </w:rPr>
              <w:t>2</w:t>
            </w:r>
          </w:p>
        </w:tc>
        <w:tc>
          <w:tcPr>
            <w:tcW w:w="2161" w:type="dxa"/>
            <w:vAlign w:val="center"/>
          </w:tcPr>
          <w:p w14:paraId="3A0D171F">
            <w:pPr>
              <w:pStyle w:val="48"/>
              <w:rPr>
                <w:u w:val="single"/>
              </w:rPr>
            </w:pPr>
            <w:r>
              <w:rPr>
                <w:rFonts w:hint="eastAsia"/>
                <w:u w:val="single"/>
              </w:rPr>
              <w:t>PM10</w:t>
            </w:r>
          </w:p>
        </w:tc>
        <w:tc>
          <w:tcPr>
            <w:tcW w:w="2035" w:type="dxa"/>
          </w:tcPr>
          <w:p w14:paraId="002BF0FB">
            <w:pPr>
              <w:pStyle w:val="48"/>
              <w:rPr>
                <w:u w:val="single"/>
              </w:rPr>
            </w:pPr>
            <w:r>
              <w:rPr>
                <w:rFonts w:hint="eastAsia"/>
                <w:u w:val="single"/>
              </w:rPr>
              <w:t>1小时平均</w:t>
            </w:r>
          </w:p>
        </w:tc>
        <w:tc>
          <w:tcPr>
            <w:tcW w:w="1733" w:type="dxa"/>
            <w:vAlign w:val="center"/>
          </w:tcPr>
          <w:p w14:paraId="11A9949F">
            <w:pPr>
              <w:pStyle w:val="48"/>
              <w:rPr>
                <w:u w:val="single"/>
              </w:rPr>
            </w:pPr>
            <w:r>
              <w:rPr>
                <w:rFonts w:hint="eastAsia"/>
                <w:u w:val="single"/>
              </w:rPr>
              <w:t>450</w:t>
            </w:r>
          </w:p>
        </w:tc>
        <w:tc>
          <w:tcPr>
            <w:tcW w:w="2231" w:type="dxa"/>
            <w:vMerge w:val="continue"/>
            <w:vAlign w:val="center"/>
          </w:tcPr>
          <w:p w14:paraId="115C73A5">
            <w:pPr>
              <w:pStyle w:val="48"/>
              <w:rPr>
                <w:u w:val="single"/>
              </w:rPr>
            </w:pPr>
          </w:p>
        </w:tc>
      </w:tr>
      <w:tr w14:paraId="0C332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76" w:type="dxa"/>
            <w:vAlign w:val="center"/>
          </w:tcPr>
          <w:p w14:paraId="3EFBE217">
            <w:pPr>
              <w:pStyle w:val="48"/>
              <w:rPr>
                <w:u w:val="single"/>
              </w:rPr>
            </w:pPr>
            <w:r>
              <w:rPr>
                <w:rFonts w:hint="eastAsia"/>
                <w:u w:val="single"/>
              </w:rPr>
              <w:t>3</w:t>
            </w:r>
          </w:p>
        </w:tc>
        <w:tc>
          <w:tcPr>
            <w:tcW w:w="2161" w:type="dxa"/>
            <w:vAlign w:val="center"/>
          </w:tcPr>
          <w:p w14:paraId="3F94383E">
            <w:pPr>
              <w:pStyle w:val="48"/>
              <w:rPr>
                <w:u w:val="single"/>
              </w:rPr>
            </w:pPr>
            <w:r>
              <w:rPr>
                <w:rFonts w:hint="eastAsia"/>
                <w:u w:val="single"/>
              </w:rPr>
              <w:t>氟化物</w:t>
            </w:r>
          </w:p>
        </w:tc>
        <w:tc>
          <w:tcPr>
            <w:tcW w:w="2035" w:type="dxa"/>
          </w:tcPr>
          <w:p w14:paraId="2E55BAB1">
            <w:pPr>
              <w:pStyle w:val="48"/>
              <w:rPr>
                <w:u w:val="single"/>
              </w:rPr>
            </w:pPr>
            <w:r>
              <w:rPr>
                <w:rFonts w:hint="eastAsia"/>
                <w:u w:val="single"/>
              </w:rPr>
              <w:t>1小时平均</w:t>
            </w:r>
          </w:p>
        </w:tc>
        <w:tc>
          <w:tcPr>
            <w:tcW w:w="1733" w:type="dxa"/>
            <w:vAlign w:val="center"/>
          </w:tcPr>
          <w:p w14:paraId="59509485">
            <w:pPr>
              <w:pStyle w:val="48"/>
              <w:rPr>
                <w:u w:val="single"/>
              </w:rPr>
            </w:pPr>
            <w:r>
              <w:rPr>
                <w:rFonts w:hint="eastAsia"/>
                <w:u w:val="single"/>
              </w:rPr>
              <w:t>20</w:t>
            </w:r>
          </w:p>
        </w:tc>
        <w:tc>
          <w:tcPr>
            <w:tcW w:w="2231" w:type="dxa"/>
            <w:vMerge w:val="continue"/>
          </w:tcPr>
          <w:p w14:paraId="4514FD49">
            <w:pPr>
              <w:pStyle w:val="48"/>
              <w:rPr>
                <w:u w:val="single"/>
              </w:rPr>
            </w:pPr>
          </w:p>
        </w:tc>
      </w:tr>
      <w:tr w14:paraId="30711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76" w:type="dxa"/>
            <w:vAlign w:val="center"/>
          </w:tcPr>
          <w:p w14:paraId="4577687F">
            <w:pPr>
              <w:pStyle w:val="48"/>
              <w:rPr>
                <w:u w:val="single"/>
              </w:rPr>
            </w:pPr>
            <w:r>
              <w:rPr>
                <w:rFonts w:hint="eastAsia"/>
                <w:u w:val="single"/>
              </w:rPr>
              <w:t>4</w:t>
            </w:r>
          </w:p>
        </w:tc>
        <w:tc>
          <w:tcPr>
            <w:tcW w:w="2161" w:type="dxa"/>
            <w:vAlign w:val="center"/>
          </w:tcPr>
          <w:p w14:paraId="63FD9DEB">
            <w:pPr>
              <w:pStyle w:val="48"/>
              <w:rPr>
                <w:u w:val="single"/>
              </w:rPr>
            </w:pPr>
            <w:r>
              <w:rPr>
                <w:rFonts w:hint="eastAsia"/>
                <w:u w:val="single"/>
              </w:rPr>
              <w:t>氨</w:t>
            </w:r>
          </w:p>
        </w:tc>
        <w:tc>
          <w:tcPr>
            <w:tcW w:w="2035" w:type="dxa"/>
          </w:tcPr>
          <w:p w14:paraId="747015EF">
            <w:pPr>
              <w:pStyle w:val="48"/>
              <w:rPr>
                <w:u w:val="single"/>
              </w:rPr>
            </w:pPr>
            <w:r>
              <w:rPr>
                <w:rFonts w:hint="eastAsia"/>
                <w:u w:val="single"/>
              </w:rPr>
              <w:t>1小时平均</w:t>
            </w:r>
          </w:p>
        </w:tc>
        <w:tc>
          <w:tcPr>
            <w:tcW w:w="1733" w:type="dxa"/>
            <w:vAlign w:val="center"/>
          </w:tcPr>
          <w:p w14:paraId="5D6B20A5">
            <w:pPr>
              <w:pStyle w:val="48"/>
              <w:rPr>
                <w:u w:val="single"/>
              </w:rPr>
            </w:pPr>
            <w:r>
              <w:rPr>
                <w:rFonts w:hint="eastAsia"/>
                <w:u w:val="single"/>
              </w:rPr>
              <w:t>200</w:t>
            </w:r>
          </w:p>
        </w:tc>
        <w:tc>
          <w:tcPr>
            <w:tcW w:w="2231" w:type="dxa"/>
            <w:vMerge w:val="continue"/>
          </w:tcPr>
          <w:p w14:paraId="14A666A2">
            <w:pPr>
              <w:pStyle w:val="48"/>
              <w:rPr>
                <w:u w:val="single"/>
              </w:rPr>
            </w:pPr>
          </w:p>
        </w:tc>
      </w:tr>
      <w:tr w14:paraId="69B49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76" w:type="dxa"/>
            <w:vAlign w:val="center"/>
          </w:tcPr>
          <w:p w14:paraId="1F899D02">
            <w:pPr>
              <w:pStyle w:val="48"/>
              <w:rPr>
                <w:u w:val="single"/>
              </w:rPr>
            </w:pPr>
            <w:r>
              <w:rPr>
                <w:rFonts w:hint="eastAsia"/>
                <w:u w:val="single"/>
              </w:rPr>
              <w:t>5</w:t>
            </w:r>
          </w:p>
        </w:tc>
        <w:tc>
          <w:tcPr>
            <w:tcW w:w="2161" w:type="dxa"/>
            <w:vAlign w:val="center"/>
          </w:tcPr>
          <w:p w14:paraId="3870B37E">
            <w:pPr>
              <w:pStyle w:val="48"/>
              <w:rPr>
                <w:u w:val="single"/>
              </w:rPr>
            </w:pPr>
            <w:r>
              <w:rPr>
                <w:rFonts w:hint="eastAsia"/>
                <w:u w:val="single"/>
              </w:rPr>
              <w:t>硫化氢</w:t>
            </w:r>
          </w:p>
        </w:tc>
        <w:tc>
          <w:tcPr>
            <w:tcW w:w="2035" w:type="dxa"/>
          </w:tcPr>
          <w:p w14:paraId="3C5C018C">
            <w:pPr>
              <w:pStyle w:val="48"/>
              <w:rPr>
                <w:u w:val="single"/>
              </w:rPr>
            </w:pPr>
            <w:r>
              <w:rPr>
                <w:rFonts w:hint="eastAsia"/>
                <w:u w:val="single"/>
              </w:rPr>
              <w:t>1小时平均</w:t>
            </w:r>
          </w:p>
        </w:tc>
        <w:tc>
          <w:tcPr>
            <w:tcW w:w="1733" w:type="dxa"/>
            <w:vAlign w:val="center"/>
          </w:tcPr>
          <w:p w14:paraId="2184B655">
            <w:pPr>
              <w:pStyle w:val="48"/>
              <w:rPr>
                <w:u w:val="single"/>
              </w:rPr>
            </w:pPr>
            <w:r>
              <w:rPr>
                <w:rFonts w:hint="eastAsia"/>
                <w:u w:val="single"/>
              </w:rPr>
              <w:t>10</w:t>
            </w:r>
          </w:p>
        </w:tc>
        <w:tc>
          <w:tcPr>
            <w:tcW w:w="2231" w:type="dxa"/>
            <w:vMerge w:val="continue"/>
          </w:tcPr>
          <w:p w14:paraId="3426C4E8">
            <w:pPr>
              <w:pStyle w:val="48"/>
              <w:rPr>
                <w:u w:val="single"/>
              </w:rPr>
            </w:pPr>
          </w:p>
        </w:tc>
      </w:tr>
      <w:tr w14:paraId="036DB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76" w:type="dxa"/>
            <w:vAlign w:val="center"/>
          </w:tcPr>
          <w:p w14:paraId="296996E1">
            <w:pPr>
              <w:pStyle w:val="48"/>
              <w:rPr>
                <w:u w:val="single"/>
              </w:rPr>
            </w:pPr>
            <w:r>
              <w:rPr>
                <w:rFonts w:hint="eastAsia"/>
                <w:u w:val="single"/>
              </w:rPr>
              <w:t>6</w:t>
            </w:r>
          </w:p>
        </w:tc>
        <w:tc>
          <w:tcPr>
            <w:tcW w:w="2161" w:type="dxa"/>
            <w:vAlign w:val="center"/>
          </w:tcPr>
          <w:p w14:paraId="1DF30E88">
            <w:pPr>
              <w:pStyle w:val="48"/>
              <w:rPr>
                <w:u w:val="single"/>
              </w:rPr>
            </w:pPr>
            <w:r>
              <w:rPr>
                <w:rFonts w:hint="eastAsia"/>
                <w:u w:val="single"/>
              </w:rPr>
              <w:t>氯化氢</w:t>
            </w:r>
          </w:p>
        </w:tc>
        <w:tc>
          <w:tcPr>
            <w:tcW w:w="2035" w:type="dxa"/>
          </w:tcPr>
          <w:p w14:paraId="60A3D425">
            <w:pPr>
              <w:pStyle w:val="48"/>
              <w:rPr>
                <w:u w:val="single"/>
              </w:rPr>
            </w:pPr>
            <w:r>
              <w:rPr>
                <w:rFonts w:hint="eastAsia"/>
                <w:u w:val="single"/>
              </w:rPr>
              <w:t>1小时平均</w:t>
            </w:r>
          </w:p>
        </w:tc>
        <w:tc>
          <w:tcPr>
            <w:tcW w:w="1733" w:type="dxa"/>
            <w:vAlign w:val="center"/>
          </w:tcPr>
          <w:p w14:paraId="358228D3">
            <w:pPr>
              <w:pStyle w:val="48"/>
              <w:rPr>
                <w:u w:val="single"/>
              </w:rPr>
            </w:pPr>
            <w:r>
              <w:rPr>
                <w:rFonts w:hint="eastAsia"/>
                <w:u w:val="single"/>
              </w:rPr>
              <w:t>50</w:t>
            </w:r>
          </w:p>
        </w:tc>
        <w:tc>
          <w:tcPr>
            <w:tcW w:w="2231" w:type="dxa"/>
            <w:vMerge w:val="continue"/>
          </w:tcPr>
          <w:p w14:paraId="54B913DB">
            <w:pPr>
              <w:pStyle w:val="48"/>
              <w:rPr>
                <w:u w:val="single"/>
              </w:rPr>
            </w:pPr>
          </w:p>
        </w:tc>
      </w:tr>
      <w:tr w14:paraId="009B8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76" w:type="dxa"/>
            <w:vAlign w:val="center"/>
          </w:tcPr>
          <w:p w14:paraId="7E3C0300">
            <w:pPr>
              <w:pStyle w:val="48"/>
              <w:rPr>
                <w:u w:val="single"/>
              </w:rPr>
            </w:pPr>
            <w:r>
              <w:rPr>
                <w:rFonts w:hint="eastAsia"/>
                <w:u w:val="single"/>
              </w:rPr>
              <w:t>7</w:t>
            </w:r>
          </w:p>
        </w:tc>
        <w:tc>
          <w:tcPr>
            <w:tcW w:w="2161" w:type="dxa"/>
            <w:vAlign w:val="center"/>
          </w:tcPr>
          <w:p w14:paraId="29378CD2">
            <w:pPr>
              <w:pStyle w:val="48"/>
              <w:rPr>
                <w:u w:val="single"/>
              </w:rPr>
            </w:pPr>
            <w:r>
              <w:rPr>
                <w:rFonts w:hint="eastAsia"/>
                <w:u w:val="single"/>
              </w:rPr>
              <w:t>NMHC</w:t>
            </w:r>
          </w:p>
        </w:tc>
        <w:tc>
          <w:tcPr>
            <w:tcW w:w="2035" w:type="dxa"/>
          </w:tcPr>
          <w:p w14:paraId="69F0A543">
            <w:pPr>
              <w:pStyle w:val="48"/>
              <w:rPr>
                <w:u w:val="single"/>
              </w:rPr>
            </w:pPr>
            <w:r>
              <w:rPr>
                <w:rFonts w:hint="eastAsia"/>
                <w:u w:val="single"/>
              </w:rPr>
              <w:t>1小时平均</w:t>
            </w:r>
          </w:p>
        </w:tc>
        <w:tc>
          <w:tcPr>
            <w:tcW w:w="1733" w:type="dxa"/>
            <w:vAlign w:val="center"/>
          </w:tcPr>
          <w:p w14:paraId="43235AC8">
            <w:pPr>
              <w:pStyle w:val="48"/>
              <w:rPr>
                <w:u w:val="single"/>
              </w:rPr>
            </w:pPr>
            <w:r>
              <w:rPr>
                <w:rFonts w:hint="eastAsia"/>
                <w:u w:val="single"/>
              </w:rPr>
              <w:t>2</w:t>
            </w:r>
          </w:p>
        </w:tc>
        <w:tc>
          <w:tcPr>
            <w:tcW w:w="2231" w:type="dxa"/>
          </w:tcPr>
          <w:p w14:paraId="442BD2E0">
            <w:pPr>
              <w:pStyle w:val="48"/>
              <w:rPr>
                <w:u w:val="single"/>
              </w:rPr>
            </w:pPr>
            <w:r>
              <w:rPr>
                <w:rFonts w:hint="eastAsia"/>
                <w:u w:val="single"/>
              </w:rPr>
              <w:t>mg/m</w:t>
            </w:r>
            <w:r>
              <w:rPr>
                <w:rFonts w:hint="eastAsia"/>
                <w:u w:val="single"/>
                <w:vertAlign w:val="superscript"/>
              </w:rPr>
              <w:t>3</w:t>
            </w:r>
          </w:p>
        </w:tc>
      </w:tr>
      <w:tr w14:paraId="05A58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876" w:type="dxa"/>
            <w:vAlign w:val="center"/>
          </w:tcPr>
          <w:p w14:paraId="4BDD12F0">
            <w:pPr>
              <w:pStyle w:val="48"/>
              <w:rPr>
                <w:rFonts w:hint="eastAsia"/>
                <w:u w:val="single"/>
              </w:rPr>
            </w:pPr>
            <w:r>
              <w:rPr>
                <w:rFonts w:hint="eastAsia"/>
                <w:u w:val="single"/>
              </w:rPr>
              <w:t>8</w:t>
            </w:r>
          </w:p>
        </w:tc>
        <w:tc>
          <w:tcPr>
            <w:tcW w:w="2161" w:type="dxa"/>
            <w:vAlign w:val="center"/>
          </w:tcPr>
          <w:p w14:paraId="61A314BA">
            <w:pPr>
              <w:pStyle w:val="48"/>
              <w:rPr>
                <w:rFonts w:hint="eastAsia"/>
                <w:u w:val="single"/>
              </w:rPr>
            </w:pPr>
            <w:r>
              <w:rPr>
                <w:rFonts w:hint="eastAsia"/>
                <w:u w:val="single"/>
              </w:rPr>
              <w:t>二噁英</w:t>
            </w:r>
          </w:p>
        </w:tc>
        <w:tc>
          <w:tcPr>
            <w:tcW w:w="2035" w:type="dxa"/>
          </w:tcPr>
          <w:p w14:paraId="5D4D63F9">
            <w:pPr>
              <w:pStyle w:val="48"/>
              <w:rPr>
                <w:rFonts w:hint="eastAsia"/>
                <w:u w:val="single"/>
              </w:rPr>
            </w:pPr>
            <w:r>
              <w:rPr>
                <w:rFonts w:hint="eastAsia"/>
                <w:u w:val="single"/>
              </w:rPr>
              <w:t>1小时平均</w:t>
            </w:r>
          </w:p>
        </w:tc>
        <w:tc>
          <w:tcPr>
            <w:tcW w:w="1733" w:type="dxa"/>
            <w:vAlign w:val="center"/>
          </w:tcPr>
          <w:p w14:paraId="3BCE58ED">
            <w:pPr>
              <w:pStyle w:val="48"/>
              <w:rPr>
                <w:rFonts w:hint="eastAsia"/>
                <w:u w:val="single"/>
              </w:rPr>
            </w:pPr>
            <w:r>
              <w:rPr>
                <w:rFonts w:hint="eastAsia"/>
                <w:u w:val="single"/>
              </w:rPr>
              <w:t>36</w:t>
            </w:r>
          </w:p>
        </w:tc>
        <w:tc>
          <w:tcPr>
            <w:tcW w:w="2231" w:type="dxa"/>
          </w:tcPr>
          <w:p w14:paraId="2B6A101D">
            <w:pPr>
              <w:pStyle w:val="48"/>
              <w:rPr>
                <w:rFonts w:hint="eastAsia"/>
                <w:u w:val="single"/>
              </w:rPr>
            </w:pPr>
            <w:r>
              <w:rPr>
                <w:rFonts w:hint="eastAsia"/>
                <w:u w:val="single"/>
              </w:rPr>
              <w:t>pg-TEQ/m</w:t>
            </w:r>
            <w:r>
              <w:rPr>
                <w:rFonts w:hint="eastAsia"/>
                <w:u w:val="single"/>
                <w:vertAlign w:val="superscript"/>
              </w:rPr>
              <w:t>3</w:t>
            </w:r>
          </w:p>
        </w:tc>
      </w:tr>
    </w:tbl>
    <w:p w14:paraId="1F7125A0">
      <w:pPr>
        <w:pStyle w:val="59"/>
        <w:ind w:firstLine="480"/>
        <w:rPr>
          <w:rFonts w:hint="eastAsia"/>
          <w:u w:val="single"/>
        </w:rPr>
      </w:pPr>
      <w:r>
        <w:rPr>
          <w:rFonts w:hint="eastAsia"/>
          <w:u w:val="single"/>
        </w:rPr>
        <w:t>注：PM</w:t>
      </w:r>
      <w:r>
        <w:rPr>
          <w:rFonts w:hint="eastAsia"/>
          <w:u w:val="single"/>
          <w:vertAlign w:val="subscript"/>
        </w:rPr>
        <w:t>10</w:t>
      </w:r>
      <w:r>
        <w:rPr>
          <w:rFonts w:hint="eastAsia"/>
          <w:u w:val="single"/>
        </w:rPr>
        <w:t>小时平均值按日均值的3倍计算，</w:t>
      </w:r>
    </w:p>
    <w:p w14:paraId="4F2C9C23">
      <w:pPr>
        <w:pStyle w:val="59"/>
        <w:ind w:firstLine="480"/>
        <w:rPr>
          <w:u w:val="single"/>
        </w:rPr>
      </w:pPr>
      <w:r>
        <w:rPr>
          <w:rFonts w:hint="eastAsia"/>
          <w:u w:val="single"/>
        </w:rPr>
        <w:t>（2）</w:t>
      </w:r>
      <w:r>
        <w:rPr>
          <w:u w:val="single"/>
        </w:rPr>
        <w:t>污染源参数</w:t>
      </w:r>
    </w:p>
    <w:p w14:paraId="3BF68E78">
      <w:pPr>
        <w:pStyle w:val="59"/>
        <w:ind w:firstLine="480"/>
        <w:rPr>
          <w:u w:val="single"/>
        </w:rPr>
      </w:pPr>
      <w:r>
        <w:rPr>
          <w:rFonts w:hint="eastAsia"/>
          <w:u w:val="single"/>
        </w:rPr>
        <w:t>改扩建后SO</w:t>
      </w:r>
      <w:r>
        <w:rPr>
          <w:rFonts w:hint="eastAsia"/>
          <w:u w:val="single"/>
          <w:vertAlign w:val="subscript"/>
        </w:rPr>
        <w:t>2</w:t>
      </w:r>
      <w:r>
        <w:rPr>
          <w:rFonts w:hint="eastAsia"/>
          <w:u w:val="single"/>
        </w:rPr>
        <w:t>+NO</w:t>
      </w:r>
      <w:r>
        <w:rPr>
          <w:rFonts w:hint="eastAsia"/>
          <w:u w:val="single"/>
          <w:vertAlign w:val="subscript"/>
        </w:rPr>
        <w:t>x</w:t>
      </w:r>
      <w:r>
        <w:rPr>
          <w:rFonts w:hint="eastAsia"/>
          <w:u w:val="single"/>
        </w:rPr>
        <w:t>=45.132+212.421=257.553＜500t/a，因此可不考虑二次PM</w:t>
      </w:r>
      <w:r>
        <w:rPr>
          <w:rFonts w:hint="eastAsia"/>
          <w:u w:val="single"/>
          <w:vertAlign w:val="subscript"/>
        </w:rPr>
        <w:t>2.5</w:t>
      </w:r>
      <w:r>
        <w:rPr>
          <w:rFonts w:hint="eastAsia"/>
          <w:u w:val="single"/>
        </w:rPr>
        <w:t>。</w:t>
      </w:r>
    </w:p>
    <w:p w14:paraId="3EEE434C">
      <w:pPr>
        <w:pStyle w:val="59"/>
        <w:ind w:firstLine="480"/>
        <w:rPr>
          <w:u w:val="single"/>
        </w:rPr>
        <w:sectPr>
          <w:pgSz w:w="11906" w:h="16838"/>
          <w:pgMar w:top="1080" w:right="1440" w:bottom="1080" w:left="1440" w:header="851" w:footer="992" w:gutter="0"/>
          <w:cols w:space="425" w:num="1"/>
          <w:docGrid w:type="lines" w:linePitch="312" w:charSpace="0"/>
        </w:sectPr>
      </w:pPr>
    </w:p>
    <w:p w14:paraId="743E2E14">
      <w:pPr>
        <w:pStyle w:val="30"/>
        <w:spacing w:before="156"/>
        <w:rPr>
          <w:szCs w:val="21"/>
          <w:u w:val="single"/>
        </w:rPr>
      </w:pPr>
      <w:r>
        <w:rPr>
          <w:rFonts w:hint="eastAsia"/>
          <w:u w:val="single"/>
        </w:rPr>
        <w:t>表1-10主要废气污染源参数一览表（点源)</w:t>
      </w:r>
    </w:p>
    <w:tbl>
      <w:tblPr>
        <w:tblStyle w:val="19"/>
        <w:tblW w:w="14684" w:type="dxa"/>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0" w:type="dxa"/>
          <w:bottom w:w="0" w:type="dxa"/>
          <w:right w:w="0" w:type="dxa"/>
        </w:tblCellMar>
      </w:tblPr>
      <w:tblGrid>
        <w:gridCol w:w="818"/>
        <w:gridCol w:w="1112"/>
        <w:gridCol w:w="569"/>
        <w:gridCol w:w="836"/>
        <w:gridCol w:w="1112"/>
        <w:gridCol w:w="557"/>
        <w:gridCol w:w="557"/>
        <w:gridCol w:w="558"/>
        <w:gridCol w:w="1184"/>
        <w:gridCol w:w="834"/>
        <w:gridCol w:w="1113"/>
        <w:gridCol w:w="767"/>
        <w:gridCol w:w="767"/>
        <w:gridCol w:w="834"/>
        <w:gridCol w:w="834"/>
        <w:gridCol w:w="2220"/>
        <w:gridCol w:w="12"/>
      </w:tblGrid>
      <w:tr w14:paraId="44B1B4B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gridAfter w:val="1"/>
          <w:wAfter w:w="12" w:type="dxa"/>
          <w:trHeight w:val="454" w:hRule="atLeast"/>
          <w:jc w:val="center"/>
        </w:trPr>
        <w:tc>
          <w:tcPr>
            <w:tcW w:w="818" w:type="dxa"/>
            <w:vMerge w:val="restart"/>
            <w:vAlign w:val="center"/>
          </w:tcPr>
          <w:p w14:paraId="76B252B2">
            <w:pPr>
              <w:pStyle w:val="48"/>
              <w:rPr>
                <w:u w:val="single"/>
              </w:rPr>
            </w:pPr>
            <w:r>
              <w:rPr>
                <w:u w:val="single"/>
              </w:rPr>
              <w:t>编号</w:t>
            </w:r>
          </w:p>
        </w:tc>
        <w:tc>
          <w:tcPr>
            <w:tcW w:w="1112" w:type="dxa"/>
            <w:vMerge w:val="restart"/>
            <w:vAlign w:val="center"/>
          </w:tcPr>
          <w:p w14:paraId="71EABA4B">
            <w:pPr>
              <w:pStyle w:val="48"/>
              <w:rPr>
                <w:u w:val="single"/>
              </w:rPr>
            </w:pPr>
            <w:r>
              <w:rPr>
                <w:u w:val="single"/>
              </w:rPr>
              <w:t>名称</w:t>
            </w:r>
          </w:p>
        </w:tc>
        <w:tc>
          <w:tcPr>
            <w:tcW w:w="1405" w:type="dxa"/>
            <w:gridSpan w:val="2"/>
            <w:vAlign w:val="center"/>
          </w:tcPr>
          <w:p w14:paraId="21BA9194">
            <w:pPr>
              <w:pStyle w:val="48"/>
              <w:rPr>
                <w:u w:val="single"/>
              </w:rPr>
            </w:pPr>
            <w:r>
              <w:rPr>
                <w:u w:val="single"/>
              </w:rPr>
              <w:t>排气筒底部</w:t>
            </w:r>
          </w:p>
          <w:p w14:paraId="3388A010">
            <w:pPr>
              <w:pStyle w:val="48"/>
              <w:rPr>
                <w:u w:val="single"/>
              </w:rPr>
            </w:pPr>
            <w:r>
              <w:rPr>
                <w:u w:val="single"/>
              </w:rPr>
              <w:t>中心坐标/m</w:t>
            </w:r>
          </w:p>
        </w:tc>
        <w:tc>
          <w:tcPr>
            <w:tcW w:w="1112" w:type="dxa"/>
            <w:vMerge w:val="restart"/>
            <w:vAlign w:val="center"/>
          </w:tcPr>
          <w:p w14:paraId="0BB02720">
            <w:pPr>
              <w:pStyle w:val="48"/>
              <w:rPr>
                <w:u w:val="single"/>
              </w:rPr>
            </w:pPr>
            <w:r>
              <w:rPr>
                <w:u w:val="single"/>
              </w:rPr>
              <w:t>排气筒底</w:t>
            </w:r>
          </w:p>
          <w:p w14:paraId="586E8409">
            <w:pPr>
              <w:pStyle w:val="48"/>
              <w:rPr>
                <w:u w:val="single"/>
              </w:rPr>
            </w:pPr>
            <w:r>
              <w:rPr>
                <w:u w:val="single"/>
              </w:rPr>
              <w:t>部海拔高</w:t>
            </w:r>
          </w:p>
          <w:p w14:paraId="63C84127">
            <w:pPr>
              <w:pStyle w:val="48"/>
              <w:rPr>
                <w:u w:val="single"/>
              </w:rPr>
            </w:pPr>
            <w:r>
              <w:rPr>
                <w:u w:val="single"/>
              </w:rPr>
              <w:t>度</w:t>
            </w:r>
            <w:r>
              <w:rPr>
                <w:rFonts w:hint="eastAsia"/>
                <w:u w:val="single"/>
              </w:rPr>
              <w:t>（</w:t>
            </w:r>
            <w:r>
              <w:rPr>
                <w:u w:val="single"/>
              </w:rPr>
              <w:t>m)</w:t>
            </w:r>
          </w:p>
        </w:tc>
        <w:tc>
          <w:tcPr>
            <w:tcW w:w="2856" w:type="dxa"/>
            <w:gridSpan w:val="4"/>
            <w:vAlign w:val="center"/>
          </w:tcPr>
          <w:p w14:paraId="5E19EA9E">
            <w:pPr>
              <w:pStyle w:val="48"/>
              <w:rPr>
                <w:u w:val="single"/>
              </w:rPr>
            </w:pPr>
            <w:r>
              <w:rPr>
                <w:u w:val="single"/>
              </w:rPr>
              <w:t>排气筒参数</w:t>
            </w:r>
          </w:p>
        </w:tc>
        <w:tc>
          <w:tcPr>
            <w:tcW w:w="834" w:type="dxa"/>
            <w:vMerge w:val="restart"/>
            <w:vAlign w:val="center"/>
          </w:tcPr>
          <w:p w14:paraId="0EF3ED64">
            <w:pPr>
              <w:pStyle w:val="48"/>
              <w:rPr>
                <w:u w:val="single"/>
              </w:rPr>
            </w:pPr>
            <w:r>
              <w:rPr>
                <w:u w:val="single"/>
              </w:rPr>
              <w:t>年排放</w:t>
            </w:r>
          </w:p>
          <w:p w14:paraId="3780E37E">
            <w:pPr>
              <w:pStyle w:val="48"/>
              <w:rPr>
                <w:u w:val="single"/>
              </w:rPr>
            </w:pPr>
            <w:r>
              <w:rPr>
                <w:u w:val="single"/>
              </w:rPr>
              <w:t>小时数</w:t>
            </w:r>
          </w:p>
          <w:p w14:paraId="1F26C0B1">
            <w:pPr>
              <w:pStyle w:val="48"/>
              <w:rPr>
                <w:u w:val="single"/>
              </w:rPr>
            </w:pPr>
            <w:r>
              <w:rPr>
                <w:u w:val="single"/>
              </w:rPr>
              <w:t>h</w:t>
            </w:r>
          </w:p>
        </w:tc>
        <w:tc>
          <w:tcPr>
            <w:tcW w:w="1113" w:type="dxa"/>
            <w:vMerge w:val="restart"/>
            <w:vAlign w:val="center"/>
          </w:tcPr>
          <w:p w14:paraId="2E25F244">
            <w:pPr>
              <w:pStyle w:val="48"/>
              <w:rPr>
                <w:u w:val="single"/>
              </w:rPr>
            </w:pPr>
            <w:r>
              <w:rPr>
                <w:u w:val="single"/>
              </w:rPr>
              <w:t>排放</w:t>
            </w:r>
          </w:p>
          <w:p w14:paraId="6C3DC6B0">
            <w:pPr>
              <w:pStyle w:val="48"/>
              <w:rPr>
                <w:u w:val="single"/>
              </w:rPr>
            </w:pPr>
            <w:r>
              <w:rPr>
                <w:u w:val="single"/>
              </w:rPr>
              <w:t>工况</w:t>
            </w:r>
          </w:p>
        </w:tc>
        <w:tc>
          <w:tcPr>
            <w:tcW w:w="5422" w:type="dxa"/>
            <w:gridSpan w:val="5"/>
            <w:vAlign w:val="center"/>
          </w:tcPr>
          <w:p w14:paraId="03A5839A">
            <w:pPr>
              <w:pStyle w:val="48"/>
              <w:rPr>
                <w:u w:val="single"/>
              </w:rPr>
            </w:pPr>
            <w:r>
              <w:rPr>
                <w:u w:val="single"/>
              </w:rPr>
              <w:t>污染物排放速率(kg/h)</w:t>
            </w:r>
          </w:p>
        </w:tc>
      </w:tr>
      <w:tr w14:paraId="70EB15B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454" w:hRule="atLeast"/>
          <w:jc w:val="center"/>
        </w:trPr>
        <w:tc>
          <w:tcPr>
            <w:tcW w:w="818" w:type="dxa"/>
            <w:vMerge w:val="continue"/>
            <w:vAlign w:val="center"/>
          </w:tcPr>
          <w:p w14:paraId="3C02B736">
            <w:pPr>
              <w:pStyle w:val="48"/>
              <w:rPr>
                <w:u w:val="single"/>
              </w:rPr>
            </w:pPr>
          </w:p>
        </w:tc>
        <w:tc>
          <w:tcPr>
            <w:tcW w:w="1112" w:type="dxa"/>
            <w:vMerge w:val="continue"/>
            <w:vAlign w:val="center"/>
          </w:tcPr>
          <w:p w14:paraId="539327A8">
            <w:pPr>
              <w:pStyle w:val="48"/>
              <w:rPr>
                <w:u w:val="single"/>
              </w:rPr>
            </w:pPr>
          </w:p>
        </w:tc>
        <w:tc>
          <w:tcPr>
            <w:tcW w:w="569" w:type="dxa"/>
            <w:vAlign w:val="center"/>
          </w:tcPr>
          <w:p w14:paraId="477602DE">
            <w:pPr>
              <w:pStyle w:val="48"/>
              <w:rPr>
                <w:u w:val="single"/>
              </w:rPr>
            </w:pPr>
            <w:r>
              <w:rPr>
                <w:u w:val="single"/>
              </w:rPr>
              <w:t>X</w:t>
            </w:r>
          </w:p>
        </w:tc>
        <w:tc>
          <w:tcPr>
            <w:tcW w:w="836" w:type="dxa"/>
            <w:vAlign w:val="center"/>
          </w:tcPr>
          <w:p w14:paraId="1A48119C">
            <w:pPr>
              <w:pStyle w:val="48"/>
              <w:rPr>
                <w:u w:val="single"/>
              </w:rPr>
            </w:pPr>
            <w:r>
              <w:rPr>
                <w:u w:val="single"/>
              </w:rPr>
              <w:t>Y</w:t>
            </w:r>
          </w:p>
        </w:tc>
        <w:tc>
          <w:tcPr>
            <w:tcW w:w="1112" w:type="dxa"/>
            <w:vMerge w:val="continue"/>
            <w:vAlign w:val="center"/>
          </w:tcPr>
          <w:p w14:paraId="16F042CE">
            <w:pPr>
              <w:pStyle w:val="48"/>
              <w:rPr>
                <w:u w:val="single"/>
              </w:rPr>
            </w:pPr>
          </w:p>
        </w:tc>
        <w:tc>
          <w:tcPr>
            <w:tcW w:w="557" w:type="dxa"/>
            <w:vAlign w:val="center"/>
          </w:tcPr>
          <w:p w14:paraId="7CAAE1B8">
            <w:pPr>
              <w:pStyle w:val="48"/>
              <w:rPr>
                <w:u w:val="single"/>
              </w:rPr>
            </w:pPr>
            <w:r>
              <w:rPr>
                <w:u w:val="single"/>
              </w:rPr>
              <w:t>高度</w:t>
            </w:r>
          </w:p>
          <w:p w14:paraId="73D9F2D5">
            <w:pPr>
              <w:pStyle w:val="48"/>
              <w:rPr>
                <w:u w:val="single"/>
              </w:rPr>
            </w:pPr>
            <w:r>
              <w:rPr>
                <w:u w:val="single"/>
              </w:rPr>
              <w:t>(m)</w:t>
            </w:r>
          </w:p>
        </w:tc>
        <w:tc>
          <w:tcPr>
            <w:tcW w:w="557" w:type="dxa"/>
            <w:vAlign w:val="center"/>
          </w:tcPr>
          <w:p w14:paraId="793F91B1">
            <w:pPr>
              <w:pStyle w:val="48"/>
              <w:rPr>
                <w:u w:val="single"/>
              </w:rPr>
            </w:pPr>
            <w:r>
              <w:rPr>
                <w:u w:val="single"/>
              </w:rPr>
              <w:t>内径</w:t>
            </w:r>
          </w:p>
          <w:p w14:paraId="33329E05">
            <w:pPr>
              <w:pStyle w:val="48"/>
              <w:rPr>
                <w:u w:val="single"/>
              </w:rPr>
            </w:pPr>
            <w:r>
              <w:rPr>
                <w:u w:val="single"/>
              </w:rPr>
              <w:t>(m)</w:t>
            </w:r>
          </w:p>
        </w:tc>
        <w:tc>
          <w:tcPr>
            <w:tcW w:w="558" w:type="dxa"/>
            <w:vAlign w:val="center"/>
          </w:tcPr>
          <w:p w14:paraId="11D32AE8">
            <w:pPr>
              <w:pStyle w:val="48"/>
              <w:rPr>
                <w:u w:val="single"/>
              </w:rPr>
            </w:pPr>
            <w:r>
              <w:rPr>
                <w:u w:val="single"/>
              </w:rPr>
              <w:t>温度</w:t>
            </w:r>
          </w:p>
          <w:p w14:paraId="5034B54B">
            <w:pPr>
              <w:pStyle w:val="48"/>
              <w:rPr>
                <w:u w:val="single"/>
              </w:rPr>
            </w:pPr>
            <w:r>
              <w:rPr>
                <w:u w:val="single"/>
              </w:rPr>
              <w:t>(℃)</w:t>
            </w:r>
          </w:p>
        </w:tc>
        <w:tc>
          <w:tcPr>
            <w:tcW w:w="1184" w:type="dxa"/>
            <w:vAlign w:val="center"/>
          </w:tcPr>
          <w:p w14:paraId="6E7A8ACD">
            <w:pPr>
              <w:pStyle w:val="48"/>
              <w:rPr>
                <w:u w:val="single"/>
              </w:rPr>
            </w:pPr>
            <w:r>
              <w:rPr>
                <w:u w:val="single"/>
              </w:rPr>
              <w:t>流</w:t>
            </w:r>
            <w:r>
              <w:rPr>
                <w:rFonts w:hint="eastAsia"/>
                <w:u w:val="single"/>
              </w:rPr>
              <w:t>量</w:t>
            </w:r>
          </w:p>
          <w:p w14:paraId="1F453923">
            <w:pPr>
              <w:pStyle w:val="48"/>
              <w:rPr>
                <w:u w:val="single"/>
              </w:rPr>
            </w:pPr>
            <w:r>
              <w:rPr>
                <w:u w:val="single"/>
              </w:rPr>
              <w:t>(m</w:t>
            </w:r>
            <w:r>
              <w:rPr>
                <w:rFonts w:hint="eastAsia"/>
                <w:u w:val="single"/>
                <w:vertAlign w:val="superscript"/>
              </w:rPr>
              <w:t>3</w:t>
            </w:r>
            <w:r>
              <w:rPr>
                <w:u w:val="single"/>
              </w:rPr>
              <w:t>/</w:t>
            </w:r>
            <w:r>
              <w:rPr>
                <w:rFonts w:hint="eastAsia"/>
                <w:u w:val="single"/>
              </w:rPr>
              <w:t>h</w:t>
            </w:r>
            <w:r>
              <w:rPr>
                <w:u w:val="single"/>
              </w:rPr>
              <w:t>)</w:t>
            </w:r>
          </w:p>
        </w:tc>
        <w:tc>
          <w:tcPr>
            <w:tcW w:w="834" w:type="dxa"/>
            <w:vMerge w:val="continue"/>
            <w:vAlign w:val="center"/>
          </w:tcPr>
          <w:p w14:paraId="656CDD08">
            <w:pPr>
              <w:pStyle w:val="48"/>
              <w:rPr>
                <w:u w:val="single"/>
              </w:rPr>
            </w:pPr>
          </w:p>
        </w:tc>
        <w:tc>
          <w:tcPr>
            <w:tcW w:w="1113" w:type="dxa"/>
            <w:vMerge w:val="continue"/>
            <w:vAlign w:val="center"/>
          </w:tcPr>
          <w:p w14:paraId="128BAB04">
            <w:pPr>
              <w:pStyle w:val="48"/>
              <w:rPr>
                <w:u w:val="single"/>
              </w:rPr>
            </w:pPr>
          </w:p>
        </w:tc>
        <w:tc>
          <w:tcPr>
            <w:tcW w:w="767" w:type="dxa"/>
            <w:vAlign w:val="center"/>
          </w:tcPr>
          <w:p w14:paraId="37A6F36F">
            <w:pPr>
              <w:pStyle w:val="48"/>
              <w:rPr>
                <w:u w:val="single"/>
              </w:rPr>
            </w:pPr>
            <w:r>
              <w:rPr>
                <w:rFonts w:hint="eastAsia"/>
                <w:u w:val="single"/>
              </w:rPr>
              <w:t>SO</w:t>
            </w:r>
            <w:r>
              <w:rPr>
                <w:rFonts w:hint="eastAsia"/>
                <w:u w:val="single"/>
                <w:vertAlign w:val="subscript"/>
              </w:rPr>
              <w:t>2</w:t>
            </w:r>
          </w:p>
        </w:tc>
        <w:tc>
          <w:tcPr>
            <w:tcW w:w="767" w:type="dxa"/>
            <w:vAlign w:val="center"/>
          </w:tcPr>
          <w:p w14:paraId="37D081F4">
            <w:pPr>
              <w:pStyle w:val="48"/>
              <w:rPr>
                <w:rFonts w:hint="eastAsia"/>
                <w:u w:val="single"/>
              </w:rPr>
            </w:pPr>
            <w:r>
              <w:rPr>
                <w:rFonts w:hint="eastAsia"/>
                <w:u w:val="single"/>
              </w:rPr>
              <w:t>氨</w:t>
            </w:r>
          </w:p>
        </w:tc>
        <w:tc>
          <w:tcPr>
            <w:tcW w:w="834" w:type="dxa"/>
            <w:vAlign w:val="center"/>
          </w:tcPr>
          <w:p w14:paraId="3777FF81">
            <w:pPr>
              <w:pStyle w:val="48"/>
              <w:rPr>
                <w:u w:val="single"/>
              </w:rPr>
            </w:pPr>
            <w:r>
              <w:rPr>
                <w:rFonts w:hint="eastAsia"/>
                <w:u w:val="single"/>
              </w:rPr>
              <w:t>氯化氢</w:t>
            </w:r>
          </w:p>
        </w:tc>
        <w:tc>
          <w:tcPr>
            <w:tcW w:w="834" w:type="dxa"/>
            <w:vAlign w:val="center"/>
          </w:tcPr>
          <w:p w14:paraId="3B88E2DC">
            <w:pPr>
              <w:pStyle w:val="48"/>
              <w:rPr>
                <w:rFonts w:hint="eastAsia"/>
                <w:u w:val="single"/>
              </w:rPr>
            </w:pPr>
            <w:r>
              <w:rPr>
                <w:rFonts w:hint="eastAsia"/>
                <w:u w:val="single"/>
              </w:rPr>
              <w:t>氟化物</w:t>
            </w:r>
          </w:p>
        </w:tc>
        <w:tc>
          <w:tcPr>
            <w:tcW w:w="2220" w:type="dxa"/>
            <w:vAlign w:val="center"/>
          </w:tcPr>
          <w:p w14:paraId="220F6D09">
            <w:pPr>
              <w:pStyle w:val="48"/>
              <w:rPr>
                <w:u w:val="single"/>
              </w:rPr>
            </w:pPr>
            <w:r>
              <w:rPr>
                <w:rFonts w:hint="eastAsia"/>
                <w:u w:val="single"/>
              </w:rPr>
              <w:t>二噁英</w:t>
            </w:r>
          </w:p>
        </w:tc>
        <w:tc>
          <w:tcPr>
            <w:tcW w:w="12" w:type="dxa"/>
          </w:tcPr>
          <w:p w14:paraId="0FAACF5F">
            <w:pPr>
              <w:pStyle w:val="48"/>
              <w:rPr>
                <w:u w:val="single"/>
              </w:rPr>
            </w:pPr>
          </w:p>
        </w:tc>
      </w:tr>
      <w:tr w14:paraId="07A8D01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454" w:hRule="atLeast"/>
          <w:jc w:val="center"/>
        </w:trPr>
        <w:tc>
          <w:tcPr>
            <w:tcW w:w="818" w:type="dxa"/>
            <w:vAlign w:val="center"/>
          </w:tcPr>
          <w:p w14:paraId="68D56794">
            <w:pPr>
              <w:pStyle w:val="48"/>
              <w:rPr>
                <w:u w:val="single"/>
              </w:rPr>
            </w:pPr>
            <w:r>
              <w:rPr>
                <w:u w:val="single"/>
              </w:rPr>
              <w:t>DA002</w:t>
            </w:r>
          </w:p>
        </w:tc>
        <w:tc>
          <w:tcPr>
            <w:tcW w:w="1112" w:type="dxa"/>
            <w:vAlign w:val="center"/>
          </w:tcPr>
          <w:p w14:paraId="7DE04D64">
            <w:pPr>
              <w:pStyle w:val="48"/>
              <w:rPr>
                <w:u w:val="single"/>
              </w:rPr>
            </w:pPr>
            <w:r>
              <w:rPr>
                <w:u w:val="single"/>
              </w:rPr>
              <w:t>窑尾烟气</w:t>
            </w:r>
          </w:p>
        </w:tc>
        <w:tc>
          <w:tcPr>
            <w:tcW w:w="569" w:type="dxa"/>
            <w:vAlign w:val="center"/>
          </w:tcPr>
          <w:p w14:paraId="4B8DC9BE">
            <w:pPr>
              <w:pStyle w:val="48"/>
              <w:rPr>
                <w:u w:val="single"/>
              </w:rPr>
            </w:pPr>
            <w:r>
              <w:rPr>
                <w:rFonts w:hint="eastAsia"/>
                <w:u w:val="single"/>
              </w:rPr>
              <w:t>56</w:t>
            </w:r>
          </w:p>
        </w:tc>
        <w:tc>
          <w:tcPr>
            <w:tcW w:w="836" w:type="dxa"/>
            <w:vAlign w:val="center"/>
          </w:tcPr>
          <w:p w14:paraId="5E127AA1">
            <w:pPr>
              <w:pStyle w:val="48"/>
              <w:rPr>
                <w:u w:val="single"/>
              </w:rPr>
            </w:pPr>
            <w:r>
              <w:rPr>
                <w:rFonts w:hint="eastAsia"/>
                <w:u w:val="single"/>
              </w:rPr>
              <w:t>118</w:t>
            </w:r>
          </w:p>
        </w:tc>
        <w:tc>
          <w:tcPr>
            <w:tcW w:w="1112" w:type="dxa"/>
            <w:vAlign w:val="center"/>
          </w:tcPr>
          <w:p w14:paraId="36ECA122">
            <w:pPr>
              <w:pStyle w:val="48"/>
              <w:rPr>
                <w:u w:val="single"/>
              </w:rPr>
            </w:pPr>
            <w:r>
              <w:rPr>
                <w:rFonts w:hint="eastAsia"/>
                <w:u w:val="single"/>
              </w:rPr>
              <w:t>140</w:t>
            </w:r>
          </w:p>
        </w:tc>
        <w:tc>
          <w:tcPr>
            <w:tcW w:w="557" w:type="dxa"/>
            <w:vAlign w:val="center"/>
          </w:tcPr>
          <w:p w14:paraId="5F70B204">
            <w:pPr>
              <w:pStyle w:val="48"/>
              <w:rPr>
                <w:u w:val="single"/>
              </w:rPr>
            </w:pPr>
            <w:r>
              <w:rPr>
                <w:u w:val="single"/>
              </w:rPr>
              <w:t>10</w:t>
            </w:r>
            <w:r>
              <w:rPr>
                <w:rFonts w:hint="eastAsia"/>
                <w:u w:val="single"/>
              </w:rPr>
              <w:t>8</w:t>
            </w:r>
          </w:p>
        </w:tc>
        <w:tc>
          <w:tcPr>
            <w:tcW w:w="557" w:type="dxa"/>
            <w:vAlign w:val="center"/>
          </w:tcPr>
          <w:p w14:paraId="0F30E2D7">
            <w:pPr>
              <w:pStyle w:val="48"/>
              <w:rPr>
                <w:u w:val="single"/>
              </w:rPr>
            </w:pPr>
            <w:r>
              <w:rPr>
                <w:u w:val="single"/>
              </w:rPr>
              <w:t>5</w:t>
            </w:r>
          </w:p>
        </w:tc>
        <w:tc>
          <w:tcPr>
            <w:tcW w:w="558" w:type="dxa"/>
            <w:vAlign w:val="center"/>
          </w:tcPr>
          <w:p w14:paraId="0335C8F8">
            <w:pPr>
              <w:pStyle w:val="48"/>
              <w:rPr>
                <w:u w:val="single"/>
              </w:rPr>
            </w:pPr>
            <w:r>
              <w:rPr>
                <w:u w:val="single"/>
              </w:rPr>
              <w:t>80</w:t>
            </w:r>
          </w:p>
        </w:tc>
        <w:tc>
          <w:tcPr>
            <w:tcW w:w="1184" w:type="dxa"/>
            <w:vAlign w:val="center"/>
          </w:tcPr>
          <w:p w14:paraId="555FEC1D">
            <w:pPr>
              <w:pStyle w:val="48"/>
              <w:rPr>
                <w:u w:val="single"/>
              </w:rPr>
            </w:pPr>
            <w:r>
              <w:rPr>
                <w:rFonts w:hint="eastAsia"/>
                <w:u w:val="single"/>
              </w:rPr>
              <w:t>534724.55</w:t>
            </w:r>
          </w:p>
        </w:tc>
        <w:tc>
          <w:tcPr>
            <w:tcW w:w="834" w:type="dxa"/>
            <w:vAlign w:val="center"/>
          </w:tcPr>
          <w:p w14:paraId="37108332">
            <w:pPr>
              <w:pStyle w:val="48"/>
              <w:rPr>
                <w:u w:val="single"/>
              </w:rPr>
            </w:pPr>
            <w:r>
              <w:rPr>
                <w:rFonts w:hint="eastAsia"/>
                <w:u w:val="single"/>
              </w:rPr>
              <w:t>7920</w:t>
            </w:r>
          </w:p>
        </w:tc>
        <w:tc>
          <w:tcPr>
            <w:tcW w:w="1113" w:type="dxa"/>
            <w:vAlign w:val="center"/>
          </w:tcPr>
          <w:p w14:paraId="07D95869">
            <w:pPr>
              <w:pStyle w:val="48"/>
              <w:rPr>
                <w:u w:val="single"/>
              </w:rPr>
            </w:pPr>
            <w:r>
              <w:rPr>
                <w:u w:val="single"/>
              </w:rPr>
              <w:t>正常工况</w:t>
            </w:r>
          </w:p>
        </w:tc>
        <w:tc>
          <w:tcPr>
            <w:tcW w:w="767" w:type="dxa"/>
            <w:vAlign w:val="center"/>
          </w:tcPr>
          <w:p w14:paraId="39E74F41">
            <w:pPr>
              <w:pStyle w:val="48"/>
              <w:rPr>
                <w:rFonts w:hint="eastAsia"/>
                <w:u w:val="single"/>
              </w:rPr>
            </w:pPr>
            <w:r>
              <w:rPr>
                <w:rFonts w:hint="eastAsia"/>
                <w:u w:val="single"/>
              </w:rPr>
              <w:t>5.6985</w:t>
            </w:r>
          </w:p>
        </w:tc>
        <w:tc>
          <w:tcPr>
            <w:tcW w:w="767" w:type="dxa"/>
            <w:vAlign w:val="center"/>
          </w:tcPr>
          <w:p w14:paraId="51A59387">
            <w:pPr>
              <w:pStyle w:val="48"/>
              <w:rPr>
                <w:rFonts w:hint="eastAsia"/>
                <w:u w:val="single"/>
              </w:rPr>
            </w:pPr>
            <w:r>
              <w:rPr>
                <w:rFonts w:hint="eastAsia"/>
                <w:u w:val="single"/>
              </w:rPr>
              <w:t>3.8703</w:t>
            </w:r>
          </w:p>
        </w:tc>
        <w:tc>
          <w:tcPr>
            <w:tcW w:w="834" w:type="dxa"/>
            <w:vAlign w:val="center"/>
          </w:tcPr>
          <w:p w14:paraId="2F3E33CA">
            <w:pPr>
              <w:pStyle w:val="48"/>
              <w:rPr>
                <w:rFonts w:hint="eastAsia"/>
                <w:u w:val="single"/>
              </w:rPr>
            </w:pPr>
            <w:r>
              <w:rPr>
                <w:rFonts w:hint="eastAsia"/>
                <w:u w:val="single"/>
              </w:rPr>
              <w:t>0.7385</w:t>
            </w:r>
          </w:p>
        </w:tc>
        <w:tc>
          <w:tcPr>
            <w:tcW w:w="834" w:type="dxa"/>
            <w:vAlign w:val="center"/>
          </w:tcPr>
          <w:p w14:paraId="5B5CA560">
            <w:pPr>
              <w:pStyle w:val="48"/>
              <w:rPr>
                <w:rFonts w:hint="eastAsia"/>
                <w:u w:val="single"/>
              </w:rPr>
            </w:pPr>
            <w:r>
              <w:rPr>
                <w:rFonts w:hint="eastAsia"/>
                <w:u w:val="single"/>
              </w:rPr>
              <w:t>0.0657</w:t>
            </w:r>
          </w:p>
        </w:tc>
        <w:tc>
          <w:tcPr>
            <w:tcW w:w="2220" w:type="dxa"/>
            <w:vAlign w:val="center"/>
          </w:tcPr>
          <w:p w14:paraId="104F4C8D">
            <w:pPr>
              <w:pStyle w:val="48"/>
              <w:rPr>
                <w:rFonts w:hint="eastAsia"/>
                <w:u w:val="single"/>
              </w:rPr>
            </w:pPr>
            <w:r>
              <w:rPr>
                <w:rFonts w:hint="eastAsia"/>
                <w:u w:val="single"/>
              </w:rPr>
              <w:t>9435.0739ngTEQ/h</w:t>
            </w:r>
          </w:p>
        </w:tc>
        <w:tc>
          <w:tcPr>
            <w:tcW w:w="12" w:type="dxa"/>
          </w:tcPr>
          <w:p w14:paraId="27D8BEFA">
            <w:pPr>
              <w:pStyle w:val="48"/>
              <w:rPr>
                <w:u w:val="single"/>
              </w:rPr>
            </w:pPr>
          </w:p>
        </w:tc>
      </w:tr>
    </w:tbl>
    <w:p w14:paraId="3AA38275">
      <w:pPr>
        <w:pStyle w:val="30"/>
        <w:spacing w:before="156"/>
        <w:jc w:val="both"/>
        <w:rPr>
          <w:u w:val="single"/>
        </w:rPr>
      </w:pPr>
      <w:r>
        <w:rPr>
          <w:rFonts w:hint="eastAsia"/>
          <w:u w:val="single"/>
        </w:rPr>
        <w:t>注：窑尾废气中颗粒物排放量不新增，因此不对颗粒物进行估算</w:t>
      </w:r>
    </w:p>
    <w:p w14:paraId="550F0571">
      <w:pPr>
        <w:pStyle w:val="30"/>
        <w:spacing w:before="156"/>
        <w:rPr>
          <w:u w:val="single"/>
        </w:rPr>
      </w:pPr>
      <w:r>
        <w:rPr>
          <w:u w:val="single"/>
        </w:rPr>
        <w:t>表</w:t>
      </w:r>
      <w:r>
        <w:rPr>
          <w:rFonts w:hint="eastAsia"/>
          <w:u w:val="single"/>
        </w:rPr>
        <w:t>1-11</w:t>
      </w:r>
      <w:r>
        <w:rPr>
          <w:u w:val="single"/>
        </w:rPr>
        <w:t>主要废气污染源参数一览表</w:t>
      </w:r>
      <w:r>
        <w:rPr>
          <w:rFonts w:hint="eastAsia"/>
          <w:u w:val="single"/>
        </w:rPr>
        <w:t>（矩形面源）</w:t>
      </w:r>
    </w:p>
    <w:tbl>
      <w:tblPr>
        <w:tblStyle w:val="19"/>
        <w:tblW w:w="148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2517"/>
        <w:gridCol w:w="923"/>
        <w:gridCol w:w="923"/>
        <w:gridCol w:w="1629"/>
        <w:gridCol w:w="718"/>
        <w:gridCol w:w="718"/>
        <w:gridCol w:w="1147"/>
        <w:gridCol w:w="920"/>
        <w:gridCol w:w="1147"/>
        <w:gridCol w:w="864"/>
        <w:gridCol w:w="920"/>
        <w:gridCol w:w="864"/>
        <w:gridCol w:w="913"/>
      </w:tblGrid>
      <w:tr w14:paraId="06FE4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1" w:type="dxa"/>
            <w:vMerge w:val="restart"/>
            <w:vAlign w:val="center"/>
          </w:tcPr>
          <w:p w14:paraId="7A35CD70">
            <w:pPr>
              <w:pStyle w:val="48"/>
              <w:rPr>
                <w:u w:val="single"/>
              </w:rPr>
            </w:pPr>
            <w:r>
              <w:rPr>
                <w:rFonts w:hint="eastAsia"/>
                <w:u w:val="single"/>
              </w:rPr>
              <w:t>序号</w:t>
            </w:r>
          </w:p>
        </w:tc>
        <w:tc>
          <w:tcPr>
            <w:tcW w:w="2517" w:type="dxa"/>
            <w:vMerge w:val="restart"/>
            <w:vAlign w:val="center"/>
          </w:tcPr>
          <w:p w14:paraId="79332F51">
            <w:pPr>
              <w:pStyle w:val="48"/>
              <w:rPr>
                <w:u w:val="single"/>
              </w:rPr>
            </w:pPr>
            <w:r>
              <w:rPr>
                <w:rFonts w:hint="eastAsia"/>
                <w:u w:val="single"/>
              </w:rPr>
              <w:t>名称</w:t>
            </w:r>
          </w:p>
        </w:tc>
        <w:tc>
          <w:tcPr>
            <w:tcW w:w="1846" w:type="dxa"/>
            <w:gridSpan w:val="2"/>
            <w:vAlign w:val="center"/>
          </w:tcPr>
          <w:p w14:paraId="3811B57D">
            <w:pPr>
              <w:pStyle w:val="48"/>
              <w:rPr>
                <w:u w:val="single"/>
              </w:rPr>
            </w:pPr>
            <w:r>
              <w:rPr>
                <w:rFonts w:hint="eastAsia"/>
                <w:u w:val="single"/>
              </w:rPr>
              <w:t>面源起点坐标/m</w:t>
            </w:r>
          </w:p>
        </w:tc>
        <w:tc>
          <w:tcPr>
            <w:tcW w:w="1629" w:type="dxa"/>
            <w:vMerge w:val="restart"/>
            <w:vAlign w:val="center"/>
          </w:tcPr>
          <w:p w14:paraId="4E93B3CF">
            <w:pPr>
              <w:pStyle w:val="48"/>
              <w:rPr>
                <w:u w:val="single"/>
              </w:rPr>
            </w:pPr>
            <w:r>
              <w:rPr>
                <w:u w:val="single"/>
              </w:rPr>
              <w:t>海拔高度</w:t>
            </w:r>
            <w:r>
              <w:rPr>
                <w:rFonts w:hint="eastAsia"/>
                <w:u w:val="single"/>
              </w:rPr>
              <w:t>（</w:t>
            </w:r>
            <w:r>
              <w:rPr>
                <w:u w:val="single"/>
              </w:rPr>
              <w:t>m)</w:t>
            </w:r>
          </w:p>
        </w:tc>
        <w:tc>
          <w:tcPr>
            <w:tcW w:w="2583" w:type="dxa"/>
            <w:gridSpan w:val="3"/>
            <w:vAlign w:val="center"/>
          </w:tcPr>
          <w:p w14:paraId="09A5C0CE">
            <w:pPr>
              <w:pStyle w:val="48"/>
              <w:rPr>
                <w:u w:val="single"/>
              </w:rPr>
            </w:pPr>
            <w:r>
              <w:rPr>
                <w:u w:val="single"/>
              </w:rPr>
              <w:t>矩形面源</w:t>
            </w:r>
          </w:p>
        </w:tc>
        <w:tc>
          <w:tcPr>
            <w:tcW w:w="920" w:type="dxa"/>
            <w:vMerge w:val="restart"/>
            <w:vAlign w:val="center"/>
          </w:tcPr>
          <w:p w14:paraId="542A1065">
            <w:pPr>
              <w:pStyle w:val="48"/>
              <w:rPr>
                <w:u w:val="single"/>
              </w:rPr>
            </w:pPr>
            <w:r>
              <w:rPr>
                <w:rFonts w:hint="eastAsia"/>
                <w:u w:val="single"/>
              </w:rPr>
              <w:t>年排放</w:t>
            </w:r>
          </w:p>
          <w:p w14:paraId="48607494">
            <w:pPr>
              <w:pStyle w:val="48"/>
              <w:rPr>
                <w:u w:val="single"/>
              </w:rPr>
            </w:pPr>
            <w:r>
              <w:rPr>
                <w:rFonts w:hint="eastAsia"/>
                <w:u w:val="single"/>
              </w:rPr>
              <w:t>小时数</w:t>
            </w:r>
          </w:p>
        </w:tc>
        <w:tc>
          <w:tcPr>
            <w:tcW w:w="1147" w:type="dxa"/>
            <w:vMerge w:val="restart"/>
            <w:vAlign w:val="center"/>
          </w:tcPr>
          <w:p w14:paraId="417CCA55">
            <w:pPr>
              <w:pStyle w:val="48"/>
              <w:rPr>
                <w:u w:val="single"/>
              </w:rPr>
            </w:pPr>
            <w:r>
              <w:rPr>
                <w:rFonts w:hint="eastAsia"/>
                <w:u w:val="single"/>
              </w:rPr>
              <w:t>排放工况</w:t>
            </w:r>
          </w:p>
        </w:tc>
        <w:tc>
          <w:tcPr>
            <w:tcW w:w="3561" w:type="dxa"/>
            <w:gridSpan w:val="4"/>
            <w:vAlign w:val="center"/>
          </w:tcPr>
          <w:p w14:paraId="1BC506D0">
            <w:pPr>
              <w:pStyle w:val="48"/>
              <w:rPr>
                <w:u w:val="single"/>
              </w:rPr>
            </w:pPr>
            <w:r>
              <w:rPr>
                <w:u w:val="single"/>
              </w:rPr>
              <w:t>污染物排放速率</w:t>
            </w:r>
            <w:r>
              <w:rPr>
                <w:rFonts w:hint="eastAsia"/>
                <w:u w:val="single"/>
              </w:rPr>
              <w:t>（</w:t>
            </w:r>
            <w:r>
              <w:rPr>
                <w:u w:val="single"/>
              </w:rPr>
              <w:t>kg/h)</w:t>
            </w:r>
          </w:p>
        </w:tc>
      </w:tr>
      <w:tr w14:paraId="65C5B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1" w:type="dxa"/>
            <w:vMerge w:val="continue"/>
            <w:vAlign w:val="center"/>
          </w:tcPr>
          <w:p w14:paraId="19E2CA42">
            <w:pPr>
              <w:pStyle w:val="48"/>
              <w:rPr>
                <w:u w:val="single"/>
              </w:rPr>
            </w:pPr>
          </w:p>
        </w:tc>
        <w:tc>
          <w:tcPr>
            <w:tcW w:w="2517" w:type="dxa"/>
            <w:vMerge w:val="continue"/>
            <w:vAlign w:val="center"/>
          </w:tcPr>
          <w:p w14:paraId="36EFD80C">
            <w:pPr>
              <w:pStyle w:val="48"/>
              <w:rPr>
                <w:u w:val="single"/>
              </w:rPr>
            </w:pPr>
          </w:p>
        </w:tc>
        <w:tc>
          <w:tcPr>
            <w:tcW w:w="923" w:type="dxa"/>
            <w:vAlign w:val="center"/>
          </w:tcPr>
          <w:p w14:paraId="74C61112">
            <w:pPr>
              <w:pStyle w:val="48"/>
              <w:rPr>
                <w:u w:val="single"/>
              </w:rPr>
            </w:pPr>
            <w:r>
              <w:rPr>
                <w:rFonts w:hint="eastAsia"/>
                <w:u w:val="single"/>
              </w:rPr>
              <w:t>X</w:t>
            </w:r>
          </w:p>
        </w:tc>
        <w:tc>
          <w:tcPr>
            <w:tcW w:w="923" w:type="dxa"/>
            <w:vAlign w:val="center"/>
          </w:tcPr>
          <w:p w14:paraId="23E331F2">
            <w:pPr>
              <w:pStyle w:val="48"/>
              <w:rPr>
                <w:u w:val="single"/>
              </w:rPr>
            </w:pPr>
            <w:r>
              <w:rPr>
                <w:rFonts w:hint="eastAsia"/>
                <w:u w:val="single"/>
              </w:rPr>
              <w:t>Y</w:t>
            </w:r>
          </w:p>
        </w:tc>
        <w:tc>
          <w:tcPr>
            <w:tcW w:w="1629" w:type="dxa"/>
            <w:vMerge w:val="continue"/>
            <w:vAlign w:val="center"/>
          </w:tcPr>
          <w:p w14:paraId="6CD84F73">
            <w:pPr>
              <w:pStyle w:val="48"/>
              <w:rPr>
                <w:u w:val="single"/>
              </w:rPr>
            </w:pPr>
          </w:p>
        </w:tc>
        <w:tc>
          <w:tcPr>
            <w:tcW w:w="718" w:type="dxa"/>
            <w:vAlign w:val="center"/>
          </w:tcPr>
          <w:p w14:paraId="34CBB17E">
            <w:pPr>
              <w:pStyle w:val="48"/>
              <w:rPr>
                <w:u w:val="single"/>
              </w:rPr>
            </w:pPr>
            <w:r>
              <w:rPr>
                <w:u w:val="single"/>
              </w:rPr>
              <w:t>长度</w:t>
            </w:r>
          </w:p>
          <w:p w14:paraId="09C4F63B">
            <w:pPr>
              <w:pStyle w:val="48"/>
              <w:rPr>
                <w:u w:val="single"/>
              </w:rPr>
            </w:pPr>
            <w:r>
              <w:rPr>
                <w:rFonts w:hint="eastAsia"/>
                <w:u w:val="single"/>
              </w:rPr>
              <w:t>（</w:t>
            </w:r>
            <w:r>
              <w:rPr>
                <w:u w:val="single"/>
              </w:rPr>
              <w:t>m)</w:t>
            </w:r>
          </w:p>
        </w:tc>
        <w:tc>
          <w:tcPr>
            <w:tcW w:w="718" w:type="dxa"/>
            <w:vAlign w:val="center"/>
          </w:tcPr>
          <w:p w14:paraId="2A4ACE97">
            <w:pPr>
              <w:pStyle w:val="48"/>
              <w:rPr>
                <w:u w:val="single"/>
              </w:rPr>
            </w:pPr>
            <w:r>
              <w:rPr>
                <w:u w:val="single"/>
              </w:rPr>
              <w:t>宽度</w:t>
            </w:r>
          </w:p>
          <w:p w14:paraId="5659A2DD">
            <w:pPr>
              <w:pStyle w:val="48"/>
              <w:rPr>
                <w:u w:val="single"/>
              </w:rPr>
            </w:pPr>
            <w:r>
              <w:rPr>
                <w:rFonts w:hint="eastAsia"/>
                <w:u w:val="single"/>
              </w:rPr>
              <w:t>（</w:t>
            </w:r>
            <w:r>
              <w:rPr>
                <w:u w:val="single"/>
              </w:rPr>
              <w:t>m)</w:t>
            </w:r>
          </w:p>
        </w:tc>
        <w:tc>
          <w:tcPr>
            <w:tcW w:w="1147" w:type="dxa"/>
            <w:vAlign w:val="center"/>
          </w:tcPr>
          <w:p w14:paraId="1FD920D7">
            <w:pPr>
              <w:pStyle w:val="48"/>
              <w:rPr>
                <w:u w:val="single"/>
              </w:rPr>
            </w:pPr>
            <w:r>
              <w:rPr>
                <w:u w:val="single"/>
              </w:rPr>
              <w:t>有效高度</w:t>
            </w:r>
          </w:p>
          <w:p w14:paraId="3DD563E8">
            <w:pPr>
              <w:pStyle w:val="48"/>
              <w:rPr>
                <w:u w:val="single"/>
              </w:rPr>
            </w:pPr>
            <w:r>
              <w:rPr>
                <w:rFonts w:hint="eastAsia"/>
                <w:u w:val="single"/>
              </w:rPr>
              <w:t>（</w:t>
            </w:r>
            <w:r>
              <w:rPr>
                <w:u w:val="single"/>
              </w:rPr>
              <w:t>m)</w:t>
            </w:r>
          </w:p>
        </w:tc>
        <w:tc>
          <w:tcPr>
            <w:tcW w:w="920" w:type="dxa"/>
            <w:vMerge w:val="continue"/>
            <w:vAlign w:val="center"/>
          </w:tcPr>
          <w:p w14:paraId="42DD7691">
            <w:pPr>
              <w:pStyle w:val="48"/>
              <w:rPr>
                <w:u w:val="single"/>
              </w:rPr>
            </w:pPr>
          </w:p>
        </w:tc>
        <w:tc>
          <w:tcPr>
            <w:tcW w:w="1147" w:type="dxa"/>
            <w:vMerge w:val="continue"/>
            <w:vAlign w:val="center"/>
          </w:tcPr>
          <w:p w14:paraId="3D24E715">
            <w:pPr>
              <w:pStyle w:val="48"/>
              <w:rPr>
                <w:u w:val="single"/>
              </w:rPr>
            </w:pPr>
          </w:p>
        </w:tc>
        <w:tc>
          <w:tcPr>
            <w:tcW w:w="864" w:type="dxa"/>
            <w:vAlign w:val="center"/>
          </w:tcPr>
          <w:p w14:paraId="3879FC0E">
            <w:pPr>
              <w:pStyle w:val="48"/>
              <w:rPr>
                <w:u w:val="single"/>
              </w:rPr>
            </w:pPr>
            <w:r>
              <w:rPr>
                <w:rFonts w:hint="eastAsia"/>
                <w:u w:val="single"/>
              </w:rPr>
              <w:t>PM</w:t>
            </w:r>
            <w:r>
              <w:rPr>
                <w:rFonts w:hint="eastAsia"/>
                <w:u w:val="single"/>
                <w:vertAlign w:val="subscript"/>
              </w:rPr>
              <w:t>10</w:t>
            </w:r>
          </w:p>
        </w:tc>
        <w:tc>
          <w:tcPr>
            <w:tcW w:w="920" w:type="dxa"/>
            <w:vAlign w:val="center"/>
          </w:tcPr>
          <w:p w14:paraId="4F9C6FA3">
            <w:pPr>
              <w:pStyle w:val="48"/>
              <w:rPr>
                <w:u w:val="single"/>
              </w:rPr>
            </w:pPr>
            <w:r>
              <w:rPr>
                <w:rFonts w:hint="eastAsia"/>
                <w:u w:val="single"/>
              </w:rPr>
              <w:t>NMHC</w:t>
            </w:r>
          </w:p>
        </w:tc>
        <w:tc>
          <w:tcPr>
            <w:tcW w:w="864" w:type="dxa"/>
            <w:vAlign w:val="center"/>
          </w:tcPr>
          <w:p w14:paraId="4FA3D1FA">
            <w:pPr>
              <w:pStyle w:val="48"/>
              <w:rPr>
                <w:u w:val="single"/>
              </w:rPr>
            </w:pPr>
            <w:r>
              <w:rPr>
                <w:rFonts w:hint="eastAsia"/>
                <w:u w:val="single"/>
              </w:rPr>
              <w:t>氨</w:t>
            </w:r>
          </w:p>
        </w:tc>
        <w:tc>
          <w:tcPr>
            <w:tcW w:w="913" w:type="dxa"/>
            <w:vAlign w:val="center"/>
          </w:tcPr>
          <w:p w14:paraId="7BB8E9E2">
            <w:pPr>
              <w:pStyle w:val="48"/>
              <w:rPr>
                <w:u w:val="single"/>
              </w:rPr>
            </w:pPr>
            <w:r>
              <w:rPr>
                <w:rFonts w:hint="eastAsia"/>
                <w:u w:val="single"/>
              </w:rPr>
              <w:t>硫化氢</w:t>
            </w:r>
          </w:p>
        </w:tc>
      </w:tr>
      <w:tr w14:paraId="17D03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1" w:type="dxa"/>
            <w:vAlign w:val="center"/>
          </w:tcPr>
          <w:p w14:paraId="1DC8D76E">
            <w:pPr>
              <w:pStyle w:val="48"/>
              <w:rPr>
                <w:u w:val="single"/>
              </w:rPr>
            </w:pPr>
            <w:r>
              <w:rPr>
                <w:rFonts w:hint="eastAsia"/>
                <w:u w:val="single"/>
              </w:rPr>
              <w:t>1</w:t>
            </w:r>
          </w:p>
        </w:tc>
        <w:tc>
          <w:tcPr>
            <w:tcW w:w="2517" w:type="dxa"/>
            <w:vAlign w:val="center"/>
          </w:tcPr>
          <w:p w14:paraId="4B4289AA">
            <w:pPr>
              <w:pStyle w:val="48"/>
              <w:rPr>
                <w:u w:val="single"/>
              </w:rPr>
            </w:pPr>
            <w:r>
              <w:rPr>
                <w:rFonts w:hint="eastAsia"/>
                <w:u w:val="single"/>
              </w:rPr>
              <w:t>无机类固体废物贮存库</w:t>
            </w:r>
          </w:p>
        </w:tc>
        <w:tc>
          <w:tcPr>
            <w:tcW w:w="923" w:type="dxa"/>
            <w:vAlign w:val="center"/>
          </w:tcPr>
          <w:p w14:paraId="00561C6B">
            <w:pPr>
              <w:pStyle w:val="48"/>
              <w:rPr>
                <w:u w:val="single"/>
              </w:rPr>
            </w:pPr>
            <w:r>
              <w:rPr>
                <w:rFonts w:hint="eastAsia"/>
                <w:u w:val="single"/>
              </w:rPr>
              <w:t>139</w:t>
            </w:r>
          </w:p>
        </w:tc>
        <w:tc>
          <w:tcPr>
            <w:tcW w:w="923" w:type="dxa"/>
            <w:vAlign w:val="center"/>
          </w:tcPr>
          <w:p w14:paraId="64ABC7A8">
            <w:pPr>
              <w:pStyle w:val="48"/>
              <w:rPr>
                <w:u w:val="single"/>
              </w:rPr>
            </w:pPr>
            <w:r>
              <w:rPr>
                <w:rFonts w:hint="eastAsia"/>
                <w:u w:val="single"/>
              </w:rPr>
              <w:t>-19</w:t>
            </w:r>
          </w:p>
        </w:tc>
        <w:tc>
          <w:tcPr>
            <w:tcW w:w="1629" w:type="dxa"/>
            <w:vAlign w:val="center"/>
          </w:tcPr>
          <w:p w14:paraId="6B8EB806">
            <w:pPr>
              <w:pStyle w:val="48"/>
              <w:rPr>
                <w:u w:val="single"/>
              </w:rPr>
            </w:pPr>
            <w:r>
              <w:rPr>
                <w:rFonts w:hint="eastAsia"/>
                <w:u w:val="single"/>
              </w:rPr>
              <w:t>140</w:t>
            </w:r>
          </w:p>
        </w:tc>
        <w:tc>
          <w:tcPr>
            <w:tcW w:w="718" w:type="dxa"/>
            <w:vAlign w:val="center"/>
          </w:tcPr>
          <w:p w14:paraId="09DC3558">
            <w:pPr>
              <w:pStyle w:val="48"/>
              <w:rPr>
                <w:u w:val="single"/>
              </w:rPr>
            </w:pPr>
            <w:r>
              <w:rPr>
                <w:rFonts w:hint="eastAsia"/>
                <w:u w:val="single"/>
              </w:rPr>
              <w:t>40</w:t>
            </w:r>
          </w:p>
        </w:tc>
        <w:tc>
          <w:tcPr>
            <w:tcW w:w="718" w:type="dxa"/>
            <w:vAlign w:val="center"/>
          </w:tcPr>
          <w:p w14:paraId="6958D14D">
            <w:pPr>
              <w:pStyle w:val="48"/>
              <w:rPr>
                <w:u w:val="single"/>
              </w:rPr>
            </w:pPr>
            <w:r>
              <w:rPr>
                <w:rFonts w:hint="eastAsia"/>
                <w:u w:val="single"/>
              </w:rPr>
              <w:t>20</w:t>
            </w:r>
          </w:p>
        </w:tc>
        <w:tc>
          <w:tcPr>
            <w:tcW w:w="1147" w:type="dxa"/>
            <w:vAlign w:val="center"/>
          </w:tcPr>
          <w:p w14:paraId="6366A8C8">
            <w:pPr>
              <w:pStyle w:val="48"/>
              <w:rPr>
                <w:u w:val="single"/>
              </w:rPr>
            </w:pPr>
            <w:r>
              <w:rPr>
                <w:rFonts w:hint="eastAsia"/>
                <w:u w:val="single"/>
              </w:rPr>
              <w:t>12</w:t>
            </w:r>
          </w:p>
        </w:tc>
        <w:tc>
          <w:tcPr>
            <w:tcW w:w="920" w:type="dxa"/>
            <w:vAlign w:val="center"/>
          </w:tcPr>
          <w:p w14:paraId="7A2F3236">
            <w:pPr>
              <w:pStyle w:val="48"/>
              <w:rPr>
                <w:u w:val="single"/>
              </w:rPr>
            </w:pPr>
            <w:r>
              <w:rPr>
                <w:rFonts w:hint="eastAsia"/>
                <w:u w:val="single"/>
              </w:rPr>
              <w:t>7920</w:t>
            </w:r>
          </w:p>
        </w:tc>
        <w:tc>
          <w:tcPr>
            <w:tcW w:w="1147" w:type="dxa"/>
            <w:vAlign w:val="center"/>
          </w:tcPr>
          <w:p w14:paraId="11520AC6">
            <w:pPr>
              <w:pStyle w:val="48"/>
              <w:rPr>
                <w:u w:val="single"/>
              </w:rPr>
            </w:pPr>
            <w:r>
              <w:rPr>
                <w:rFonts w:hint="eastAsia"/>
                <w:u w:val="single"/>
              </w:rPr>
              <w:t>正常工况</w:t>
            </w:r>
          </w:p>
        </w:tc>
        <w:tc>
          <w:tcPr>
            <w:tcW w:w="864" w:type="dxa"/>
            <w:vAlign w:val="center"/>
          </w:tcPr>
          <w:p w14:paraId="30421598">
            <w:pPr>
              <w:pStyle w:val="48"/>
              <w:rPr>
                <w:u w:val="single"/>
              </w:rPr>
            </w:pPr>
            <w:r>
              <w:rPr>
                <w:rFonts w:hint="eastAsia"/>
                <w:u w:val="single"/>
              </w:rPr>
              <w:t>0.0260</w:t>
            </w:r>
          </w:p>
        </w:tc>
        <w:tc>
          <w:tcPr>
            <w:tcW w:w="920" w:type="dxa"/>
            <w:vAlign w:val="center"/>
          </w:tcPr>
          <w:p w14:paraId="3663531D">
            <w:pPr>
              <w:pStyle w:val="48"/>
              <w:rPr>
                <w:u w:val="single"/>
              </w:rPr>
            </w:pPr>
            <w:r>
              <w:rPr>
                <w:rFonts w:hint="eastAsia"/>
                <w:u w:val="single"/>
              </w:rPr>
              <w:t>/</w:t>
            </w:r>
          </w:p>
        </w:tc>
        <w:tc>
          <w:tcPr>
            <w:tcW w:w="864" w:type="dxa"/>
            <w:vAlign w:val="center"/>
          </w:tcPr>
          <w:p w14:paraId="19B75640">
            <w:pPr>
              <w:pStyle w:val="48"/>
              <w:rPr>
                <w:u w:val="single"/>
              </w:rPr>
            </w:pPr>
            <w:r>
              <w:rPr>
                <w:rFonts w:hint="eastAsia"/>
                <w:u w:val="single"/>
              </w:rPr>
              <w:t>/</w:t>
            </w:r>
          </w:p>
        </w:tc>
        <w:tc>
          <w:tcPr>
            <w:tcW w:w="913" w:type="dxa"/>
            <w:vAlign w:val="center"/>
          </w:tcPr>
          <w:p w14:paraId="79805254">
            <w:pPr>
              <w:pStyle w:val="48"/>
              <w:rPr>
                <w:u w:val="single"/>
              </w:rPr>
            </w:pPr>
            <w:r>
              <w:rPr>
                <w:rFonts w:hint="eastAsia"/>
                <w:u w:val="single"/>
              </w:rPr>
              <w:t>/</w:t>
            </w:r>
          </w:p>
        </w:tc>
      </w:tr>
      <w:tr w14:paraId="4F805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1" w:type="dxa"/>
            <w:vAlign w:val="center"/>
          </w:tcPr>
          <w:p w14:paraId="7D07E159">
            <w:pPr>
              <w:pStyle w:val="48"/>
              <w:rPr>
                <w:u w:val="single"/>
              </w:rPr>
            </w:pPr>
            <w:r>
              <w:rPr>
                <w:rFonts w:hint="eastAsia"/>
                <w:u w:val="single"/>
              </w:rPr>
              <w:t>2</w:t>
            </w:r>
          </w:p>
        </w:tc>
        <w:tc>
          <w:tcPr>
            <w:tcW w:w="2517" w:type="dxa"/>
            <w:vAlign w:val="center"/>
          </w:tcPr>
          <w:p w14:paraId="7A143767">
            <w:pPr>
              <w:pStyle w:val="48"/>
              <w:rPr>
                <w:u w:val="single"/>
              </w:rPr>
            </w:pPr>
            <w:r>
              <w:rPr>
                <w:rFonts w:hint="eastAsia"/>
                <w:u w:val="single"/>
              </w:rPr>
              <w:t>无机类固体废物输送带</w:t>
            </w:r>
          </w:p>
        </w:tc>
        <w:tc>
          <w:tcPr>
            <w:tcW w:w="923" w:type="dxa"/>
            <w:vAlign w:val="center"/>
          </w:tcPr>
          <w:p w14:paraId="020C7F92">
            <w:pPr>
              <w:pStyle w:val="48"/>
              <w:rPr>
                <w:u w:val="single"/>
              </w:rPr>
            </w:pPr>
            <w:r>
              <w:rPr>
                <w:rFonts w:hint="eastAsia"/>
                <w:u w:val="single"/>
              </w:rPr>
              <w:t>214</w:t>
            </w:r>
          </w:p>
        </w:tc>
        <w:tc>
          <w:tcPr>
            <w:tcW w:w="923" w:type="dxa"/>
            <w:vAlign w:val="center"/>
          </w:tcPr>
          <w:p w14:paraId="59BF976B">
            <w:pPr>
              <w:pStyle w:val="48"/>
              <w:rPr>
                <w:u w:val="single"/>
              </w:rPr>
            </w:pPr>
            <w:r>
              <w:rPr>
                <w:rFonts w:hint="eastAsia"/>
                <w:u w:val="single"/>
              </w:rPr>
              <w:t>21</w:t>
            </w:r>
          </w:p>
        </w:tc>
        <w:tc>
          <w:tcPr>
            <w:tcW w:w="1629" w:type="dxa"/>
            <w:vAlign w:val="center"/>
          </w:tcPr>
          <w:p w14:paraId="0D8A766D">
            <w:pPr>
              <w:pStyle w:val="48"/>
              <w:rPr>
                <w:u w:val="single"/>
              </w:rPr>
            </w:pPr>
            <w:r>
              <w:rPr>
                <w:rFonts w:hint="eastAsia"/>
                <w:u w:val="single"/>
              </w:rPr>
              <w:t>140</w:t>
            </w:r>
          </w:p>
        </w:tc>
        <w:tc>
          <w:tcPr>
            <w:tcW w:w="718" w:type="dxa"/>
            <w:vAlign w:val="center"/>
          </w:tcPr>
          <w:p w14:paraId="270857C1">
            <w:pPr>
              <w:pStyle w:val="48"/>
              <w:rPr>
                <w:u w:val="single"/>
              </w:rPr>
            </w:pPr>
            <w:r>
              <w:rPr>
                <w:rFonts w:hint="eastAsia"/>
                <w:u w:val="single"/>
              </w:rPr>
              <w:t>160</w:t>
            </w:r>
          </w:p>
        </w:tc>
        <w:tc>
          <w:tcPr>
            <w:tcW w:w="718" w:type="dxa"/>
            <w:vAlign w:val="center"/>
          </w:tcPr>
          <w:p w14:paraId="0E878A02">
            <w:pPr>
              <w:pStyle w:val="48"/>
              <w:rPr>
                <w:u w:val="single"/>
              </w:rPr>
            </w:pPr>
            <w:r>
              <w:rPr>
                <w:rFonts w:hint="eastAsia"/>
                <w:u w:val="single"/>
              </w:rPr>
              <w:t>5</w:t>
            </w:r>
          </w:p>
        </w:tc>
        <w:tc>
          <w:tcPr>
            <w:tcW w:w="1147" w:type="dxa"/>
            <w:vAlign w:val="center"/>
          </w:tcPr>
          <w:p w14:paraId="408CDD54">
            <w:pPr>
              <w:pStyle w:val="48"/>
              <w:rPr>
                <w:u w:val="single"/>
              </w:rPr>
            </w:pPr>
            <w:r>
              <w:rPr>
                <w:rFonts w:hint="eastAsia"/>
                <w:u w:val="single"/>
              </w:rPr>
              <w:t>8</w:t>
            </w:r>
          </w:p>
        </w:tc>
        <w:tc>
          <w:tcPr>
            <w:tcW w:w="920" w:type="dxa"/>
            <w:vAlign w:val="center"/>
          </w:tcPr>
          <w:p w14:paraId="44C3C2EA">
            <w:pPr>
              <w:pStyle w:val="48"/>
              <w:rPr>
                <w:u w:val="single"/>
              </w:rPr>
            </w:pPr>
            <w:r>
              <w:rPr>
                <w:rFonts w:hint="eastAsia"/>
                <w:u w:val="single"/>
              </w:rPr>
              <w:t>7920</w:t>
            </w:r>
          </w:p>
        </w:tc>
        <w:tc>
          <w:tcPr>
            <w:tcW w:w="1147" w:type="dxa"/>
            <w:vAlign w:val="center"/>
          </w:tcPr>
          <w:p w14:paraId="02AB7E7A">
            <w:pPr>
              <w:pStyle w:val="48"/>
              <w:rPr>
                <w:u w:val="single"/>
              </w:rPr>
            </w:pPr>
            <w:r>
              <w:rPr>
                <w:rFonts w:hint="eastAsia"/>
                <w:u w:val="single"/>
              </w:rPr>
              <w:t>正常工况</w:t>
            </w:r>
          </w:p>
        </w:tc>
        <w:tc>
          <w:tcPr>
            <w:tcW w:w="864" w:type="dxa"/>
            <w:vAlign w:val="center"/>
          </w:tcPr>
          <w:p w14:paraId="2C23EB8C">
            <w:pPr>
              <w:pStyle w:val="48"/>
              <w:rPr>
                <w:u w:val="single"/>
              </w:rPr>
            </w:pPr>
            <w:r>
              <w:rPr>
                <w:rFonts w:hint="eastAsia"/>
                <w:u w:val="single"/>
              </w:rPr>
              <w:t>0.0053</w:t>
            </w:r>
          </w:p>
        </w:tc>
        <w:tc>
          <w:tcPr>
            <w:tcW w:w="920" w:type="dxa"/>
            <w:vAlign w:val="center"/>
          </w:tcPr>
          <w:p w14:paraId="59B13AD6">
            <w:pPr>
              <w:pStyle w:val="48"/>
              <w:rPr>
                <w:u w:val="single"/>
              </w:rPr>
            </w:pPr>
            <w:r>
              <w:rPr>
                <w:rFonts w:hint="eastAsia"/>
                <w:u w:val="single"/>
              </w:rPr>
              <w:t>/</w:t>
            </w:r>
          </w:p>
        </w:tc>
        <w:tc>
          <w:tcPr>
            <w:tcW w:w="864" w:type="dxa"/>
            <w:vAlign w:val="center"/>
          </w:tcPr>
          <w:p w14:paraId="5C83EEF8">
            <w:pPr>
              <w:pStyle w:val="48"/>
              <w:rPr>
                <w:u w:val="single"/>
              </w:rPr>
            </w:pPr>
            <w:r>
              <w:rPr>
                <w:rFonts w:hint="eastAsia"/>
                <w:u w:val="single"/>
              </w:rPr>
              <w:t>/</w:t>
            </w:r>
          </w:p>
        </w:tc>
        <w:tc>
          <w:tcPr>
            <w:tcW w:w="913" w:type="dxa"/>
            <w:vAlign w:val="center"/>
          </w:tcPr>
          <w:p w14:paraId="734041A7">
            <w:pPr>
              <w:pStyle w:val="48"/>
              <w:rPr>
                <w:u w:val="single"/>
              </w:rPr>
            </w:pPr>
            <w:r>
              <w:rPr>
                <w:rFonts w:hint="eastAsia"/>
                <w:u w:val="single"/>
              </w:rPr>
              <w:t>/</w:t>
            </w:r>
          </w:p>
        </w:tc>
      </w:tr>
      <w:tr w14:paraId="5076F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1" w:type="dxa"/>
            <w:vAlign w:val="center"/>
          </w:tcPr>
          <w:p w14:paraId="241A2993">
            <w:pPr>
              <w:pStyle w:val="48"/>
              <w:rPr>
                <w:u w:val="single"/>
              </w:rPr>
            </w:pPr>
            <w:r>
              <w:rPr>
                <w:rFonts w:hint="eastAsia"/>
                <w:u w:val="single"/>
              </w:rPr>
              <w:t>3</w:t>
            </w:r>
          </w:p>
        </w:tc>
        <w:tc>
          <w:tcPr>
            <w:tcW w:w="2517" w:type="dxa"/>
            <w:vAlign w:val="center"/>
          </w:tcPr>
          <w:p w14:paraId="05C3CC83">
            <w:pPr>
              <w:pStyle w:val="48"/>
              <w:rPr>
                <w:u w:val="single"/>
              </w:rPr>
            </w:pPr>
            <w:r>
              <w:rPr>
                <w:rFonts w:hint="eastAsia"/>
                <w:u w:val="single"/>
              </w:rPr>
              <w:t>危废预处理车间</w:t>
            </w:r>
          </w:p>
        </w:tc>
        <w:tc>
          <w:tcPr>
            <w:tcW w:w="923" w:type="dxa"/>
            <w:vAlign w:val="center"/>
          </w:tcPr>
          <w:p w14:paraId="09562952">
            <w:pPr>
              <w:pStyle w:val="48"/>
              <w:rPr>
                <w:u w:val="single"/>
              </w:rPr>
            </w:pPr>
            <w:r>
              <w:rPr>
                <w:rFonts w:hint="eastAsia"/>
                <w:u w:val="single"/>
              </w:rPr>
              <w:t>-2</w:t>
            </w:r>
          </w:p>
        </w:tc>
        <w:tc>
          <w:tcPr>
            <w:tcW w:w="923" w:type="dxa"/>
            <w:vAlign w:val="center"/>
          </w:tcPr>
          <w:p w14:paraId="2787E836">
            <w:pPr>
              <w:pStyle w:val="48"/>
              <w:rPr>
                <w:u w:val="single"/>
              </w:rPr>
            </w:pPr>
            <w:r>
              <w:rPr>
                <w:rFonts w:hint="eastAsia"/>
                <w:u w:val="single"/>
              </w:rPr>
              <w:t>212</w:t>
            </w:r>
          </w:p>
        </w:tc>
        <w:tc>
          <w:tcPr>
            <w:tcW w:w="1629" w:type="dxa"/>
            <w:vAlign w:val="center"/>
          </w:tcPr>
          <w:p w14:paraId="0A847CB0">
            <w:pPr>
              <w:pStyle w:val="48"/>
              <w:rPr>
                <w:u w:val="single"/>
              </w:rPr>
            </w:pPr>
            <w:r>
              <w:rPr>
                <w:rFonts w:hint="eastAsia"/>
                <w:u w:val="single"/>
              </w:rPr>
              <w:t>140</w:t>
            </w:r>
          </w:p>
        </w:tc>
        <w:tc>
          <w:tcPr>
            <w:tcW w:w="718" w:type="dxa"/>
            <w:vAlign w:val="center"/>
          </w:tcPr>
          <w:p w14:paraId="5B64E750">
            <w:pPr>
              <w:pStyle w:val="48"/>
              <w:rPr>
                <w:u w:val="single"/>
              </w:rPr>
            </w:pPr>
            <w:r>
              <w:rPr>
                <w:rFonts w:hint="eastAsia"/>
                <w:u w:val="single"/>
              </w:rPr>
              <w:t>65</w:t>
            </w:r>
          </w:p>
        </w:tc>
        <w:tc>
          <w:tcPr>
            <w:tcW w:w="718" w:type="dxa"/>
            <w:vAlign w:val="center"/>
          </w:tcPr>
          <w:p w14:paraId="29B2AD59">
            <w:pPr>
              <w:pStyle w:val="48"/>
              <w:rPr>
                <w:u w:val="single"/>
              </w:rPr>
            </w:pPr>
            <w:r>
              <w:rPr>
                <w:rFonts w:hint="eastAsia"/>
                <w:u w:val="single"/>
              </w:rPr>
              <w:t>15</w:t>
            </w:r>
          </w:p>
        </w:tc>
        <w:tc>
          <w:tcPr>
            <w:tcW w:w="1147" w:type="dxa"/>
            <w:vAlign w:val="center"/>
          </w:tcPr>
          <w:p w14:paraId="23DD0FC7">
            <w:pPr>
              <w:pStyle w:val="48"/>
              <w:rPr>
                <w:u w:val="single"/>
              </w:rPr>
            </w:pPr>
            <w:r>
              <w:rPr>
                <w:rFonts w:hint="eastAsia"/>
                <w:u w:val="single"/>
              </w:rPr>
              <w:t>20</w:t>
            </w:r>
          </w:p>
        </w:tc>
        <w:tc>
          <w:tcPr>
            <w:tcW w:w="920" w:type="dxa"/>
            <w:vAlign w:val="center"/>
          </w:tcPr>
          <w:p w14:paraId="0E1F0B09">
            <w:pPr>
              <w:pStyle w:val="48"/>
              <w:rPr>
                <w:u w:val="single"/>
              </w:rPr>
            </w:pPr>
            <w:r>
              <w:rPr>
                <w:rFonts w:hint="eastAsia"/>
                <w:u w:val="single"/>
              </w:rPr>
              <w:t>7920</w:t>
            </w:r>
          </w:p>
        </w:tc>
        <w:tc>
          <w:tcPr>
            <w:tcW w:w="1147" w:type="dxa"/>
            <w:vAlign w:val="center"/>
          </w:tcPr>
          <w:p w14:paraId="675D72F9">
            <w:pPr>
              <w:pStyle w:val="48"/>
              <w:rPr>
                <w:u w:val="single"/>
              </w:rPr>
            </w:pPr>
            <w:r>
              <w:rPr>
                <w:rFonts w:hint="eastAsia"/>
                <w:u w:val="single"/>
              </w:rPr>
              <w:t>正常工况</w:t>
            </w:r>
          </w:p>
        </w:tc>
        <w:tc>
          <w:tcPr>
            <w:tcW w:w="864" w:type="dxa"/>
            <w:vAlign w:val="center"/>
          </w:tcPr>
          <w:p w14:paraId="3831FAA4">
            <w:pPr>
              <w:pStyle w:val="48"/>
              <w:rPr>
                <w:u w:val="single"/>
              </w:rPr>
            </w:pPr>
            <w:r>
              <w:rPr>
                <w:rFonts w:hint="eastAsia"/>
                <w:u w:val="single"/>
              </w:rPr>
              <w:t>0.1395</w:t>
            </w:r>
          </w:p>
        </w:tc>
        <w:tc>
          <w:tcPr>
            <w:tcW w:w="920" w:type="dxa"/>
            <w:vAlign w:val="center"/>
          </w:tcPr>
          <w:p w14:paraId="0D0ED902">
            <w:pPr>
              <w:pStyle w:val="48"/>
              <w:rPr>
                <w:u w:val="single"/>
              </w:rPr>
            </w:pPr>
            <w:r>
              <w:rPr>
                <w:rFonts w:hint="eastAsia"/>
                <w:u w:val="single"/>
              </w:rPr>
              <w:t>0.5051</w:t>
            </w:r>
          </w:p>
        </w:tc>
        <w:tc>
          <w:tcPr>
            <w:tcW w:w="864" w:type="dxa"/>
            <w:vAlign w:val="center"/>
          </w:tcPr>
          <w:p w14:paraId="4E00DFAB">
            <w:pPr>
              <w:pStyle w:val="48"/>
              <w:rPr>
                <w:u w:val="single"/>
              </w:rPr>
            </w:pPr>
            <w:r>
              <w:rPr>
                <w:rFonts w:hint="eastAsia"/>
                <w:u w:val="single"/>
              </w:rPr>
              <w:t>0.0016</w:t>
            </w:r>
          </w:p>
        </w:tc>
        <w:tc>
          <w:tcPr>
            <w:tcW w:w="913" w:type="dxa"/>
            <w:vAlign w:val="center"/>
          </w:tcPr>
          <w:p w14:paraId="5501BAB6">
            <w:pPr>
              <w:pStyle w:val="48"/>
              <w:rPr>
                <w:u w:val="single"/>
              </w:rPr>
            </w:pPr>
            <w:r>
              <w:rPr>
                <w:rFonts w:hint="eastAsia"/>
                <w:u w:val="single"/>
              </w:rPr>
              <w:t>0.0001</w:t>
            </w:r>
          </w:p>
        </w:tc>
      </w:tr>
    </w:tbl>
    <w:p w14:paraId="310ADECF">
      <w:pPr>
        <w:pStyle w:val="59"/>
        <w:ind w:firstLine="480"/>
        <w:rPr>
          <w:u w:val="single"/>
        </w:rPr>
        <w:sectPr>
          <w:pgSz w:w="16838" w:h="11906" w:orient="landscape"/>
          <w:pgMar w:top="1440" w:right="1080" w:bottom="1440" w:left="1080" w:header="851" w:footer="992" w:gutter="0"/>
          <w:cols w:space="425" w:num="1"/>
          <w:docGrid w:type="lines" w:linePitch="312" w:charSpace="0"/>
        </w:sectPr>
      </w:pPr>
    </w:p>
    <w:p w14:paraId="6AD1DEDC">
      <w:pPr>
        <w:pStyle w:val="59"/>
        <w:ind w:firstLine="480"/>
        <w:rPr>
          <w:u w:val="single"/>
        </w:rPr>
      </w:pPr>
      <w:r>
        <w:rPr>
          <w:rFonts w:hint="eastAsia"/>
          <w:u w:val="single"/>
        </w:rPr>
        <w:t>（3）</w:t>
      </w:r>
      <w:r>
        <w:rPr>
          <w:u w:val="single"/>
        </w:rPr>
        <w:t>项目参数</w:t>
      </w:r>
    </w:p>
    <w:p w14:paraId="39BE1314">
      <w:pPr>
        <w:pStyle w:val="59"/>
        <w:ind w:firstLine="480"/>
        <w:rPr>
          <w:u w:val="single"/>
        </w:rPr>
      </w:pPr>
      <w:r>
        <w:rPr>
          <w:u w:val="single"/>
        </w:rPr>
        <w:t>估算模式所用参数见表</w:t>
      </w:r>
    </w:p>
    <w:p w14:paraId="46D4D55B">
      <w:pPr>
        <w:pStyle w:val="30"/>
        <w:spacing w:before="156"/>
        <w:rPr>
          <w:u w:val="single"/>
        </w:rPr>
      </w:pPr>
      <w:r>
        <w:rPr>
          <w:u w:val="single"/>
        </w:rPr>
        <w:t>表</w:t>
      </w:r>
      <w:r>
        <w:rPr>
          <w:rFonts w:hint="eastAsia"/>
          <w:u w:val="single"/>
        </w:rPr>
        <w:t>1-12</w:t>
      </w:r>
      <w:r>
        <w:rPr>
          <w:u w:val="single"/>
        </w:rPr>
        <w:t>估算模型参数表</w:t>
      </w:r>
    </w:p>
    <w:tbl>
      <w:tblPr>
        <w:tblStyle w:val="19"/>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02"/>
        <w:gridCol w:w="4083"/>
        <w:gridCol w:w="1357"/>
      </w:tblGrid>
      <w:tr w14:paraId="36152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85" w:type="dxa"/>
            <w:gridSpan w:val="2"/>
            <w:vAlign w:val="center"/>
          </w:tcPr>
          <w:p w14:paraId="197B82D0">
            <w:pPr>
              <w:pStyle w:val="48"/>
              <w:rPr>
                <w:u w:val="single"/>
              </w:rPr>
            </w:pPr>
            <w:r>
              <w:rPr>
                <w:u w:val="single"/>
              </w:rPr>
              <w:t>参数</w:t>
            </w:r>
          </w:p>
        </w:tc>
        <w:tc>
          <w:tcPr>
            <w:tcW w:w="1357" w:type="dxa"/>
            <w:vAlign w:val="center"/>
          </w:tcPr>
          <w:p w14:paraId="34D42519">
            <w:pPr>
              <w:pStyle w:val="48"/>
              <w:rPr>
                <w:u w:val="single"/>
              </w:rPr>
            </w:pPr>
            <w:r>
              <w:rPr>
                <w:u w:val="single"/>
              </w:rPr>
              <w:t>取值</w:t>
            </w:r>
          </w:p>
        </w:tc>
      </w:tr>
      <w:tr w14:paraId="584B2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02" w:type="dxa"/>
            <w:vMerge w:val="restart"/>
            <w:vAlign w:val="center"/>
          </w:tcPr>
          <w:p w14:paraId="512B7D89">
            <w:pPr>
              <w:pStyle w:val="48"/>
              <w:rPr>
                <w:u w:val="single"/>
              </w:rPr>
            </w:pPr>
            <w:r>
              <w:rPr>
                <w:u w:val="single"/>
              </w:rPr>
              <w:t>城市/农村选项</w:t>
            </w:r>
          </w:p>
        </w:tc>
        <w:tc>
          <w:tcPr>
            <w:tcW w:w="4083" w:type="dxa"/>
            <w:vAlign w:val="center"/>
          </w:tcPr>
          <w:p w14:paraId="749D85CB">
            <w:pPr>
              <w:pStyle w:val="48"/>
              <w:rPr>
                <w:u w:val="single"/>
              </w:rPr>
            </w:pPr>
            <w:r>
              <w:rPr>
                <w:u w:val="single"/>
              </w:rPr>
              <w:t>城市/农村</w:t>
            </w:r>
          </w:p>
        </w:tc>
        <w:tc>
          <w:tcPr>
            <w:tcW w:w="1357" w:type="dxa"/>
            <w:vAlign w:val="center"/>
          </w:tcPr>
          <w:p w14:paraId="108689E0">
            <w:pPr>
              <w:pStyle w:val="48"/>
              <w:rPr>
                <w:u w:val="single"/>
              </w:rPr>
            </w:pPr>
            <w:r>
              <w:rPr>
                <w:u w:val="single"/>
              </w:rPr>
              <w:t>农村</w:t>
            </w:r>
          </w:p>
        </w:tc>
      </w:tr>
      <w:tr w14:paraId="7DDD3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02" w:type="dxa"/>
            <w:vMerge w:val="continue"/>
            <w:vAlign w:val="center"/>
          </w:tcPr>
          <w:p w14:paraId="1F26EC1B">
            <w:pPr>
              <w:pStyle w:val="48"/>
              <w:rPr>
                <w:u w:val="single"/>
              </w:rPr>
            </w:pPr>
          </w:p>
        </w:tc>
        <w:tc>
          <w:tcPr>
            <w:tcW w:w="4083" w:type="dxa"/>
            <w:vAlign w:val="center"/>
          </w:tcPr>
          <w:p w14:paraId="0B70A46B">
            <w:pPr>
              <w:pStyle w:val="48"/>
              <w:rPr>
                <w:u w:val="single"/>
              </w:rPr>
            </w:pPr>
            <w:r>
              <w:rPr>
                <w:u w:val="single"/>
              </w:rPr>
              <w:t>人口数</w:t>
            </w:r>
            <w:r>
              <w:rPr>
                <w:rFonts w:hint="eastAsia"/>
                <w:u w:val="single"/>
              </w:rPr>
              <w:t>（</w:t>
            </w:r>
            <w:r>
              <w:rPr>
                <w:u w:val="single"/>
              </w:rPr>
              <w:t>城市人口数)</w:t>
            </w:r>
          </w:p>
        </w:tc>
        <w:tc>
          <w:tcPr>
            <w:tcW w:w="1357" w:type="dxa"/>
            <w:vAlign w:val="center"/>
          </w:tcPr>
          <w:p w14:paraId="37322AC8">
            <w:pPr>
              <w:pStyle w:val="48"/>
              <w:rPr>
                <w:u w:val="single"/>
              </w:rPr>
            </w:pPr>
            <w:r>
              <w:rPr>
                <w:sz w:val="23"/>
                <w:szCs w:val="23"/>
                <w:u w:val="single"/>
              </w:rPr>
              <w:t>/</w:t>
            </w:r>
          </w:p>
        </w:tc>
      </w:tr>
      <w:tr w14:paraId="47485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85" w:type="dxa"/>
            <w:gridSpan w:val="2"/>
            <w:vAlign w:val="center"/>
          </w:tcPr>
          <w:p w14:paraId="4E55AA68">
            <w:pPr>
              <w:pStyle w:val="48"/>
              <w:rPr>
                <w:u w:val="single"/>
              </w:rPr>
            </w:pPr>
            <w:r>
              <w:rPr>
                <w:u w:val="single"/>
              </w:rPr>
              <w:t>最高环境温度</w:t>
            </w:r>
          </w:p>
        </w:tc>
        <w:tc>
          <w:tcPr>
            <w:tcW w:w="1357" w:type="dxa"/>
            <w:vAlign w:val="center"/>
          </w:tcPr>
          <w:p w14:paraId="2F844CAC">
            <w:pPr>
              <w:pStyle w:val="48"/>
              <w:rPr>
                <w:u w:val="single"/>
              </w:rPr>
            </w:pPr>
            <w:r>
              <w:rPr>
                <w:u w:val="single"/>
              </w:rPr>
              <w:t>41.30</w:t>
            </w:r>
          </w:p>
        </w:tc>
      </w:tr>
      <w:tr w14:paraId="163E4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85" w:type="dxa"/>
            <w:gridSpan w:val="2"/>
            <w:vAlign w:val="center"/>
          </w:tcPr>
          <w:p w14:paraId="098D8C8F">
            <w:pPr>
              <w:pStyle w:val="48"/>
              <w:rPr>
                <w:u w:val="single"/>
              </w:rPr>
            </w:pPr>
            <w:r>
              <w:rPr>
                <w:u w:val="single"/>
              </w:rPr>
              <w:t>最低环境温度</w:t>
            </w:r>
          </w:p>
        </w:tc>
        <w:tc>
          <w:tcPr>
            <w:tcW w:w="1357" w:type="dxa"/>
            <w:vAlign w:val="center"/>
          </w:tcPr>
          <w:p w14:paraId="6C8AC54C">
            <w:pPr>
              <w:pStyle w:val="48"/>
              <w:rPr>
                <w:u w:val="single"/>
              </w:rPr>
            </w:pPr>
            <w:r>
              <w:rPr>
                <w:u w:val="single"/>
              </w:rPr>
              <w:t>-7.90</w:t>
            </w:r>
          </w:p>
        </w:tc>
      </w:tr>
      <w:tr w14:paraId="706C1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85" w:type="dxa"/>
            <w:gridSpan w:val="2"/>
            <w:vAlign w:val="center"/>
          </w:tcPr>
          <w:p w14:paraId="4D55ED1F">
            <w:pPr>
              <w:pStyle w:val="48"/>
              <w:rPr>
                <w:u w:val="single"/>
              </w:rPr>
            </w:pPr>
            <w:r>
              <w:rPr>
                <w:u w:val="single"/>
              </w:rPr>
              <w:t>土地利用类型</w:t>
            </w:r>
          </w:p>
        </w:tc>
        <w:tc>
          <w:tcPr>
            <w:tcW w:w="1357" w:type="dxa"/>
            <w:vAlign w:val="center"/>
          </w:tcPr>
          <w:p w14:paraId="305C9F58">
            <w:pPr>
              <w:pStyle w:val="48"/>
              <w:rPr>
                <w:u w:val="single"/>
              </w:rPr>
            </w:pPr>
            <w:r>
              <w:rPr>
                <w:u w:val="single"/>
              </w:rPr>
              <w:t>农田</w:t>
            </w:r>
          </w:p>
        </w:tc>
      </w:tr>
      <w:tr w14:paraId="6F7DB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85" w:type="dxa"/>
            <w:gridSpan w:val="2"/>
            <w:vAlign w:val="center"/>
          </w:tcPr>
          <w:p w14:paraId="7E81E03E">
            <w:pPr>
              <w:pStyle w:val="48"/>
              <w:rPr>
                <w:u w:val="single"/>
              </w:rPr>
            </w:pPr>
            <w:r>
              <w:rPr>
                <w:u w:val="single"/>
              </w:rPr>
              <w:t>区域湿度条件</w:t>
            </w:r>
          </w:p>
        </w:tc>
        <w:tc>
          <w:tcPr>
            <w:tcW w:w="1357" w:type="dxa"/>
            <w:vAlign w:val="center"/>
          </w:tcPr>
          <w:p w14:paraId="38F6D997">
            <w:pPr>
              <w:pStyle w:val="48"/>
              <w:rPr>
                <w:u w:val="single"/>
              </w:rPr>
            </w:pPr>
            <w:r>
              <w:rPr>
                <w:u w:val="single"/>
              </w:rPr>
              <w:t>潮湿</w:t>
            </w:r>
          </w:p>
        </w:tc>
      </w:tr>
      <w:tr w14:paraId="7D927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02" w:type="dxa"/>
            <w:vMerge w:val="restart"/>
            <w:vAlign w:val="center"/>
          </w:tcPr>
          <w:p w14:paraId="0ED1871D">
            <w:pPr>
              <w:pStyle w:val="48"/>
              <w:rPr>
                <w:u w:val="single"/>
              </w:rPr>
            </w:pPr>
            <w:r>
              <w:rPr>
                <w:u w:val="single"/>
              </w:rPr>
              <w:t>是否考虑地形</w:t>
            </w:r>
          </w:p>
        </w:tc>
        <w:tc>
          <w:tcPr>
            <w:tcW w:w="4083" w:type="dxa"/>
            <w:vAlign w:val="center"/>
          </w:tcPr>
          <w:p w14:paraId="59152CBF">
            <w:pPr>
              <w:pStyle w:val="48"/>
              <w:rPr>
                <w:u w:val="single"/>
              </w:rPr>
            </w:pPr>
            <w:r>
              <w:rPr>
                <w:u w:val="single"/>
              </w:rPr>
              <w:t>考虑地形</w:t>
            </w:r>
          </w:p>
        </w:tc>
        <w:tc>
          <w:tcPr>
            <w:tcW w:w="1357" w:type="dxa"/>
            <w:vAlign w:val="center"/>
          </w:tcPr>
          <w:p w14:paraId="221463F6">
            <w:pPr>
              <w:pStyle w:val="48"/>
              <w:rPr>
                <w:rFonts w:hint="eastAsia"/>
                <w:u w:val="single"/>
              </w:rPr>
            </w:pPr>
            <w:r>
              <w:rPr>
                <w:rFonts w:hint="eastAsia"/>
                <w:u w:val="single"/>
              </w:rPr>
              <w:t>否</w:t>
            </w:r>
          </w:p>
        </w:tc>
      </w:tr>
      <w:tr w14:paraId="179C8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02" w:type="dxa"/>
            <w:vMerge w:val="continue"/>
            <w:vAlign w:val="center"/>
          </w:tcPr>
          <w:p w14:paraId="42DFC92F">
            <w:pPr>
              <w:pStyle w:val="48"/>
              <w:rPr>
                <w:u w:val="single"/>
              </w:rPr>
            </w:pPr>
          </w:p>
        </w:tc>
        <w:tc>
          <w:tcPr>
            <w:tcW w:w="4083" w:type="dxa"/>
            <w:vAlign w:val="center"/>
          </w:tcPr>
          <w:p w14:paraId="5480FD02">
            <w:pPr>
              <w:pStyle w:val="48"/>
              <w:rPr>
                <w:u w:val="single"/>
              </w:rPr>
            </w:pPr>
            <w:r>
              <w:rPr>
                <w:u w:val="single"/>
              </w:rPr>
              <w:t>地形数据分辨率</w:t>
            </w:r>
            <w:r>
              <w:rPr>
                <w:rFonts w:hint="eastAsia"/>
                <w:u w:val="single"/>
              </w:rPr>
              <w:t>（</w:t>
            </w:r>
            <w:r>
              <w:rPr>
                <w:u w:val="single"/>
              </w:rPr>
              <w:t>m)</w:t>
            </w:r>
          </w:p>
        </w:tc>
        <w:tc>
          <w:tcPr>
            <w:tcW w:w="1357" w:type="dxa"/>
            <w:vAlign w:val="center"/>
          </w:tcPr>
          <w:p w14:paraId="6914F9E4">
            <w:pPr>
              <w:pStyle w:val="48"/>
              <w:rPr>
                <w:u w:val="single"/>
              </w:rPr>
            </w:pPr>
            <w:r>
              <w:rPr>
                <w:rFonts w:hint="eastAsia"/>
                <w:u w:val="single"/>
              </w:rPr>
              <w:t>/</w:t>
            </w:r>
          </w:p>
        </w:tc>
      </w:tr>
      <w:tr w14:paraId="0CD4E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02" w:type="dxa"/>
            <w:vMerge w:val="restart"/>
            <w:vAlign w:val="center"/>
          </w:tcPr>
          <w:p w14:paraId="415F4262">
            <w:pPr>
              <w:pStyle w:val="48"/>
              <w:rPr>
                <w:u w:val="single"/>
              </w:rPr>
            </w:pPr>
            <w:r>
              <w:rPr>
                <w:u w:val="single"/>
              </w:rPr>
              <w:t>是否考虑岸线熏烟</w:t>
            </w:r>
          </w:p>
        </w:tc>
        <w:tc>
          <w:tcPr>
            <w:tcW w:w="4083" w:type="dxa"/>
            <w:vAlign w:val="center"/>
          </w:tcPr>
          <w:p w14:paraId="7835D195">
            <w:pPr>
              <w:pStyle w:val="48"/>
              <w:rPr>
                <w:u w:val="single"/>
              </w:rPr>
            </w:pPr>
            <w:r>
              <w:rPr>
                <w:u w:val="single"/>
              </w:rPr>
              <w:t>考虑岸线熏烟</w:t>
            </w:r>
          </w:p>
        </w:tc>
        <w:tc>
          <w:tcPr>
            <w:tcW w:w="1357" w:type="dxa"/>
            <w:vAlign w:val="center"/>
          </w:tcPr>
          <w:p w14:paraId="01708342">
            <w:pPr>
              <w:pStyle w:val="48"/>
              <w:rPr>
                <w:u w:val="single"/>
              </w:rPr>
            </w:pPr>
            <w:r>
              <w:rPr>
                <w:u w:val="single"/>
              </w:rPr>
              <w:t>否</w:t>
            </w:r>
          </w:p>
        </w:tc>
      </w:tr>
      <w:tr w14:paraId="3D2A5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02" w:type="dxa"/>
            <w:vMerge w:val="continue"/>
            <w:vAlign w:val="center"/>
          </w:tcPr>
          <w:p w14:paraId="6617AAD9">
            <w:pPr>
              <w:pStyle w:val="48"/>
              <w:rPr>
                <w:u w:val="single"/>
              </w:rPr>
            </w:pPr>
          </w:p>
        </w:tc>
        <w:tc>
          <w:tcPr>
            <w:tcW w:w="4083" w:type="dxa"/>
            <w:vAlign w:val="center"/>
          </w:tcPr>
          <w:p w14:paraId="362AFE2B">
            <w:pPr>
              <w:pStyle w:val="48"/>
              <w:rPr>
                <w:u w:val="single"/>
              </w:rPr>
            </w:pPr>
            <w:r>
              <w:rPr>
                <w:u w:val="single"/>
              </w:rPr>
              <w:t>岸线距离/m</w:t>
            </w:r>
          </w:p>
        </w:tc>
        <w:tc>
          <w:tcPr>
            <w:tcW w:w="1357" w:type="dxa"/>
            <w:vAlign w:val="center"/>
          </w:tcPr>
          <w:p w14:paraId="3A78D41E">
            <w:pPr>
              <w:pStyle w:val="48"/>
              <w:rPr>
                <w:u w:val="single"/>
              </w:rPr>
            </w:pPr>
            <w:r>
              <w:rPr>
                <w:u w:val="single"/>
              </w:rPr>
              <w:t>/</w:t>
            </w:r>
          </w:p>
        </w:tc>
      </w:tr>
      <w:tr w14:paraId="37DA3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02" w:type="dxa"/>
            <w:vMerge w:val="continue"/>
            <w:vAlign w:val="center"/>
          </w:tcPr>
          <w:p w14:paraId="757BF2B7">
            <w:pPr>
              <w:pStyle w:val="48"/>
              <w:rPr>
                <w:u w:val="single"/>
              </w:rPr>
            </w:pPr>
          </w:p>
        </w:tc>
        <w:tc>
          <w:tcPr>
            <w:tcW w:w="4083" w:type="dxa"/>
            <w:vAlign w:val="center"/>
          </w:tcPr>
          <w:p w14:paraId="66770D49">
            <w:pPr>
              <w:pStyle w:val="48"/>
              <w:rPr>
                <w:u w:val="single"/>
              </w:rPr>
            </w:pPr>
            <w:r>
              <w:rPr>
                <w:u w:val="single"/>
              </w:rPr>
              <w:t>岸线方向/°</w:t>
            </w:r>
          </w:p>
        </w:tc>
        <w:tc>
          <w:tcPr>
            <w:tcW w:w="1357" w:type="dxa"/>
            <w:vAlign w:val="center"/>
          </w:tcPr>
          <w:p w14:paraId="1F85379C">
            <w:pPr>
              <w:pStyle w:val="48"/>
              <w:rPr>
                <w:u w:val="single"/>
              </w:rPr>
            </w:pPr>
            <w:r>
              <w:rPr>
                <w:u w:val="single"/>
              </w:rPr>
              <w:t>/</w:t>
            </w:r>
          </w:p>
        </w:tc>
      </w:tr>
    </w:tbl>
    <w:p w14:paraId="7B3DBFD3">
      <w:pPr>
        <w:pStyle w:val="59"/>
        <w:ind w:firstLine="480"/>
        <w:rPr>
          <w:u w:val="single"/>
        </w:rPr>
      </w:pPr>
      <w:r>
        <w:rPr>
          <w:rFonts w:hint="eastAsia"/>
          <w:u w:val="single"/>
        </w:rPr>
        <w:t>（4）</w:t>
      </w:r>
      <w:r>
        <w:rPr>
          <w:u w:val="single"/>
        </w:rPr>
        <w:t>评价工作等级确定</w:t>
      </w:r>
    </w:p>
    <w:p w14:paraId="6448FE4B">
      <w:pPr>
        <w:pStyle w:val="59"/>
        <w:ind w:firstLine="480"/>
        <w:rPr>
          <w:u w:val="single"/>
        </w:rPr>
      </w:pPr>
      <w:r>
        <w:rPr>
          <w:u w:val="single"/>
        </w:rPr>
        <w:t>本项目污染源</w:t>
      </w:r>
      <w:r>
        <w:rPr>
          <w:rFonts w:hint="eastAsia"/>
          <w:u w:val="single"/>
        </w:rPr>
        <w:t>采用A</w:t>
      </w:r>
      <w:r>
        <w:rPr>
          <w:u w:val="single"/>
        </w:rPr>
        <w:t>ERSCREEN</w:t>
      </w:r>
      <w:r>
        <w:rPr>
          <w:rFonts w:hint="eastAsia"/>
          <w:u w:val="single"/>
        </w:rPr>
        <w:t>估算模式，各类</w:t>
      </w:r>
      <w:r>
        <w:rPr>
          <w:u w:val="single"/>
        </w:rPr>
        <w:t>污染物的Pmax和D10%预测结果如下</w:t>
      </w:r>
      <w:r>
        <w:rPr>
          <w:rFonts w:hint="eastAsia"/>
          <w:u w:val="single"/>
        </w:rPr>
        <w:t>：</w:t>
      </w:r>
    </w:p>
    <w:p w14:paraId="0860692E">
      <w:pPr>
        <w:pStyle w:val="84"/>
        <w:rPr>
          <w:u w:val="single"/>
        </w:rPr>
      </w:pPr>
      <w:r>
        <w:rPr>
          <w:u w:val="single"/>
        </w:rPr>
        <w:t>表</w:t>
      </w:r>
      <w:r>
        <w:rPr>
          <w:rFonts w:hint="eastAsia"/>
          <w:u w:val="single"/>
        </w:rPr>
        <w:t>1-13</w:t>
      </w:r>
      <w:r>
        <w:rPr>
          <w:u w:val="single"/>
        </w:rPr>
        <w:t>Pmax和D10%预测和计算结果</w:t>
      </w:r>
      <w:r>
        <w:rPr>
          <w:rFonts w:hint="eastAsia"/>
          <w:u w:val="single"/>
        </w:rPr>
        <w:t>汇总</w:t>
      </w:r>
      <w:r>
        <w:rPr>
          <w:u w:val="single"/>
        </w:rPr>
        <w:t>表</w:t>
      </w:r>
    </w:p>
    <w:tbl>
      <w:tblPr>
        <w:tblStyle w:val="19"/>
        <w:tblW w:w="90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33"/>
        <w:gridCol w:w="900"/>
        <w:gridCol w:w="797"/>
        <w:gridCol w:w="909"/>
        <w:gridCol w:w="661"/>
        <w:gridCol w:w="1106"/>
        <w:gridCol w:w="1106"/>
        <w:gridCol w:w="1106"/>
        <w:gridCol w:w="1106"/>
        <w:gridCol w:w="1112"/>
      </w:tblGrid>
      <w:tr w14:paraId="280F6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33" w:type="dxa"/>
            <w:shd w:val="clear" w:color="auto" w:fill="auto"/>
            <w:vAlign w:val="center"/>
          </w:tcPr>
          <w:p w14:paraId="2BF1CBE2">
            <w:pPr>
              <w:pStyle w:val="48"/>
              <w:rPr>
                <w:u w:val="single"/>
              </w:rPr>
            </w:pPr>
            <w:r>
              <w:rPr>
                <w:u w:val="single"/>
              </w:rPr>
              <w:t>序</w:t>
            </w:r>
          </w:p>
          <w:p w14:paraId="10C83A8F">
            <w:pPr>
              <w:pStyle w:val="48"/>
              <w:rPr>
                <w:u w:val="single"/>
              </w:rPr>
            </w:pPr>
            <w:r>
              <w:rPr>
                <w:u w:val="single"/>
              </w:rPr>
              <w:t>号</w:t>
            </w:r>
          </w:p>
        </w:tc>
        <w:tc>
          <w:tcPr>
            <w:tcW w:w="900" w:type="dxa"/>
            <w:shd w:val="clear" w:color="auto" w:fill="auto"/>
            <w:vAlign w:val="center"/>
          </w:tcPr>
          <w:p w14:paraId="1DF16F26">
            <w:pPr>
              <w:pStyle w:val="48"/>
              <w:rPr>
                <w:u w:val="single"/>
              </w:rPr>
            </w:pPr>
            <w:r>
              <w:rPr>
                <w:u w:val="single"/>
              </w:rPr>
              <w:t>污染源</w:t>
            </w:r>
          </w:p>
          <w:p w14:paraId="28E23C15">
            <w:pPr>
              <w:pStyle w:val="48"/>
              <w:rPr>
                <w:u w:val="single"/>
              </w:rPr>
            </w:pPr>
            <w:r>
              <w:rPr>
                <w:u w:val="single"/>
              </w:rPr>
              <w:t>名称</w:t>
            </w:r>
          </w:p>
        </w:tc>
        <w:tc>
          <w:tcPr>
            <w:tcW w:w="797" w:type="dxa"/>
            <w:shd w:val="clear" w:color="auto" w:fill="auto"/>
            <w:vAlign w:val="center"/>
          </w:tcPr>
          <w:p w14:paraId="7786A12D">
            <w:pPr>
              <w:pStyle w:val="48"/>
              <w:rPr>
                <w:u w:val="single"/>
              </w:rPr>
            </w:pPr>
            <w:r>
              <w:rPr>
                <w:u w:val="single"/>
              </w:rPr>
              <w:t>SO</w:t>
            </w:r>
            <w:r>
              <w:rPr>
                <w:u w:val="single"/>
                <w:vertAlign w:val="subscript"/>
              </w:rPr>
              <w:t>2</w:t>
            </w:r>
            <w:r>
              <w:rPr>
                <w:u w:val="single"/>
              </w:rPr>
              <w:t>|D10</w:t>
            </w:r>
          </w:p>
          <w:p w14:paraId="4CEE54D6">
            <w:pPr>
              <w:pStyle w:val="48"/>
              <w:rPr>
                <w:u w:val="single"/>
              </w:rPr>
            </w:pPr>
            <w:r>
              <w:rPr>
                <w:u w:val="single"/>
              </w:rPr>
              <w:t>(m)</w:t>
            </w:r>
          </w:p>
        </w:tc>
        <w:tc>
          <w:tcPr>
            <w:tcW w:w="909" w:type="dxa"/>
            <w:shd w:val="clear" w:color="auto" w:fill="auto"/>
            <w:vAlign w:val="center"/>
          </w:tcPr>
          <w:p w14:paraId="795E585F">
            <w:pPr>
              <w:pStyle w:val="48"/>
              <w:rPr>
                <w:u w:val="single"/>
              </w:rPr>
            </w:pPr>
            <w:r>
              <w:rPr>
                <w:u w:val="single"/>
              </w:rPr>
              <w:t>PM</w:t>
            </w:r>
            <w:r>
              <w:rPr>
                <w:u w:val="single"/>
                <w:vertAlign w:val="subscript"/>
              </w:rPr>
              <w:t>10</w:t>
            </w:r>
            <w:r>
              <w:rPr>
                <w:u w:val="single"/>
              </w:rPr>
              <w:t>|D10</w:t>
            </w:r>
          </w:p>
          <w:p w14:paraId="19B4E987">
            <w:pPr>
              <w:pStyle w:val="48"/>
              <w:rPr>
                <w:u w:val="single"/>
              </w:rPr>
            </w:pPr>
            <w:r>
              <w:rPr>
                <w:u w:val="single"/>
              </w:rPr>
              <w:t>(m)</w:t>
            </w:r>
          </w:p>
        </w:tc>
        <w:tc>
          <w:tcPr>
            <w:tcW w:w="661" w:type="dxa"/>
            <w:shd w:val="clear" w:color="auto" w:fill="auto"/>
            <w:vAlign w:val="center"/>
          </w:tcPr>
          <w:p w14:paraId="71055B80">
            <w:pPr>
              <w:pStyle w:val="48"/>
              <w:rPr>
                <w:u w:val="single"/>
              </w:rPr>
            </w:pPr>
            <w:r>
              <w:rPr>
                <w:u w:val="single"/>
              </w:rPr>
              <w:t>氨|D10</w:t>
            </w:r>
          </w:p>
          <w:p w14:paraId="2556D9A5">
            <w:pPr>
              <w:pStyle w:val="48"/>
              <w:rPr>
                <w:u w:val="single"/>
              </w:rPr>
            </w:pPr>
            <w:r>
              <w:rPr>
                <w:u w:val="single"/>
              </w:rPr>
              <w:t>(m)</w:t>
            </w:r>
          </w:p>
        </w:tc>
        <w:tc>
          <w:tcPr>
            <w:tcW w:w="1106" w:type="dxa"/>
            <w:shd w:val="clear" w:color="auto" w:fill="auto"/>
            <w:vAlign w:val="center"/>
          </w:tcPr>
          <w:p w14:paraId="540FF067">
            <w:pPr>
              <w:pStyle w:val="48"/>
              <w:rPr>
                <w:u w:val="single"/>
              </w:rPr>
            </w:pPr>
            <w:r>
              <w:rPr>
                <w:rFonts w:hint="eastAsia"/>
                <w:u w:val="single"/>
              </w:rPr>
              <w:t>硫化氢</w:t>
            </w:r>
            <w:r>
              <w:rPr>
                <w:u w:val="single"/>
              </w:rPr>
              <w:t>|D10</w:t>
            </w:r>
          </w:p>
          <w:p w14:paraId="2EEC590C">
            <w:pPr>
              <w:pStyle w:val="48"/>
              <w:rPr>
                <w:u w:val="single"/>
              </w:rPr>
            </w:pPr>
            <w:r>
              <w:rPr>
                <w:u w:val="single"/>
              </w:rPr>
              <w:t>(m)</w:t>
            </w:r>
          </w:p>
        </w:tc>
        <w:tc>
          <w:tcPr>
            <w:tcW w:w="1106" w:type="dxa"/>
            <w:shd w:val="clear" w:color="auto" w:fill="auto"/>
            <w:vAlign w:val="center"/>
          </w:tcPr>
          <w:p w14:paraId="629F3911">
            <w:pPr>
              <w:pStyle w:val="48"/>
              <w:rPr>
                <w:u w:val="single"/>
              </w:rPr>
            </w:pPr>
            <w:r>
              <w:rPr>
                <w:u w:val="single"/>
              </w:rPr>
              <w:t>氟化物|D10</w:t>
            </w:r>
          </w:p>
          <w:p w14:paraId="33FF6D18">
            <w:pPr>
              <w:pStyle w:val="48"/>
              <w:rPr>
                <w:u w:val="single"/>
              </w:rPr>
            </w:pPr>
            <w:r>
              <w:rPr>
                <w:u w:val="single"/>
              </w:rPr>
              <w:t>(m)</w:t>
            </w:r>
          </w:p>
        </w:tc>
        <w:tc>
          <w:tcPr>
            <w:tcW w:w="1106" w:type="dxa"/>
            <w:shd w:val="clear" w:color="auto" w:fill="auto"/>
            <w:vAlign w:val="center"/>
          </w:tcPr>
          <w:p w14:paraId="20684BBD">
            <w:pPr>
              <w:pStyle w:val="48"/>
              <w:rPr>
                <w:u w:val="single"/>
              </w:rPr>
            </w:pPr>
            <w:r>
              <w:rPr>
                <w:u w:val="single"/>
              </w:rPr>
              <w:t>NMHC|D10</w:t>
            </w:r>
          </w:p>
          <w:p w14:paraId="36281EAF">
            <w:pPr>
              <w:pStyle w:val="48"/>
              <w:rPr>
                <w:u w:val="single"/>
              </w:rPr>
            </w:pPr>
            <w:r>
              <w:rPr>
                <w:u w:val="single"/>
              </w:rPr>
              <w:t>(m)</w:t>
            </w:r>
          </w:p>
        </w:tc>
        <w:tc>
          <w:tcPr>
            <w:tcW w:w="1106" w:type="dxa"/>
            <w:vAlign w:val="center"/>
          </w:tcPr>
          <w:p w14:paraId="43254184">
            <w:pPr>
              <w:pStyle w:val="48"/>
              <w:rPr>
                <w:u w:val="single"/>
              </w:rPr>
            </w:pPr>
            <w:r>
              <w:rPr>
                <w:rFonts w:hint="eastAsia"/>
                <w:u w:val="single"/>
              </w:rPr>
              <w:t>氯化氢</w:t>
            </w:r>
            <w:r>
              <w:rPr>
                <w:u w:val="single"/>
              </w:rPr>
              <w:t>|D10</w:t>
            </w:r>
          </w:p>
          <w:p w14:paraId="078553B7">
            <w:pPr>
              <w:pStyle w:val="48"/>
              <w:rPr>
                <w:u w:val="single"/>
              </w:rPr>
            </w:pPr>
            <w:r>
              <w:rPr>
                <w:u w:val="single"/>
              </w:rPr>
              <w:t>(m)</w:t>
            </w:r>
          </w:p>
        </w:tc>
        <w:tc>
          <w:tcPr>
            <w:tcW w:w="1112" w:type="dxa"/>
            <w:vAlign w:val="center"/>
          </w:tcPr>
          <w:p w14:paraId="0EF76478">
            <w:pPr>
              <w:pStyle w:val="48"/>
              <w:rPr>
                <w:u w:val="single"/>
              </w:rPr>
            </w:pPr>
            <w:r>
              <w:rPr>
                <w:rFonts w:hint="eastAsia"/>
                <w:u w:val="single"/>
              </w:rPr>
              <w:t>二噁英</w:t>
            </w:r>
            <w:r>
              <w:rPr>
                <w:u w:val="single"/>
              </w:rPr>
              <w:t>|D10</w:t>
            </w:r>
          </w:p>
          <w:p w14:paraId="6FCDD1F5">
            <w:pPr>
              <w:pStyle w:val="48"/>
              <w:rPr>
                <w:rFonts w:hint="eastAsia"/>
                <w:u w:val="single"/>
              </w:rPr>
            </w:pPr>
            <w:r>
              <w:rPr>
                <w:u w:val="single"/>
              </w:rPr>
              <w:t>(m)</w:t>
            </w:r>
          </w:p>
        </w:tc>
      </w:tr>
      <w:tr w14:paraId="465DF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33" w:type="dxa"/>
            <w:shd w:val="clear" w:color="auto" w:fill="auto"/>
            <w:vAlign w:val="center"/>
          </w:tcPr>
          <w:p w14:paraId="48B9F0E6">
            <w:pPr>
              <w:pStyle w:val="48"/>
              <w:rPr>
                <w:u w:val="single"/>
              </w:rPr>
            </w:pPr>
            <w:r>
              <w:rPr>
                <w:u w:val="single"/>
              </w:rPr>
              <w:t>1</w:t>
            </w:r>
          </w:p>
        </w:tc>
        <w:tc>
          <w:tcPr>
            <w:tcW w:w="900" w:type="dxa"/>
            <w:shd w:val="clear" w:color="auto" w:fill="auto"/>
            <w:vAlign w:val="center"/>
          </w:tcPr>
          <w:p w14:paraId="293355C9">
            <w:pPr>
              <w:pStyle w:val="48"/>
              <w:rPr>
                <w:u w:val="single"/>
              </w:rPr>
            </w:pPr>
            <w:r>
              <w:rPr>
                <w:u w:val="single"/>
              </w:rPr>
              <w:t>DA002</w:t>
            </w:r>
          </w:p>
        </w:tc>
        <w:tc>
          <w:tcPr>
            <w:tcW w:w="797" w:type="dxa"/>
            <w:shd w:val="clear" w:color="auto" w:fill="auto"/>
            <w:vAlign w:val="center"/>
          </w:tcPr>
          <w:p w14:paraId="38B25FDE">
            <w:pPr>
              <w:pStyle w:val="48"/>
              <w:rPr>
                <w:u w:val="single"/>
              </w:rPr>
            </w:pPr>
            <w:r>
              <w:rPr>
                <w:rFonts w:hint="eastAsia"/>
                <w:u w:val="single"/>
              </w:rPr>
              <w:t>0.71</w:t>
            </w:r>
            <w:r>
              <w:rPr>
                <w:u w:val="single"/>
              </w:rPr>
              <w:t>|0</w:t>
            </w:r>
          </w:p>
        </w:tc>
        <w:tc>
          <w:tcPr>
            <w:tcW w:w="909" w:type="dxa"/>
            <w:shd w:val="clear" w:color="auto" w:fill="auto"/>
            <w:vAlign w:val="center"/>
          </w:tcPr>
          <w:p w14:paraId="26362E8B">
            <w:pPr>
              <w:pStyle w:val="48"/>
              <w:rPr>
                <w:u w:val="single"/>
              </w:rPr>
            </w:pPr>
            <w:r>
              <w:rPr>
                <w:u w:val="single"/>
              </w:rPr>
              <w:t>0.00|0</w:t>
            </w:r>
          </w:p>
        </w:tc>
        <w:tc>
          <w:tcPr>
            <w:tcW w:w="661" w:type="dxa"/>
            <w:shd w:val="clear" w:color="auto" w:fill="auto"/>
            <w:vAlign w:val="center"/>
          </w:tcPr>
          <w:p w14:paraId="26A09C32">
            <w:pPr>
              <w:pStyle w:val="48"/>
              <w:rPr>
                <w:u w:val="single"/>
              </w:rPr>
            </w:pPr>
            <w:r>
              <w:rPr>
                <w:rFonts w:hint="eastAsia"/>
                <w:u w:val="single"/>
              </w:rPr>
              <w:t>1.20</w:t>
            </w:r>
            <w:r>
              <w:rPr>
                <w:u w:val="single"/>
              </w:rPr>
              <w:t>|0</w:t>
            </w:r>
          </w:p>
        </w:tc>
        <w:tc>
          <w:tcPr>
            <w:tcW w:w="1106" w:type="dxa"/>
            <w:shd w:val="clear" w:color="auto" w:fill="auto"/>
            <w:vAlign w:val="center"/>
          </w:tcPr>
          <w:p w14:paraId="3E7810E3">
            <w:pPr>
              <w:pStyle w:val="48"/>
              <w:rPr>
                <w:u w:val="single"/>
              </w:rPr>
            </w:pPr>
            <w:r>
              <w:rPr>
                <w:rFonts w:hint="eastAsia"/>
                <w:u w:val="single"/>
              </w:rPr>
              <w:t>0.00</w:t>
            </w:r>
            <w:r>
              <w:rPr>
                <w:u w:val="single"/>
              </w:rPr>
              <w:t>|0</w:t>
            </w:r>
          </w:p>
        </w:tc>
        <w:tc>
          <w:tcPr>
            <w:tcW w:w="1106" w:type="dxa"/>
            <w:shd w:val="clear" w:color="auto" w:fill="auto"/>
            <w:vAlign w:val="center"/>
          </w:tcPr>
          <w:p w14:paraId="07EA6A3A">
            <w:pPr>
              <w:pStyle w:val="48"/>
              <w:rPr>
                <w:u w:val="single"/>
              </w:rPr>
            </w:pPr>
            <w:r>
              <w:rPr>
                <w:rFonts w:hint="eastAsia"/>
                <w:u w:val="single"/>
              </w:rPr>
              <w:t>0.20</w:t>
            </w:r>
            <w:r>
              <w:rPr>
                <w:u w:val="single"/>
              </w:rPr>
              <w:t>|0</w:t>
            </w:r>
          </w:p>
        </w:tc>
        <w:tc>
          <w:tcPr>
            <w:tcW w:w="1106" w:type="dxa"/>
            <w:shd w:val="clear" w:color="auto" w:fill="auto"/>
            <w:vAlign w:val="center"/>
          </w:tcPr>
          <w:p w14:paraId="6B60FE93">
            <w:pPr>
              <w:pStyle w:val="48"/>
              <w:rPr>
                <w:u w:val="single"/>
              </w:rPr>
            </w:pPr>
            <w:r>
              <w:rPr>
                <w:u w:val="single"/>
              </w:rPr>
              <w:t>0.00|0</w:t>
            </w:r>
          </w:p>
        </w:tc>
        <w:tc>
          <w:tcPr>
            <w:tcW w:w="1106" w:type="dxa"/>
            <w:vAlign w:val="center"/>
          </w:tcPr>
          <w:p w14:paraId="7F4D720B">
            <w:pPr>
              <w:pStyle w:val="48"/>
              <w:rPr>
                <w:u w:val="single"/>
              </w:rPr>
            </w:pPr>
            <w:r>
              <w:rPr>
                <w:rFonts w:hint="eastAsia"/>
                <w:u w:val="single"/>
              </w:rPr>
              <w:t>0.92</w:t>
            </w:r>
            <w:r>
              <w:rPr>
                <w:u w:val="single"/>
              </w:rPr>
              <w:t>|0</w:t>
            </w:r>
          </w:p>
        </w:tc>
        <w:tc>
          <w:tcPr>
            <w:tcW w:w="1112" w:type="dxa"/>
            <w:vAlign w:val="center"/>
          </w:tcPr>
          <w:p w14:paraId="3F9FE45C">
            <w:pPr>
              <w:pStyle w:val="48"/>
              <w:rPr>
                <w:rFonts w:hint="eastAsia"/>
                <w:u w:val="single"/>
              </w:rPr>
            </w:pPr>
            <w:r>
              <w:rPr>
                <w:rFonts w:hint="eastAsia"/>
                <w:u w:val="single"/>
              </w:rPr>
              <w:t>6.30</w:t>
            </w:r>
            <w:r>
              <w:rPr>
                <w:u w:val="single"/>
              </w:rPr>
              <w:t>|</w:t>
            </w:r>
            <w:r>
              <w:rPr>
                <w:rFonts w:hint="eastAsia"/>
                <w:u w:val="single"/>
              </w:rPr>
              <w:t>0</w:t>
            </w:r>
          </w:p>
        </w:tc>
      </w:tr>
      <w:tr w14:paraId="257FA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33" w:type="dxa"/>
            <w:shd w:val="clear" w:color="auto" w:fill="auto"/>
            <w:vAlign w:val="center"/>
          </w:tcPr>
          <w:p w14:paraId="3772AE09">
            <w:pPr>
              <w:pStyle w:val="48"/>
              <w:rPr>
                <w:u w:val="single"/>
              </w:rPr>
            </w:pPr>
            <w:r>
              <w:rPr>
                <w:u w:val="single"/>
              </w:rPr>
              <w:t>2</w:t>
            </w:r>
          </w:p>
        </w:tc>
        <w:tc>
          <w:tcPr>
            <w:tcW w:w="900" w:type="dxa"/>
            <w:shd w:val="clear" w:color="auto" w:fill="auto"/>
            <w:vAlign w:val="center"/>
          </w:tcPr>
          <w:p w14:paraId="70E62A24">
            <w:pPr>
              <w:pStyle w:val="48"/>
              <w:rPr>
                <w:u w:val="single"/>
              </w:rPr>
            </w:pPr>
            <w:r>
              <w:rPr>
                <w:u w:val="single"/>
              </w:rPr>
              <w:t>无机类</w:t>
            </w:r>
          </w:p>
          <w:p w14:paraId="7637B723">
            <w:pPr>
              <w:pStyle w:val="48"/>
              <w:rPr>
                <w:u w:val="single"/>
              </w:rPr>
            </w:pPr>
            <w:r>
              <w:rPr>
                <w:u w:val="single"/>
              </w:rPr>
              <w:t>固体废</w:t>
            </w:r>
          </w:p>
          <w:p w14:paraId="479A17D9">
            <w:pPr>
              <w:pStyle w:val="48"/>
              <w:rPr>
                <w:u w:val="single"/>
              </w:rPr>
            </w:pPr>
            <w:r>
              <w:rPr>
                <w:u w:val="single"/>
              </w:rPr>
              <w:t>物贮存库</w:t>
            </w:r>
          </w:p>
        </w:tc>
        <w:tc>
          <w:tcPr>
            <w:tcW w:w="797" w:type="dxa"/>
            <w:shd w:val="clear" w:color="auto" w:fill="auto"/>
            <w:vAlign w:val="center"/>
          </w:tcPr>
          <w:p w14:paraId="2CAC0316">
            <w:pPr>
              <w:pStyle w:val="48"/>
              <w:rPr>
                <w:u w:val="single"/>
              </w:rPr>
            </w:pPr>
            <w:r>
              <w:rPr>
                <w:u w:val="single"/>
              </w:rPr>
              <w:t>0.00|0</w:t>
            </w:r>
          </w:p>
        </w:tc>
        <w:tc>
          <w:tcPr>
            <w:tcW w:w="909" w:type="dxa"/>
            <w:shd w:val="clear" w:color="auto" w:fill="auto"/>
            <w:vAlign w:val="center"/>
          </w:tcPr>
          <w:p w14:paraId="6A2DFA1B">
            <w:pPr>
              <w:pStyle w:val="48"/>
              <w:rPr>
                <w:u w:val="single"/>
              </w:rPr>
            </w:pPr>
            <w:r>
              <w:rPr>
                <w:u w:val="single"/>
              </w:rPr>
              <w:t>4.50|0</w:t>
            </w:r>
          </w:p>
        </w:tc>
        <w:tc>
          <w:tcPr>
            <w:tcW w:w="661" w:type="dxa"/>
            <w:shd w:val="clear" w:color="auto" w:fill="auto"/>
            <w:vAlign w:val="center"/>
          </w:tcPr>
          <w:p w14:paraId="5FA79919">
            <w:pPr>
              <w:pStyle w:val="48"/>
              <w:rPr>
                <w:u w:val="single"/>
              </w:rPr>
            </w:pPr>
            <w:r>
              <w:rPr>
                <w:u w:val="single"/>
              </w:rPr>
              <w:t>0.00|0</w:t>
            </w:r>
          </w:p>
        </w:tc>
        <w:tc>
          <w:tcPr>
            <w:tcW w:w="1106" w:type="dxa"/>
            <w:shd w:val="clear" w:color="auto" w:fill="auto"/>
            <w:vAlign w:val="center"/>
          </w:tcPr>
          <w:p w14:paraId="636AC31F">
            <w:pPr>
              <w:pStyle w:val="48"/>
              <w:rPr>
                <w:u w:val="single"/>
              </w:rPr>
            </w:pPr>
            <w:r>
              <w:rPr>
                <w:u w:val="single"/>
              </w:rPr>
              <w:t>0.00|0</w:t>
            </w:r>
          </w:p>
        </w:tc>
        <w:tc>
          <w:tcPr>
            <w:tcW w:w="1106" w:type="dxa"/>
            <w:shd w:val="clear" w:color="auto" w:fill="auto"/>
            <w:vAlign w:val="center"/>
          </w:tcPr>
          <w:p w14:paraId="121F6CA0">
            <w:pPr>
              <w:pStyle w:val="48"/>
              <w:rPr>
                <w:u w:val="single"/>
              </w:rPr>
            </w:pPr>
            <w:r>
              <w:rPr>
                <w:u w:val="single"/>
              </w:rPr>
              <w:t>0.00|0</w:t>
            </w:r>
          </w:p>
        </w:tc>
        <w:tc>
          <w:tcPr>
            <w:tcW w:w="1106" w:type="dxa"/>
            <w:shd w:val="clear" w:color="auto" w:fill="auto"/>
            <w:vAlign w:val="center"/>
          </w:tcPr>
          <w:p w14:paraId="21950B87">
            <w:pPr>
              <w:pStyle w:val="48"/>
              <w:rPr>
                <w:u w:val="single"/>
              </w:rPr>
            </w:pPr>
            <w:r>
              <w:rPr>
                <w:u w:val="single"/>
              </w:rPr>
              <w:t>0.00|0</w:t>
            </w:r>
          </w:p>
        </w:tc>
        <w:tc>
          <w:tcPr>
            <w:tcW w:w="1106" w:type="dxa"/>
            <w:vAlign w:val="center"/>
          </w:tcPr>
          <w:p w14:paraId="2D14441F">
            <w:pPr>
              <w:pStyle w:val="48"/>
              <w:rPr>
                <w:u w:val="single"/>
              </w:rPr>
            </w:pPr>
            <w:r>
              <w:rPr>
                <w:u w:val="single"/>
              </w:rPr>
              <w:t>0.00|0</w:t>
            </w:r>
          </w:p>
        </w:tc>
        <w:tc>
          <w:tcPr>
            <w:tcW w:w="1112" w:type="dxa"/>
            <w:vAlign w:val="center"/>
          </w:tcPr>
          <w:p w14:paraId="5689A7A1">
            <w:pPr>
              <w:pStyle w:val="48"/>
              <w:rPr>
                <w:u w:val="single"/>
              </w:rPr>
            </w:pPr>
            <w:r>
              <w:rPr>
                <w:u w:val="single"/>
              </w:rPr>
              <w:t>0.00|0</w:t>
            </w:r>
          </w:p>
        </w:tc>
      </w:tr>
      <w:tr w14:paraId="0A0AC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33" w:type="dxa"/>
            <w:shd w:val="clear" w:color="auto" w:fill="auto"/>
            <w:vAlign w:val="center"/>
          </w:tcPr>
          <w:p w14:paraId="39F9D7FB">
            <w:pPr>
              <w:pStyle w:val="48"/>
              <w:rPr>
                <w:u w:val="single"/>
              </w:rPr>
            </w:pPr>
            <w:r>
              <w:rPr>
                <w:u w:val="single"/>
              </w:rPr>
              <w:t>3</w:t>
            </w:r>
          </w:p>
        </w:tc>
        <w:tc>
          <w:tcPr>
            <w:tcW w:w="900" w:type="dxa"/>
            <w:shd w:val="clear" w:color="auto" w:fill="auto"/>
            <w:vAlign w:val="center"/>
          </w:tcPr>
          <w:p w14:paraId="6A5159BD">
            <w:pPr>
              <w:pStyle w:val="48"/>
              <w:rPr>
                <w:u w:val="single"/>
              </w:rPr>
            </w:pPr>
            <w:r>
              <w:rPr>
                <w:u w:val="single"/>
              </w:rPr>
              <w:t>无机类固</w:t>
            </w:r>
          </w:p>
          <w:p w14:paraId="42B981E7">
            <w:pPr>
              <w:pStyle w:val="48"/>
              <w:rPr>
                <w:u w:val="single"/>
              </w:rPr>
            </w:pPr>
            <w:r>
              <w:rPr>
                <w:u w:val="single"/>
              </w:rPr>
              <w:t>体废物输</w:t>
            </w:r>
          </w:p>
          <w:p w14:paraId="0AA12327">
            <w:pPr>
              <w:pStyle w:val="48"/>
              <w:rPr>
                <w:u w:val="single"/>
              </w:rPr>
            </w:pPr>
            <w:r>
              <w:rPr>
                <w:u w:val="single"/>
              </w:rPr>
              <w:t>送带</w:t>
            </w:r>
          </w:p>
        </w:tc>
        <w:tc>
          <w:tcPr>
            <w:tcW w:w="797" w:type="dxa"/>
            <w:shd w:val="clear" w:color="auto" w:fill="auto"/>
            <w:vAlign w:val="center"/>
          </w:tcPr>
          <w:p w14:paraId="2E0CE29C">
            <w:pPr>
              <w:pStyle w:val="48"/>
              <w:rPr>
                <w:u w:val="single"/>
              </w:rPr>
            </w:pPr>
            <w:r>
              <w:rPr>
                <w:u w:val="single"/>
              </w:rPr>
              <w:t>0.00|0</w:t>
            </w:r>
          </w:p>
        </w:tc>
        <w:tc>
          <w:tcPr>
            <w:tcW w:w="909" w:type="dxa"/>
            <w:shd w:val="clear" w:color="auto" w:fill="auto"/>
            <w:vAlign w:val="center"/>
          </w:tcPr>
          <w:p w14:paraId="2BC7933B">
            <w:pPr>
              <w:pStyle w:val="48"/>
              <w:rPr>
                <w:u w:val="single"/>
              </w:rPr>
            </w:pPr>
            <w:r>
              <w:rPr>
                <w:u w:val="single"/>
              </w:rPr>
              <w:t>1.00|0</w:t>
            </w:r>
          </w:p>
        </w:tc>
        <w:tc>
          <w:tcPr>
            <w:tcW w:w="661" w:type="dxa"/>
            <w:shd w:val="clear" w:color="auto" w:fill="auto"/>
            <w:vAlign w:val="center"/>
          </w:tcPr>
          <w:p w14:paraId="5B6E7103">
            <w:pPr>
              <w:pStyle w:val="48"/>
              <w:rPr>
                <w:u w:val="single"/>
              </w:rPr>
            </w:pPr>
            <w:r>
              <w:rPr>
                <w:u w:val="single"/>
              </w:rPr>
              <w:t>0.00|0</w:t>
            </w:r>
          </w:p>
        </w:tc>
        <w:tc>
          <w:tcPr>
            <w:tcW w:w="1106" w:type="dxa"/>
            <w:shd w:val="clear" w:color="auto" w:fill="auto"/>
            <w:vAlign w:val="center"/>
          </w:tcPr>
          <w:p w14:paraId="181617A4">
            <w:pPr>
              <w:pStyle w:val="48"/>
              <w:rPr>
                <w:u w:val="single"/>
              </w:rPr>
            </w:pPr>
            <w:r>
              <w:rPr>
                <w:u w:val="single"/>
              </w:rPr>
              <w:t>0.00|0</w:t>
            </w:r>
          </w:p>
        </w:tc>
        <w:tc>
          <w:tcPr>
            <w:tcW w:w="1106" w:type="dxa"/>
            <w:shd w:val="clear" w:color="auto" w:fill="auto"/>
            <w:vAlign w:val="center"/>
          </w:tcPr>
          <w:p w14:paraId="20D1A989">
            <w:pPr>
              <w:pStyle w:val="48"/>
              <w:rPr>
                <w:u w:val="single"/>
              </w:rPr>
            </w:pPr>
            <w:r>
              <w:rPr>
                <w:u w:val="single"/>
              </w:rPr>
              <w:t>0.00|0</w:t>
            </w:r>
          </w:p>
        </w:tc>
        <w:tc>
          <w:tcPr>
            <w:tcW w:w="1106" w:type="dxa"/>
            <w:shd w:val="clear" w:color="auto" w:fill="auto"/>
            <w:vAlign w:val="center"/>
          </w:tcPr>
          <w:p w14:paraId="6008C8DF">
            <w:pPr>
              <w:pStyle w:val="48"/>
              <w:rPr>
                <w:u w:val="single"/>
              </w:rPr>
            </w:pPr>
            <w:r>
              <w:rPr>
                <w:u w:val="single"/>
              </w:rPr>
              <w:t>0.00|0</w:t>
            </w:r>
          </w:p>
        </w:tc>
        <w:tc>
          <w:tcPr>
            <w:tcW w:w="1106" w:type="dxa"/>
            <w:vAlign w:val="center"/>
          </w:tcPr>
          <w:p w14:paraId="4C486F3A">
            <w:pPr>
              <w:pStyle w:val="48"/>
              <w:rPr>
                <w:u w:val="single"/>
              </w:rPr>
            </w:pPr>
            <w:r>
              <w:rPr>
                <w:u w:val="single"/>
              </w:rPr>
              <w:t>0.00|0</w:t>
            </w:r>
          </w:p>
        </w:tc>
        <w:tc>
          <w:tcPr>
            <w:tcW w:w="1112" w:type="dxa"/>
            <w:vAlign w:val="center"/>
          </w:tcPr>
          <w:p w14:paraId="6D27E9D1">
            <w:pPr>
              <w:pStyle w:val="48"/>
              <w:rPr>
                <w:u w:val="single"/>
              </w:rPr>
            </w:pPr>
            <w:r>
              <w:rPr>
                <w:u w:val="single"/>
              </w:rPr>
              <w:t>0.00|0</w:t>
            </w:r>
          </w:p>
        </w:tc>
      </w:tr>
      <w:tr w14:paraId="49B5A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33" w:type="dxa"/>
            <w:shd w:val="clear" w:color="auto" w:fill="auto"/>
            <w:vAlign w:val="center"/>
          </w:tcPr>
          <w:p w14:paraId="0D8041F5">
            <w:pPr>
              <w:pStyle w:val="48"/>
              <w:rPr>
                <w:u w:val="single"/>
              </w:rPr>
            </w:pPr>
            <w:r>
              <w:rPr>
                <w:u w:val="single"/>
              </w:rPr>
              <w:t>4</w:t>
            </w:r>
          </w:p>
        </w:tc>
        <w:tc>
          <w:tcPr>
            <w:tcW w:w="900" w:type="dxa"/>
            <w:shd w:val="clear" w:color="auto" w:fill="auto"/>
            <w:vAlign w:val="center"/>
          </w:tcPr>
          <w:p w14:paraId="79DDF0BF">
            <w:pPr>
              <w:pStyle w:val="48"/>
              <w:rPr>
                <w:u w:val="single"/>
              </w:rPr>
            </w:pPr>
            <w:r>
              <w:rPr>
                <w:u w:val="single"/>
              </w:rPr>
              <w:t>危废预</w:t>
            </w:r>
          </w:p>
          <w:p w14:paraId="30C3EC9B">
            <w:pPr>
              <w:pStyle w:val="48"/>
              <w:rPr>
                <w:u w:val="single"/>
              </w:rPr>
            </w:pPr>
            <w:r>
              <w:rPr>
                <w:u w:val="single"/>
              </w:rPr>
              <w:t>处理间</w:t>
            </w:r>
          </w:p>
        </w:tc>
        <w:tc>
          <w:tcPr>
            <w:tcW w:w="797" w:type="dxa"/>
            <w:shd w:val="clear" w:color="auto" w:fill="auto"/>
            <w:vAlign w:val="center"/>
          </w:tcPr>
          <w:p w14:paraId="4482C8A6">
            <w:pPr>
              <w:pStyle w:val="48"/>
              <w:rPr>
                <w:u w:val="single"/>
              </w:rPr>
            </w:pPr>
            <w:r>
              <w:rPr>
                <w:u w:val="single"/>
              </w:rPr>
              <w:t>0.00|0</w:t>
            </w:r>
          </w:p>
        </w:tc>
        <w:tc>
          <w:tcPr>
            <w:tcW w:w="909" w:type="dxa"/>
            <w:shd w:val="clear" w:color="auto" w:fill="auto"/>
            <w:vAlign w:val="center"/>
          </w:tcPr>
          <w:p w14:paraId="67FDCBD6">
            <w:pPr>
              <w:pStyle w:val="48"/>
              <w:rPr>
                <w:u w:val="single"/>
              </w:rPr>
            </w:pPr>
            <w:r>
              <w:rPr>
                <w:u w:val="single"/>
              </w:rPr>
              <w:t>7.04|0</w:t>
            </w:r>
          </w:p>
        </w:tc>
        <w:tc>
          <w:tcPr>
            <w:tcW w:w="661" w:type="dxa"/>
            <w:shd w:val="clear" w:color="auto" w:fill="auto"/>
            <w:vAlign w:val="center"/>
          </w:tcPr>
          <w:p w14:paraId="3695C0C6">
            <w:pPr>
              <w:pStyle w:val="48"/>
              <w:rPr>
                <w:u w:val="single"/>
              </w:rPr>
            </w:pPr>
            <w:r>
              <w:rPr>
                <w:u w:val="single"/>
              </w:rPr>
              <w:t>0.28|0</w:t>
            </w:r>
          </w:p>
        </w:tc>
        <w:tc>
          <w:tcPr>
            <w:tcW w:w="1106" w:type="dxa"/>
            <w:shd w:val="clear" w:color="auto" w:fill="auto"/>
            <w:vAlign w:val="center"/>
          </w:tcPr>
          <w:p w14:paraId="1AE95098">
            <w:pPr>
              <w:pStyle w:val="48"/>
              <w:rPr>
                <w:u w:val="single"/>
              </w:rPr>
            </w:pPr>
            <w:r>
              <w:rPr>
                <w:u w:val="single"/>
              </w:rPr>
              <w:t>0.35|0</w:t>
            </w:r>
          </w:p>
        </w:tc>
        <w:tc>
          <w:tcPr>
            <w:tcW w:w="1106" w:type="dxa"/>
            <w:shd w:val="clear" w:color="auto" w:fill="auto"/>
            <w:vAlign w:val="center"/>
          </w:tcPr>
          <w:p w14:paraId="17420A68">
            <w:pPr>
              <w:pStyle w:val="48"/>
              <w:rPr>
                <w:u w:val="single"/>
              </w:rPr>
            </w:pPr>
            <w:r>
              <w:rPr>
                <w:u w:val="single"/>
              </w:rPr>
              <w:t>0.00|0</w:t>
            </w:r>
          </w:p>
        </w:tc>
        <w:tc>
          <w:tcPr>
            <w:tcW w:w="1106" w:type="dxa"/>
            <w:shd w:val="clear" w:color="auto" w:fill="auto"/>
            <w:vAlign w:val="center"/>
          </w:tcPr>
          <w:p w14:paraId="46D97EC3">
            <w:pPr>
              <w:pStyle w:val="48"/>
              <w:rPr>
                <w:u w:val="single"/>
              </w:rPr>
            </w:pPr>
            <w:r>
              <w:rPr>
                <w:u w:val="single"/>
              </w:rPr>
              <w:t>8.94|0</w:t>
            </w:r>
          </w:p>
        </w:tc>
        <w:tc>
          <w:tcPr>
            <w:tcW w:w="1106" w:type="dxa"/>
            <w:vAlign w:val="center"/>
          </w:tcPr>
          <w:p w14:paraId="08245EFA">
            <w:pPr>
              <w:pStyle w:val="48"/>
              <w:rPr>
                <w:u w:val="single"/>
              </w:rPr>
            </w:pPr>
            <w:r>
              <w:rPr>
                <w:u w:val="single"/>
              </w:rPr>
              <w:t>0.00|0</w:t>
            </w:r>
          </w:p>
        </w:tc>
        <w:tc>
          <w:tcPr>
            <w:tcW w:w="1112" w:type="dxa"/>
            <w:vAlign w:val="center"/>
          </w:tcPr>
          <w:p w14:paraId="0D4E5D5C">
            <w:pPr>
              <w:pStyle w:val="48"/>
              <w:rPr>
                <w:u w:val="single"/>
              </w:rPr>
            </w:pPr>
            <w:r>
              <w:rPr>
                <w:u w:val="single"/>
              </w:rPr>
              <w:t>0.00|0</w:t>
            </w:r>
          </w:p>
        </w:tc>
      </w:tr>
      <w:tr w14:paraId="00FCA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33" w:type="dxa"/>
            <w:shd w:val="clear" w:color="auto" w:fill="auto"/>
            <w:noWrap/>
            <w:vAlign w:val="center"/>
          </w:tcPr>
          <w:p w14:paraId="6436BEC8">
            <w:pPr>
              <w:pStyle w:val="48"/>
              <w:rPr>
                <w:u w:val="single"/>
              </w:rPr>
            </w:pPr>
          </w:p>
        </w:tc>
        <w:tc>
          <w:tcPr>
            <w:tcW w:w="900" w:type="dxa"/>
            <w:shd w:val="clear" w:color="auto" w:fill="auto"/>
            <w:vAlign w:val="center"/>
          </w:tcPr>
          <w:p w14:paraId="6295A922">
            <w:pPr>
              <w:pStyle w:val="48"/>
              <w:rPr>
                <w:u w:val="single"/>
              </w:rPr>
            </w:pPr>
            <w:r>
              <w:rPr>
                <w:u w:val="single"/>
              </w:rPr>
              <w:t>各源</w:t>
            </w:r>
          </w:p>
          <w:p w14:paraId="15AE736C">
            <w:pPr>
              <w:pStyle w:val="48"/>
              <w:rPr>
                <w:u w:val="single"/>
              </w:rPr>
            </w:pPr>
            <w:r>
              <w:rPr>
                <w:u w:val="single"/>
              </w:rPr>
              <w:t>最大值</w:t>
            </w:r>
          </w:p>
        </w:tc>
        <w:tc>
          <w:tcPr>
            <w:tcW w:w="797" w:type="dxa"/>
            <w:shd w:val="clear" w:color="auto" w:fill="auto"/>
            <w:vAlign w:val="center"/>
          </w:tcPr>
          <w:p w14:paraId="22EF10E4">
            <w:pPr>
              <w:pStyle w:val="48"/>
              <w:rPr>
                <w:rFonts w:hint="eastAsia"/>
                <w:u w:val="single"/>
              </w:rPr>
            </w:pPr>
            <w:r>
              <w:rPr>
                <w:u w:val="single"/>
              </w:rPr>
              <w:t>0.</w:t>
            </w:r>
            <w:r>
              <w:rPr>
                <w:rFonts w:hint="eastAsia"/>
                <w:u w:val="single"/>
              </w:rPr>
              <w:t>71</w:t>
            </w:r>
          </w:p>
        </w:tc>
        <w:tc>
          <w:tcPr>
            <w:tcW w:w="909" w:type="dxa"/>
            <w:shd w:val="clear" w:color="auto" w:fill="auto"/>
            <w:vAlign w:val="center"/>
          </w:tcPr>
          <w:p w14:paraId="42C8C4D4">
            <w:pPr>
              <w:pStyle w:val="48"/>
              <w:rPr>
                <w:u w:val="single"/>
              </w:rPr>
            </w:pPr>
            <w:r>
              <w:rPr>
                <w:u w:val="single"/>
              </w:rPr>
              <w:t>7.04</w:t>
            </w:r>
          </w:p>
        </w:tc>
        <w:tc>
          <w:tcPr>
            <w:tcW w:w="661" w:type="dxa"/>
            <w:shd w:val="clear" w:color="auto" w:fill="auto"/>
            <w:vAlign w:val="center"/>
          </w:tcPr>
          <w:p w14:paraId="478171AB">
            <w:pPr>
              <w:pStyle w:val="48"/>
              <w:rPr>
                <w:rFonts w:hint="eastAsia"/>
                <w:u w:val="single"/>
              </w:rPr>
            </w:pPr>
            <w:r>
              <w:rPr>
                <w:rFonts w:hint="eastAsia"/>
                <w:u w:val="single"/>
              </w:rPr>
              <w:t>1.20</w:t>
            </w:r>
          </w:p>
        </w:tc>
        <w:tc>
          <w:tcPr>
            <w:tcW w:w="1106" w:type="dxa"/>
            <w:shd w:val="clear" w:color="auto" w:fill="auto"/>
            <w:vAlign w:val="center"/>
          </w:tcPr>
          <w:p w14:paraId="6E96A450">
            <w:pPr>
              <w:pStyle w:val="48"/>
              <w:rPr>
                <w:u w:val="single"/>
              </w:rPr>
            </w:pPr>
            <w:r>
              <w:rPr>
                <w:u w:val="single"/>
              </w:rPr>
              <w:t>0.35</w:t>
            </w:r>
          </w:p>
        </w:tc>
        <w:tc>
          <w:tcPr>
            <w:tcW w:w="1106" w:type="dxa"/>
            <w:shd w:val="clear" w:color="auto" w:fill="auto"/>
            <w:vAlign w:val="center"/>
          </w:tcPr>
          <w:p w14:paraId="3D1578B9">
            <w:pPr>
              <w:pStyle w:val="48"/>
              <w:rPr>
                <w:rFonts w:hint="eastAsia"/>
                <w:u w:val="single"/>
              </w:rPr>
            </w:pPr>
            <w:r>
              <w:rPr>
                <w:rFonts w:hint="eastAsia"/>
                <w:u w:val="single"/>
              </w:rPr>
              <w:t>0.20</w:t>
            </w:r>
          </w:p>
        </w:tc>
        <w:tc>
          <w:tcPr>
            <w:tcW w:w="1106" w:type="dxa"/>
            <w:shd w:val="clear" w:color="auto" w:fill="auto"/>
            <w:vAlign w:val="center"/>
          </w:tcPr>
          <w:p w14:paraId="023AB01A">
            <w:pPr>
              <w:pStyle w:val="48"/>
              <w:rPr>
                <w:u w:val="single"/>
              </w:rPr>
            </w:pPr>
            <w:r>
              <w:rPr>
                <w:u w:val="single"/>
              </w:rPr>
              <w:t>8.94</w:t>
            </w:r>
          </w:p>
        </w:tc>
        <w:tc>
          <w:tcPr>
            <w:tcW w:w="1106" w:type="dxa"/>
            <w:vAlign w:val="center"/>
          </w:tcPr>
          <w:p w14:paraId="0E818CA0">
            <w:pPr>
              <w:pStyle w:val="48"/>
              <w:rPr>
                <w:rFonts w:hint="eastAsia"/>
                <w:u w:val="single"/>
              </w:rPr>
            </w:pPr>
            <w:r>
              <w:rPr>
                <w:rFonts w:hint="eastAsia"/>
                <w:u w:val="single"/>
              </w:rPr>
              <w:t>0.92</w:t>
            </w:r>
          </w:p>
        </w:tc>
        <w:tc>
          <w:tcPr>
            <w:tcW w:w="1112" w:type="dxa"/>
            <w:vAlign w:val="center"/>
          </w:tcPr>
          <w:p w14:paraId="018F0381">
            <w:pPr>
              <w:pStyle w:val="48"/>
              <w:rPr>
                <w:rFonts w:hint="eastAsia"/>
                <w:u w:val="single"/>
              </w:rPr>
            </w:pPr>
            <w:r>
              <w:rPr>
                <w:rFonts w:hint="eastAsia"/>
                <w:u w:val="single"/>
              </w:rPr>
              <w:t>6.30</w:t>
            </w:r>
            <w:r>
              <w:rPr>
                <w:u w:val="single"/>
              </w:rPr>
              <w:t>|</w:t>
            </w:r>
            <w:r>
              <w:rPr>
                <w:rFonts w:hint="eastAsia"/>
                <w:u w:val="single"/>
              </w:rPr>
              <w:t>0</w:t>
            </w:r>
          </w:p>
        </w:tc>
      </w:tr>
    </w:tbl>
    <w:p w14:paraId="50E09EEF">
      <w:pPr>
        <w:pStyle w:val="59"/>
        <w:ind w:firstLine="480"/>
        <w:rPr>
          <w:u w:val="single"/>
        </w:rPr>
      </w:pPr>
      <w:r>
        <w:rPr>
          <w:rFonts w:hint="eastAsia"/>
          <w:u w:val="single"/>
        </w:rPr>
        <w:t>本项目</w:t>
      </w:r>
      <w:r>
        <w:rPr>
          <w:u w:val="single"/>
        </w:rPr>
        <w:t>Pmax最大值出现为</w:t>
      </w:r>
      <w:r>
        <w:rPr>
          <w:rFonts w:hint="eastAsia"/>
          <w:u w:val="single"/>
        </w:rPr>
        <w:t>危废预处理车间无组织排放的NMHC</w:t>
      </w:r>
      <w:r>
        <w:rPr>
          <w:u w:val="single"/>
        </w:rPr>
        <w:t>Pmax值为</w:t>
      </w:r>
      <w:r>
        <w:rPr>
          <w:rFonts w:hint="eastAsia"/>
          <w:u w:val="single"/>
        </w:rPr>
        <w:t>8.94</w:t>
      </w:r>
      <w:r>
        <w:rPr>
          <w:u w:val="single"/>
        </w:rPr>
        <w:t>%，Cmax为</w:t>
      </w:r>
      <w:r>
        <w:rPr>
          <w:rFonts w:hint="eastAsia"/>
          <w:u w:val="single"/>
        </w:rPr>
        <w:t>0.1788mg</w:t>
      </w:r>
      <w:r>
        <w:rPr>
          <w:u w:val="single"/>
        </w:rPr>
        <w:t>/m³</w:t>
      </w:r>
      <w:r>
        <w:rPr>
          <w:rFonts w:hint="eastAsia"/>
          <w:u w:val="single"/>
        </w:rPr>
        <w:t>，根据《环境影响评价技术导则大气环境》（HJ2.2-2018）分级判据，确定本项目大气环境影响评价工作等级为二级。</w:t>
      </w:r>
      <w:bookmarkEnd w:id="32"/>
    </w:p>
    <w:p w14:paraId="4DBCBC66">
      <w:pPr>
        <w:pStyle w:val="59"/>
        <w:ind w:firstLine="480"/>
        <w:rPr>
          <w:u w:val="single"/>
        </w:rPr>
      </w:pPr>
      <w:r>
        <w:rPr>
          <w:rFonts w:hint="eastAsia"/>
          <w:u w:val="single"/>
        </w:rPr>
        <w:t>（5）评价范围确定</w:t>
      </w:r>
    </w:p>
    <w:p w14:paraId="04BAD034">
      <w:pPr>
        <w:pStyle w:val="59"/>
        <w:ind w:firstLine="480"/>
        <w:rPr>
          <w:u w:val="single"/>
        </w:rPr>
      </w:pPr>
      <w:r>
        <w:rPr>
          <w:u w:val="single"/>
        </w:rPr>
        <w:t>根据</w:t>
      </w:r>
      <w:r>
        <w:rPr>
          <w:rFonts w:hint="eastAsia"/>
          <w:u w:val="single"/>
        </w:rPr>
        <w:t>HJ2.2-2018</w:t>
      </w:r>
      <w:r>
        <w:rPr>
          <w:u w:val="single"/>
        </w:rPr>
        <w:t>中5.4节评价范围确定：</w:t>
      </w:r>
      <w:r>
        <w:rPr>
          <w:rFonts w:hint="eastAsia"/>
          <w:u w:val="single"/>
        </w:rPr>
        <w:t>本项目属于二级评价项目，因此确定评价范围为以项目厂址为中心，自厂界外延2.5km的矩形区域为大气环境影响评价范围。</w:t>
      </w:r>
    </w:p>
    <w:p w14:paraId="5DF20C2A">
      <w:pPr>
        <w:pStyle w:val="34"/>
      </w:pPr>
      <w:bookmarkStart w:id="33" w:name="_Toc184858214"/>
      <w:bookmarkStart w:id="34" w:name="_Toc167357670"/>
      <w:r>
        <w:rPr>
          <w:rFonts w:hint="eastAsia"/>
        </w:rPr>
        <w:t>1.8大气环境保护目标</w:t>
      </w:r>
      <w:bookmarkEnd w:id="33"/>
      <w:bookmarkEnd w:id="34"/>
    </w:p>
    <w:p w14:paraId="3C30A08A">
      <w:pPr>
        <w:pStyle w:val="25"/>
        <w:ind w:firstLine="480"/>
      </w:pPr>
      <w:r>
        <w:rPr>
          <w:rFonts w:hint="eastAsia"/>
        </w:rPr>
        <w:t>本项目大气评价范围内环境空气保护目标如下：</w:t>
      </w:r>
    </w:p>
    <w:p w14:paraId="3E6A80BC">
      <w:pPr>
        <w:pStyle w:val="30"/>
        <w:spacing w:before="156"/>
      </w:pPr>
      <w:r>
        <w:rPr>
          <w:rFonts w:hint="eastAsia"/>
        </w:rPr>
        <w:t>表1-14评价范围内环境空气保护目标一览表</w:t>
      </w:r>
    </w:p>
    <w:tbl>
      <w:tblPr>
        <w:tblStyle w:val="19"/>
        <w:tblW w:w="9053" w:type="dxa"/>
        <w:tblInd w:w="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4" w:type="dxa"/>
          <w:bottom w:w="0" w:type="dxa"/>
          <w:right w:w="14" w:type="dxa"/>
        </w:tblCellMar>
      </w:tblPr>
      <w:tblGrid>
        <w:gridCol w:w="555"/>
        <w:gridCol w:w="1131"/>
        <w:gridCol w:w="1033"/>
        <w:gridCol w:w="893"/>
        <w:gridCol w:w="877"/>
        <w:gridCol w:w="978"/>
        <w:gridCol w:w="1189"/>
        <w:gridCol w:w="610"/>
        <w:gridCol w:w="766"/>
        <w:gridCol w:w="1021"/>
      </w:tblGrid>
      <w:tr w14:paraId="441DE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232" w:hRule="atLeast"/>
          <w:tblHeader/>
        </w:trPr>
        <w:tc>
          <w:tcPr>
            <w:tcW w:w="555" w:type="dxa"/>
            <w:vMerge w:val="restart"/>
            <w:vAlign w:val="center"/>
          </w:tcPr>
          <w:p w14:paraId="34745F40">
            <w:pPr>
              <w:pStyle w:val="48"/>
            </w:pPr>
            <w:r>
              <w:t>目标名称</w:t>
            </w:r>
          </w:p>
        </w:tc>
        <w:tc>
          <w:tcPr>
            <w:tcW w:w="2164" w:type="dxa"/>
            <w:gridSpan w:val="2"/>
            <w:vAlign w:val="center"/>
          </w:tcPr>
          <w:p w14:paraId="15E1B810">
            <w:pPr>
              <w:pStyle w:val="48"/>
            </w:pPr>
            <w:r>
              <w:t>坐标</w:t>
            </w:r>
          </w:p>
        </w:tc>
        <w:tc>
          <w:tcPr>
            <w:tcW w:w="893" w:type="dxa"/>
            <w:vMerge w:val="restart"/>
            <w:vAlign w:val="center"/>
          </w:tcPr>
          <w:p w14:paraId="4420E2B6">
            <w:pPr>
              <w:pStyle w:val="48"/>
            </w:pPr>
            <w:r>
              <w:t>规模</w:t>
            </w:r>
          </w:p>
        </w:tc>
        <w:tc>
          <w:tcPr>
            <w:tcW w:w="877" w:type="dxa"/>
            <w:vMerge w:val="restart"/>
            <w:vAlign w:val="center"/>
          </w:tcPr>
          <w:p w14:paraId="0C022727">
            <w:pPr>
              <w:pStyle w:val="48"/>
            </w:pPr>
            <w:r>
              <w:t>相对厂界方位</w:t>
            </w:r>
          </w:p>
        </w:tc>
        <w:tc>
          <w:tcPr>
            <w:tcW w:w="978" w:type="dxa"/>
            <w:vMerge w:val="restart"/>
            <w:vAlign w:val="center"/>
          </w:tcPr>
          <w:p w14:paraId="2FF2B675">
            <w:pPr>
              <w:pStyle w:val="48"/>
            </w:pPr>
            <w:r>
              <w:t>相对厂界距离</w:t>
            </w:r>
          </w:p>
        </w:tc>
        <w:tc>
          <w:tcPr>
            <w:tcW w:w="1189" w:type="dxa"/>
            <w:vMerge w:val="restart"/>
            <w:vAlign w:val="center"/>
          </w:tcPr>
          <w:p w14:paraId="74B79E9E">
            <w:pPr>
              <w:pStyle w:val="48"/>
            </w:pPr>
            <w:r>
              <w:t>相对窑尾烟囱距离</w:t>
            </w:r>
          </w:p>
        </w:tc>
        <w:tc>
          <w:tcPr>
            <w:tcW w:w="610" w:type="dxa"/>
            <w:vMerge w:val="restart"/>
            <w:vAlign w:val="center"/>
          </w:tcPr>
          <w:p w14:paraId="0AFF2CA3">
            <w:pPr>
              <w:pStyle w:val="48"/>
            </w:pPr>
            <w:r>
              <w:t>与窑尾</w:t>
            </w:r>
          </w:p>
          <w:p w14:paraId="0CD4FFCB">
            <w:pPr>
              <w:pStyle w:val="48"/>
            </w:pPr>
            <w:r>
              <w:t>地面高差</w:t>
            </w:r>
          </w:p>
        </w:tc>
        <w:tc>
          <w:tcPr>
            <w:tcW w:w="766" w:type="dxa"/>
            <w:vMerge w:val="restart"/>
            <w:vAlign w:val="center"/>
          </w:tcPr>
          <w:p w14:paraId="396B6416">
            <w:pPr>
              <w:pStyle w:val="48"/>
            </w:pPr>
            <w:r>
              <w:t>有无山体阻隔</w:t>
            </w:r>
          </w:p>
        </w:tc>
        <w:tc>
          <w:tcPr>
            <w:tcW w:w="1021" w:type="dxa"/>
            <w:vMerge w:val="restart"/>
            <w:vAlign w:val="center"/>
          </w:tcPr>
          <w:p w14:paraId="3FBAE6C3">
            <w:pPr>
              <w:pStyle w:val="48"/>
            </w:pPr>
            <w:r>
              <w:t>环境功能及</w:t>
            </w:r>
          </w:p>
          <w:p w14:paraId="210ADF8C">
            <w:pPr>
              <w:pStyle w:val="48"/>
            </w:pPr>
            <w:r>
              <w:t>保护级别</w:t>
            </w:r>
          </w:p>
        </w:tc>
      </w:tr>
      <w:tr w14:paraId="289A8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232" w:hRule="atLeast"/>
          <w:tblHeader/>
        </w:trPr>
        <w:tc>
          <w:tcPr>
            <w:tcW w:w="555" w:type="dxa"/>
            <w:vMerge w:val="continue"/>
            <w:vAlign w:val="center"/>
          </w:tcPr>
          <w:p w14:paraId="6D69740C">
            <w:pPr>
              <w:pStyle w:val="48"/>
            </w:pPr>
          </w:p>
        </w:tc>
        <w:tc>
          <w:tcPr>
            <w:tcW w:w="1131" w:type="dxa"/>
            <w:vAlign w:val="center"/>
          </w:tcPr>
          <w:p w14:paraId="0DD9246B">
            <w:pPr>
              <w:pStyle w:val="48"/>
            </w:pPr>
            <w:r>
              <w:t>X</w:t>
            </w:r>
          </w:p>
        </w:tc>
        <w:tc>
          <w:tcPr>
            <w:tcW w:w="1033" w:type="dxa"/>
            <w:vAlign w:val="center"/>
          </w:tcPr>
          <w:p w14:paraId="1FC6D6EB">
            <w:pPr>
              <w:pStyle w:val="48"/>
            </w:pPr>
            <w:r>
              <w:t>Y</w:t>
            </w:r>
          </w:p>
        </w:tc>
        <w:tc>
          <w:tcPr>
            <w:tcW w:w="893" w:type="dxa"/>
            <w:vMerge w:val="continue"/>
            <w:vAlign w:val="center"/>
          </w:tcPr>
          <w:p w14:paraId="343BFD40">
            <w:pPr>
              <w:pStyle w:val="48"/>
            </w:pPr>
          </w:p>
        </w:tc>
        <w:tc>
          <w:tcPr>
            <w:tcW w:w="877" w:type="dxa"/>
            <w:vMerge w:val="continue"/>
            <w:vAlign w:val="center"/>
          </w:tcPr>
          <w:p w14:paraId="2C6F7BD4">
            <w:pPr>
              <w:pStyle w:val="48"/>
            </w:pPr>
          </w:p>
        </w:tc>
        <w:tc>
          <w:tcPr>
            <w:tcW w:w="978" w:type="dxa"/>
            <w:vMerge w:val="continue"/>
            <w:vAlign w:val="center"/>
          </w:tcPr>
          <w:p w14:paraId="64A9F080">
            <w:pPr>
              <w:pStyle w:val="48"/>
            </w:pPr>
          </w:p>
        </w:tc>
        <w:tc>
          <w:tcPr>
            <w:tcW w:w="1189" w:type="dxa"/>
            <w:vMerge w:val="continue"/>
            <w:vAlign w:val="center"/>
          </w:tcPr>
          <w:p w14:paraId="1AE4D873">
            <w:pPr>
              <w:pStyle w:val="48"/>
            </w:pPr>
          </w:p>
        </w:tc>
        <w:tc>
          <w:tcPr>
            <w:tcW w:w="610" w:type="dxa"/>
            <w:vMerge w:val="continue"/>
            <w:vAlign w:val="center"/>
          </w:tcPr>
          <w:p w14:paraId="297249E8">
            <w:pPr>
              <w:pStyle w:val="48"/>
            </w:pPr>
          </w:p>
        </w:tc>
        <w:tc>
          <w:tcPr>
            <w:tcW w:w="766" w:type="dxa"/>
            <w:vMerge w:val="continue"/>
            <w:vAlign w:val="center"/>
          </w:tcPr>
          <w:p w14:paraId="26046D93">
            <w:pPr>
              <w:pStyle w:val="48"/>
            </w:pPr>
          </w:p>
        </w:tc>
        <w:tc>
          <w:tcPr>
            <w:tcW w:w="1021" w:type="dxa"/>
            <w:vMerge w:val="continue"/>
            <w:vAlign w:val="center"/>
          </w:tcPr>
          <w:p w14:paraId="17D68E48">
            <w:pPr>
              <w:pStyle w:val="48"/>
            </w:pPr>
          </w:p>
        </w:tc>
      </w:tr>
      <w:tr w14:paraId="4DAAD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20" w:hRule="atLeast"/>
          <w:tblHeader/>
        </w:trPr>
        <w:tc>
          <w:tcPr>
            <w:tcW w:w="555" w:type="dxa"/>
            <w:vAlign w:val="center"/>
          </w:tcPr>
          <w:p w14:paraId="2E574928">
            <w:pPr>
              <w:pStyle w:val="48"/>
            </w:pPr>
            <w:r>
              <w:t>东冲村</w:t>
            </w:r>
          </w:p>
        </w:tc>
        <w:tc>
          <w:tcPr>
            <w:tcW w:w="1131" w:type="dxa"/>
            <w:vAlign w:val="center"/>
          </w:tcPr>
          <w:p w14:paraId="733283D4">
            <w:pPr>
              <w:pStyle w:val="48"/>
            </w:pPr>
            <w:r>
              <w:t>113°6′2.46″</w:t>
            </w:r>
          </w:p>
        </w:tc>
        <w:tc>
          <w:tcPr>
            <w:tcW w:w="1033" w:type="dxa"/>
            <w:vAlign w:val="center"/>
          </w:tcPr>
          <w:p w14:paraId="5C760134">
            <w:pPr>
              <w:pStyle w:val="48"/>
            </w:pPr>
            <w:r>
              <w:t>27°6′51.88″</w:t>
            </w:r>
          </w:p>
        </w:tc>
        <w:tc>
          <w:tcPr>
            <w:tcW w:w="893" w:type="dxa"/>
            <w:vAlign w:val="center"/>
          </w:tcPr>
          <w:p w14:paraId="15DC72BC">
            <w:pPr>
              <w:pStyle w:val="48"/>
            </w:pPr>
            <w:r>
              <w:t>居民约800人</w:t>
            </w:r>
          </w:p>
        </w:tc>
        <w:tc>
          <w:tcPr>
            <w:tcW w:w="877" w:type="dxa"/>
            <w:vAlign w:val="center"/>
          </w:tcPr>
          <w:p w14:paraId="2F034027">
            <w:pPr>
              <w:pStyle w:val="48"/>
            </w:pPr>
            <w:r>
              <w:t>SW</w:t>
            </w:r>
          </w:p>
        </w:tc>
        <w:tc>
          <w:tcPr>
            <w:tcW w:w="978" w:type="dxa"/>
            <w:vAlign w:val="center"/>
          </w:tcPr>
          <w:p w14:paraId="568D1C6E">
            <w:pPr>
              <w:pStyle w:val="48"/>
            </w:pPr>
            <w:r>
              <w:t>1.33km</w:t>
            </w:r>
          </w:p>
        </w:tc>
        <w:tc>
          <w:tcPr>
            <w:tcW w:w="1189" w:type="dxa"/>
            <w:vAlign w:val="center"/>
          </w:tcPr>
          <w:p w14:paraId="1F76EE0A">
            <w:pPr>
              <w:pStyle w:val="48"/>
            </w:pPr>
            <w:r>
              <w:t>1.88km</w:t>
            </w:r>
          </w:p>
        </w:tc>
        <w:tc>
          <w:tcPr>
            <w:tcW w:w="610" w:type="dxa"/>
            <w:vAlign w:val="center"/>
          </w:tcPr>
          <w:p w14:paraId="0E0B825E">
            <w:pPr>
              <w:pStyle w:val="48"/>
            </w:pPr>
            <w:r>
              <w:t>-8</w:t>
            </w:r>
          </w:p>
        </w:tc>
        <w:tc>
          <w:tcPr>
            <w:tcW w:w="766" w:type="dxa"/>
            <w:vAlign w:val="center"/>
          </w:tcPr>
          <w:p w14:paraId="5397B8E0">
            <w:pPr>
              <w:pStyle w:val="48"/>
            </w:pPr>
            <w:r>
              <w:t>无</w:t>
            </w:r>
          </w:p>
        </w:tc>
        <w:tc>
          <w:tcPr>
            <w:tcW w:w="1021" w:type="dxa"/>
            <w:vMerge w:val="restart"/>
            <w:vAlign w:val="center"/>
          </w:tcPr>
          <w:p w14:paraId="2CCBA233">
            <w:pPr>
              <w:pStyle w:val="48"/>
            </w:pPr>
            <w:r>
              <w:t>GB3095-2012</w:t>
            </w:r>
          </w:p>
          <w:p w14:paraId="2B0C33A8">
            <w:pPr>
              <w:pStyle w:val="48"/>
            </w:pPr>
            <w:r>
              <w:t>二级标准</w:t>
            </w:r>
          </w:p>
        </w:tc>
      </w:tr>
      <w:tr w14:paraId="0DB1B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20" w:hRule="atLeast"/>
          <w:tblHeader/>
        </w:trPr>
        <w:tc>
          <w:tcPr>
            <w:tcW w:w="555" w:type="dxa"/>
            <w:vAlign w:val="center"/>
          </w:tcPr>
          <w:p w14:paraId="58ADA7EC">
            <w:pPr>
              <w:pStyle w:val="48"/>
            </w:pPr>
            <w:r>
              <w:rPr>
                <w:rFonts w:hint="eastAsia"/>
              </w:rPr>
              <w:t>船湾</w:t>
            </w:r>
            <w:r>
              <w:t>村</w:t>
            </w:r>
          </w:p>
        </w:tc>
        <w:tc>
          <w:tcPr>
            <w:tcW w:w="1131" w:type="dxa"/>
            <w:vAlign w:val="center"/>
          </w:tcPr>
          <w:p w14:paraId="6F765004">
            <w:pPr>
              <w:pStyle w:val="48"/>
            </w:pPr>
            <w:r>
              <w:t>113°8′</w:t>
            </w:r>
            <w:r>
              <w:rPr>
                <w:rFonts w:hint="eastAsia"/>
              </w:rPr>
              <w:t>29</w:t>
            </w:r>
            <w:r>
              <w:t>.55″</w:t>
            </w:r>
          </w:p>
        </w:tc>
        <w:tc>
          <w:tcPr>
            <w:tcW w:w="1033" w:type="dxa"/>
            <w:vAlign w:val="center"/>
          </w:tcPr>
          <w:p w14:paraId="310E0EA9">
            <w:pPr>
              <w:pStyle w:val="48"/>
            </w:pPr>
            <w:r>
              <w:t>27°7′</w:t>
            </w:r>
            <w:r>
              <w:rPr>
                <w:rFonts w:hint="eastAsia"/>
              </w:rPr>
              <w:t>49.30</w:t>
            </w:r>
            <w:r>
              <w:t>″</w:t>
            </w:r>
          </w:p>
        </w:tc>
        <w:tc>
          <w:tcPr>
            <w:tcW w:w="893" w:type="dxa"/>
            <w:vAlign w:val="center"/>
          </w:tcPr>
          <w:p w14:paraId="67DECB89">
            <w:pPr>
              <w:pStyle w:val="48"/>
            </w:pPr>
            <w:r>
              <w:t>居民约900人</w:t>
            </w:r>
          </w:p>
        </w:tc>
        <w:tc>
          <w:tcPr>
            <w:tcW w:w="877" w:type="dxa"/>
            <w:vAlign w:val="center"/>
          </w:tcPr>
          <w:p w14:paraId="62EFBA81">
            <w:pPr>
              <w:pStyle w:val="48"/>
            </w:pPr>
            <w:r>
              <w:t>NE</w:t>
            </w:r>
          </w:p>
        </w:tc>
        <w:tc>
          <w:tcPr>
            <w:tcW w:w="978" w:type="dxa"/>
            <w:vAlign w:val="center"/>
          </w:tcPr>
          <w:p w14:paraId="04978451">
            <w:pPr>
              <w:pStyle w:val="48"/>
            </w:pPr>
            <w:r>
              <w:t>2.</w:t>
            </w:r>
            <w:r>
              <w:rPr>
                <w:rFonts w:hint="eastAsia"/>
              </w:rPr>
              <w:t>3</w:t>
            </w:r>
            <w:r>
              <w:t>km</w:t>
            </w:r>
          </w:p>
        </w:tc>
        <w:tc>
          <w:tcPr>
            <w:tcW w:w="1189" w:type="dxa"/>
            <w:vAlign w:val="center"/>
          </w:tcPr>
          <w:p w14:paraId="08CDCDC0">
            <w:pPr>
              <w:pStyle w:val="48"/>
            </w:pPr>
            <w:r>
              <w:t>2.</w:t>
            </w:r>
            <w:r>
              <w:rPr>
                <w:rFonts w:hint="eastAsia"/>
              </w:rPr>
              <w:t>4</w:t>
            </w:r>
            <w:r>
              <w:t>km</w:t>
            </w:r>
          </w:p>
        </w:tc>
        <w:tc>
          <w:tcPr>
            <w:tcW w:w="610" w:type="dxa"/>
            <w:vAlign w:val="center"/>
          </w:tcPr>
          <w:p w14:paraId="02704DD7">
            <w:pPr>
              <w:pStyle w:val="48"/>
            </w:pPr>
            <w:r>
              <w:t>-25</w:t>
            </w:r>
          </w:p>
        </w:tc>
        <w:tc>
          <w:tcPr>
            <w:tcW w:w="766" w:type="dxa"/>
            <w:vAlign w:val="center"/>
          </w:tcPr>
          <w:p w14:paraId="357229D5">
            <w:pPr>
              <w:pStyle w:val="48"/>
            </w:pPr>
            <w:r>
              <w:t>无</w:t>
            </w:r>
          </w:p>
        </w:tc>
        <w:tc>
          <w:tcPr>
            <w:tcW w:w="1021" w:type="dxa"/>
            <w:vMerge w:val="continue"/>
            <w:vAlign w:val="center"/>
          </w:tcPr>
          <w:p w14:paraId="4A21AC56">
            <w:pPr>
              <w:pStyle w:val="48"/>
            </w:pPr>
          </w:p>
        </w:tc>
      </w:tr>
      <w:tr w14:paraId="2790D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20" w:hRule="atLeast"/>
          <w:tblHeader/>
        </w:trPr>
        <w:tc>
          <w:tcPr>
            <w:tcW w:w="555" w:type="dxa"/>
            <w:vAlign w:val="center"/>
          </w:tcPr>
          <w:p w14:paraId="31933A84">
            <w:pPr>
              <w:pStyle w:val="48"/>
            </w:pPr>
            <w:r>
              <w:t>泉龙村</w:t>
            </w:r>
          </w:p>
        </w:tc>
        <w:tc>
          <w:tcPr>
            <w:tcW w:w="1131" w:type="dxa"/>
            <w:vAlign w:val="center"/>
          </w:tcPr>
          <w:p w14:paraId="42185EB1">
            <w:pPr>
              <w:pStyle w:val="48"/>
            </w:pPr>
            <w:r>
              <w:t>113°6′31.66″</w:t>
            </w:r>
          </w:p>
        </w:tc>
        <w:tc>
          <w:tcPr>
            <w:tcW w:w="1033" w:type="dxa"/>
            <w:vAlign w:val="center"/>
          </w:tcPr>
          <w:p w14:paraId="443521A2">
            <w:pPr>
              <w:pStyle w:val="48"/>
            </w:pPr>
            <w:r>
              <w:t>27°7′48.95″</w:t>
            </w:r>
          </w:p>
        </w:tc>
        <w:tc>
          <w:tcPr>
            <w:tcW w:w="893" w:type="dxa"/>
            <w:vAlign w:val="center"/>
          </w:tcPr>
          <w:p w14:paraId="0D1A9DA0">
            <w:pPr>
              <w:pStyle w:val="48"/>
            </w:pPr>
            <w:r>
              <w:t>居民约160人</w:t>
            </w:r>
          </w:p>
        </w:tc>
        <w:tc>
          <w:tcPr>
            <w:tcW w:w="877" w:type="dxa"/>
            <w:vAlign w:val="center"/>
          </w:tcPr>
          <w:p w14:paraId="555582F7">
            <w:pPr>
              <w:pStyle w:val="48"/>
            </w:pPr>
            <w:r>
              <w:t>NW</w:t>
            </w:r>
          </w:p>
        </w:tc>
        <w:tc>
          <w:tcPr>
            <w:tcW w:w="978" w:type="dxa"/>
            <w:vAlign w:val="center"/>
          </w:tcPr>
          <w:p w14:paraId="0798779B">
            <w:pPr>
              <w:pStyle w:val="48"/>
            </w:pPr>
            <w:r>
              <w:t>1.22km</w:t>
            </w:r>
          </w:p>
        </w:tc>
        <w:tc>
          <w:tcPr>
            <w:tcW w:w="1189" w:type="dxa"/>
            <w:vAlign w:val="center"/>
          </w:tcPr>
          <w:p w14:paraId="014FD5AC">
            <w:pPr>
              <w:pStyle w:val="48"/>
            </w:pPr>
            <w:r>
              <w:t>1.32km</w:t>
            </w:r>
          </w:p>
        </w:tc>
        <w:tc>
          <w:tcPr>
            <w:tcW w:w="610" w:type="dxa"/>
            <w:vAlign w:val="center"/>
          </w:tcPr>
          <w:p w14:paraId="657BCB78">
            <w:pPr>
              <w:pStyle w:val="48"/>
            </w:pPr>
            <w:r>
              <w:t>-10</w:t>
            </w:r>
          </w:p>
        </w:tc>
        <w:tc>
          <w:tcPr>
            <w:tcW w:w="766" w:type="dxa"/>
            <w:vAlign w:val="center"/>
          </w:tcPr>
          <w:p w14:paraId="516EC1A6">
            <w:pPr>
              <w:pStyle w:val="48"/>
            </w:pPr>
            <w:r>
              <w:t>无</w:t>
            </w:r>
          </w:p>
        </w:tc>
        <w:tc>
          <w:tcPr>
            <w:tcW w:w="1021" w:type="dxa"/>
            <w:vMerge w:val="continue"/>
            <w:vAlign w:val="center"/>
          </w:tcPr>
          <w:p w14:paraId="016E51F3">
            <w:pPr>
              <w:pStyle w:val="48"/>
            </w:pPr>
          </w:p>
        </w:tc>
      </w:tr>
      <w:tr w14:paraId="1A911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20" w:hRule="atLeast"/>
          <w:tblHeader/>
        </w:trPr>
        <w:tc>
          <w:tcPr>
            <w:tcW w:w="555" w:type="dxa"/>
            <w:vAlign w:val="center"/>
          </w:tcPr>
          <w:p w14:paraId="4B32B4B0">
            <w:pPr>
              <w:pStyle w:val="48"/>
            </w:pPr>
            <w:r>
              <w:t>新杨村</w:t>
            </w:r>
          </w:p>
        </w:tc>
        <w:tc>
          <w:tcPr>
            <w:tcW w:w="1131" w:type="dxa"/>
            <w:vAlign w:val="center"/>
          </w:tcPr>
          <w:p w14:paraId="16F20BF2">
            <w:pPr>
              <w:pStyle w:val="48"/>
            </w:pPr>
            <w:r>
              <w:t>113°5′34.50″</w:t>
            </w:r>
          </w:p>
        </w:tc>
        <w:tc>
          <w:tcPr>
            <w:tcW w:w="1033" w:type="dxa"/>
            <w:vAlign w:val="center"/>
          </w:tcPr>
          <w:p w14:paraId="60ACC4EC">
            <w:pPr>
              <w:pStyle w:val="48"/>
            </w:pPr>
            <w:r>
              <w:t>27°7′49.22″</w:t>
            </w:r>
          </w:p>
        </w:tc>
        <w:tc>
          <w:tcPr>
            <w:tcW w:w="893" w:type="dxa"/>
            <w:vAlign w:val="center"/>
          </w:tcPr>
          <w:p w14:paraId="1BAF0604">
            <w:pPr>
              <w:pStyle w:val="48"/>
            </w:pPr>
            <w:r>
              <w:t>居民约400人</w:t>
            </w:r>
          </w:p>
        </w:tc>
        <w:tc>
          <w:tcPr>
            <w:tcW w:w="877" w:type="dxa"/>
            <w:vAlign w:val="center"/>
          </w:tcPr>
          <w:p w14:paraId="748B6B64">
            <w:pPr>
              <w:pStyle w:val="48"/>
            </w:pPr>
            <w:r>
              <w:t>W</w:t>
            </w:r>
          </w:p>
        </w:tc>
        <w:tc>
          <w:tcPr>
            <w:tcW w:w="978" w:type="dxa"/>
            <w:vAlign w:val="center"/>
          </w:tcPr>
          <w:p w14:paraId="2F33DCE1">
            <w:pPr>
              <w:pStyle w:val="48"/>
            </w:pPr>
            <w:r>
              <w:t>2.55km</w:t>
            </w:r>
          </w:p>
        </w:tc>
        <w:tc>
          <w:tcPr>
            <w:tcW w:w="1189" w:type="dxa"/>
            <w:vAlign w:val="center"/>
          </w:tcPr>
          <w:p w14:paraId="7BFC136E">
            <w:pPr>
              <w:pStyle w:val="48"/>
            </w:pPr>
            <w:r>
              <w:t>2.65km</w:t>
            </w:r>
          </w:p>
        </w:tc>
        <w:tc>
          <w:tcPr>
            <w:tcW w:w="610" w:type="dxa"/>
            <w:vAlign w:val="center"/>
          </w:tcPr>
          <w:p w14:paraId="24B0E1ED">
            <w:pPr>
              <w:pStyle w:val="48"/>
            </w:pPr>
            <w:r>
              <w:t>-23</w:t>
            </w:r>
          </w:p>
        </w:tc>
        <w:tc>
          <w:tcPr>
            <w:tcW w:w="766" w:type="dxa"/>
            <w:vAlign w:val="center"/>
          </w:tcPr>
          <w:p w14:paraId="60BA0F2B">
            <w:pPr>
              <w:pStyle w:val="48"/>
            </w:pPr>
            <w:r>
              <w:t>无</w:t>
            </w:r>
          </w:p>
        </w:tc>
        <w:tc>
          <w:tcPr>
            <w:tcW w:w="1021" w:type="dxa"/>
            <w:vMerge w:val="continue"/>
            <w:vAlign w:val="center"/>
          </w:tcPr>
          <w:p w14:paraId="0201B950">
            <w:pPr>
              <w:pStyle w:val="48"/>
            </w:pPr>
          </w:p>
        </w:tc>
      </w:tr>
      <w:tr w14:paraId="4DAAF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90" w:hRule="atLeast"/>
          <w:tblHeader/>
        </w:trPr>
        <w:tc>
          <w:tcPr>
            <w:tcW w:w="555" w:type="dxa"/>
            <w:vAlign w:val="center"/>
          </w:tcPr>
          <w:p w14:paraId="3C9ED64A">
            <w:pPr>
              <w:pStyle w:val="48"/>
            </w:pPr>
            <w:r>
              <w:t>樵冲</w:t>
            </w:r>
          </w:p>
        </w:tc>
        <w:tc>
          <w:tcPr>
            <w:tcW w:w="1131" w:type="dxa"/>
            <w:vAlign w:val="center"/>
          </w:tcPr>
          <w:p w14:paraId="09B53B7F">
            <w:pPr>
              <w:pStyle w:val="48"/>
            </w:pPr>
            <w:r>
              <w:t>113°6′31.82″</w:t>
            </w:r>
          </w:p>
        </w:tc>
        <w:tc>
          <w:tcPr>
            <w:tcW w:w="1033" w:type="dxa"/>
            <w:vAlign w:val="center"/>
          </w:tcPr>
          <w:p w14:paraId="005AA9E8">
            <w:pPr>
              <w:pStyle w:val="48"/>
            </w:pPr>
            <w:r>
              <w:t>27°6′12.27″</w:t>
            </w:r>
          </w:p>
        </w:tc>
        <w:tc>
          <w:tcPr>
            <w:tcW w:w="893" w:type="dxa"/>
            <w:vAlign w:val="center"/>
          </w:tcPr>
          <w:p w14:paraId="2F68B70C">
            <w:pPr>
              <w:pStyle w:val="48"/>
            </w:pPr>
            <w:r>
              <w:t>居民约70人</w:t>
            </w:r>
          </w:p>
        </w:tc>
        <w:tc>
          <w:tcPr>
            <w:tcW w:w="877" w:type="dxa"/>
            <w:vAlign w:val="center"/>
          </w:tcPr>
          <w:p w14:paraId="2B3E3695">
            <w:pPr>
              <w:pStyle w:val="48"/>
            </w:pPr>
            <w:r>
              <w:t>SSW</w:t>
            </w:r>
          </w:p>
        </w:tc>
        <w:tc>
          <w:tcPr>
            <w:tcW w:w="978" w:type="dxa"/>
            <w:vAlign w:val="center"/>
          </w:tcPr>
          <w:p w14:paraId="73799779">
            <w:pPr>
              <w:pStyle w:val="48"/>
            </w:pPr>
            <w:r>
              <w:t>1.68km</w:t>
            </w:r>
          </w:p>
        </w:tc>
        <w:tc>
          <w:tcPr>
            <w:tcW w:w="1189" w:type="dxa"/>
            <w:vAlign w:val="center"/>
          </w:tcPr>
          <w:p w14:paraId="5A518928">
            <w:pPr>
              <w:pStyle w:val="48"/>
            </w:pPr>
            <w:r>
              <w:t>2.2km</w:t>
            </w:r>
          </w:p>
        </w:tc>
        <w:tc>
          <w:tcPr>
            <w:tcW w:w="610" w:type="dxa"/>
            <w:vAlign w:val="center"/>
          </w:tcPr>
          <w:p w14:paraId="259120AD">
            <w:pPr>
              <w:pStyle w:val="48"/>
            </w:pPr>
            <w:r>
              <w:t>79</w:t>
            </w:r>
          </w:p>
        </w:tc>
        <w:tc>
          <w:tcPr>
            <w:tcW w:w="766" w:type="dxa"/>
            <w:vAlign w:val="center"/>
          </w:tcPr>
          <w:p w14:paraId="46F54E5A">
            <w:pPr>
              <w:pStyle w:val="48"/>
            </w:pPr>
            <w:r>
              <w:t>无</w:t>
            </w:r>
          </w:p>
        </w:tc>
        <w:tc>
          <w:tcPr>
            <w:tcW w:w="1021" w:type="dxa"/>
            <w:vMerge w:val="continue"/>
            <w:vAlign w:val="center"/>
          </w:tcPr>
          <w:p w14:paraId="2879C886">
            <w:pPr>
              <w:pStyle w:val="48"/>
            </w:pPr>
          </w:p>
        </w:tc>
      </w:tr>
      <w:tr w14:paraId="6FF22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90" w:hRule="atLeast"/>
          <w:tblHeader/>
        </w:trPr>
        <w:tc>
          <w:tcPr>
            <w:tcW w:w="555" w:type="dxa"/>
            <w:vAlign w:val="center"/>
          </w:tcPr>
          <w:p w14:paraId="6D6337B0">
            <w:pPr>
              <w:pStyle w:val="48"/>
            </w:pPr>
            <w:r>
              <w:t>中湖村</w:t>
            </w:r>
          </w:p>
        </w:tc>
        <w:tc>
          <w:tcPr>
            <w:tcW w:w="1131" w:type="dxa"/>
            <w:vAlign w:val="center"/>
          </w:tcPr>
          <w:p w14:paraId="7372C5DD">
            <w:pPr>
              <w:pStyle w:val="48"/>
            </w:pPr>
            <w:r>
              <w:t>113°7′16.78″</w:t>
            </w:r>
          </w:p>
        </w:tc>
        <w:tc>
          <w:tcPr>
            <w:tcW w:w="1033" w:type="dxa"/>
            <w:vAlign w:val="center"/>
          </w:tcPr>
          <w:p w14:paraId="3E93CE1D">
            <w:pPr>
              <w:pStyle w:val="48"/>
            </w:pPr>
            <w:r>
              <w:t>27°6′51.19″</w:t>
            </w:r>
          </w:p>
        </w:tc>
        <w:tc>
          <w:tcPr>
            <w:tcW w:w="893" w:type="dxa"/>
            <w:vAlign w:val="center"/>
          </w:tcPr>
          <w:p w14:paraId="7AD1A886">
            <w:pPr>
              <w:pStyle w:val="48"/>
            </w:pPr>
            <w:r>
              <w:t>居民约500人</w:t>
            </w:r>
          </w:p>
        </w:tc>
        <w:tc>
          <w:tcPr>
            <w:tcW w:w="877" w:type="dxa"/>
            <w:vAlign w:val="center"/>
          </w:tcPr>
          <w:p w14:paraId="4F62B988">
            <w:pPr>
              <w:pStyle w:val="48"/>
            </w:pPr>
            <w:r>
              <w:t>SE</w:t>
            </w:r>
          </w:p>
        </w:tc>
        <w:tc>
          <w:tcPr>
            <w:tcW w:w="978" w:type="dxa"/>
            <w:vAlign w:val="center"/>
          </w:tcPr>
          <w:p w14:paraId="1C801DA1">
            <w:pPr>
              <w:pStyle w:val="48"/>
            </w:pPr>
            <w:r>
              <w:t>30m</w:t>
            </w:r>
          </w:p>
        </w:tc>
        <w:tc>
          <w:tcPr>
            <w:tcW w:w="1189" w:type="dxa"/>
            <w:vAlign w:val="center"/>
          </w:tcPr>
          <w:p w14:paraId="0430D3D8">
            <w:pPr>
              <w:pStyle w:val="48"/>
            </w:pPr>
            <w:r>
              <w:t>210m</w:t>
            </w:r>
          </w:p>
        </w:tc>
        <w:tc>
          <w:tcPr>
            <w:tcW w:w="610" w:type="dxa"/>
            <w:vAlign w:val="center"/>
          </w:tcPr>
          <w:p w14:paraId="4F912879">
            <w:pPr>
              <w:pStyle w:val="48"/>
            </w:pPr>
            <w:r>
              <w:t>-13</w:t>
            </w:r>
          </w:p>
        </w:tc>
        <w:tc>
          <w:tcPr>
            <w:tcW w:w="766" w:type="dxa"/>
            <w:vAlign w:val="center"/>
          </w:tcPr>
          <w:p w14:paraId="6D2AC6C7">
            <w:pPr>
              <w:pStyle w:val="48"/>
            </w:pPr>
            <w:r>
              <w:t>无</w:t>
            </w:r>
          </w:p>
        </w:tc>
        <w:tc>
          <w:tcPr>
            <w:tcW w:w="1021" w:type="dxa"/>
            <w:vMerge w:val="continue"/>
            <w:vAlign w:val="center"/>
          </w:tcPr>
          <w:p w14:paraId="662FCA39">
            <w:pPr>
              <w:pStyle w:val="48"/>
            </w:pPr>
          </w:p>
        </w:tc>
      </w:tr>
      <w:tr w14:paraId="3A082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90" w:hRule="atLeast"/>
          <w:tblHeader/>
        </w:trPr>
        <w:tc>
          <w:tcPr>
            <w:tcW w:w="555" w:type="dxa"/>
            <w:vAlign w:val="center"/>
          </w:tcPr>
          <w:p w14:paraId="4693D4BB">
            <w:pPr>
              <w:pStyle w:val="48"/>
            </w:pPr>
            <w:r>
              <w:t>铅锌村</w:t>
            </w:r>
          </w:p>
        </w:tc>
        <w:tc>
          <w:tcPr>
            <w:tcW w:w="1131" w:type="dxa"/>
            <w:vAlign w:val="center"/>
          </w:tcPr>
          <w:p w14:paraId="51E54BBD">
            <w:pPr>
              <w:pStyle w:val="48"/>
            </w:pPr>
            <w:r>
              <w:t>113°5′13.57″</w:t>
            </w:r>
          </w:p>
        </w:tc>
        <w:tc>
          <w:tcPr>
            <w:tcW w:w="1033" w:type="dxa"/>
            <w:vAlign w:val="center"/>
          </w:tcPr>
          <w:p w14:paraId="7AD2F944">
            <w:pPr>
              <w:pStyle w:val="48"/>
            </w:pPr>
            <w:r>
              <w:t>27°8′25.67″</w:t>
            </w:r>
          </w:p>
        </w:tc>
        <w:tc>
          <w:tcPr>
            <w:tcW w:w="893" w:type="dxa"/>
            <w:vAlign w:val="center"/>
          </w:tcPr>
          <w:p w14:paraId="204F4868">
            <w:pPr>
              <w:pStyle w:val="48"/>
            </w:pPr>
            <w:r>
              <w:t>居民约300人</w:t>
            </w:r>
          </w:p>
        </w:tc>
        <w:tc>
          <w:tcPr>
            <w:tcW w:w="877" w:type="dxa"/>
            <w:vAlign w:val="center"/>
          </w:tcPr>
          <w:p w14:paraId="74CDC8D9">
            <w:pPr>
              <w:pStyle w:val="48"/>
            </w:pPr>
            <w:r>
              <w:t>NW</w:t>
            </w:r>
          </w:p>
        </w:tc>
        <w:tc>
          <w:tcPr>
            <w:tcW w:w="978" w:type="dxa"/>
            <w:vAlign w:val="center"/>
          </w:tcPr>
          <w:p w14:paraId="094C3776">
            <w:pPr>
              <w:pStyle w:val="48"/>
            </w:pPr>
            <w:r>
              <w:t>3.48km</w:t>
            </w:r>
          </w:p>
        </w:tc>
        <w:tc>
          <w:tcPr>
            <w:tcW w:w="1189" w:type="dxa"/>
            <w:vAlign w:val="center"/>
          </w:tcPr>
          <w:p w14:paraId="56714AB3">
            <w:pPr>
              <w:pStyle w:val="48"/>
            </w:pPr>
            <w:r>
              <w:t>3.6km</w:t>
            </w:r>
          </w:p>
        </w:tc>
        <w:tc>
          <w:tcPr>
            <w:tcW w:w="610" w:type="dxa"/>
            <w:vAlign w:val="center"/>
          </w:tcPr>
          <w:p w14:paraId="14E2DEF9">
            <w:pPr>
              <w:pStyle w:val="48"/>
            </w:pPr>
            <w:r>
              <w:t>-41</w:t>
            </w:r>
          </w:p>
        </w:tc>
        <w:tc>
          <w:tcPr>
            <w:tcW w:w="766" w:type="dxa"/>
            <w:vAlign w:val="center"/>
          </w:tcPr>
          <w:p w14:paraId="58237435">
            <w:pPr>
              <w:pStyle w:val="48"/>
            </w:pPr>
            <w:r>
              <w:t>有</w:t>
            </w:r>
          </w:p>
        </w:tc>
        <w:tc>
          <w:tcPr>
            <w:tcW w:w="1021" w:type="dxa"/>
            <w:vMerge w:val="continue"/>
            <w:vAlign w:val="center"/>
          </w:tcPr>
          <w:p w14:paraId="373A2E9C">
            <w:pPr>
              <w:pStyle w:val="48"/>
            </w:pPr>
          </w:p>
        </w:tc>
      </w:tr>
      <w:tr w14:paraId="54196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90" w:hRule="atLeast"/>
          <w:tblHeader/>
        </w:trPr>
        <w:tc>
          <w:tcPr>
            <w:tcW w:w="555" w:type="dxa"/>
            <w:vAlign w:val="center"/>
          </w:tcPr>
          <w:p w14:paraId="7B710C9C">
            <w:pPr>
              <w:pStyle w:val="48"/>
            </w:pPr>
            <w:r>
              <w:t>东风村</w:t>
            </w:r>
          </w:p>
        </w:tc>
        <w:tc>
          <w:tcPr>
            <w:tcW w:w="1131" w:type="dxa"/>
            <w:vAlign w:val="center"/>
          </w:tcPr>
          <w:p w14:paraId="5B887FB0">
            <w:pPr>
              <w:pStyle w:val="48"/>
            </w:pPr>
            <w:r>
              <w:t>113°7′13.64″</w:t>
            </w:r>
          </w:p>
        </w:tc>
        <w:tc>
          <w:tcPr>
            <w:tcW w:w="1033" w:type="dxa"/>
            <w:vAlign w:val="center"/>
          </w:tcPr>
          <w:p w14:paraId="42AE6B20">
            <w:pPr>
              <w:pStyle w:val="48"/>
            </w:pPr>
            <w:r>
              <w:t>27°8′21.01″</w:t>
            </w:r>
          </w:p>
        </w:tc>
        <w:tc>
          <w:tcPr>
            <w:tcW w:w="893" w:type="dxa"/>
            <w:vAlign w:val="center"/>
          </w:tcPr>
          <w:p w14:paraId="74324554">
            <w:pPr>
              <w:pStyle w:val="48"/>
            </w:pPr>
            <w:r>
              <w:t>居民约200人</w:t>
            </w:r>
          </w:p>
        </w:tc>
        <w:tc>
          <w:tcPr>
            <w:tcW w:w="877" w:type="dxa"/>
            <w:vAlign w:val="center"/>
          </w:tcPr>
          <w:p w14:paraId="33651012">
            <w:pPr>
              <w:pStyle w:val="48"/>
            </w:pPr>
            <w:r>
              <w:t>N</w:t>
            </w:r>
          </w:p>
        </w:tc>
        <w:tc>
          <w:tcPr>
            <w:tcW w:w="978" w:type="dxa"/>
            <w:vAlign w:val="center"/>
          </w:tcPr>
          <w:p w14:paraId="23A824F9">
            <w:pPr>
              <w:pStyle w:val="48"/>
            </w:pPr>
            <w:r>
              <w:t>1.9km</w:t>
            </w:r>
          </w:p>
        </w:tc>
        <w:tc>
          <w:tcPr>
            <w:tcW w:w="1189" w:type="dxa"/>
            <w:vAlign w:val="center"/>
          </w:tcPr>
          <w:p w14:paraId="46B85E8C">
            <w:pPr>
              <w:pStyle w:val="48"/>
            </w:pPr>
            <w:r>
              <w:t>1.99km</w:t>
            </w:r>
          </w:p>
        </w:tc>
        <w:tc>
          <w:tcPr>
            <w:tcW w:w="610" w:type="dxa"/>
            <w:vAlign w:val="center"/>
          </w:tcPr>
          <w:p w14:paraId="10759525">
            <w:pPr>
              <w:pStyle w:val="48"/>
            </w:pPr>
            <w:r>
              <w:t>+11</w:t>
            </w:r>
          </w:p>
        </w:tc>
        <w:tc>
          <w:tcPr>
            <w:tcW w:w="766" w:type="dxa"/>
            <w:vAlign w:val="center"/>
          </w:tcPr>
          <w:p w14:paraId="2C4ED695">
            <w:pPr>
              <w:pStyle w:val="48"/>
            </w:pPr>
            <w:r>
              <w:t>无</w:t>
            </w:r>
          </w:p>
        </w:tc>
        <w:tc>
          <w:tcPr>
            <w:tcW w:w="1021" w:type="dxa"/>
            <w:vMerge w:val="continue"/>
            <w:vAlign w:val="center"/>
          </w:tcPr>
          <w:p w14:paraId="77C34607">
            <w:pPr>
              <w:pStyle w:val="48"/>
            </w:pPr>
          </w:p>
        </w:tc>
      </w:tr>
      <w:tr w14:paraId="14AA9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90" w:hRule="atLeast"/>
          <w:tblHeader/>
        </w:trPr>
        <w:tc>
          <w:tcPr>
            <w:tcW w:w="555" w:type="dxa"/>
            <w:vAlign w:val="center"/>
          </w:tcPr>
          <w:p w14:paraId="54BAFA16">
            <w:pPr>
              <w:pStyle w:val="48"/>
            </w:pPr>
            <w:r>
              <w:t>松塘村</w:t>
            </w:r>
          </w:p>
        </w:tc>
        <w:tc>
          <w:tcPr>
            <w:tcW w:w="1131" w:type="dxa"/>
            <w:vAlign w:val="center"/>
          </w:tcPr>
          <w:p w14:paraId="2120C2A7">
            <w:pPr>
              <w:pStyle w:val="48"/>
            </w:pPr>
            <w:r>
              <w:t>113°7′41.73″</w:t>
            </w:r>
          </w:p>
        </w:tc>
        <w:tc>
          <w:tcPr>
            <w:tcW w:w="1033" w:type="dxa"/>
            <w:vAlign w:val="center"/>
          </w:tcPr>
          <w:p w14:paraId="6546A5FC">
            <w:pPr>
              <w:pStyle w:val="48"/>
            </w:pPr>
            <w:r>
              <w:t>27°7′44.35″</w:t>
            </w:r>
          </w:p>
        </w:tc>
        <w:tc>
          <w:tcPr>
            <w:tcW w:w="893" w:type="dxa"/>
            <w:vAlign w:val="center"/>
          </w:tcPr>
          <w:p w14:paraId="65931E1E">
            <w:pPr>
              <w:pStyle w:val="48"/>
            </w:pPr>
            <w:r>
              <w:t>居民约200人</w:t>
            </w:r>
          </w:p>
        </w:tc>
        <w:tc>
          <w:tcPr>
            <w:tcW w:w="877" w:type="dxa"/>
            <w:vAlign w:val="center"/>
          </w:tcPr>
          <w:p w14:paraId="4033F06F">
            <w:pPr>
              <w:pStyle w:val="48"/>
            </w:pPr>
            <w:r>
              <w:t>NE</w:t>
            </w:r>
          </w:p>
        </w:tc>
        <w:tc>
          <w:tcPr>
            <w:tcW w:w="978" w:type="dxa"/>
            <w:vAlign w:val="center"/>
          </w:tcPr>
          <w:p w14:paraId="33239BB4">
            <w:pPr>
              <w:pStyle w:val="48"/>
            </w:pPr>
            <w:r>
              <w:t>1.23km</w:t>
            </w:r>
          </w:p>
        </w:tc>
        <w:tc>
          <w:tcPr>
            <w:tcW w:w="1189" w:type="dxa"/>
            <w:vAlign w:val="center"/>
          </w:tcPr>
          <w:p w14:paraId="2E42E88E">
            <w:pPr>
              <w:pStyle w:val="48"/>
            </w:pPr>
            <w:r>
              <w:t>1.32km</w:t>
            </w:r>
          </w:p>
        </w:tc>
        <w:tc>
          <w:tcPr>
            <w:tcW w:w="610" w:type="dxa"/>
            <w:vAlign w:val="center"/>
          </w:tcPr>
          <w:p w14:paraId="0B5F8D0E">
            <w:pPr>
              <w:pStyle w:val="48"/>
            </w:pPr>
            <w:r>
              <w:t>-25</w:t>
            </w:r>
          </w:p>
        </w:tc>
        <w:tc>
          <w:tcPr>
            <w:tcW w:w="766" w:type="dxa"/>
            <w:vAlign w:val="center"/>
          </w:tcPr>
          <w:p w14:paraId="3C3BA1D8">
            <w:pPr>
              <w:pStyle w:val="48"/>
            </w:pPr>
            <w:r>
              <w:t>无</w:t>
            </w:r>
          </w:p>
        </w:tc>
        <w:tc>
          <w:tcPr>
            <w:tcW w:w="1021" w:type="dxa"/>
            <w:vMerge w:val="continue"/>
            <w:vAlign w:val="center"/>
          </w:tcPr>
          <w:p w14:paraId="6121531C">
            <w:pPr>
              <w:pStyle w:val="48"/>
            </w:pPr>
          </w:p>
        </w:tc>
      </w:tr>
      <w:tr w14:paraId="3D025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4" w:type="dxa"/>
            <w:bottom w:w="0" w:type="dxa"/>
            <w:right w:w="14" w:type="dxa"/>
          </w:tblCellMar>
        </w:tblPrEx>
        <w:trPr>
          <w:trHeight w:val="90" w:hRule="atLeast"/>
          <w:tblHeader/>
        </w:trPr>
        <w:tc>
          <w:tcPr>
            <w:tcW w:w="555" w:type="dxa"/>
            <w:vAlign w:val="center"/>
          </w:tcPr>
          <w:p w14:paraId="17F67D64">
            <w:pPr>
              <w:pStyle w:val="48"/>
            </w:pPr>
            <w:r>
              <w:t>荣桓镇</w:t>
            </w:r>
          </w:p>
        </w:tc>
        <w:tc>
          <w:tcPr>
            <w:tcW w:w="1131" w:type="dxa"/>
            <w:vAlign w:val="center"/>
          </w:tcPr>
          <w:p w14:paraId="39E205FA">
            <w:pPr>
              <w:pStyle w:val="48"/>
            </w:pPr>
            <w:r>
              <w:t>113°8′49.32″</w:t>
            </w:r>
          </w:p>
        </w:tc>
        <w:tc>
          <w:tcPr>
            <w:tcW w:w="1033" w:type="dxa"/>
            <w:vAlign w:val="center"/>
          </w:tcPr>
          <w:p w14:paraId="10922680">
            <w:pPr>
              <w:pStyle w:val="48"/>
            </w:pPr>
            <w:r>
              <w:t>27°6′0.93″</w:t>
            </w:r>
          </w:p>
        </w:tc>
        <w:tc>
          <w:tcPr>
            <w:tcW w:w="893" w:type="dxa"/>
            <w:vAlign w:val="center"/>
          </w:tcPr>
          <w:p w14:paraId="4B5EB3A8">
            <w:pPr>
              <w:pStyle w:val="48"/>
            </w:pPr>
            <w:r>
              <w:t>居民约1.3万人</w:t>
            </w:r>
          </w:p>
        </w:tc>
        <w:tc>
          <w:tcPr>
            <w:tcW w:w="877" w:type="dxa"/>
            <w:vAlign w:val="center"/>
          </w:tcPr>
          <w:p w14:paraId="06FA706D">
            <w:pPr>
              <w:pStyle w:val="48"/>
            </w:pPr>
            <w:r>
              <w:t>SE</w:t>
            </w:r>
          </w:p>
        </w:tc>
        <w:tc>
          <w:tcPr>
            <w:tcW w:w="978" w:type="dxa"/>
            <w:vAlign w:val="center"/>
          </w:tcPr>
          <w:p w14:paraId="7C2A157D">
            <w:pPr>
              <w:pStyle w:val="48"/>
            </w:pPr>
            <w:r>
              <w:t>3500m</w:t>
            </w:r>
          </w:p>
        </w:tc>
        <w:tc>
          <w:tcPr>
            <w:tcW w:w="1189" w:type="dxa"/>
            <w:vAlign w:val="center"/>
          </w:tcPr>
          <w:p w14:paraId="5D2B51F9">
            <w:pPr>
              <w:pStyle w:val="48"/>
            </w:pPr>
            <w:r>
              <w:t>3.7km</w:t>
            </w:r>
          </w:p>
        </w:tc>
        <w:tc>
          <w:tcPr>
            <w:tcW w:w="610" w:type="dxa"/>
            <w:vAlign w:val="center"/>
          </w:tcPr>
          <w:p w14:paraId="002A6C6A">
            <w:pPr>
              <w:pStyle w:val="48"/>
            </w:pPr>
            <w:r>
              <w:t>-21</w:t>
            </w:r>
          </w:p>
        </w:tc>
        <w:tc>
          <w:tcPr>
            <w:tcW w:w="766" w:type="dxa"/>
            <w:vAlign w:val="center"/>
          </w:tcPr>
          <w:p w14:paraId="42F6C89B">
            <w:pPr>
              <w:pStyle w:val="48"/>
            </w:pPr>
            <w:r>
              <w:t>无</w:t>
            </w:r>
          </w:p>
        </w:tc>
        <w:tc>
          <w:tcPr>
            <w:tcW w:w="1021" w:type="dxa"/>
            <w:vMerge w:val="continue"/>
            <w:vAlign w:val="center"/>
          </w:tcPr>
          <w:p w14:paraId="483F7608">
            <w:pPr>
              <w:pStyle w:val="48"/>
            </w:pPr>
          </w:p>
        </w:tc>
      </w:tr>
    </w:tbl>
    <w:p w14:paraId="0E77A793">
      <w:pPr>
        <w:pStyle w:val="25"/>
        <w:ind w:firstLine="480"/>
      </w:pPr>
    </w:p>
    <w:p w14:paraId="0A6E1E6A">
      <w:pPr>
        <w:pStyle w:val="25"/>
        <w:ind w:firstLine="480"/>
        <w:sectPr>
          <w:pgSz w:w="11906" w:h="16838"/>
          <w:pgMar w:top="1080" w:right="1440" w:bottom="1080" w:left="1440" w:header="851" w:footer="992" w:gutter="0"/>
          <w:cols w:space="425" w:num="1"/>
          <w:docGrid w:type="lines" w:linePitch="312" w:charSpace="0"/>
        </w:sectPr>
      </w:pPr>
    </w:p>
    <w:p w14:paraId="7025E75D">
      <w:pPr>
        <w:pStyle w:val="37"/>
      </w:pPr>
      <w:bookmarkStart w:id="35" w:name="_Toc184858215"/>
      <w:bookmarkStart w:id="36" w:name="_Toc167357671"/>
      <w:r>
        <w:rPr>
          <w:rFonts w:hint="eastAsia"/>
        </w:rPr>
        <w:t>2环境空气质量现状</w:t>
      </w:r>
      <w:bookmarkEnd w:id="35"/>
      <w:bookmarkEnd w:id="36"/>
    </w:p>
    <w:p w14:paraId="1488D7C5">
      <w:pPr>
        <w:pStyle w:val="34"/>
      </w:pPr>
      <w:bookmarkStart w:id="37" w:name="_Toc184858216"/>
      <w:bookmarkStart w:id="38" w:name="_Toc167357672"/>
      <w:r>
        <w:rPr>
          <w:rFonts w:hint="eastAsia"/>
        </w:rPr>
        <w:t>2.1达标区判定</w:t>
      </w:r>
      <w:bookmarkEnd w:id="37"/>
      <w:bookmarkEnd w:id="38"/>
    </w:p>
    <w:p w14:paraId="75B68CF5">
      <w:pPr>
        <w:pStyle w:val="59"/>
        <w:ind w:firstLine="480"/>
        <w:rPr>
          <w:u w:val="single"/>
        </w:rPr>
      </w:pPr>
      <w:r>
        <w:rPr>
          <w:u w:val="single"/>
        </w:rPr>
        <w:t>为了解项目所在地环境空气质量现状，</w:t>
      </w:r>
      <w:r>
        <w:rPr>
          <w:szCs w:val="32"/>
          <w:u w:val="single"/>
        </w:rPr>
        <w:t>项目位于</w:t>
      </w:r>
      <w:r>
        <w:rPr>
          <w:rFonts w:hint="eastAsia"/>
          <w:szCs w:val="32"/>
          <w:u w:val="single"/>
        </w:rPr>
        <w:t>衡东经开区</w:t>
      </w:r>
      <w:r>
        <w:rPr>
          <w:szCs w:val="32"/>
          <w:u w:val="single"/>
        </w:rPr>
        <w:t>，</w:t>
      </w:r>
      <w:r>
        <w:rPr>
          <w:rFonts w:hint="eastAsia"/>
          <w:szCs w:val="32"/>
          <w:u w:val="single"/>
        </w:rPr>
        <w:t>衡阳市石鼓区——衡东经开区——衡东县为1条大气传输通道，本次</w:t>
      </w:r>
      <w:r>
        <w:rPr>
          <w:szCs w:val="32"/>
          <w:u w:val="single"/>
        </w:rPr>
        <w:t>区域环境空气质量现状引用《</w:t>
      </w:r>
      <w:r>
        <w:rPr>
          <w:rFonts w:hint="eastAsia"/>
          <w:szCs w:val="32"/>
          <w:u w:val="single"/>
        </w:rPr>
        <w:t>衡阳</w:t>
      </w:r>
      <w:r>
        <w:rPr>
          <w:szCs w:val="32"/>
          <w:u w:val="single"/>
        </w:rPr>
        <w:t>市生态环境局</w:t>
      </w:r>
      <w:r>
        <w:rPr>
          <w:rFonts w:hint="eastAsia"/>
          <w:szCs w:val="32"/>
          <w:u w:val="single"/>
        </w:rPr>
        <w:t>关于2023年12月及1-12月全市环境质量状况的通报</w:t>
      </w:r>
      <w:r>
        <w:rPr>
          <w:szCs w:val="32"/>
          <w:u w:val="single"/>
        </w:rPr>
        <w:t>》中附</w:t>
      </w:r>
      <w:r>
        <w:rPr>
          <w:rFonts w:hint="eastAsia"/>
          <w:szCs w:val="32"/>
          <w:u w:val="single"/>
        </w:rPr>
        <w:t>表</w:t>
      </w:r>
      <w:r>
        <w:rPr>
          <w:szCs w:val="32"/>
          <w:u w:val="single"/>
        </w:rPr>
        <w:t>2</w:t>
      </w:r>
      <w:r>
        <w:rPr>
          <w:rFonts w:hint="eastAsia"/>
          <w:szCs w:val="32"/>
          <w:u w:val="single"/>
        </w:rPr>
        <w:t>和附表4环境空气污染物浓度情况</w:t>
      </w:r>
      <w:r>
        <w:rPr>
          <w:rFonts w:hint="eastAsia"/>
          <w:u w:val="single"/>
        </w:rPr>
        <w:t>。</w:t>
      </w:r>
    </w:p>
    <w:p w14:paraId="771C43BA">
      <w:pPr>
        <w:pStyle w:val="84"/>
        <w:rPr>
          <w:u w:val="single"/>
        </w:rPr>
      </w:pPr>
      <w:r>
        <w:rPr>
          <w:rFonts w:hint="eastAsia"/>
          <w:u w:val="single"/>
        </w:rPr>
        <w:t>表2-1</w:t>
      </w:r>
      <w:r>
        <w:rPr>
          <w:u w:val="single"/>
        </w:rPr>
        <w:t>项目</w:t>
      </w:r>
      <w:r>
        <w:rPr>
          <w:rFonts w:hint="eastAsia"/>
          <w:u w:val="single"/>
        </w:rPr>
        <w:t>所在</w:t>
      </w:r>
      <w:r>
        <w:rPr>
          <w:u w:val="single"/>
        </w:rPr>
        <w:t>区域202</w:t>
      </w:r>
      <w:r>
        <w:rPr>
          <w:rFonts w:hint="eastAsia"/>
          <w:u w:val="single"/>
        </w:rPr>
        <w:t>3</w:t>
      </w:r>
      <w:r>
        <w:rPr>
          <w:u w:val="single"/>
        </w:rPr>
        <w:t>年</w:t>
      </w:r>
      <w:r>
        <w:rPr>
          <w:rFonts w:hint="eastAsia"/>
          <w:u w:val="single"/>
        </w:rPr>
        <w:t>年度</w:t>
      </w:r>
      <w:r>
        <w:rPr>
          <w:u w:val="single"/>
        </w:rPr>
        <w:t>环境空气质量现状评价表</w:t>
      </w:r>
    </w:p>
    <w:tbl>
      <w:tblPr>
        <w:tblStyle w:val="19"/>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8"/>
        <w:gridCol w:w="2166"/>
        <w:gridCol w:w="1826"/>
        <w:gridCol w:w="1686"/>
        <w:gridCol w:w="1421"/>
        <w:gridCol w:w="975"/>
      </w:tblGrid>
      <w:tr w14:paraId="40214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8" w:type="dxa"/>
            <w:vAlign w:val="center"/>
          </w:tcPr>
          <w:p w14:paraId="7B1CDE64">
            <w:pPr>
              <w:pStyle w:val="86"/>
              <w:rPr>
                <w:b/>
                <w:bCs/>
                <w:u w:val="single"/>
              </w:rPr>
            </w:pPr>
            <w:r>
              <w:rPr>
                <w:b/>
                <w:bCs/>
                <w:u w:val="single"/>
              </w:rPr>
              <w:t>监测因子</w:t>
            </w:r>
          </w:p>
        </w:tc>
        <w:tc>
          <w:tcPr>
            <w:tcW w:w="2166" w:type="dxa"/>
            <w:vAlign w:val="center"/>
          </w:tcPr>
          <w:p w14:paraId="35A55B13">
            <w:pPr>
              <w:pStyle w:val="86"/>
              <w:rPr>
                <w:b/>
                <w:bCs/>
                <w:u w:val="single"/>
              </w:rPr>
            </w:pPr>
            <w:r>
              <w:rPr>
                <w:b/>
                <w:bCs/>
                <w:u w:val="single"/>
              </w:rPr>
              <w:t>年评价指标</w:t>
            </w:r>
          </w:p>
        </w:tc>
        <w:tc>
          <w:tcPr>
            <w:tcW w:w="1826" w:type="dxa"/>
            <w:vAlign w:val="center"/>
          </w:tcPr>
          <w:p w14:paraId="53B6DA57">
            <w:pPr>
              <w:pStyle w:val="86"/>
              <w:rPr>
                <w:b/>
                <w:bCs/>
                <w:u w:val="single"/>
              </w:rPr>
            </w:pPr>
            <w:r>
              <w:rPr>
                <w:rFonts w:hint="eastAsia"/>
                <w:b/>
                <w:bCs/>
                <w:u w:val="single"/>
              </w:rPr>
              <w:t>衡东县</w:t>
            </w:r>
            <w:r>
              <w:rPr>
                <w:b/>
                <w:bCs/>
                <w:u w:val="single"/>
              </w:rPr>
              <w:t>现状浓度/(ug/m</w:t>
            </w:r>
            <w:r>
              <w:rPr>
                <w:b/>
                <w:bCs/>
                <w:u w:val="single"/>
                <w:vertAlign w:val="superscript"/>
              </w:rPr>
              <w:t>3</w:t>
            </w:r>
            <w:r>
              <w:rPr>
                <w:b/>
                <w:bCs/>
                <w:u w:val="single"/>
              </w:rPr>
              <w:t>)</w:t>
            </w:r>
          </w:p>
        </w:tc>
        <w:tc>
          <w:tcPr>
            <w:tcW w:w="1686" w:type="dxa"/>
            <w:vAlign w:val="center"/>
          </w:tcPr>
          <w:p w14:paraId="4263BD0B">
            <w:pPr>
              <w:pStyle w:val="86"/>
              <w:rPr>
                <w:b/>
                <w:bCs/>
                <w:u w:val="single"/>
              </w:rPr>
            </w:pPr>
            <w:r>
              <w:rPr>
                <w:b/>
                <w:bCs/>
                <w:u w:val="single"/>
              </w:rPr>
              <w:t>标准值/(ug/m</w:t>
            </w:r>
            <w:r>
              <w:rPr>
                <w:b/>
                <w:bCs/>
                <w:u w:val="single"/>
                <w:vertAlign w:val="superscript"/>
              </w:rPr>
              <w:t>3</w:t>
            </w:r>
            <w:r>
              <w:rPr>
                <w:b/>
                <w:bCs/>
                <w:u w:val="single"/>
              </w:rPr>
              <w:t>)</w:t>
            </w:r>
          </w:p>
        </w:tc>
        <w:tc>
          <w:tcPr>
            <w:tcW w:w="1421" w:type="dxa"/>
            <w:vAlign w:val="center"/>
          </w:tcPr>
          <w:p w14:paraId="1466E30C">
            <w:pPr>
              <w:pStyle w:val="86"/>
              <w:rPr>
                <w:b/>
                <w:bCs/>
                <w:u w:val="single"/>
              </w:rPr>
            </w:pPr>
            <w:r>
              <w:rPr>
                <w:b/>
                <w:bCs/>
                <w:u w:val="single"/>
              </w:rPr>
              <w:t>占标率/%</w:t>
            </w:r>
          </w:p>
        </w:tc>
        <w:tc>
          <w:tcPr>
            <w:tcW w:w="975" w:type="dxa"/>
            <w:vAlign w:val="center"/>
          </w:tcPr>
          <w:p w14:paraId="4F69514B">
            <w:pPr>
              <w:pStyle w:val="86"/>
              <w:rPr>
                <w:b/>
                <w:bCs/>
                <w:u w:val="single"/>
              </w:rPr>
            </w:pPr>
            <w:r>
              <w:rPr>
                <w:b/>
                <w:bCs/>
                <w:u w:val="single"/>
              </w:rPr>
              <w:t>达标情况</w:t>
            </w:r>
          </w:p>
        </w:tc>
      </w:tr>
      <w:tr w14:paraId="1D89E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8" w:type="dxa"/>
            <w:vAlign w:val="center"/>
          </w:tcPr>
          <w:p w14:paraId="0AA69922">
            <w:pPr>
              <w:pStyle w:val="86"/>
              <w:rPr>
                <w:u w:val="single"/>
              </w:rPr>
            </w:pPr>
            <w:r>
              <w:rPr>
                <w:u w:val="single"/>
              </w:rPr>
              <w:t>PM</w:t>
            </w:r>
            <w:r>
              <w:rPr>
                <w:u w:val="single"/>
                <w:vertAlign w:val="subscript"/>
              </w:rPr>
              <w:t>2.5</w:t>
            </w:r>
          </w:p>
        </w:tc>
        <w:tc>
          <w:tcPr>
            <w:tcW w:w="2166" w:type="dxa"/>
            <w:vAlign w:val="center"/>
          </w:tcPr>
          <w:p w14:paraId="520005AC">
            <w:pPr>
              <w:pStyle w:val="86"/>
              <w:rPr>
                <w:u w:val="single"/>
              </w:rPr>
            </w:pPr>
            <w:r>
              <w:rPr>
                <w:u w:val="single"/>
              </w:rPr>
              <w:t>年平均浓度</w:t>
            </w:r>
          </w:p>
        </w:tc>
        <w:tc>
          <w:tcPr>
            <w:tcW w:w="1826" w:type="dxa"/>
            <w:vAlign w:val="center"/>
          </w:tcPr>
          <w:p w14:paraId="295AC181">
            <w:pPr>
              <w:pStyle w:val="86"/>
              <w:rPr>
                <w:u w:val="single"/>
              </w:rPr>
            </w:pPr>
            <w:r>
              <w:rPr>
                <w:rFonts w:hint="eastAsia"/>
                <w:u w:val="single"/>
              </w:rPr>
              <w:t>31</w:t>
            </w:r>
          </w:p>
        </w:tc>
        <w:tc>
          <w:tcPr>
            <w:tcW w:w="1686" w:type="dxa"/>
            <w:vAlign w:val="center"/>
          </w:tcPr>
          <w:p w14:paraId="3D6940DB">
            <w:pPr>
              <w:pStyle w:val="86"/>
              <w:rPr>
                <w:u w:val="single"/>
              </w:rPr>
            </w:pPr>
            <w:r>
              <w:rPr>
                <w:u w:val="single"/>
              </w:rPr>
              <w:t>35</w:t>
            </w:r>
          </w:p>
        </w:tc>
        <w:tc>
          <w:tcPr>
            <w:tcW w:w="1421" w:type="dxa"/>
            <w:vAlign w:val="center"/>
          </w:tcPr>
          <w:p w14:paraId="684FF9B7">
            <w:pPr>
              <w:pStyle w:val="86"/>
              <w:rPr>
                <w:u w:val="single"/>
              </w:rPr>
            </w:pPr>
            <w:r>
              <w:rPr>
                <w:rFonts w:hint="eastAsia"/>
                <w:u w:val="single"/>
              </w:rPr>
              <w:t>88.57</w:t>
            </w:r>
          </w:p>
        </w:tc>
        <w:tc>
          <w:tcPr>
            <w:tcW w:w="975" w:type="dxa"/>
            <w:vAlign w:val="center"/>
          </w:tcPr>
          <w:p w14:paraId="7D7C3DCD">
            <w:pPr>
              <w:pStyle w:val="86"/>
              <w:rPr>
                <w:u w:val="single"/>
              </w:rPr>
            </w:pPr>
            <w:r>
              <w:rPr>
                <w:u w:val="single"/>
              </w:rPr>
              <w:t>达标</w:t>
            </w:r>
          </w:p>
        </w:tc>
      </w:tr>
      <w:tr w14:paraId="0FC5E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8" w:type="dxa"/>
            <w:vAlign w:val="center"/>
          </w:tcPr>
          <w:p w14:paraId="4E68FBAD">
            <w:pPr>
              <w:pStyle w:val="86"/>
              <w:rPr>
                <w:u w:val="single"/>
              </w:rPr>
            </w:pPr>
            <w:r>
              <w:rPr>
                <w:u w:val="single"/>
              </w:rPr>
              <w:t>PM</w:t>
            </w:r>
            <w:r>
              <w:rPr>
                <w:u w:val="single"/>
                <w:vertAlign w:val="subscript"/>
              </w:rPr>
              <w:t>10</w:t>
            </w:r>
          </w:p>
        </w:tc>
        <w:tc>
          <w:tcPr>
            <w:tcW w:w="2166" w:type="dxa"/>
            <w:vAlign w:val="center"/>
          </w:tcPr>
          <w:p w14:paraId="2C0AEE2D">
            <w:pPr>
              <w:pStyle w:val="86"/>
              <w:rPr>
                <w:u w:val="single"/>
              </w:rPr>
            </w:pPr>
            <w:r>
              <w:rPr>
                <w:u w:val="single"/>
              </w:rPr>
              <w:t>年平均浓度</w:t>
            </w:r>
          </w:p>
        </w:tc>
        <w:tc>
          <w:tcPr>
            <w:tcW w:w="1826" w:type="dxa"/>
            <w:vAlign w:val="center"/>
          </w:tcPr>
          <w:p w14:paraId="59525F48">
            <w:pPr>
              <w:pStyle w:val="86"/>
              <w:rPr>
                <w:u w:val="single"/>
              </w:rPr>
            </w:pPr>
            <w:r>
              <w:rPr>
                <w:rFonts w:hint="eastAsia"/>
                <w:u w:val="single"/>
              </w:rPr>
              <w:t>49</w:t>
            </w:r>
          </w:p>
        </w:tc>
        <w:tc>
          <w:tcPr>
            <w:tcW w:w="1686" w:type="dxa"/>
            <w:vAlign w:val="center"/>
          </w:tcPr>
          <w:p w14:paraId="0AD1BE3D">
            <w:pPr>
              <w:pStyle w:val="86"/>
              <w:rPr>
                <w:u w:val="single"/>
              </w:rPr>
            </w:pPr>
            <w:r>
              <w:rPr>
                <w:u w:val="single"/>
              </w:rPr>
              <w:t>70</w:t>
            </w:r>
          </w:p>
        </w:tc>
        <w:tc>
          <w:tcPr>
            <w:tcW w:w="1421" w:type="dxa"/>
            <w:vAlign w:val="center"/>
          </w:tcPr>
          <w:p w14:paraId="20E0B98B">
            <w:pPr>
              <w:pStyle w:val="86"/>
              <w:rPr>
                <w:u w:val="single"/>
              </w:rPr>
            </w:pPr>
            <w:r>
              <w:rPr>
                <w:rFonts w:hint="eastAsia"/>
                <w:u w:val="single"/>
              </w:rPr>
              <w:t>70.00</w:t>
            </w:r>
          </w:p>
        </w:tc>
        <w:tc>
          <w:tcPr>
            <w:tcW w:w="975" w:type="dxa"/>
            <w:vAlign w:val="center"/>
          </w:tcPr>
          <w:p w14:paraId="4D1592CB">
            <w:pPr>
              <w:pStyle w:val="86"/>
              <w:rPr>
                <w:u w:val="single"/>
              </w:rPr>
            </w:pPr>
            <w:r>
              <w:rPr>
                <w:u w:val="single"/>
              </w:rPr>
              <w:t>达标</w:t>
            </w:r>
          </w:p>
        </w:tc>
      </w:tr>
      <w:tr w14:paraId="71DC6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8" w:type="dxa"/>
            <w:vAlign w:val="center"/>
          </w:tcPr>
          <w:p w14:paraId="12AEC633">
            <w:pPr>
              <w:pStyle w:val="86"/>
              <w:rPr>
                <w:u w:val="single"/>
              </w:rPr>
            </w:pPr>
            <w:r>
              <w:rPr>
                <w:u w:val="single"/>
              </w:rPr>
              <w:t>SO</w:t>
            </w:r>
            <w:r>
              <w:rPr>
                <w:u w:val="single"/>
                <w:vertAlign w:val="subscript"/>
              </w:rPr>
              <w:t>2</w:t>
            </w:r>
          </w:p>
        </w:tc>
        <w:tc>
          <w:tcPr>
            <w:tcW w:w="2166" w:type="dxa"/>
            <w:vAlign w:val="center"/>
          </w:tcPr>
          <w:p w14:paraId="3BBA9C94">
            <w:pPr>
              <w:pStyle w:val="86"/>
              <w:rPr>
                <w:u w:val="single"/>
              </w:rPr>
            </w:pPr>
            <w:r>
              <w:rPr>
                <w:u w:val="single"/>
              </w:rPr>
              <w:t>年平均浓度</w:t>
            </w:r>
          </w:p>
        </w:tc>
        <w:tc>
          <w:tcPr>
            <w:tcW w:w="1826" w:type="dxa"/>
            <w:vAlign w:val="center"/>
          </w:tcPr>
          <w:p w14:paraId="542F3CC9">
            <w:pPr>
              <w:pStyle w:val="86"/>
              <w:rPr>
                <w:u w:val="single"/>
              </w:rPr>
            </w:pPr>
            <w:r>
              <w:rPr>
                <w:rFonts w:hint="eastAsia"/>
                <w:u w:val="single"/>
              </w:rPr>
              <w:t>8</w:t>
            </w:r>
          </w:p>
        </w:tc>
        <w:tc>
          <w:tcPr>
            <w:tcW w:w="1686" w:type="dxa"/>
            <w:vAlign w:val="center"/>
          </w:tcPr>
          <w:p w14:paraId="0F33DEFE">
            <w:pPr>
              <w:pStyle w:val="86"/>
              <w:rPr>
                <w:u w:val="single"/>
              </w:rPr>
            </w:pPr>
            <w:r>
              <w:rPr>
                <w:u w:val="single"/>
              </w:rPr>
              <w:t>60</w:t>
            </w:r>
          </w:p>
        </w:tc>
        <w:tc>
          <w:tcPr>
            <w:tcW w:w="1421" w:type="dxa"/>
            <w:vAlign w:val="center"/>
          </w:tcPr>
          <w:p w14:paraId="3D6D61AF">
            <w:pPr>
              <w:pStyle w:val="86"/>
              <w:rPr>
                <w:u w:val="single"/>
              </w:rPr>
            </w:pPr>
            <w:r>
              <w:rPr>
                <w:rFonts w:hint="eastAsia"/>
                <w:u w:val="single"/>
              </w:rPr>
              <w:t>13.33</w:t>
            </w:r>
          </w:p>
        </w:tc>
        <w:tc>
          <w:tcPr>
            <w:tcW w:w="975" w:type="dxa"/>
            <w:vAlign w:val="center"/>
          </w:tcPr>
          <w:p w14:paraId="144588A0">
            <w:pPr>
              <w:pStyle w:val="86"/>
              <w:rPr>
                <w:u w:val="single"/>
              </w:rPr>
            </w:pPr>
            <w:r>
              <w:rPr>
                <w:u w:val="single"/>
              </w:rPr>
              <w:t>达标</w:t>
            </w:r>
          </w:p>
        </w:tc>
      </w:tr>
      <w:tr w14:paraId="15C26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8" w:type="dxa"/>
            <w:vAlign w:val="center"/>
          </w:tcPr>
          <w:p w14:paraId="41C7FE20">
            <w:pPr>
              <w:pStyle w:val="86"/>
              <w:rPr>
                <w:u w:val="single"/>
              </w:rPr>
            </w:pPr>
            <w:r>
              <w:rPr>
                <w:u w:val="single"/>
              </w:rPr>
              <w:t>NO</w:t>
            </w:r>
            <w:r>
              <w:rPr>
                <w:u w:val="single"/>
                <w:vertAlign w:val="subscript"/>
              </w:rPr>
              <w:t>2</w:t>
            </w:r>
          </w:p>
        </w:tc>
        <w:tc>
          <w:tcPr>
            <w:tcW w:w="2166" w:type="dxa"/>
            <w:vAlign w:val="center"/>
          </w:tcPr>
          <w:p w14:paraId="63E8A4A5">
            <w:pPr>
              <w:pStyle w:val="86"/>
              <w:rPr>
                <w:u w:val="single"/>
              </w:rPr>
            </w:pPr>
            <w:r>
              <w:rPr>
                <w:u w:val="single"/>
              </w:rPr>
              <w:t>年平均浓度</w:t>
            </w:r>
          </w:p>
        </w:tc>
        <w:tc>
          <w:tcPr>
            <w:tcW w:w="1826" w:type="dxa"/>
            <w:vAlign w:val="center"/>
          </w:tcPr>
          <w:p w14:paraId="1F32D661">
            <w:pPr>
              <w:pStyle w:val="86"/>
              <w:rPr>
                <w:u w:val="single"/>
              </w:rPr>
            </w:pPr>
            <w:r>
              <w:rPr>
                <w:rFonts w:hint="eastAsia"/>
                <w:u w:val="single"/>
              </w:rPr>
              <w:t>11</w:t>
            </w:r>
          </w:p>
        </w:tc>
        <w:tc>
          <w:tcPr>
            <w:tcW w:w="1686" w:type="dxa"/>
            <w:vAlign w:val="center"/>
          </w:tcPr>
          <w:p w14:paraId="5E715B6A">
            <w:pPr>
              <w:pStyle w:val="86"/>
              <w:rPr>
                <w:u w:val="single"/>
              </w:rPr>
            </w:pPr>
            <w:r>
              <w:rPr>
                <w:u w:val="single"/>
              </w:rPr>
              <w:t>40</w:t>
            </w:r>
          </w:p>
        </w:tc>
        <w:tc>
          <w:tcPr>
            <w:tcW w:w="1421" w:type="dxa"/>
            <w:vAlign w:val="center"/>
          </w:tcPr>
          <w:p w14:paraId="0E6DA295">
            <w:pPr>
              <w:pStyle w:val="86"/>
              <w:rPr>
                <w:u w:val="single"/>
              </w:rPr>
            </w:pPr>
            <w:r>
              <w:rPr>
                <w:rFonts w:hint="eastAsia"/>
                <w:u w:val="single"/>
              </w:rPr>
              <w:t>27.50</w:t>
            </w:r>
          </w:p>
        </w:tc>
        <w:tc>
          <w:tcPr>
            <w:tcW w:w="975" w:type="dxa"/>
            <w:vAlign w:val="center"/>
          </w:tcPr>
          <w:p w14:paraId="3F3BFA66">
            <w:pPr>
              <w:pStyle w:val="86"/>
              <w:rPr>
                <w:u w:val="single"/>
              </w:rPr>
            </w:pPr>
            <w:r>
              <w:rPr>
                <w:u w:val="single"/>
              </w:rPr>
              <w:t>达标</w:t>
            </w:r>
          </w:p>
        </w:tc>
      </w:tr>
      <w:tr w14:paraId="4FB8E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8" w:type="dxa"/>
            <w:vAlign w:val="center"/>
          </w:tcPr>
          <w:p w14:paraId="567FEB38">
            <w:pPr>
              <w:pStyle w:val="86"/>
              <w:rPr>
                <w:u w:val="single"/>
              </w:rPr>
            </w:pPr>
            <w:r>
              <w:rPr>
                <w:u w:val="single"/>
              </w:rPr>
              <w:t>CO</w:t>
            </w:r>
          </w:p>
        </w:tc>
        <w:tc>
          <w:tcPr>
            <w:tcW w:w="2166" w:type="dxa"/>
            <w:vAlign w:val="center"/>
          </w:tcPr>
          <w:p w14:paraId="412A085E">
            <w:pPr>
              <w:pStyle w:val="86"/>
              <w:rPr>
                <w:u w:val="single"/>
              </w:rPr>
            </w:pPr>
            <w:r>
              <w:rPr>
                <w:u w:val="single"/>
              </w:rPr>
              <w:t>24h平均浓度95百分位</w:t>
            </w:r>
          </w:p>
        </w:tc>
        <w:tc>
          <w:tcPr>
            <w:tcW w:w="1826" w:type="dxa"/>
            <w:vAlign w:val="center"/>
          </w:tcPr>
          <w:p w14:paraId="273BCDE2">
            <w:pPr>
              <w:pStyle w:val="86"/>
              <w:rPr>
                <w:u w:val="single"/>
              </w:rPr>
            </w:pPr>
            <w:r>
              <w:rPr>
                <w:rFonts w:hint="eastAsia"/>
                <w:u w:val="single"/>
              </w:rPr>
              <w:t>1000</w:t>
            </w:r>
          </w:p>
        </w:tc>
        <w:tc>
          <w:tcPr>
            <w:tcW w:w="1686" w:type="dxa"/>
            <w:vAlign w:val="center"/>
          </w:tcPr>
          <w:p w14:paraId="3A2DF844">
            <w:pPr>
              <w:pStyle w:val="86"/>
              <w:rPr>
                <w:u w:val="single"/>
              </w:rPr>
            </w:pPr>
            <w:r>
              <w:rPr>
                <w:u w:val="single"/>
              </w:rPr>
              <w:t>4000</w:t>
            </w:r>
          </w:p>
        </w:tc>
        <w:tc>
          <w:tcPr>
            <w:tcW w:w="1421" w:type="dxa"/>
            <w:vAlign w:val="center"/>
          </w:tcPr>
          <w:p w14:paraId="611CC159">
            <w:pPr>
              <w:pStyle w:val="86"/>
              <w:rPr>
                <w:u w:val="single"/>
              </w:rPr>
            </w:pPr>
            <w:r>
              <w:rPr>
                <w:rFonts w:hint="eastAsia"/>
                <w:u w:val="single"/>
              </w:rPr>
              <w:t>25.00</w:t>
            </w:r>
          </w:p>
        </w:tc>
        <w:tc>
          <w:tcPr>
            <w:tcW w:w="975" w:type="dxa"/>
            <w:vAlign w:val="center"/>
          </w:tcPr>
          <w:p w14:paraId="1A61BB33">
            <w:pPr>
              <w:pStyle w:val="86"/>
              <w:rPr>
                <w:u w:val="single"/>
              </w:rPr>
            </w:pPr>
            <w:r>
              <w:rPr>
                <w:u w:val="single"/>
              </w:rPr>
              <w:t>达标</w:t>
            </w:r>
          </w:p>
        </w:tc>
      </w:tr>
      <w:tr w14:paraId="710DF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8" w:type="dxa"/>
            <w:vAlign w:val="center"/>
          </w:tcPr>
          <w:p w14:paraId="21020D85">
            <w:pPr>
              <w:pStyle w:val="86"/>
              <w:rPr>
                <w:u w:val="single"/>
              </w:rPr>
            </w:pPr>
            <w:r>
              <w:rPr>
                <w:u w:val="single"/>
              </w:rPr>
              <w:t>O</w:t>
            </w:r>
            <w:r>
              <w:rPr>
                <w:u w:val="single"/>
                <w:vertAlign w:val="subscript"/>
              </w:rPr>
              <w:t>3</w:t>
            </w:r>
          </w:p>
        </w:tc>
        <w:tc>
          <w:tcPr>
            <w:tcW w:w="2166" w:type="dxa"/>
            <w:vAlign w:val="center"/>
          </w:tcPr>
          <w:p w14:paraId="169B8921">
            <w:pPr>
              <w:pStyle w:val="86"/>
              <w:rPr>
                <w:u w:val="single"/>
              </w:rPr>
            </w:pPr>
            <w:r>
              <w:rPr>
                <w:u w:val="single"/>
              </w:rPr>
              <w:t>最大8h平均浓度90百分位</w:t>
            </w:r>
          </w:p>
        </w:tc>
        <w:tc>
          <w:tcPr>
            <w:tcW w:w="1826" w:type="dxa"/>
            <w:vAlign w:val="center"/>
          </w:tcPr>
          <w:p w14:paraId="10AB2412">
            <w:pPr>
              <w:pStyle w:val="86"/>
              <w:rPr>
                <w:u w:val="single"/>
              </w:rPr>
            </w:pPr>
            <w:r>
              <w:rPr>
                <w:rFonts w:hint="eastAsia"/>
                <w:u w:val="single"/>
              </w:rPr>
              <w:t>129</w:t>
            </w:r>
          </w:p>
        </w:tc>
        <w:tc>
          <w:tcPr>
            <w:tcW w:w="1686" w:type="dxa"/>
            <w:vAlign w:val="center"/>
          </w:tcPr>
          <w:p w14:paraId="7CE4C5E0">
            <w:pPr>
              <w:pStyle w:val="86"/>
              <w:rPr>
                <w:u w:val="single"/>
              </w:rPr>
            </w:pPr>
            <w:r>
              <w:rPr>
                <w:u w:val="single"/>
              </w:rPr>
              <w:t>160</w:t>
            </w:r>
          </w:p>
        </w:tc>
        <w:tc>
          <w:tcPr>
            <w:tcW w:w="1421" w:type="dxa"/>
            <w:vAlign w:val="center"/>
          </w:tcPr>
          <w:p w14:paraId="585878E7">
            <w:pPr>
              <w:pStyle w:val="86"/>
              <w:rPr>
                <w:u w:val="single"/>
              </w:rPr>
            </w:pPr>
            <w:r>
              <w:rPr>
                <w:rFonts w:hint="eastAsia"/>
                <w:u w:val="single"/>
              </w:rPr>
              <w:t>80.63</w:t>
            </w:r>
          </w:p>
        </w:tc>
        <w:tc>
          <w:tcPr>
            <w:tcW w:w="975" w:type="dxa"/>
            <w:vAlign w:val="center"/>
          </w:tcPr>
          <w:p w14:paraId="3285A9AA">
            <w:pPr>
              <w:pStyle w:val="86"/>
              <w:rPr>
                <w:u w:val="single"/>
              </w:rPr>
            </w:pPr>
            <w:r>
              <w:rPr>
                <w:u w:val="single"/>
              </w:rPr>
              <w:t>达标</w:t>
            </w:r>
          </w:p>
        </w:tc>
      </w:tr>
    </w:tbl>
    <w:p w14:paraId="742F3A51">
      <w:pPr>
        <w:pStyle w:val="25"/>
        <w:ind w:firstLine="480"/>
        <w:rPr>
          <w:u w:val="single"/>
        </w:rPr>
      </w:pPr>
      <w:r>
        <w:rPr>
          <w:u w:val="single"/>
        </w:rPr>
        <w:t>经判定PM</w:t>
      </w:r>
      <w:r>
        <w:rPr>
          <w:u w:val="single"/>
          <w:vertAlign w:val="subscript"/>
        </w:rPr>
        <w:t>2.5</w:t>
      </w:r>
      <w:r>
        <w:rPr>
          <w:u w:val="single"/>
        </w:rPr>
        <w:t>、PM</w:t>
      </w:r>
      <w:r>
        <w:rPr>
          <w:u w:val="single"/>
          <w:vertAlign w:val="subscript"/>
        </w:rPr>
        <w:t>10</w:t>
      </w:r>
      <w:r>
        <w:rPr>
          <w:u w:val="single"/>
        </w:rPr>
        <w:t>、SO</w:t>
      </w:r>
      <w:r>
        <w:rPr>
          <w:u w:val="single"/>
          <w:vertAlign w:val="subscript"/>
        </w:rPr>
        <w:t>2</w:t>
      </w:r>
      <w:r>
        <w:rPr>
          <w:u w:val="single"/>
        </w:rPr>
        <w:t>、NO</w:t>
      </w:r>
      <w:r>
        <w:rPr>
          <w:u w:val="single"/>
          <w:vertAlign w:val="subscript"/>
        </w:rPr>
        <w:t>2</w:t>
      </w:r>
      <w:r>
        <w:rPr>
          <w:u w:val="single"/>
        </w:rPr>
        <w:t>年平均浓度、CO</w:t>
      </w:r>
      <w:r>
        <w:rPr>
          <w:u w:val="single"/>
          <w:vertAlign w:val="subscript"/>
        </w:rPr>
        <w:t>2</w:t>
      </w:r>
      <w:r>
        <w:rPr>
          <w:u w:val="single"/>
        </w:rPr>
        <w:t>4小时平均浓度、O</w:t>
      </w:r>
      <w:r>
        <w:rPr>
          <w:u w:val="single"/>
          <w:vertAlign w:val="subscript"/>
        </w:rPr>
        <w:t>3</w:t>
      </w:r>
      <w:r>
        <w:rPr>
          <w:u w:val="single"/>
        </w:rPr>
        <w:t>最大8小时平均浓度执行《环境空气质量标准》（GB3095-2012）二级标准，因此判定项目所在区域为达标区。</w:t>
      </w:r>
    </w:p>
    <w:p w14:paraId="3801A012">
      <w:pPr>
        <w:pStyle w:val="34"/>
        <w:rPr>
          <w:u w:val="single"/>
        </w:rPr>
      </w:pPr>
      <w:bookmarkStart w:id="39" w:name="_Toc167357673"/>
      <w:bookmarkStart w:id="40" w:name="_Toc184858217"/>
      <w:r>
        <w:rPr>
          <w:rFonts w:hint="eastAsia"/>
          <w:u w:val="single"/>
        </w:rPr>
        <w:t>2.2补充监测</w:t>
      </w:r>
      <w:bookmarkEnd w:id="39"/>
      <w:bookmarkEnd w:id="40"/>
    </w:p>
    <w:p w14:paraId="418427E2">
      <w:pPr>
        <w:pStyle w:val="25"/>
        <w:ind w:firstLine="480"/>
        <w:rPr>
          <w:u w:val="single"/>
        </w:rPr>
      </w:pPr>
      <w:r>
        <w:rPr>
          <w:rFonts w:hint="eastAsia"/>
          <w:u w:val="single"/>
        </w:rPr>
        <w:t>本次委托江西星辉检测技术有限公司对周边环境空气中二噁英进行检测，共设置1个监测点位，为红狮水泥厂界西南侧桥头坪居民点，监测时间为2024年5月13日~19日，连续7天，每天监测4次小时均值，监测结果如下：</w:t>
      </w:r>
    </w:p>
    <w:p w14:paraId="5CB23AD3">
      <w:pPr>
        <w:pStyle w:val="30"/>
        <w:spacing w:before="156"/>
        <w:rPr>
          <w:u w:val="single"/>
        </w:rPr>
      </w:pPr>
      <w:r>
        <w:rPr>
          <w:rFonts w:hint="eastAsia"/>
          <w:u w:val="single"/>
        </w:rPr>
        <w:t>表2-3二噁英补充监测结果表</w:t>
      </w:r>
    </w:p>
    <w:tbl>
      <w:tblPr>
        <w:tblStyle w:val="20"/>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78"/>
        <w:gridCol w:w="1357"/>
        <w:gridCol w:w="1536"/>
        <w:gridCol w:w="1357"/>
        <w:gridCol w:w="1357"/>
        <w:gridCol w:w="1357"/>
      </w:tblGrid>
      <w:tr w14:paraId="5D5CA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8" w:type="dxa"/>
          </w:tcPr>
          <w:p w14:paraId="00392F71">
            <w:pPr>
              <w:pStyle w:val="48"/>
              <w:rPr>
                <w:u w:val="single"/>
              </w:rPr>
            </w:pPr>
            <w:r>
              <w:rPr>
                <w:rFonts w:hint="eastAsia"/>
                <w:u w:val="single"/>
              </w:rPr>
              <w:t>监测点位</w:t>
            </w:r>
          </w:p>
        </w:tc>
        <w:tc>
          <w:tcPr>
            <w:tcW w:w="1357" w:type="dxa"/>
          </w:tcPr>
          <w:p w14:paraId="7128D7AA">
            <w:pPr>
              <w:pStyle w:val="48"/>
              <w:rPr>
                <w:u w:val="single"/>
              </w:rPr>
            </w:pPr>
            <w:r>
              <w:rPr>
                <w:rFonts w:hint="eastAsia"/>
                <w:u w:val="single"/>
              </w:rPr>
              <w:t>监测因子</w:t>
            </w:r>
          </w:p>
        </w:tc>
        <w:tc>
          <w:tcPr>
            <w:tcW w:w="1536" w:type="dxa"/>
          </w:tcPr>
          <w:p w14:paraId="2FFD398E">
            <w:pPr>
              <w:pStyle w:val="48"/>
              <w:rPr>
                <w:u w:val="single"/>
              </w:rPr>
            </w:pPr>
            <w:r>
              <w:rPr>
                <w:rFonts w:hint="eastAsia"/>
                <w:u w:val="single"/>
              </w:rPr>
              <w:t>单位</w:t>
            </w:r>
          </w:p>
        </w:tc>
        <w:tc>
          <w:tcPr>
            <w:tcW w:w="1357" w:type="dxa"/>
          </w:tcPr>
          <w:p w14:paraId="6B883F9F">
            <w:pPr>
              <w:pStyle w:val="48"/>
              <w:rPr>
                <w:u w:val="single"/>
              </w:rPr>
            </w:pPr>
            <w:r>
              <w:rPr>
                <w:rFonts w:hint="eastAsia"/>
                <w:u w:val="single"/>
              </w:rPr>
              <w:t>监测结果</w:t>
            </w:r>
          </w:p>
        </w:tc>
        <w:tc>
          <w:tcPr>
            <w:tcW w:w="1357" w:type="dxa"/>
          </w:tcPr>
          <w:p w14:paraId="6F13BF0D">
            <w:pPr>
              <w:pStyle w:val="48"/>
              <w:rPr>
                <w:u w:val="single"/>
              </w:rPr>
            </w:pPr>
            <w:r>
              <w:rPr>
                <w:rFonts w:hint="eastAsia"/>
                <w:u w:val="single"/>
              </w:rPr>
              <w:t>标准限值</w:t>
            </w:r>
          </w:p>
        </w:tc>
        <w:tc>
          <w:tcPr>
            <w:tcW w:w="1357" w:type="dxa"/>
          </w:tcPr>
          <w:p w14:paraId="5516C90C">
            <w:pPr>
              <w:pStyle w:val="48"/>
              <w:rPr>
                <w:u w:val="single"/>
              </w:rPr>
            </w:pPr>
            <w:r>
              <w:rPr>
                <w:rFonts w:hint="eastAsia"/>
                <w:u w:val="single"/>
              </w:rPr>
              <w:t>达标情况</w:t>
            </w:r>
          </w:p>
        </w:tc>
      </w:tr>
      <w:tr w14:paraId="37377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8" w:type="dxa"/>
          </w:tcPr>
          <w:p w14:paraId="5567DCFC">
            <w:pPr>
              <w:pStyle w:val="48"/>
              <w:rPr>
                <w:u w:val="single"/>
              </w:rPr>
            </w:pPr>
            <w:r>
              <w:rPr>
                <w:rFonts w:hint="eastAsia"/>
                <w:u w:val="single"/>
              </w:rPr>
              <w:t>G6桥头坪居民点</w:t>
            </w:r>
          </w:p>
        </w:tc>
        <w:tc>
          <w:tcPr>
            <w:tcW w:w="1357" w:type="dxa"/>
          </w:tcPr>
          <w:p w14:paraId="7B388B75">
            <w:pPr>
              <w:pStyle w:val="48"/>
              <w:rPr>
                <w:u w:val="single"/>
              </w:rPr>
            </w:pPr>
            <w:r>
              <w:rPr>
                <w:rFonts w:hint="eastAsia"/>
                <w:u w:val="single"/>
              </w:rPr>
              <w:t>二噁英</w:t>
            </w:r>
          </w:p>
        </w:tc>
        <w:tc>
          <w:tcPr>
            <w:tcW w:w="1536" w:type="dxa"/>
          </w:tcPr>
          <w:p w14:paraId="7B6A648C">
            <w:pPr>
              <w:pStyle w:val="48"/>
              <w:rPr>
                <w:u w:val="single"/>
              </w:rPr>
            </w:pPr>
            <w:r>
              <w:rPr>
                <w:rFonts w:hint="eastAsia"/>
                <w:u w:val="single"/>
              </w:rPr>
              <w:t>pg-TEQ/m3</w:t>
            </w:r>
          </w:p>
        </w:tc>
        <w:tc>
          <w:tcPr>
            <w:tcW w:w="1357" w:type="dxa"/>
          </w:tcPr>
          <w:p w14:paraId="01A3E9AB">
            <w:pPr>
              <w:pStyle w:val="48"/>
              <w:rPr>
                <w:u w:val="single"/>
              </w:rPr>
            </w:pPr>
            <w:r>
              <w:rPr>
                <w:rFonts w:hint="eastAsia"/>
                <w:u w:val="single"/>
              </w:rPr>
              <w:t>0.035~0.039</w:t>
            </w:r>
          </w:p>
        </w:tc>
        <w:tc>
          <w:tcPr>
            <w:tcW w:w="1357" w:type="dxa"/>
          </w:tcPr>
          <w:p w14:paraId="634F8496">
            <w:pPr>
              <w:pStyle w:val="48"/>
              <w:rPr>
                <w:u w:val="single"/>
              </w:rPr>
            </w:pPr>
            <w:r>
              <w:rPr>
                <w:rFonts w:hint="eastAsia"/>
                <w:u w:val="single"/>
              </w:rPr>
              <w:t>1.2</w:t>
            </w:r>
          </w:p>
        </w:tc>
        <w:tc>
          <w:tcPr>
            <w:tcW w:w="1357" w:type="dxa"/>
          </w:tcPr>
          <w:p w14:paraId="6320EAC1">
            <w:pPr>
              <w:pStyle w:val="48"/>
              <w:rPr>
                <w:u w:val="single"/>
              </w:rPr>
            </w:pPr>
            <w:r>
              <w:rPr>
                <w:rFonts w:hint="eastAsia"/>
                <w:u w:val="single"/>
              </w:rPr>
              <w:t>达标</w:t>
            </w:r>
          </w:p>
        </w:tc>
      </w:tr>
    </w:tbl>
    <w:p w14:paraId="2D2D561F">
      <w:pPr>
        <w:pStyle w:val="25"/>
        <w:ind w:firstLine="480"/>
        <w:rPr>
          <w:u w:val="single"/>
        </w:rPr>
      </w:pPr>
      <w:r>
        <w:rPr>
          <w:rFonts w:hint="eastAsia"/>
          <w:u w:val="single"/>
        </w:rPr>
        <w:t>根据监测结果可知，周边环境空气中二噁英浓度为0.035~0.039pg-TEQ/m</w:t>
      </w:r>
      <w:r>
        <w:rPr>
          <w:rFonts w:hint="eastAsia"/>
          <w:u w:val="single"/>
          <w:vertAlign w:val="superscript"/>
        </w:rPr>
        <w:t>3</w:t>
      </w:r>
      <w:r>
        <w:rPr>
          <w:rFonts w:hint="eastAsia"/>
          <w:u w:val="single"/>
        </w:rPr>
        <w:t>，能够满足日本环境厅中央环境审查议会制定的环境标准，年均值0.6pg-TEQ/m</w:t>
      </w:r>
      <w:r>
        <w:rPr>
          <w:rFonts w:hint="eastAsia"/>
          <w:u w:val="single"/>
          <w:vertAlign w:val="superscript"/>
        </w:rPr>
        <w:t>3</w:t>
      </w:r>
      <w:r>
        <w:rPr>
          <w:rFonts w:hint="eastAsia"/>
          <w:u w:val="single"/>
        </w:rPr>
        <w:t>，折算成日均值为1.2pg-TEQ/m</w:t>
      </w:r>
      <w:r>
        <w:rPr>
          <w:rFonts w:hint="eastAsia"/>
          <w:u w:val="single"/>
          <w:vertAlign w:val="superscript"/>
        </w:rPr>
        <w:t>3</w:t>
      </w:r>
      <w:r>
        <w:rPr>
          <w:rFonts w:hint="eastAsia"/>
          <w:u w:val="single"/>
        </w:rPr>
        <w:t>。</w:t>
      </w:r>
    </w:p>
    <w:p w14:paraId="0D91D6EB">
      <w:pPr>
        <w:pStyle w:val="25"/>
        <w:ind w:firstLine="480"/>
        <w:sectPr>
          <w:pgSz w:w="11906" w:h="16838"/>
          <w:pgMar w:top="1080" w:right="1440" w:bottom="1080" w:left="1440" w:header="851" w:footer="992" w:gutter="0"/>
          <w:cols w:space="425" w:num="1"/>
          <w:docGrid w:type="lines" w:linePitch="312" w:charSpace="0"/>
        </w:sectPr>
      </w:pPr>
    </w:p>
    <w:p w14:paraId="57BB59E0">
      <w:pPr>
        <w:pStyle w:val="37"/>
      </w:pPr>
      <w:bookmarkStart w:id="41" w:name="_Toc167357674"/>
      <w:bookmarkStart w:id="42" w:name="_Toc184858218"/>
      <w:r>
        <w:rPr>
          <w:rFonts w:hint="eastAsia"/>
        </w:rPr>
        <w:t>3大气污染源强核算</w:t>
      </w:r>
      <w:bookmarkEnd w:id="41"/>
      <w:bookmarkEnd w:id="42"/>
    </w:p>
    <w:p w14:paraId="0AA5B4ED">
      <w:pPr>
        <w:pStyle w:val="34"/>
      </w:pPr>
      <w:bookmarkStart w:id="43" w:name="_Toc184858219"/>
      <w:r>
        <w:rPr>
          <w:rFonts w:hint="eastAsia"/>
        </w:rPr>
        <w:t>3.1废气污染源</w:t>
      </w:r>
      <w:bookmarkEnd w:id="43"/>
    </w:p>
    <w:p w14:paraId="7186B22C">
      <w:pPr>
        <w:pStyle w:val="25"/>
        <w:ind w:firstLine="480"/>
      </w:pPr>
      <w:r>
        <w:rPr>
          <w:rFonts w:hint="eastAsia"/>
        </w:rPr>
        <w:t>根据工艺流程及产排污环节分析，本项目废气主要包括：</w:t>
      </w:r>
    </w:p>
    <w:p w14:paraId="6FD10D1B">
      <w:pPr>
        <w:pStyle w:val="25"/>
        <w:ind w:firstLine="480"/>
      </w:pPr>
      <w:r>
        <w:rPr>
          <w:rFonts w:hint="eastAsia"/>
        </w:rPr>
        <w:t>A.无机类一般固废卸料粉尘、堆场扬尘</w:t>
      </w:r>
    </w:p>
    <w:p w14:paraId="6F448ABA">
      <w:pPr>
        <w:pStyle w:val="25"/>
        <w:ind w:firstLine="480"/>
      </w:pPr>
      <w:r>
        <w:rPr>
          <w:rFonts w:hint="eastAsia"/>
        </w:rPr>
        <w:t>B.无机类一般固废投料粉尘</w:t>
      </w:r>
    </w:p>
    <w:p w14:paraId="15828AC9">
      <w:pPr>
        <w:pStyle w:val="25"/>
        <w:ind w:firstLine="480"/>
      </w:pPr>
      <w:r>
        <w:rPr>
          <w:rFonts w:hint="eastAsia"/>
        </w:rPr>
        <w:t>C.无机类一般固废输送粉尘</w:t>
      </w:r>
    </w:p>
    <w:p w14:paraId="5D064A3B">
      <w:pPr>
        <w:pStyle w:val="25"/>
        <w:ind w:firstLine="480"/>
      </w:pPr>
      <w:r>
        <w:rPr>
          <w:rFonts w:hint="eastAsia"/>
        </w:rPr>
        <w:t>D.有机类一般固废卸料粉尘、贮存废气</w:t>
      </w:r>
    </w:p>
    <w:p w14:paraId="5EFB42BD">
      <w:pPr>
        <w:pStyle w:val="25"/>
        <w:ind w:firstLine="480"/>
      </w:pPr>
      <w:r>
        <w:rPr>
          <w:rFonts w:hint="eastAsia"/>
        </w:rPr>
        <w:t>E.有机类一般固废抓斗粉尘</w:t>
      </w:r>
    </w:p>
    <w:p w14:paraId="27C91DCF">
      <w:pPr>
        <w:pStyle w:val="25"/>
        <w:ind w:firstLine="480"/>
      </w:pPr>
      <w:r>
        <w:rPr>
          <w:rFonts w:hint="eastAsia"/>
        </w:rPr>
        <w:t>F.有机类一般固废破碎粉尘</w:t>
      </w:r>
    </w:p>
    <w:p w14:paraId="3BA03FA2">
      <w:pPr>
        <w:pStyle w:val="25"/>
        <w:ind w:firstLine="480"/>
      </w:pPr>
      <w:r>
        <w:rPr>
          <w:rFonts w:hint="eastAsia"/>
        </w:rPr>
        <w:t>G.有机类一般固废混合粉尘</w:t>
      </w:r>
    </w:p>
    <w:p w14:paraId="7FD78CCC">
      <w:pPr>
        <w:pStyle w:val="25"/>
        <w:ind w:firstLine="480"/>
      </w:pPr>
      <w:r>
        <w:rPr>
          <w:rFonts w:hint="eastAsia"/>
        </w:rPr>
        <w:t>H.分解炉、回转窑燃烧废气（窑尾废气）</w:t>
      </w:r>
    </w:p>
    <w:p w14:paraId="61D9F154">
      <w:pPr>
        <w:pStyle w:val="25"/>
        <w:ind w:firstLine="480"/>
      </w:pPr>
      <w:r>
        <w:rPr>
          <w:rFonts w:hint="eastAsia"/>
        </w:rPr>
        <w:t>1）无机类一般固废卸料粉尘、堆场扬尘</w:t>
      </w:r>
    </w:p>
    <w:p w14:paraId="6C2C6890">
      <w:pPr>
        <w:pStyle w:val="25"/>
        <w:ind w:firstLine="480"/>
      </w:pPr>
      <w:r>
        <w:rPr>
          <w:rFonts w:hint="eastAsia"/>
        </w:rPr>
        <w:t>无机类一般固体废物以污染土、尾矿、冶炼炉渣等为主，均为颗粒状物料，卸料过程中会产生一定粉尘，参考清华大学装卸扬尘公式计算：</w:t>
      </w:r>
    </w:p>
    <w:p w14:paraId="5E9C3178">
      <w:pPr>
        <w:pStyle w:val="25"/>
        <w:ind w:firstLine="480"/>
      </w:pPr>
      <m:oMathPara>
        <m:oMath>
          <m:r>
            <m:rPr/>
            <w:rPr>
              <w:rFonts w:hint="eastAsia" w:ascii="Cambria Math" w:hAnsi="Cambria Math"/>
            </w:rPr>
            <m:t>Q</m:t>
          </m:r>
          <m:r>
            <m:rPr/>
            <w:rPr>
              <w:rFonts w:ascii="Cambria Math" w:hAnsi="Cambria Math"/>
            </w:rPr>
            <m:t>=</m:t>
          </m:r>
          <m:r>
            <m:rPr/>
            <w:rPr>
              <w:rFonts w:hint="eastAsia" w:ascii="Cambria Math" w:hAnsi="Cambria Math"/>
            </w:rPr>
            <m:t>M</m:t>
          </m:r>
          <m:r>
            <m:rPr/>
            <w:rPr>
              <w:rFonts w:ascii="Cambria Math" w:hAnsi="Cambria Math"/>
            </w:rPr>
            <m:t>×</m:t>
          </m:r>
          <m:sSup>
            <m:sSupPr>
              <m:ctrlPr>
                <w:rPr>
                  <w:rFonts w:ascii="Cambria Math" w:hAnsi="Cambria Math"/>
                  <w:i/>
                </w:rPr>
              </m:ctrlPr>
            </m:sSupPr>
            <m:e>
              <m:r>
                <m:rPr/>
                <w:rPr>
                  <w:rFonts w:hint="eastAsia" w:ascii="Cambria Math" w:hAnsi="Cambria Math"/>
                </w:rPr>
                <m:t>e</m:t>
              </m:r>
              <m:ctrlPr>
                <w:rPr>
                  <w:rFonts w:ascii="Cambria Math" w:hAnsi="Cambria Math"/>
                  <w:i/>
                </w:rPr>
              </m:ctrlPr>
            </m:e>
            <m:sup>
              <m:r>
                <m:rPr/>
                <w:rPr>
                  <w:rFonts w:ascii="Cambria Math" w:hAnsi="Cambria Math"/>
                </w:rPr>
                <m:t>0.64U</m:t>
              </m:r>
              <m:ctrlPr>
                <w:rPr>
                  <w:rFonts w:ascii="Cambria Math" w:hAnsi="Cambria Math"/>
                  <w:i/>
                </w:rPr>
              </m:ctrlPr>
            </m:sup>
          </m:sSup>
          <m:r>
            <m:rPr/>
            <w:rPr>
              <w:rFonts w:ascii="Cambria Math" w:hAnsi="Cambria Math"/>
            </w:rPr>
            <m:t>×</m:t>
          </m:r>
          <m:sSup>
            <m:sSupPr>
              <m:ctrlPr>
                <w:rPr>
                  <w:rFonts w:ascii="Cambria Math" w:hAnsi="Cambria Math"/>
                  <w:i/>
                </w:rPr>
              </m:ctrlPr>
            </m:sSupPr>
            <m:e>
              <m:r>
                <m:rPr/>
                <w:rPr>
                  <w:rFonts w:ascii="Cambria Math" w:hAnsi="Cambria Math"/>
                </w:rPr>
                <m:t>e</m:t>
              </m:r>
              <m:ctrlPr>
                <w:rPr>
                  <w:rFonts w:ascii="Cambria Math" w:hAnsi="Cambria Math"/>
                  <w:i/>
                </w:rPr>
              </m:ctrlPr>
            </m:e>
            <m:sup>
              <m:r>
                <m:rPr/>
                <w:rPr>
                  <w:rFonts w:ascii="Cambria Math" w:hAnsi="Cambria Math"/>
                </w:rPr>
                <m:t>−0.32w</m:t>
              </m:r>
              <m:ctrlPr>
                <w:rPr>
                  <w:rFonts w:ascii="Cambria Math" w:hAnsi="Cambria Math"/>
                  <w:i/>
                </w:rPr>
              </m:ctrlPr>
            </m:sup>
          </m:sSup>
          <m:r>
            <m:rPr/>
            <w:rPr>
              <w:rFonts w:ascii="Cambria Math" w:hAnsi="Cambria Math"/>
            </w:rPr>
            <m:t>×</m:t>
          </m:r>
          <m:sSup>
            <m:sSupPr>
              <m:ctrlPr>
                <w:rPr>
                  <w:rFonts w:ascii="Cambria Math" w:hAnsi="Cambria Math"/>
                  <w:i/>
                </w:rPr>
              </m:ctrlPr>
            </m:sSupPr>
            <m:e>
              <m:r>
                <m:rPr/>
                <w:rPr>
                  <w:rFonts w:ascii="Cambria Math" w:hAnsi="Cambria Math"/>
                </w:rPr>
                <m:t>H</m:t>
              </m:r>
              <m:ctrlPr>
                <w:rPr>
                  <w:rFonts w:ascii="Cambria Math" w:hAnsi="Cambria Math"/>
                  <w:i/>
                </w:rPr>
              </m:ctrlPr>
            </m:e>
            <m:sup>
              <m:r>
                <m:rPr/>
                <w:rPr>
                  <w:rFonts w:ascii="Cambria Math" w:hAnsi="Cambria Math"/>
                </w:rPr>
                <m:t>1.283</m:t>
              </m:r>
              <m:ctrlPr>
                <w:rPr>
                  <w:rFonts w:ascii="Cambria Math" w:hAnsi="Cambria Math"/>
                  <w:i/>
                </w:rPr>
              </m:ctrlPr>
            </m:sup>
          </m:sSup>
        </m:oMath>
      </m:oMathPara>
    </w:p>
    <w:p w14:paraId="56D344F5">
      <w:pPr>
        <w:pStyle w:val="25"/>
        <w:ind w:firstLine="480"/>
      </w:pPr>
      <w:r>
        <w:rPr>
          <w:rFonts w:hint="eastAsia"/>
        </w:rPr>
        <w:t>式中：Q——装卸扬尘，g/次；</w:t>
      </w:r>
    </w:p>
    <w:p w14:paraId="41A5F7FD">
      <w:pPr>
        <w:pStyle w:val="25"/>
        <w:ind w:firstLine="480"/>
      </w:pPr>
      <w:r>
        <w:rPr>
          <w:rFonts w:hint="eastAsia"/>
        </w:rPr>
        <w:t>U——风速，m/s，原料仓位封闭车间，取静风风速0.5m/s；</w:t>
      </w:r>
    </w:p>
    <w:p w14:paraId="0B05596A">
      <w:pPr>
        <w:pStyle w:val="25"/>
        <w:ind w:firstLine="480"/>
      </w:pPr>
      <w:r>
        <w:rPr>
          <w:rFonts w:hint="eastAsia"/>
        </w:rPr>
        <w:t>W——物料湿度，%，根据准入要求，取20%；</w:t>
      </w:r>
    </w:p>
    <w:p w14:paraId="073ED4C5">
      <w:pPr>
        <w:pStyle w:val="25"/>
        <w:ind w:firstLine="480"/>
      </w:pPr>
      <w:r>
        <w:rPr>
          <w:rFonts w:hint="eastAsia"/>
        </w:rPr>
        <w:t>M——车辆装载吨位，t，取20t；</w:t>
      </w:r>
    </w:p>
    <w:p w14:paraId="76A7E581">
      <w:pPr>
        <w:pStyle w:val="25"/>
        <w:ind w:firstLine="480"/>
      </w:pPr>
      <w:r>
        <w:rPr>
          <w:rFonts w:hint="eastAsia"/>
        </w:rPr>
        <w:t>H——装卸高度，m，取1m。</w:t>
      </w:r>
    </w:p>
    <w:p w14:paraId="76A06B35">
      <w:pPr>
        <w:pStyle w:val="25"/>
        <w:ind w:firstLine="480"/>
      </w:pPr>
      <w:r>
        <w:rPr>
          <w:rFonts w:hint="eastAsia"/>
        </w:rPr>
        <w:t>经计算，卸料扬尘产生量为25.8351g/次，项目年利用无机类一般固废8万吨，则卸料次数为4000次，粉尘产生量为0.103t/a。</w:t>
      </w:r>
    </w:p>
    <w:p w14:paraId="3EE9DFEA">
      <w:pPr>
        <w:pStyle w:val="25"/>
        <w:ind w:firstLine="480"/>
      </w:pPr>
      <w:r>
        <w:rPr>
          <w:rFonts w:hint="eastAsia"/>
        </w:rPr>
        <w:t>堆场位于车间内，车间内为静风，达不到物料的起尘风速，因此，本次不考虑堆场扬尘。</w:t>
      </w:r>
    </w:p>
    <w:p w14:paraId="798E7E4C">
      <w:pPr>
        <w:pStyle w:val="25"/>
        <w:ind w:firstLine="480"/>
      </w:pPr>
      <w:r>
        <w:rPr>
          <w:rFonts w:hint="eastAsia"/>
        </w:rPr>
        <w:t>2）无机类一般固废投料粉尘</w:t>
      </w:r>
    </w:p>
    <w:p w14:paraId="7A73ABC5">
      <w:pPr>
        <w:pStyle w:val="25"/>
        <w:ind w:firstLine="480"/>
      </w:pPr>
      <w:r>
        <w:rPr>
          <w:rFonts w:hint="eastAsia"/>
        </w:rPr>
        <w:t>投料扬尘计算公式与卸料粉尘计算公式一致，车辆装载吨位按挖机载重，挖斗单次约挖3t，则单次投料粉尘量为3.8752g/次，8万吨约需要投料26667次，则投料粉尘产生量为0.103t/a。</w:t>
      </w:r>
    </w:p>
    <w:p w14:paraId="5C18B824">
      <w:pPr>
        <w:pStyle w:val="25"/>
        <w:ind w:firstLine="480"/>
      </w:pPr>
      <w:r>
        <w:rPr>
          <w:rFonts w:hint="eastAsia"/>
        </w:rPr>
        <w:t>3）无机类一般固废输送粉尘</w:t>
      </w:r>
    </w:p>
    <w:p w14:paraId="050E75B5">
      <w:pPr>
        <w:pStyle w:val="25"/>
        <w:ind w:firstLine="480"/>
      </w:pPr>
      <w:r>
        <w:rPr>
          <w:rFonts w:hint="eastAsia"/>
        </w:rPr>
        <w:t>皮带输送为密闭匀速输送，输送过程中基本无粉尘产生，主要为衔接口落料产生粉尘，落料产生的粉尘原理与卸料、投料基本一致，同样按照清华大学装卸扬尘公式计算，落料高差取0.5m，则产尘量约为0.042t/a。</w:t>
      </w:r>
    </w:p>
    <w:p w14:paraId="5E62032A">
      <w:pPr>
        <w:pStyle w:val="25"/>
        <w:ind w:firstLine="480"/>
      </w:pPr>
      <w:r>
        <w:rPr>
          <w:rFonts w:hint="eastAsia"/>
        </w:rPr>
        <w:t>4）有机类一般固废卸料粉尘、贮存废气</w:t>
      </w:r>
    </w:p>
    <w:p w14:paraId="2DAC306D">
      <w:pPr>
        <w:pStyle w:val="25"/>
        <w:ind w:firstLine="480"/>
      </w:pPr>
      <w:r>
        <w:rPr>
          <w:rFonts w:hint="eastAsia"/>
        </w:rPr>
        <w:t>卸料粉尘按照清华大学装卸扬尘公式计算，物料湿度为60%，装卸高度为1m，计算出扬尘产生量为0.05t/a。</w:t>
      </w:r>
    </w:p>
    <w:p w14:paraId="56D1B659">
      <w:pPr>
        <w:pStyle w:val="90"/>
        <w:spacing w:line="336" w:lineRule="auto"/>
        <w:rPr>
          <w:color w:val="auto"/>
          <w:lang w:val="en-US"/>
        </w:rPr>
      </w:pPr>
      <w:r>
        <w:rPr>
          <w:rFonts w:hint="eastAsia"/>
        </w:rPr>
        <w:t>有机类一般固体废物在贮存过程中还会产生VOCs、氨、硫化氢、臭气浓度等污染物，类比现有工程，</w:t>
      </w:r>
      <w:r>
        <w:rPr>
          <w:color w:val="auto"/>
          <w:lang w:val="en-US"/>
        </w:rPr>
        <w:t>预处理车间和</w:t>
      </w:r>
      <w:r>
        <w:rPr>
          <w:rFonts w:hint="eastAsia"/>
          <w:color w:val="auto"/>
          <w:lang w:val="en-US"/>
        </w:rPr>
        <w:t>储存池</w:t>
      </w:r>
      <w:r>
        <w:rPr>
          <w:color w:val="auto"/>
          <w:lang w:val="en-US"/>
        </w:rPr>
        <w:t>处置的固废处理规模较技改前增加</w:t>
      </w:r>
      <w:r>
        <w:rPr>
          <w:rFonts w:hint="eastAsia"/>
          <w:color w:val="auto"/>
          <w:lang w:val="en-US"/>
        </w:rPr>
        <w:t>4</w:t>
      </w:r>
      <w:r>
        <w:rPr>
          <w:color w:val="auto"/>
          <w:lang w:val="en-US"/>
        </w:rPr>
        <w:t>万吨/年，预处理车间和废液车间恶臭污染物</w:t>
      </w:r>
      <w:r>
        <w:rPr>
          <w:color w:val="auto"/>
        </w:rPr>
        <w:t>NH</w:t>
      </w:r>
      <w:r>
        <w:rPr>
          <w:color w:val="auto"/>
          <w:vertAlign w:val="subscript"/>
        </w:rPr>
        <w:t>3</w:t>
      </w:r>
      <w:r>
        <w:rPr>
          <w:color w:val="auto"/>
        </w:rPr>
        <w:t>、H</w:t>
      </w:r>
      <w:r>
        <w:rPr>
          <w:color w:val="auto"/>
          <w:vertAlign w:val="subscript"/>
        </w:rPr>
        <w:t>2</w:t>
      </w:r>
      <w:r>
        <w:rPr>
          <w:color w:val="auto"/>
        </w:rPr>
        <w:t>S排放量分别为0.017kg/h（0.128t/a）、0.0013kg/h（0.0096t/a）。</w:t>
      </w:r>
    </w:p>
    <w:p w14:paraId="4FE062FA">
      <w:pPr>
        <w:pStyle w:val="25"/>
        <w:ind w:firstLine="480"/>
      </w:pPr>
      <w:r>
        <w:t>技改项目拟处置的</w:t>
      </w:r>
      <w:r>
        <w:rPr>
          <w:rFonts w:hint="eastAsia"/>
        </w:rPr>
        <w:t>有机类固体废物</w:t>
      </w:r>
      <w:r>
        <w:t>约为</w:t>
      </w:r>
      <w:r>
        <w:rPr>
          <w:rFonts w:hint="eastAsia"/>
        </w:rPr>
        <w:t>4万</w:t>
      </w:r>
      <w:r>
        <w:t>t/a，类比同类项目的经验，非甲烷总烃挥发量按照</w:t>
      </w:r>
      <w:r>
        <w:rPr>
          <w:rFonts w:hint="eastAsia"/>
        </w:rPr>
        <w:t>固废</w:t>
      </w:r>
      <w:r>
        <w:t>处置量的0.1%考虑。则非甲烷总烃产生量为</w:t>
      </w:r>
      <w:r>
        <w:rPr>
          <w:rFonts w:hint="eastAsia"/>
        </w:rPr>
        <w:t>40</w:t>
      </w:r>
      <w:r>
        <w:t>t/a</w:t>
      </w:r>
      <w:r>
        <w:rPr>
          <w:rFonts w:hint="eastAsia"/>
        </w:rPr>
        <w:t>。</w:t>
      </w:r>
    </w:p>
    <w:p w14:paraId="091F82C8">
      <w:pPr>
        <w:pStyle w:val="25"/>
        <w:ind w:firstLine="480"/>
      </w:pPr>
      <w:r>
        <w:rPr>
          <w:rFonts w:hint="eastAsia"/>
        </w:rPr>
        <w:t>贮存库采用了负压收集废气，废气收集后通入水泥窑高温段焚烧处置，收集效率按90%计算，则无组织排放量为NMHC：4t/a、氨：0.0128t/a、硫化氢：0.0010t/a。</w:t>
      </w:r>
    </w:p>
    <w:p w14:paraId="481AAF1C">
      <w:pPr>
        <w:pStyle w:val="25"/>
        <w:ind w:firstLine="480"/>
      </w:pPr>
      <w:r>
        <w:rPr>
          <w:rFonts w:hint="eastAsia"/>
        </w:rPr>
        <w:t>5）有机类一般固废抓斗粉尘</w:t>
      </w:r>
    </w:p>
    <w:p w14:paraId="2370295C">
      <w:pPr>
        <w:pStyle w:val="25"/>
        <w:ind w:firstLine="480"/>
      </w:pPr>
      <w:r>
        <w:rPr>
          <w:rFonts w:hint="eastAsia"/>
        </w:rPr>
        <w:t>按照清华大学装卸扬尘公式计算，物料湿度为30%，装卸高度为1m，计算出扬尘产生量为0.05t/a。贮存库采用了负压收集废气，废气收集后通入水泥窑高温段焚烧处置，收集效率按90%计算，则无组织排放量为颗粒物0.005t/a。</w:t>
      </w:r>
    </w:p>
    <w:p w14:paraId="46C0E906">
      <w:pPr>
        <w:pStyle w:val="25"/>
        <w:ind w:firstLine="480"/>
      </w:pPr>
      <w:r>
        <w:rPr>
          <w:rFonts w:hint="eastAsia"/>
        </w:rPr>
        <w:t>6）有机类一般固废破碎粉尘</w:t>
      </w:r>
    </w:p>
    <w:p w14:paraId="4DEAD1A9">
      <w:pPr>
        <w:pStyle w:val="25"/>
        <w:ind w:firstLine="480"/>
      </w:pPr>
      <w:r>
        <w:rPr>
          <w:rFonts w:hint="eastAsia"/>
        </w:rPr>
        <w:t>参照《逸散性工业粉尘控制技术》中水泥原料破碎粉尘系数，为0.25kg/t原料，则破碎粉尘产生量为10t/a。贮存库采用了负压收集废气，废气收集后通入水泥窑高温段焚烧处置，收集效率按90%计算，则无组织排放量为颗粒物1t/a。</w:t>
      </w:r>
    </w:p>
    <w:p w14:paraId="69672D52">
      <w:pPr>
        <w:pStyle w:val="25"/>
        <w:ind w:firstLine="480"/>
      </w:pPr>
      <w:r>
        <w:rPr>
          <w:rFonts w:hint="eastAsia"/>
        </w:rPr>
        <w:t>7）有机类一般固废混合粉尘</w:t>
      </w:r>
    </w:p>
    <w:p w14:paraId="0AB86C3E">
      <w:pPr>
        <w:pStyle w:val="25"/>
        <w:ind w:firstLine="480"/>
      </w:pPr>
      <w:r>
        <w:rPr>
          <w:rFonts w:hint="eastAsia"/>
        </w:rPr>
        <w:t>参照《逸散性工业粉尘控制技术》中水泥原料掺和粉尘系数，为0.025kg/t原料，则混合粉尘产生量为1t/a。贮存库采用了负压收集废气，废气收集后通入水泥窑高温段焚烧处置，收集效率按90%计算，则无组织排放量为颗粒物0.1t/a。</w:t>
      </w:r>
    </w:p>
    <w:p w14:paraId="05CAD7B6">
      <w:pPr>
        <w:pStyle w:val="25"/>
        <w:spacing w:line="500" w:lineRule="exact"/>
        <w:ind w:firstLine="480"/>
        <w:rPr>
          <w:u w:val="single"/>
        </w:rPr>
      </w:pPr>
      <w:r>
        <w:rPr>
          <w:rFonts w:hint="eastAsia"/>
        </w:rPr>
        <w:t>8）窑尾废气</w:t>
      </w:r>
    </w:p>
    <w:p w14:paraId="1815B6E5">
      <w:pPr>
        <w:pStyle w:val="59"/>
        <w:ind w:firstLine="480"/>
      </w:pPr>
      <w:r>
        <w:rPr>
          <w:rFonts w:hint="eastAsia"/>
        </w:rPr>
        <w:t>水泥窑窑尾废气是水泥生产系统的主要污染源，所含的主要污染物为颗粒物（烟尘）、酸性气体（</w:t>
      </w:r>
      <w:r>
        <w:t>SO</w:t>
      </w:r>
      <w:r>
        <w:rPr>
          <w:vertAlign w:val="subscript"/>
        </w:rPr>
        <w:t>2</w:t>
      </w:r>
      <w:r>
        <w:t>、NOx、HCl、HF等）、重金属和二噁英类等。</w:t>
      </w:r>
    </w:p>
    <w:p w14:paraId="0875F0C8">
      <w:pPr>
        <w:pStyle w:val="59"/>
        <w:ind w:firstLine="480"/>
      </w:pPr>
      <w:r>
        <w:rPr>
          <w:rFonts w:hint="eastAsia"/>
        </w:rPr>
        <w:t>1）烟气量</w:t>
      </w:r>
    </w:p>
    <w:p w14:paraId="1BB98EAD">
      <w:pPr>
        <w:pStyle w:val="59"/>
        <w:ind w:firstLine="480"/>
      </w:pPr>
      <w:r>
        <w:rPr>
          <w:rFonts w:hint="eastAsia"/>
        </w:rPr>
        <w:t>①烟气年排放总量及平均小时排放量</w:t>
      </w:r>
    </w:p>
    <w:p w14:paraId="7F2AAD4F">
      <w:pPr>
        <w:pStyle w:val="59"/>
        <w:ind w:firstLine="480"/>
      </w:pPr>
      <w:r>
        <w:rPr>
          <w:rFonts w:hint="eastAsia"/>
        </w:rPr>
        <w:t>参考《排放源统计调查产排污核算方法和系数手册》中《301水泥、石灰和石膏制造行业系数手册》中“3011水泥制造业系数表”，水泥窑新型干法窑尾废气工业废气量产污系数为2500m</w:t>
      </w:r>
      <w:r>
        <w:rPr>
          <w:rFonts w:hint="eastAsia"/>
          <w:vertAlign w:val="superscript"/>
        </w:rPr>
        <w:t>3</w:t>
      </w:r>
      <w:r>
        <w:rPr>
          <w:rFonts w:hint="eastAsia"/>
        </w:rPr>
        <w:t>/t-产品，其系数与产品产量挂钩，和燃料用量无关，本次技改项目不改变项目水泥熟料生产规模，因此根据系数手册计算，烟气量不变。</w:t>
      </w:r>
    </w:p>
    <w:p w14:paraId="7EFF5F37">
      <w:pPr>
        <w:pStyle w:val="59"/>
        <w:ind w:firstLine="480"/>
      </w:pPr>
      <w:r>
        <w:rPr>
          <w:rFonts w:hint="eastAsia"/>
        </w:rPr>
        <w:t>本次类比《山东泉兴水泥有限公司水泥窑协同处置污染土壤等一般工业固体废物绿色低碳资源综合利用项目竣工环境保护验收监测报告》（2024年11月）中对烟气量的检测数据和《山东泉兴水泥有限公司水泥窑协同处置污染土壤等一般工业固体废物绿色低碳资源综合利用项目环境影响报告表》（2023年11月）中现有工程检测数据对比如下：</w:t>
      </w:r>
    </w:p>
    <w:p w14:paraId="0CED86BA">
      <w:pPr>
        <w:pStyle w:val="30"/>
        <w:spacing w:before="156"/>
        <w:rPr>
          <w:u w:val="single"/>
        </w:rPr>
      </w:pPr>
      <w:r>
        <w:rPr>
          <w:rFonts w:hint="eastAsia"/>
          <w:u w:val="single"/>
        </w:rPr>
        <w:t>表3-1类比项目验收和环评中现有工程烟气量检测数据</w:t>
      </w:r>
    </w:p>
    <w:tbl>
      <w:tblPr>
        <w:tblStyle w:val="20"/>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49"/>
        <w:gridCol w:w="2161"/>
        <w:gridCol w:w="3432"/>
      </w:tblGrid>
      <w:tr w14:paraId="58781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75057EA9">
            <w:pPr>
              <w:pStyle w:val="48"/>
            </w:pPr>
            <w:r>
              <w:rPr>
                <w:rFonts w:hint="eastAsia"/>
              </w:rPr>
              <w:t>类比项目</w:t>
            </w:r>
          </w:p>
        </w:tc>
        <w:tc>
          <w:tcPr>
            <w:tcW w:w="5593" w:type="dxa"/>
            <w:gridSpan w:val="2"/>
            <w:vAlign w:val="center"/>
          </w:tcPr>
          <w:p w14:paraId="34D8482A">
            <w:pPr>
              <w:pStyle w:val="48"/>
            </w:pPr>
            <w:r>
              <w:rPr>
                <w:rFonts w:hint="eastAsia"/>
              </w:rPr>
              <w:t>山东泉兴水泥有限公司水泥窑协同处置污染土壤等一般工业固体废物绿色低碳资源综合利用项目</w:t>
            </w:r>
          </w:p>
        </w:tc>
      </w:tr>
      <w:tr w14:paraId="1B362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49EAE7F5">
            <w:pPr>
              <w:pStyle w:val="48"/>
            </w:pPr>
            <w:r>
              <w:rPr>
                <w:rFonts w:hint="eastAsia"/>
              </w:rPr>
              <w:t>一般固废综合利用类型</w:t>
            </w:r>
          </w:p>
        </w:tc>
        <w:tc>
          <w:tcPr>
            <w:tcW w:w="5593" w:type="dxa"/>
            <w:gridSpan w:val="2"/>
            <w:vAlign w:val="center"/>
          </w:tcPr>
          <w:p w14:paraId="0FE8E030">
            <w:pPr>
              <w:pStyle w:val="48"/>
            </w:pPr>
            <w:r>
              <w:rPr>
                <w:rFonts w:hint="eastAsia"/>
              </w:rPr>
              <w:t>污染土壤（其他工业固体废物900-099-S59）、陶瓷废渣（其他可再生类废物900-099-S17）、造纸污泥（220-001-S07）、其他污泥（900-099-S07）、有机污泥（397-003-S07）、含氟污泥（397-001-S07）、污水污泥（462-001-S90）、给水污泥（461-001-S90）、电厂脱硫石膏（441-001-S06）、其他石膏（900-099-S11）、白泥（261-011-S16）</w:t>
            </w:r>
          </w:p>
        </w:tc>
      </w:tr>
      <w:tr w14:paraId="0459C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292700D0">
            <w:pPr>
              <w:pStyle w:val="48"/>
            </w:pPr>
            <w:r>
              <w:rPr>
                <w:rFonts w:hint="eastAsia"/>
              </w:rPr>
              <w:t>验收监测期间固废综合利用规模</w:t>
            </w:r>
          </w:p>
        </w:tc>
        <w:tc>
          <w:tcPr>
            <w:tcW w:w="5593" w:type="dxa"/>
            <w:gridSpan w:val="2"/>
            <w:vAlign w:val="center"/>
          </w:tcPr>
          <w:p w14:paraId="42386F23">
            <w:pPr>
              <w:pStyle w:val="48"/>
            </w:pPr>
            <w:r>
              <w:rPr>
                <w:rFonts w:hint="eastAsia"/>
              </w:rPr>
              <w:t>6206~6271</w:t>
            </w:r>
            <w:r>
              <w:t>t</w:t>
            </w:r>
            <w:r>
              <w:rPr>
                <w:rFonts w:hint="eastAsia"/>
              </w:rPr>
              <w:t>/d</w:t>
            </w:r>
          </w:p>
        </w:tc>
      </w:tr>
      <w:tr w14:paraId="30756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1508F47C">
            <w:pPr>
              <w:pStyle w:val="48"/>
            </w:pPr>
            <w:r>
              <w:rPr>
                <w:rFonts w:hint="eastAsia"/>
              </w:rPr>
              <w:t>类别</w:t>
            </w:r>
          </w:p>
        </w:tc>
        <w:tc>
          <w:tcPr>
            <w:tcW w:w="2161" w:type="dxa"/>
            <w:vAlign w:val="center"/>
          </w:tcPr>
          <w:p w14:paraId="4D56A1C2">
            <w:pPr>
              <w:pStyle w:val="48"/>
            </w:pPr>
            <w:r>
              <w:rPr>
                <w:rFonts w:hint="eastAsia"/>
              </w:rPr>
              <w:t>验收监测数据</w:t>
            </w:r>
          </w:p>
        </w:tc>
        <w:tc>
          <w:tcPr>
            <w:tcW w:w="3432" w:type="dxa"/>
            <w:vAlign w:val="center"/>
          </w:tcPr>
          <w:p w14:paraId="549FE3F2">
            <w:pPr>
              <w:pStyle w:val="48"/>
            </w:pPr>
            <w:r>
              <w:rPr>
                <w:rFonts w:hint="eastAsia"/>
              </w:rPr>
              <w:t>环评中现有工程检测数据</w:t>
            </w:r>
          </w:p>
        </w:tc>
      </w:tr>
      <w:tr w14:paraId="34F7C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3EEDDDE0">
            <w:pPr>
              <w:pStyle w:val="48"/>
            </w:pPr>
            <w:r>
              <w:rPr>
                <w:rFonts w:hint="eastAsia"/>
              </w:rPr>
              <w:t>窑尾烟气量Nm</w:t>
            </w:r>
            <w:r>
              <w:rPr>
                <w:rFonts w:hint="eastAsia"/>
                <w:vertAlign w:val="superscript"/>
              </w:rPr>
              <w:t>3</w:t>
            </w:r>
            <w:r>
              <w:rPr>
                <w:rFonts w:hint="eastAsia"/>
              </w:rPr>
              <w:t>/h</w:t>
            </w:r>
          </w:p>
        </w:tc>
        <w:tc>
          <w:tcPr>
            <w:tcW w:w="2161" w:type="dxa"/>
            <w:vAlign w:val="center"/>
          </w:tcPr>
          <w:p w14:paraId="43DB1620">
            <w:pPr>
              <w:pStyle w:val="48"/>
            </w:pPr>
            <w:r>
              <w:rPr>
                <w:rFonts w:hint="eastAsia"/>
              </w:rPr>
              <w:t>478354~487654</w:t>
            </w:r>
          </w:p>
        </w:tc>
        <w:tc>
          <w:tcPr>
            <w:tcW w:w="3432" w:type="dxa"/>
            <w:vAlign w:val="center"/>
          </w:tcPr>
          <w:p w14:paraId="7DF5A2BA">
            <w:pPr>
              <w:pStyle w:val="48"/>
            </w:pPr>
            <w:r>
              <w:rPr>
                <w:rFonts w:hint="eastAsia"/>
              </w:rPr>
              <w:t>472432~486983</w:t>
            </w:r>
          </w:p>
        </w:tc>
      </w:tr>
    </w:tbl>
    <w:p w14:paraId="017C87D1">
      <w:pPr>
        <w:pStyle w:val="59"/>
        <w:ind w:firstLine="480"/>
      </w:pPr>
      <w:r>
        <w:rPr>
          <w:rFonts w:hint="eastAsia"/>
        </w:rPr>
        <w:t>根据类比项目一般固废综合利用前后，水泥窑窑尾烟气量变化不大，可判断项目实施前后，窑尾烟气量基本不发生变化。</w:t>
      </w:r>
    </w:p>
    <w:p w14:paraId="29E2C9EC">
      <w:pPr>
        <w:pStyle w:val="59"/>
        <w:ind w:firstLine="480"/>
      </w:pPr>
      <w:r>
        <w:rPr>
          <w:rFonts w:hint="eastAsia"/>
        </w:rPr>
        <w:t>但本项目同步实施的旁路放风系统改造，根据建设单位旁路放风系统设计，从高温段引出风量为5%~10%，设计为25000~50000Nm/m</w:t>
      </w:r>
      <w:r>
        <w:rPr>
          <w:rFonts w:hint="eastAsia"/>
          <w:vertAlign w:val="superscript"/>
        </w:rPr>
        <w:t>3</w:t>
      </w:r>
      <w:r>
        <w:rPr>
          <w:rFonts w:hint="eastAsia"/>
        </w:rPr>
        <w:t>，在急冷室引入冷风进行冷却，引入冷风后总风量最大达到140000m</w:t>
      </w:r>
      <w:r>
        <w:rPr>
          <w:rFonts w:hint="eastAsia"/>
          <w:vertAlign w:val="superscript"/>
        </w:rPr>
        <w:t>3</w:t>
      </w:r>
      <w:r>
        <w:rPr>
          <w:rFonts w:hint="eastAsia"/>
        </w:rPr>
        <w:t>/h，即新增风量最大为90000m</w:t>
      </w:r>
      <w:r>
        <w:rPr>
          <w:rFonts w:hint="eastAsia"/>
          <w:vertAlign w:val="superscript"/>
        </w:rPr>
        <w:t>3</w:t>
      </w:r>
      <w:r>
        <w:rPr>
          <w:rFonts w:hint="eastAsia"/>
        </w:rPr>
        <w:t>/h，经旋风除尘+袋式除尘处理后，通过尾气排放风机排入窑尾废气处理设施内，与窑尾废气一并排放，因此窑尾废气风量增加，最大增加量为90000m</w:t>
      </w:r>
      <w:r>
        <w:rPr>
          <w:rFonts w:hint="eastAsia"/>
          <w:vertAlign w:val="superscript"/>
        </w:rPr>
        <w:t>3</w:t>
      </w:r>
      <w:r>
        <w:rPr>
          <w:rFonts w:hint="eastAsia"/>
        </w:rPr>
        <w:t>/h，平均放风量为7%，则可计算出平均增加量为63000Nm</w:t>
      </w:r>
      <w:r>
        <w:rPr>
          <w:rFonts w:hint="eastAsia"/>
          <w:vertAlign w:val="superscript"/>
        </w:rPr>
        <w:t>3</w:t>
      </w:r>
      <w:r>
        <w:rPr>
          <w:rFonts w:hint="eastAsia"/>
        </w:rPr>
        <w:t>/h。</w:t>
      </w:r>
    </w:p>
    <w:p w14:paraId="3321DC58">
      <w:pPr>
        <w:pStyle w:val="25"/>
        <w:ind w:firstLine="480"/>
        <w:rPr>
          <w:u w:val="single"/>
        </w:rPr>
      </w:pPr>
      <w:r>
        <w:rPr>
          <w:rFonts w:hint="eastAsia"/>
          <w:u w:val="single"/>
        </w:rPr>
        <w:t>根据红狮水泥窑尾废气2023年度在线监测数据，2023年平均烟气量为444724.55Nm</w:t>
      </w:r>
      <w:r>
        <w:rPr>
          <w:rFonts w:hint="eastAsia"/>
          <w:u w:val="single"/>
          <w:vertAlign w:val="superscript"/>
        </w:rPr>
        <w:t>3</w:t>
      </w:r>
      <w:r>
        <w:rPr>
          <w:rFonts w:hint="eastAsia"/>
          <w:u w:val="single"/>
        </w:rPr>
        <w:t>/h，2023年实际产能为124万t熟料，折算成满负荷132万吨熟料后，平均烟气量按473416.46Nm</w:t>
      </w:r>
      <w:r>
        <w:rPr>
          <w:rFonts w:hint="eastAsia"/>
          <w:u w:val="single"/>
          <w:vertAlign w:val="superscript"/>
        </w:rPr>
        <w:t>3</w:t>
      </w:r>
      <w:r>
        <w:rPr>
          <w:rFonts w:hint="eastAsia"/>
          <w:u w:val="single"/>
        </w:rPr>
        <w:t>/h计算，本次技改项目旁路放风系统平均新增烟气量为63000Nm</w:t>
      </w:r>
      <w:r>
        <w:rPr>
          <w:rFonts w:hint="eastAsia"/>
          <w:u w:val="single"/>
          <w:vertAlign w:val="superscript"/>
        </w:rPr>
        <w:t>3</w:t>
      </w:r>
      <w:r>
        <w:rPr>
          <w:rFonts w:hint="eastAsia"/>
          <w:u w:val="single"/>
        </w:rPr>
        <w:t>/h，项目建设后窑尾平均烟气量预计为536416.46Nm</w:t>
      </w:r>
      <w:r>
        <w:rPr>
          <w:rFonts w:hint="eastAsia"/>
          <w:u w:val="single"/>
          <w:vertAlign w:val="superscript"/>
        </w:rPr>
        <w:t>3</w:t>
      </w:r>
      <w:r>
        <w:rPr>
          <w:rFonts w:hint="eastAsia"/>
          <w:u w:val="single"/>
        </w:rPr>
        <w:t>/h，年排放总量为424841.836万Nm</w:t>
      </w:r>
      <w:r>
        <w:rPr>
          <w:rFonts w:hint="eastAsia"/>
          <w:u w:val="single"/>
          <w:vertAlign w:val="superscript"/>
        </w:rPr>
        <w:t>3</w:t>
      </w:r>
      <w:r>
        <w:rPr>
          <w:rFonts w:hint="eastAsia"/>
          <w:u w:val="single"/>
        </w:rPr>
        <w:t>/a。</w:t>
      </w:r>
    </w:p>
    <w:p w14:paraId="048C169C">
      <w:pPr>
        <w:pStyle w:val="25"/>
        <w:ind w:firstLine="480"/>
        <w:rPr>
          <w:u w:val="single"/>
        </w:rPr>
      </w:pPr>
      <w:r>
        <w:rPr>
          <w:rFonts w:hint="eastAsia"/>
          <w:u w:val="single"/>
        </w:rPr>
        <w:t>②最大小时烟气排放量</w:t>
      </w:r>
    </w:p>
    <w:p w14:paraId="4A0BC300">
      <w:pPr>
        <w:pStyle w:val="25"/>
        <w:ind w:firstLine="480"/>
        <w:rPr>
          <w:u w:val="single"/>
        </w:rPr>
      </w:pPr>
      <w:r>
        <w:rPr>
          <w:rFonts w:hint="eastAsia"/>
          <w:u w:val="single"/>
        </w:rPr>
        <w:t>根据前文核算，协同处置一般工业固体废物基本不会导致窑尾烟气量发生变化，主要为旁路放风系统影响窑尾烟气量，根据项目设计，旁路放风系统 引进新风量为90000Nm</w:t>
      </w:r>
      <w:r>
        <w:rPr>
          <w:rFonts w:hint="eastAsia"/>
          <w:u w:val="single"/>
          <w:vertAlign w:val="superscript"/>
        </w:rPr>
        <w:t>3</w:t>
      </w:r>
      <w:r>
        <w:rPr>
          <w:rFonts w:hint="eastAsia"/>
          <w:u w:val="single"/>
        </w:rPr>
        <w:t>/h，根据2023年在线监测数据，现状窑尾烟气最大排放量约为504900.81Nm</w:t>
      </w:r>
      <w:r>
        <w:rPr>
          <w:rFonts w:hint="eastAsia"/>
          <w:u w:val="single"/>
          <w:vertAlign w:val="superscript"/>
        </w:rPr>
        <w:t>3</w:t>
      </w:r>
      <w:r>
        <w:rPr>
          <w:rFonts w:hint="eastAsia"/>
          <w:u w:val="single"/>
        </w:rPr>
        <w:t>/h，则旁路放风系统实施后 烟气最大小时排放量为594900.81Nm</w:t>
      </w:r>
      <w:r>
        <w:rPr>
          <w:rFonts w:hint="eastAsia"/>
          <w:u w:val="single"/>
          <w:vertAlign w:val="superscript"/>
        </w:rPr>
        <w:t>3</w:t>
      </w:r>
      <w:r>
        <w:rPr>
          <w:rFonts w:hint="eastAsia"/>
          <w:u w:val="single"/>
        </w:rPr>
        <w:t>/h。</w:t>
      </w:r>
    </w:p>
    <w:p w14:paraId="7C3EBE1C">
      <w:pPr>
        <w:pStyle w:val="59"/>
        <w:ind w:firstLine="480"/>
        <w:rPr>
          <w:u w:val="single"/>
        </w:rPr>
      </w:pPr>
      <w:r>
        <w:rPr>
          <w:rFonts w:hint="eastAsia"/>
          <w:u w:val="single"/>
        </w:rPr>
        <w:t>2）颗粒物</w:t>
      </w:r>
    </w:p>
    <w:p w14:paraId="106C0281">
      <w:pPr>
        <w:pStyle w:val="59"/>
        <w:ind w:firstLine="480"/>
        <w:rPr>
          <w:u w:val="single"/>
        </w:rPr>
      </w:pPr>
      <w:r>
        <w:rPr>
          <w:rFonts w:hint="eastAsia"/>
          <w:u w:val="single"/>
        </w:rPr>
        <w:t>①年排放量及平均小时排放速率</w:t>
      </w:r>
    </w:p>
    <w:p w14:paraId="0929461C">
      <w:pPr>
        <w:pStyle w:val="59"/>
        <w:ind w:firstLine="480"/>
        <w:rPr>
          <w:u w:val="single"/>
        </w:rPr>
      </w:pPr>
      <w:r>
        <w:rPr>
          <w:rFonts w:hint="eastAsia"/>
          <w:u w:val="single"/>
        </w:rPr>
        <w:t>根据《水泥窑协同处置固体废物环境保护技术规范》编制说明，</w:t>
      </w:r>
      <w:r>
        <w:rPr>
          <w:u w:val="single"/>
        </w:rPr>
        <w:t>水泥窑除尘设备的类型和操作运</w:t>
      </w:r>
      <w:r>
        <w:rPr>
          <w:rFonts w:hint="eastAsia"/>
          <w:u w:val="single"/>
        </w:rPr>
        <w:t>行参数是决定窑尾烟气中颗粒物（烟尘）排放浓度的关键因素，颗粒物排放浓度基本与水泥窑的废物协同处置过程无关。</w:t>
      </w:r>
    </w:p>
    <w:p w14:paraId="7075056D">
      <w:pPr>
        <w:pStyle w:val="59"/>
        <w:ind w:firstLine="480"/>
        <w:rPr>
          <w:u w:val="single"/>
        </w:rPr>
      </w:pPr>
      <w:r>
        <w:rPr>
          <w:rFonts w:hint="eastAsia"/>
          <w:u w:val="single"/>
        </w:rPr>
        <w:t>本次类比《山东泉兴水泥有限公司水泥窑协同处置污染土壤等一般工业固体废物绿色低碳资源综合利用项目竣工环境保护验收监测报告》（2024年11月）中对烟气量的检测数据和《山东泉兴水泥有限公司水泥窑协同处置污染土壤等一般工业固体废物绿色低碳资源综合利用项目环境影响报告表》（2023年11月）中现有工程检测数据对比如下：</w:t>
      </w:r>
    </w:p>
    <w:p w14:paraId="033B44D0">
      <w:pPr>
        <w:pStyle w:val="30"/>
        <w:spacing w:before="156"/>
        <w:rPr>
          <w:u w:val="single"/>
        </w:rPr>
      </w:pPr>
      <w:r>
        <w:rPr>
          <w:rFonts w:hint="eastAsia"/>
          <w:u w:val="single"/>
        </w:rPr>
        <w:t>表3-2类比项目验收和环评中现有工程颗粒物检测数据</w:t>
      </w:r>
    </w:p>
    <w:tbl>
      <w:tblPr>
        <w:tblStyle w:val="20"/>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49"/>
        <w:gridCol w:w="2161"/>
        <w:gridCol w:w="3432"/>
      </w:tblGrid>
      <w:tr w14:paraId="0FC26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4710EE5C">
            <w:pPr>
              <w:pStyle w:val="48"/>
              <w:rPr>
                <w:u w:val="single"/>
              </w:rPr>
            </w:pPr>
            <w:r>
              <w:rPr>
                <w:rFonts w:hint="eastAsia"/>
                <w:u w:val="single"/>
              </w:rPr>
              <w:t>类比项目</w:t>
            </w:r>
          </w:p>
        </w:tc>
        <w:tc>
          <w:tcPr>
            <w:tcW w:w="5593" w:type="dxa"/>
            <w:gridSpan w:val="2"/>
            <w:vAlign w:val="center"/>
          </w:tcPr>
          <w:p w14:paraId="00FC7BB1">
            <w:pPr>
              <w:pStyle w:val="48"/>
              <w:rPr>
                <w:u w:val="single"/>
              </w:rPr>
            </w:pPr>
            <w:r>
              <w:rPr>
                <w:rFonts w:hint="eastAsia"/>
                <w:u w:val="single"/>
              </w:rPr>
              <w:t>山东泉兴水泥有限公司水泥窑协同处置污染土壤等一般工业固体废物绿色低碳资源综合利用项目</w:t>
            </w:r>
          </w:p>
        </w:tc>
      </w:tr>
      <w:tr w14:paraId="3E452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3CCFB8EE">
            <w:pPr>
              <w:pStyle w:val="48"/>
              <w:rPr>
                <w:u w:val="single"/>
              </w:rPr>
            </w:pPr>
            <w:r>
              <w:rPr>
                <w:rFonts w:hint="eastAsia"/>
                <w:u w:val="single"/>
              </w:rPr>
              <w:t>综合利用一般固废类型</w:t>
            </w:r>
          </w:p>
        </w:tc>
        <w:tc>
          <w:tcPr>
            <w:tcW w:w="5593" w:type="dxa"/>
            <w:gridSpan w:val="2"/>
            <w:vAlign w:val="center"/>
          </w:tcPr>
          <w:p w14:paraId="187B7E2E">
            <w:pPr>
              <w:pStyle w:val="48"/>
              <w:rPr>
                <w:u w:val="single"/>
              </w:rPr>
            </w:pPr>
            <w:r>
              <w:rPr>
                <w:rFonts w:hint="eastAsia"/>
                <w:u w:val="single"/>
              </w:rPr>
              <w:t>污染土壤（其他工业固体废物900-099-S59）、陶瓷废渣（其他可再生类废物900-099-S17）、造纸污泥（220-001-S07）、其他污泥（900-099-S07）、有机污泥（397-003-S07）、含氟污泥（397-001-S07）、污水污泥（462-001-S90）、给水污泥（461-001-S90）、电厂脱硫石膏（441-001-S06）、其他石膏（900-099-S11）、白泥（261-011-S16）</w:t>
            </w:r>
          </w:p>
        </w:tc>
      </w:tr>
      <w:tr w14:paraId="12FCD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0DDD903A">
            <w:pPr>
              <w:pStyle w:val="48"/>
              <w:rPr>
                <w:u w:val="single"/>
              </w:rPr>
            </w:pPr>
            <w:r>
              <w:rPr>
                <w:rFonts w:hint="eastAsia"/>
                <w:u w:val="single"/>
              </w:rPr>
              <w:t>验收监测期间固废综合利用规模</w:t>
            </w:r>
          </w:p>
        </w:tc>
        <w:tc>
          <w:tcPr>
            <w:tcW w:w="5593" w:type="dxa"/>
            <w:gridSpan w:val="2"/>
            <w:vAlign w:val="center"/>
          </w:tcPr>
          <w:p w14:paraId="7C13B728">
            <w:pPr>
              <w:pStyle w:val="48"/>
              <w:rPr>
                <w:u w:val="single"/>
              </w:rPr>
            </w:pPr>
            <w:r>
              <w:rPr>
                <w:rFonts w:hint="eastAsia"/>
                <w:u w:val="single"/>
              </w:rPr>
              <w:t>6206~6271</w:t>
            </w:r>
            <w:r>
              <w:rPr>
                <w:u w:val="single"/>
              </w:rPr>
              <w:t>t</w:t>
            </w:r>
            <w:r>
              <w:rPr>
                <w:rFonts w:hint="eastAsia"/>
                <w:u w:val="single"/>
              </w:rPr>
              <w:t>/d</w:t>
            </w:r>
          </w:p>
        </w:tc>
      </w:tr>
      <w:tr w14:paraId="00DC9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2708D61C">
            <w:pPr>
              <w:pStyle w:val="48"/>
              <w:rPr>
                <w:u w:val="single"/>
              </w:rPr>
            </w:pPr>
            <w:r>
              <w:rPr>
                <w:rFonts w:hint="eastAsia"/>
                <w:u w:val="single"/>
              </w:rPr>
              <w:t>窑尾废气除尘措施</w:t>
            </w:r>
          </w:p>
        </w:tc>
        <w:tc>
          <w:tcPr>
            <w:tcW w:w="5593" w:type="dxa"/>
            <w:gridSpan w:val="2"/>
            <w:vAlign w:val="center"/>
          </w:tcPr>
          <w:p w14:paraId="6B0E288F">
            <w:pPr>
              <w:pStyle w:val="48"/>
              <w:rPr>
                <w:u w:val="single"/>
              </w:rPr>
            </w:pPr>
            <w:r>
              <w:rPr>
                <w:rFonts w:hint="eastAsia"/>
                <w:u w:val="single"/>
              </w:rPr>
              <w:t>袋式除尘</w:t>
            </w:r>
          </w:p>
        </w:tc>
      </w:tr>
      <w:tr w14:paraId="1726D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095F82D2">
            <w:pPr>
              <w:pStyle w:val="48"/>
              <w:rPr>
                <w:u w:val="single"/>
              </w:rPr>
            </w:pPr>
            <w:r>
              <w:rPr>
                <w:rFonts w:hint="eastAsia"/>
                <w:u w:val="single"/>
              </w:rPr>
              <w:t>类别</w:t>
            </w:r>
          </w:p>
        </w:tc>
        <w:tc>
          <w:tcPr>
            <w:tcW w:w="2161" w:type="dxa"/>
            <w:vAlign w:val="center"/>
          </w:tcPr>
          <w:p w14:paraId="20CAEB28">
            <w:pPr>
              <w:pStyle w:val="48"/>
              <w:rPr>
                <w:u w:val="single"/>
              </w:rPr>
            </w:pPr>
            <w:r>
              <w:rPr>
                <w:rFonts w:hint="eastAsia"/>
                <w:u w:val="single"/>
              </w:rPr>
              <w:t>验收监测数据</w:t>
            </w:r>
          </w:p>
        </w:tc>
        <w:tc>
          <w:tcPr>
            <w:tcW w:w="3432" w:type="dxa"/>
            <w:vAlign w:val="center"/>
          </w:tcPr>
          <w:p w14:paraId="255C0971">
            <w:pPr>
              <w:pStyle w:val="48"/>
              <w:rPr>
                <w:u w:val="single"/>
              </w:rPr>
            </w:pPr>
            <w:r>
              <w:rPr>
                <w:rFonts w:hint="eastAsia"/>
                <w:u w:val="single"/>
              </w:rPr>
              <w:t>环评中现有工程检测数据</w:t>
            </w:r>
          </w:p>
        </w:tc>
      </w:tr>
      <w:tr w14:paraId="218E7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090CFE5A">
            <w:pPr>
              <w:pStyle w:val="48"/>
              <w:rPr>
                <w:u w:val="single"/>
              </w:rPr>
            </w:pPr>
            <w:r>
              <w:rPr>
                <w:rFonts w:hint="eastAsia"/>
                <w:u w:val="single"/>
              </w:rPr>
              <w:t>窑尾颗粒物排放速率kg/h</w:t>
            </w:r>
          </w:p>
        </w:tc>
        <w:tc>
          <w:tcPr>
            <w:tcW w:w="2161" w:type="dxa"/>
            <w:vAlign w:val="center"/>
          </w:tcPr>
          <w:p w14:paraId="6AD71092">
            <w:pPr>
              <w:pStyle w:val="48"/>
              <w:rPr>
                <w:u w:val="single"/>
              </w:rPr>
            </w:pPr>
            <w:r>
              <w:rPr>
                <w:rFonts w:hint="eastAsia"/>
                <w:u w:val="single"/>
              </w:rPr>
              <w:t>0.808~0.995</w:t>
            </w:r>
          </w:p>
        </w:tc>
        <w:tc>
          <w:tcPr>
            <w:tcW w:w="3432" w:type="dxa"/>
            <w:vAlign w:val="center"/>
          </w:tcPr>
          <w:p w14:paraId="031E5589">
            <w:pPr>
              <w:pStyle w:val="48"/>
              <w:rPr>
                <w:u w:val="single"/>
              </w:rPr>
            </w:pPr>
            <w:r>
              <w:rPr>
                <w:rFonts w:hint="eastAsia"/>
                <w:u w:val="single"/>
              </w:rPr>
              <w:t>0.837~0.958</w:t>
            </w:r>
          </w:p>
        </w:tc>
      </w:tr>
    </w:tbl>
    <w:p w14:paraId="2D251168">
      <w:pPr>
        <w:pStyle w:val="59"/>
        <w:ind w:firstLine="480"/>
        <w:rPr>
          <w:u w:val="single"/>
        </w:rPr>
      </w:pPr>
      <w:r>
        <w:rPr>
          <w:rFonts w:hint="eastAsia"/>
          <w:u w:val="single"/>
        </w:rPr>
        <w:t>根据类比项目一般固体废物综合利用前后，水泥窑窑尾废气中颗粒物的排放速率基本不变。</w:t>
      </w:r>
    </w:p>
    <w:p w14:paraId="16AA061D">
      <w:pPr>
        <w:pStyle w:val="59"/>
        <w:ind w:firstLine="480"/>
        <w:rPr>
          <w:u w:val="single"/>
        </w:rPr>
      </w:pPr>
      <w:r>
        <w:rPr>
          <w:rFonts w:hint="eastAsia"/>
          <w:u w:val="single"/>
        </w:rPr>
        <w:t>因此可得出本次技改后，在不考虑旁路放风的前提下项目窑尾废气中颗粒物浓度基本保持不变，根据红狮水泥窑尾废气2023年度在线监测数据，2023年颗粒物年排放量为12.38t/a，按照最大产能折算后，颗粒物排放量为13.179t/a。</w:t>
      </w:r>
    </w:p>
    <w:p w14:paraId="4CF6FA7F">
      <w:pPr>
        <w:pStyle w:val="59"/>
        <w:ind w:firstLine="480"/>
        <w:rPr>
          <w:u w:val="single"/>
        </w:rPr>
      </w:pPr>
      <w:r>
        <w:rPr>
          <w:rFonts w:hint="eastAsia"/>
          <w:u w:val="single"/>
        </w:rPr>
        <w:t>但本项目同步实施的旁路放风系统，在高温段将烟气引出，进入急冷室，经旋风除尘+袋式除尘处理后排入窑尾废气处理系统内再次处理后排放，因此除尘工序有增加，能够降低颗粒物的排放。</w:t>
      </w:r>
    </w:p>
    <w:p w14:paraId="47FDFF73">
      <w:pPr>
        <w:pStyle w:val="59"/>
        <w:ind w:firstLine="480"/>
        <w:rPr>
          <w:u w:val="single"/>
        </w:rPr>
      </w:pPr>
      <w:r>
        <w:rPr>
          <w:rFonts w:hint="eastAsia"/>
          <w:u w:val="single"/>
        </w:rPr>
        <w:t>参照《衡阳红狮水泥窑协同处置10万吨/年工业废物项目竣工环境保护验收监测报告》（2019年，危废协同处置项目），水泥窑窑尾废气处理设施进口烟气颗粒物浓度为20847~24019mg/m</w:t>
      </w:r>
      <w:r>
        <w:rPr>
          <w:rFonts w:hint="eastAsia"/>
          <w:u w:val="single"/>
          <w:vertAlign w:val="superscript"/>
        </w:rPr>
        <w:t>3</w:t>
      </w:r>
      <w:r>
        <w:rPr>
          <w:rFonts w:hint="eastAsia"/>
          <w:u w:val="single"/>
        </w:rPr>
        <w:t>，出口烟气浓度为9.9~11.9mg/m</w:t>
      </w:r>
      <w:r>
        <w:rPr>
          <w:rFonts w:hint="eastAsia"/>
          <w:u w:val="single"/>
          <w:vertAlign w:val="superscript"/>
        </w:rPr>
        <w:t>3</w:t>
      </w:r>
      <w:r>
        <w:rPr>
          <w:rFonts w:hint="eastAsia"/>
          <w:u w:val="single"/>
        </w:rPr>
        <w:t>，后续衡阳红狮水泥公司对窑尾废气除尘设施进行了改进，根据2023年在线监测数据，窑尾颗粒物排放浓度在1.02~3.50mg/m</w:t>
      </w:r>
      <w:r>
        <w:rPr>
          <w:rFonts w:hint="eastAsia"/>
          <w:u w:val="single"/>
          <w:vertAlign w:val="superscript"/>
        </w:rPr>
        <w:t>3</w:t>
      </w:r>
      <w:r>
        <w:rPr>
          <w:rFonts w:hint="eastAsia"/>
          <w:u w:val="single"/>
        </w:rPr>
        <w:t>之间，进出口浓度均按最大计算，则窑尾袋式除尘器除尘效率约为99.985%。本次旁路放风系统引出废气量平均为35000m</w:t>
      </w:r>
      <w:r>
        <w:rPr>
          <w:rFonts w:hint="eastAsia"/>
          <w:u w:val="single"/>
          <w:vertAlign w:val="superscript"/>
        </w:rPr>
        <w:t>3</w:t>
      </w:r>
      <w:r>
        <w:rPr>
          <w:rFonts w:hint="eastAsia"/>
          <w:u w:val="single"/>
        </w:rPr>
        <w:t>/h，则窑尾烟气减少至438416.46Nm</w:t>
      </w:r>
      <w:r>
        <w:rPr>
          <w:rFonts w:hint="eastAsia"/>
          <w:u w:val="single"/>
          <w:vertAlign w:val="superscript"/>
        </w:rPr>
        <w:t>3</w:t>
      </w:r>
      <w:r>
        <w:rPr>
          <w:rFonts w:hint="eastAsia"/>
          <w:u w:val="single"/>
        </w:rPr>
        <w:t>，这部分烟气颗粒物产生浓度不变，按最不利24019mg/m</w:t>
      </w:r>
      <w:r>
        <w:rPr>
          <w:rFonts w:hint="eastAsia"/>
          <w:u w:val="single"/>
          <w:vertAlign w:val="superscript"/>
        </w:rPr>
        <w:t>3</w:t>
      </w:r>
      <w:r>
        <w:rPr>
          <w:rFonts w:hint="eastAsia"/>
          <w:u w:val="single"/>
        </w:rPr>
        <w:t>计算，则产生量为83400.174t/a；进入旁路放风系统的烟气为高温段烟气，其颗粒物浓度会更高，类比《龙里红狮环保节能减碳资源综合利用项目竣工环境保护验收监测报告》，旁路放风系统进口颗粒物浓度在44526~50640mg/m</w:t>
      </w:r>
      <w:r>
        <w:rPr>
          <w:rFonts w:hint="eastAsia"/>
          <w:u w:val="single"/>
          <w:vertAlign w:val="superscript"/>
        </w:rPr>
        <w:t>3</w:t>
      </w:r>
      <w:r>
        <w:rPr>
          <w:rFonts w:hint="eastAsia"/>
          <w:u w:val="single"/>
        </w:rPr>
        <w:t>之间，本次考虑最不利情况，按50640mg/m</w:t>
      </w:r>
      <w:r>
        <w:rPr>
          <w:rFonts w:hint="eastAsia"/>
          <w:u w:val="single"/>
          <w:vertAlign w:val="superscript"/>
        </w:rPr>
        <w:t>3</w:t>
      </w:r>
      <w:r>
        <w:rPr>
          <w:rFonts w:hint="eastAsia"/>
          <w:u w:val="single"/>
        </w:rPr>
        <w:t>计算，则进入旁路系统的颗粒物量约为14314.608t/a，旁路放风设置的旋风除尘器除尘效率按70%计算，袋式除尘器除尘效率按99%计算，则进入窑尾废气处理系统的颗粒物量为319.968t/a；综上所述，总计进入窑尾废气处理系统的颗粒物量为87320.142t/a，窑尾废气处理系统除尘效率为99.985%，则颗粒物排放量为13.098t/a，则可计算出旁路放风系统可削减窑尾废气颗粒物排放量为0.081t/a。</w:t>
      </w:r>
    </w:p>
    <w:p w14:paraId="7E09919F">
      <w:pPr>
        <w:pStyle w:val="59"/>
        <w:ind w:firstLine="480"/>
        <w:rPr>
          <w:u w:val="single"/>
        </w:rPr>
      </w:pPr>
      <w:r>
        <w:rPr>
          <w:rFonts w:hint="eastAsia"/>
          <w:u w:val="single"/>
        </w:rPr>
        <w:t>综上所述，旁路放风系统的实施可减少颗粒物排放量为0.081t/a，削减量很低，且考虑到系统较为复杂，其主要目的为降低高温段烟气中氯元素含量，减少在中低温段氯吸附进入水泥产品中的量，提升水泥产品品质，降低固废协同处置带来的风险。其主要目的并非除尘，且高温段颗粒物含量与窑尾废气处理设施前废气颗粒物含量并不一致，废气处理设施对不同颗粒物浓度的去处效率也会有差别，因此总体来说，可忽略旁路放风除尘系统对窑尾废气颗粒物排放量的影响。</w:t>
      </w:r>
    </w:p>
    <w:p w14:paraId="5446BF51">
      <w:pPr>
        <w:pStyle w:val="59"/>
        <w:ind w:firstLine="480"/>
        <w:rPr>
          <w:u w:val="single"/>
        </w:rPr>
      </w:pPr>
      <w:r>
        <w:rPr>
          <w:rFonts w:hint="eastAsia"/>
          <w:u w:val="single"/>
        </w:rPr>
        <w:t>本次评价按窑尾废气颗粒物排放量不发生变化考虑，颗粒物排放量仍按13.179t/a计，平均小时排放速率为1.6640kg/h。</w:t>
      </w:r>
    </w:p>
    <w:p w14:paraId="795E56F5">
      <w:pPr>
        <w:pStyle w:val="59"/>
        <w:ind w:firstLine="480"/>
        <w:rPr>
          <w:u w:val="single"/>
        </w:rPr>
      </w:pPr>
      <w:r>
        <w:rPr>
          <w:rFonts w:hint="eastAsia"/>
          <w:u w:val="single"/>
        </w:rPr>
        <w:t>②最大小时排放速率及浓度</w:t>
      </w:r>
    </w:p>
    <w:p w14:paraId="0001B08E">
      <w:pPr>
        <w:pStyle w:val="59"/>
        <w:ind w:firstLine="480"/>
        <w:rPr>
          <w:u w:val="single"/>
        </w:rPr>
      </w:pPr>
      <w:r>
        <w:rPr>
          <w:rFonts w:hint="eastAsia"/>
          <w:u w:val="single"/>
        </w:rPr>
        <w:t>根据前文计算，水泥窑协同处置一般固废及旁路放风系统对窑尾烟气中颗粒物浓度影响很小，基本可以忽略，因此最大小时排放浓度按2023年实际监测结果为3.50mg/m</w:t>
      </w:r>
      <w:r>
        <w:rPr>
          <w:rFonts w:hint="eastAsia"/>
          <w:u w:val="single"/>
          <w:vertAlign w:val="superscript"/>
        </w:rPr>
        <w:t>3</w:t>
      </w:r>
      <w:r>
        <w:rPr>
          <w:rFonts w:hint="eastAsia"/>
          <w:u w:val="single"/>
        </w:rPr>
        <w:t>，按照最大烟气量计算最大小时排放速率为2.0822kg/h，最大排放浓度能够满足《工业炉窑主要大气污染物排放标准》（DB43/ 3082—2024）要求（颗粒物浓度≤5mg/m</w:t>
      </w:r>
      <w:r>
        <w:rPr>
          <w:rFonts w:hint="eastAsia"/>
          <w:u w:val="single"/>
          <w:vertAlign w:val="superscript"/>
        </w:rPr>
        <w:t>3</w:t>
      </w:r>
      <w:r>
        <w:rPr>
          <w:rFonts w:hint="eastAsia"/>
          <w:u w:val="single"/>
        </w:rPr>
        <w:t>）。</w:t>
      </w:r>
    </w:p>
    <w:p w14:paraId="2A9CE7B0">
      <w:pPr>
        <w:pStyle w:val="59"/>
        <w:ind w:firstLine="480"/>
        <w:rPr>
          <w:u w:val="single"/>
          <w:vertAlign w:val="subscript"/>
        </w:rPr>
      </w:pPr>
      <w:r>
        <w:rPr>
          <w:rFonts w:hint="eastAsia"/>
          <w:u w:val="single"/>
        </w:rPr>
        <w:t>3）SO</w:t>
      </w:r>
      <w:r>
        <w:rPr>
          <w:rFonts w:hint="eastAsia"/>
          <w:u w:val="single"/>
          <w:vertAlign w:val="subscript"/>
        </w:rPr>
        <w:t>2</w:t>
      </w:r>
    </w:p>
    <w:p w14:paraId="56D94DF0">
      <w:pPr>
        <w:pStyle w:val="59"/>
        <w:ind w:firstLine="480"/>
        <w:rPr>
          <w:u w:val="single"/>
        </w:rPr>
      </w:pPr>
      <w:r>
        <w:rPr>
          <w:rFonts w:hint="eastAsia"/>
          <w:u w:val="single"/>
        </w:rPr>
        <w:t>①年排放量及平均小时排放速率</w:t>
      </w:r>
    </w:p>
    <w:p w14:paraId="549B8EB8">
      <w:pPr>
        <w:pStyle w:val="59"/>
        <w:ind w:firstLine="480"/>
        <w:rPr>
          <w:spacing w:val="2"/>
          <w:kern w:val="24"/>
          <w:u w:val="single"/>
        </w:rPr>
      </w:pPr>
      <w:r>
        <w:rPr>
          <w:rFonts w:hint="eastAsia"/>
          <w:u w:val="single"/>
        </w:rPr>
        <w:t>根据报告表中硫元素平衡计算，本项目改造后窑尾废气中硫元素量为22.566t/a，则二氧化硫排放量为45.132t/a，平均排放速率为5.6985kg/h，平均排放浓度为10.62mg/m</w:t>
      </w:r>
      <w:r>
        <w:rPr>
          <w:rFonts w:hint="eastAsia"/>
          <w:u w:val="single"/>
          <w:vertAlign w:val="superscript"/>
        </w:rPr>
        <w:t>3</w:t>
      </w:r>
      <w:r>
        <w:rPr>
          <w:rFonts w:hint="eastAsia"/>
          <w:u w:val="single"/>
        </w:rPr>
        <w:t>，能够满足《工业炉窑主要大气污染物排放标准》（DB43/ 3082—2024）要求（二氧化硫浓度≤35mg/m</w:t>
      </w:r>
      <w:r>
        <w:rPr>
          <w:rFonts w:hint="eastAsia"/>
          <w:u w:val="single"/>
          <w:vertAlign w:val="superscript"/>
        </w:rPr>
        <w:t>3</w:t>
      </w:r>
      <w:r>
        <w:rPr>
          <w:rFonts w:hint="eastAsia"/>
          <w:u w:val="single"/>
        </w:rPr>
        <w:t>）。</w:t>
      </w:r>
    </w:p>
    <w:p w14:paraId="2F5C5579">
      <w:pPr>
        <w:pStyle w:val="59"/>
        <w:ind w:firstLine="484"/>
        <w:rPr>
          <w:spacing w:val="2"/>
          <w:kern w:val="24"/>
          <w:u w:val="single"/>
        </w:rPr>
      </w:pPr>
      <w:r>
        <w:rPr>
          <w:rFonts w:hint="eastAsia"/>
          <w:spacing w:val="2"/>
          <w:kern w:val="24"/>
          <w:u w:val="single"/>
        </w:rPr>
        <w:t>②最大小时排放速率及浓度</w:t>
      </w:r>
    </w:p>
    <w:p w14:paraId="710D6A4F">
      <w:pPr>
        <w:pStyle w:val="59"/>
        <w:ind w:firstLine="480"/>
        <w:rPr>
          <w:u w:val="single"/>
        </w:rPr>
      </w:pPr>
      <w:r>
        <w:rPr>
          <w:rFonts w:hint="eastAsia"/>
          <w:u w:val="single"/>
        </w:rPr>
        <w:t>根据配伍方案，高钙类高钙类（钢渣、电石渣、磷石膏及其他石膏等），可替代石灰石，掺比≤15%，此类固废最大含硫量根据前文分析数据，约为11.58%（磷石膏），替代前石灰石用量为185.627t/h，则替代后（按最大15%掺比，替代率30%）石灰石用量为178.363t/h（含硫率为0.025%，则含硫量为0.0446t/h），磷石膏24.212t/h（含硫率为11.58%，则含硫量为2.8037t/h），高钙类原料最大带入硫量为2.8483t/h。</w:t>
      </w:r>
    </w:p>
    <w:p w14:paraId="7738FA5C">
      <w:pPr>
        <w:pStyle w:val="59"/>
        <w:ind w:firstLine="480"/>
        <w:rPr>
          <w:u w:val="single"/>
        </w:rPr>
      </w:pPr>
      <w:r>
        <w:rPr>
          <w:rFonts w:hint="eastAsia"/>
          <w:u w:val="single"/>
        </w:rPr>
        <w:t>硅铝类（如高炉渣、赤泥、尾矿等），替代页岩/砂岩，掺比≤20%，此类固废最大含硫量根据前文分析数据，约为0.348%（铁尾矿），替代前页岩和砂岩总入窑量为12.101t/h，则替代后（按最大20%掺比，替代率30%）页岩和砂岩总入窑量为11.441t/h（按最大页岩含硫率0.175%计算，则含硫量为0.0200t/h），铁尾矿用量为2.200t/h（含硫率为0.348%，则含硫量为0.0077t/h），总则硅铝类原料最大带入硫量为0.0277t/h。</w:t>
      </w:r>
    </w:p>
    <w:p w14:paraId="00A5B9CF">
      <w:pPr>
        <w:pStyle w:val="59"/>
        <w:ind w:firstLine="480"/>
        <w:rPr>
          <w:u w:val="single"/>
        </w:rPr>
      </w:pPr>
      <w:r>
        <w:rPr>
          <w:rFonts w:hint="eastAsia"/>
          <w:u w:val="single"/>
        </w:rPr>
        <w:t>含铁类（如铜冶炼渣、黄磷炉渣、水淬渣）等，可替代铁粉，掺比≤10%，此类固废最大含硫量根据前文分析数据，约为0.495%（水淬渣），替代前铁渣用量为3.286t/h，则替代后（按最大掺比10%，替代率30%计算）铁渣用量3.204t/h（含硫量按0.175%计算，则含硫量为0.0056t/h），水淬渣用量为0.274t/h（含硫量按0.495%计算，则含硫量为0.0014t/h），则含铁类原料最大带入硫量为0.0070t/h。</w:t>
      </w:r>
    </w:p>
    <w:p w14:paraId="03FB88C4">
      <w:pPr>
        <w:pStyle w:val="59"/>
        <w:ind w:firstLine="480"/>
        <w:rPr>
          <w:u w:val="single"/>
        </w:rPr>
      </w:pPr>
      <w:r>
        <w:rPr>
          <w:rFonts w:hint="eastAsia"/>
          <w:u w:val="single"/>
        </w:rPr>
        <w:t>有机类一般固体废物与危险废物一并配伍，总掺比≤15%，由于其有效成分较少，本次不考虑其替代作用，根据前文均按最大配伍方案配伍后，其余生料总用量为219.696t/h，则有机类一般固废与危险废物最大入窑量为38.770t/h，有机类固废含硫率为0.492%，危险废物含硫率为0.025%，考虑最不利情况全部按照有机类一般固废计算，则带入硫量为0.1907t/h。</w:t>
      </w:r>
    </w:p>
    <w:p w14:paraId="6F31E72A">
      <w:pPr>
        <w:pStyle w:val="59"/>
        <w:ind w:firstLine="480"/>
        <w:rPr>
          <w:u w:val="single"/>
        </w:rPr>
      </w:pPr>
      <w:r>
        <w:rPr>
          <w:rFonts w:hint="eastAsia"/>
          <w:u w:val="single"/>
        </w:rPr>
        <w:t>根据《衡东红狮环保节能减碳资源综合利用项目环境影响报告表》分析，替代燃料项目对二氧化硫的排放量基本无影响，因此本次不考虑替代燃料，按全部为用煤，煤用量为15.758t/h计算，含硫量为0.87%，则带入硫量为0.1371t/h。</w:t>
      </w:r>
    </w:p>
    <w:p w14:paraId="7F708B9A">
      <w:pPr>
        <w:pStyle w:val="59"/>
        <w:ind w:firstLine="480"/>
        <w:rPr>
          <w:u w:val="single"/>
        </w:rPr>
      </w:pPr>
      <w:r>
        <w:rPr>
          <w:rFonts w:hint="eastAsia"/>
          <w:u w:val="single"/>
        </w:rPr>
        <w:t>综上所述，最不利情况下入窑总硫量为3.2108t/h，根据平衡分析，进入废气的硫比例为0.87%，则废气中含硫量为0.0279t/h，转化为二氧化硫为0.0558t/h，由于旁路放风系统对硫基本无去除作用，但会增加风量而降低二氧化硫的排放浓度，考虑最不利情况为旁路放风系统不运行，则烟气量为473416.46Nm</w:t>
      </w:r>
      <w:r>
        <w:rPr>
          <w:rFonts w:hint="eastAsia"/>
          <w:u w:val="single"/>
          <w:vertAlign w:val="superscript"/>
        </w:rPr>
        <w:t>3</w:t>
      </w:r>
      <w:r>
        <w:rPr>
          <w:rFonts w:hint="eastAsia"/>
          <w:u w:val="single"/>
        </w:rPr>
        <w:t>/h，二氧化硫最大排放浓度为117.87mg/m</w:t>
      </w:r>
      <w:r>
        <w:rPr>
          <w:rFonts w:hint="eastAsia"/>
          <w:u w:val="single"/>
          <w:vertAlign w:val="superscript"/>
        </w:rPr>
        <w:t>3</w:t>
      </w:r>
      <w:r>
        <w:rPr>
          <w:rFonts w:hint="eastAsia"/>
          <w:u w:val="single"/>
        </w:rPr>
        <w:t>，不能满足《工业炉窑主要大气污染物排放标准》（DB43/3082—2024）要求（二氧化硫浓度≤35mg/m</w:t>
      </w:r>
      <w:r>
        <w:rPr>
          <w:rFonts w:hint="eastAsia"/>
          <w:u w:val="single"/>
          <w:vertAlign w:val="superscript"/>
        </w:rPr>
        <w:t>3</w:t>
      </w:r>
      <w:r>
        <w:rPr>
          <w:rFonts w:hint="eastAsia"/>
          <w:u w:val="single"/>
        </w:rPr>
        <w:t>）。</w:t>
      </w:r>
    </w:p>
    <w:p w14:paraId="3960DA62">
      <w:pPr>
        <w:pStyle w:val="59"/>
        <w:ind w:firstLine="480"/>
        <w:rPr>
          <w:u w:val="single"/>
        </w:rPr>
      </w:pPr>
      <w:r>
        <w:rPr>
          <w:rFonts w:hint="eastAsia"/>
          <w:u w:val="single"/>
        </w:rPr>
        <w:t>但项目设置了应急脱硫系统，采用高效粉剂脱硫系统，</w:t>
      </w:r>
      <w:r>
        <w:rPr>
          <w:u w:val="single"/>
        </w:rPr>
        <w:t>通过星型卸料阀喷吹下料，将脱硫粉剂与烟气充分混合，实现脱硫</w:t>
      </w:r>
      <w:r>
        <w:rPr>
          <w:rFonts w:hint="eastAsia"/>
          <w:u w:val="single"/>
        </w:rPr>
        <w:t>，应急脱硫系统设计脱硫效率≥80%，则采用应急脱硫系统后，二氧化硫排放速率为11.16kg/h，排放浓度为23.57mg/m</w:t>
      </w:r>
      <w:r>
        <w:rPr>
          <w:rFonts w:hint="eastAsia"/>
          <w:u w:val="single"/>
          <w:vertAlign w:val="superscript"/>
        </w:rPr>
        <w:t>3</w:t>
      </w:r>
      <w:r>
        <w:rPr>
          <w:rFonts w:hint="eastAsia"/>
          <w:u w:val="single"/>
        </w:rPr>
        <w:t>，在最不利情况，需要启动应急脱硫系统，采用应急脱硫系统后二氧化硫排放能够满足《工业炉窑主要大气污染物排放标准》（DB43/3082—2024）要求（二氧化硫浓度≤35mg/m</w:t>
      </w:r>
      <w:r>
        <w:rPr>
          <w:rFonts w:hint="eastAsia"/>
          <w:u w:val="single"/>
          <w:vertAlign w:val="superscript"/>
        </w:rPr>
        <w:t>3</w:t>
      </w:r>
      <w:r>
        <w:rPr>
          <w:rFonts w:hint="eastAsia"/>
          <w:u w:val="single"/>
        </w:rPr>
        <w:t>）。</w:t>
      </w:r>
    </w:p>
    <w:p w14:paraId="10AA4F82">
      <w:pPr>
        <w:pStyle w:val="59"/>
        <w:ind w:firstLine="480"/>
        <w:rPr>
          <w:u w:val="single"/>
        </w:rPr>
      </w:pPr>
      <w:r>
        <w:rPr>
          <w:rFonts w:hint="eastAsia"/>
          <w:u w:val="single"/>
        </w:rPr>
        <w:t>但是应急脱硫系统属于应急装置，并非日常生产配套设施，不适用与长期使用，因此环评要求建设单位加强原料配伍方案管控，按照标准限值倒推，则入窑硫总量不能高于0.9534t/h，考虑20%的安全余量，则入窑硫总量不能高于0.7627t/h，根据前文平衡计算，硫主要来自于磷石膏，属于高钙类固废，因此建议降低其配比，根据计算得出其投加含硫量不能高于0.5463t/h，总配伍量不能高于4.7076t/h，配伍比例不能高于2.5%。</w:t>
      </w:r>
    </w:p>
    <w:p w14:paraId="3E9D02A7">
      <w:pPr>
        <w:pStyle w:val="59"/>
        <w:ind w:firstLine="480"/>
        <w:rPr>
          <w:u w:val="single"/>
        </w:rPr>
      </w:pPr>
      <w:r>
        <w:rPr>
          <w:rFonts w:hint="eastAsia"/>
          <w:u w:val="single"/>
        </w:rPr>
        <w:t>4）NO</w:t>
      </w:r>
      <w:r>
        <w:rPr>
          <w:rFonts w:hint="eastAsia"/>
          <w:u w:val="single"/>
          <w:vertAlign w:val="subscript"/>
        </w:rPr>
        <w:t>x</w:t>
      </w:r>
    </w:p>
    <w:p w14:paraId="2C983BA8">
      <w:pPr>
        <w:pStyle w:val="59"/>
        <w:ind w:firstLine="480"/>
        <w:rPr>
          <w:u w:val="single"/>
        </w:rPr>
      </w:pPr>
      <w:r>
        <w:rPr>
          <w:rFonts w:hint="eastAsia"/>
          <w:u w:val="single"/>
        </w:rPr>
        <w:t>根据《水泥窑协同处置固体废物环境保护技术规范》编制说明，同时参考泸州赛德水泥有限公司《水泥窑协同处置一般固废（替代燃料综合利用）项目》（泸市环叙永建函〔2022〕</w:t>
      </w:r>
      <w:r>
        <w:rPr>
          <w:u w:val="single"/>
        </w:rPr>
        <w:t>13号）（工艺及原料类似），水泥窑协同处置固体废物时，NOx的产生主要来源于大量空气中的N</w:t>
      </w:r>
      <w:r>
        <w:rPr>
          <w:u w:val="single"/>
          <w:vertAlign w:val="subscript"/>
        </w:rPr>
        <w:t>2</w:t>
      </w:r>
      <w:r>
        <w:rPr>
          <w:u w:val="single"/>
        </w:rPr>
        <w:t>，以及高温燃料中的氮和原料中的氮化合</w:t>
      </w:r>
      <w:r>
        <w:rPr>
          <w:rFonts w:hint="eastAsia"/>
          <w:u w:val="single"/>
        </w:rPr>
        <w:t>物，在水泥回转窑系统中主要生成</w:t>
      </w:r>
      <w:r>
        <w:rPr>
          <w:u w:val="single"/>
        </w:rPr>
        <w:t>NO（占90%左右），而NO</w:t>
      </w:r>
      <w:r>
        <w:rPr>
          <w:u w:val="single"/>
          <w:vertAlign w:val="subscript"/>
        </w:rPr>
        <w:t>2</w:t>
      </w:r>
      <w:r>
        <w:rPr>
          <w:u w:val="single"/>
        </w:rPr>
        <w:t>的量不到混合气体</w:t>
      </w:r>
      <w:r>
        <w:rPr>
          <w:rFonts w:hint="eastAsia"/>
          <w:u w:val="single"/>
        </w:rPr>
        <w:t>总质量</w:t>
      </w:r>
      <w:r>
        <w:rPr>
          <w:u w:val="single"/>
        </w:rPr>
        <w:t>5%，主要有两种形成机理：热力型NOx、燃</w:t>
      </w:r>
      <w:r>
        <w:rPr>
          <w:rFonts w:hint="eastAsia"/>
          <w:u w:val="single"/>
        </w:rPr>
        <w:t>料型</w:t>
      </w:r>
      <w:r>
        <w:rPr>
          <w:u w:val="single"/>
        </w:rPr>
        <w:t>NOx，水泥生产中，热力</w:t>
      </w:r>
      <w:r>
        <w:rPr>
          <w:rFonts w:hint="eastAsia"/>
          <w:u w:val="single"/>
        </w:rPr>
        <w:t>型</w:t>
      </w:r>
      <w:r>
        <w:rPr>
          <w:u w:val="single"/>
        </w:rPr>
        <w:t>NOx的排放是主要的</w:t>
      </w:r>
      <w:r>
        <w:rPr>
          <w:rFonts w:hint="eastAsia"/>
          <w:u w:val="single"/>
        </w:rPr>
        <w:t>，与原料及燃料中的氮含量关系不大。</w:t>
      </w:r>
    </w:p>
    <w:p w14:paraId="31D75AE2">
      <w:pPr>
        <w:pStyle w:val="25"/>
        <w:spacing w:line="500" w:lineRule="exact"/>
        <w:ind w:firstLine="480"/>
        <w:rPr>
          <w:u w:val="single"/>
        </w:rPr>
      </w:pPr>
      <w:r>
        <w:rPr>
          <w:rFonts w:hint="eastAsia"/>
          <w:u w:val="single"/>
        </w:rPr>
        <w:t>本次类比《山东泉兴水泥有限公司水泥窑协同处置污染土壤等一般工业固体废物绿色低碳资源综合利用项目竣工环境保护验收监测报告》（2024年11月）中对烟气量的检测数据和《山东泉兴水泥有限公司水泥窑协同处置污染土壤等一般工业固体废物绿色低碳资源综合利用项目环境影响报告表》（2023年11月）中现有工程检测数据对比如下：</w:t>
      </w:r>
    </w:p>
    <w:p w14:paraId="3F0D8D80">
      <w:pPr>
        <w:pStyle w:val="30"/>
        <w:spacing w:before="156"/>
        <w:rPr>
          <w:u w:val="single"/>
        </w:rPr>
      </w:pPr>
      <w:r>
        <w:rPr>
          <w:rFonts w:hint="eastAsia"/>
          <w:u w:val="single"/>
        </w:rPr>
        <w:t>表3-6类比项目验收和环评中现有工程NO</w:t>
      </w:r>
      <w:r>
        <w:rPr>
          <w:rFonts w:hint="eastAsia"/>
          <w:u w:val="single"/>
          <w:vertAlign w:val="subscript"/>
        </w:rPr>
        <w:t>x</w:t>
      </w:r>
      <w:r>
        <w:rPr>
          <w:rFonts w:hint="eastAsia"/>
          <w:u w:val="single"/>
        </w:rPr>
        <w:t>检测数据</w:t>
      </w:r>
    </w:p>
    <w:tbl>
      <w:tblPr>
        <w:tblStyle w:val="20"/>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49"/>
        <w:gridCol w:w="2161"/>
        <w:gridCol w:w="3432"/>
      </w:tblGrid>
      <w:tr w14:paraId="71808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20FDBBB0">
            <w:pPr>
              <w:pStyle w:val="48"/>
              <w:rPr>
                <w:u w:val="single"/>
              </w:rPr>
            </w:pPr>
            <w:r>
              <w:rPr>
                <w:rFonts w:hint="eastAsia"/>
                <w:u w:val="single"/>
              </w:rPr>
              <w:t>类比项目</w:t>
            </w:r>
          </w:p>
        </w:tc>
        <w:tc>
          <w:tcPr>
            <w:tcW w:w="5593" w:type="dxa"/>
            <w:gridSpan w:val="2"/>
            <w:vAlign w:val="center"/>
          </w:tcPr>
          <w:p w14:paraId="1DF0D8AF">
            <w:pPr>
              <w:pStyle w:val="48"/>
              <w:rPr>
                <w:u w:val="single"/>
              </w:rPr>
            </w:pPr>
            <w:r>
              <w:rPr>
                <w:rFonts w:hint="eastAsia"/>
                <w:u w:val="single"/>
              </w:rPr>
              <w:t>山东泉兴水泥有限公司水泥窑协同处置污染土壤等一般工业固体废物绿色低碳资源综合利用项目</w:t>
            </w:r>
          </w:p>
        </w:tc>
      </w:tr>
      <w:tr w14:paraId="72914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0DB8F661">
            <w:pPr>
              <w:pStyle w:val="48"/>
              <w:rPr>
                <w:u w:val="single"/>
              </w:rPr>
            </w:pPr>
            <w:r>
              <w:rPr>
                <w:rFonts w:hint="eastAsia"/>
                <w:u w:val="single"/>
              </w:rPr>
              <w:t>一般固废利用类型</w:t>
            </w:r>
          </w:p>
        </w:tc>
        <w:tc>
          <w:tcPr>
            <w:tcW w:w="5593" w:type="dxa"/>
            <w:gridSpan w:val="2"/>
            <w:vAlign w:val="center"/>
          </w:tcPr>
          <w:p w14:paraId="550FC7FB">
            <w:pPr>
              <w:pStyle w:val="48"/>
              <w:rPr>
                <w:u w:val="single"/>
              </w:rPr>
            </w:pPr>
            <w:r>
              <w:rPr>
                <w:rFonts w:hint="eastAsia"/>
                <w:u w:val="single"/>
              </w:rPr>
              <w:t>污染土壤（其他工业固体废物900-099-S59）、陶瓷废渣（其他可再生类废物900-099-S17）、造纸污泥（220-001-S07）、其他污泥（900-099-S07）、有机污泥（397-003-S07）、含氟污泥（397-001-S07）、污水污泥（462-001-S90）、给水污泥（461-001-S90）、电厂脱硫石膏（441-001-S06）、其他石膏（900-099-S11）、白泥（261-011-S16）</w:t>
            </w:r>
          </w:p>
        </w:tc>
      </w:tr>
      <w:tr w14:paraId="39FF1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2AC1F374">
            <w:pPr>
              <w:pStyle w:val="48"/>
              <w:rPr>
                <w:u w:val="single"/>
              </w:rPr>
            </w:pPr>
            <w:r>
              <w:rPr>
                <w:rFonts w:hint="eastAsia"/>
                <w:u w:val="single"/>
              </w:rPr>
              <w:t>验收监测期间固废利用规模</w:t>
            </w:r>
          </w:p>
        </w:tc>
        <w:tc>
          <w:tcPr>
            <w:tcW w:w="5593" w:type="dxa"/>
            <w:gridSpan w:val="2"/>
            <w:vAlign w:val="center"/>
          </w:tcPr>
          <w:p w14:paraId="112C6AA6">
            <w:pPr>
              <w:pStyle w:val="48"/>
              <w:rPr>
                <w:u w:val="single"/>
              </w:rPr>
            </w:pPr>
            <w:r>
              <w:rPr>
                <w:rFonts w:hint="eastAsia"/>
                <w:u w:val="single"/>
              </w:rPr>
              <w:t>6206~6271</w:t>
            </w:r>
            <w:r>
              <w:rPr>
                <w:u w:val="single"/>
              </w:rPr>
              <w:t>t</w:t>
            </w:r>
            <w:r>
              <w:rPr>
                <w:rFonts w:hint="eastAsia"/>
                <w:u w:val="single"/>
              </w:rPr>
              <w:t>/d</w:t>
            </w:r>
          </w:p>
        </w:tc>
      </w:tr>
      <w:tr w14:paraId="66A10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3A7F089E">
            <w:pPr>
              <w:pStyle w:val="48"/>
              <w:rPr>
                <w:u w:val="single"/>
              </w:rPr>
            </w:pPr>
            <w:r>
              <w:rPr>
                <w:rFonts w:hint="eastAsia"/>
                <w:u w:val="single"/>
              </w:rPr>
              <w:t>窑尾废气脱硫措施</w:t>
            </w:r>
          </w:p>
        </w:tc>
        <w:tc>
          <w:tcPr>
            <w:tcW w:w="5593" w:type="dxa"/>
            <w:gridSpan w:val="2"/>
            <w:vAlign w:val="center"/>
          </w:tcPr>
          <w:p w14:paraId="50C0DEEE">
            <w:pPr>
              <w:pStyle w:val="48"/>
              <w:rPr>
                <w:u w:val="single"/>
              </w:rPr>
            </w:pPr>
            <w:r>
              <w:rPr>
                <w:rFonts w:hint="eastAsia"/>
                <w:u w:val="single"/>
              </w:rPr>
              <w:t>SNCR脱硝</w:t>
            </w:r>
          </w:p>
        </w:tc>
      </w:tr>
      <w:tr w14:paraId="03433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5CB67D0B">
            <w:pPr>
              <w:pStyle w:val="48"/>
              <w:rPr>
                <w:u w:val="single"/>
              </w:rPr>
            </w:pPr>
            <w:r>
              <w:rPr>
                <w:rFonts w:hint="eastAsia"/>
                <w:u w:val="single"/>
              </w:rPr>
              <w:t>类别</w:t>
            </w:r>
          </w:p>
        </w:tc>
        <w:tc>
          <w:tcPr>
            <w:tcW w:w="2161" w:type="dxa"/>
            <w:vAlign w:val="center"/>
          </w:tcPr>
          <w:p w14:paraId="3CB7B380">
            <w:pPr>
              <w:pStyle w:val="48"/>
              <w:rPr>
                <w:u w:val="single"/>
              </w:rPr>
            </w:pPr>
            <w:r>
              <w:rPr>
                <w:rFonts w:hint="eastAsia"/>
                <w:u w:val="single"/>
              </w:rPr>
              <w:t>验收监测数据</w:t>
            </w:r>
          </w:p>
        </w:tc>
        <w:tc>
          <w:tcPr>
            <w:tcW w:w="3432" w:type="dxa"/>
            <w:vAlign w:val="center"/>
          </w:tcPr>
          <w:p w14:paraId="0DE95AAB">
            <w:pPr>
              <w:pStyle w:val="48"/>
              <w:rPr>
                <w:u w:val="single"/>
              </w:rPr>
            </w:pPr>
            <w:r>
              <w:rPr>
                <w:rFonts w:hint="eastAsia"/>
                <w:u w:val="single"/>
              </w:rPr>
              <w:t>环评中现有工程检测数据</w:t>
            </w:r>
          </w:p>
        </w:tc>
      </w:tr>
      <w:tr w14:paraId="6E9D2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9" w:type="dxa"/>
            <w:vAlign w:val="center"/>
          </w:tcPr>
          <w:p w14:paraId="194A163F">
            <w:pPr>
              <w:pStyle w:val="48"/>
              <w:rPr>
                <w:u w:val="single"/>
              </w:rPr>
            </w:pPr>
            <w:r>
              <w:rPr>
                <w:rFonts w:hint="eastAsia"/>
                <w:u w:val="single"/>
              </w:rPr>
              <w:t>窑尾NOx浓度mg/m</w:t>
            </w:r>
            <w:r>
              <w:rPr>
                <w:rFonts w:hint="eastAsia"/>
                <w:u w:val="single"/>
                <w:vertAlign w:val="superscript"/>
              </w:rPr>
              <w:t>3</w:t>
            </w:r>
          </w:p>
        </w:tc>
        <w:tc>
          <w:tcPr>
            <w:tcW w:w="2161" w:type="dxa"/>
            <w:vAlign w:val="center"/>
          </w:tcPr>
          <w:p w14:paraId="7636CF7B">
            <w:pPr>
              <w:pStyle w:val="48"/>
              <w:rPr>
                <w:u w:val="single"/>
              </w:rPr>
            </w:pPr>
            <w:r>
              <w:rPr>
                <w:rFonts w:hint="eastAsia"/>
                <w:u w:val="single"/>
              </w:rPr>
              <w:t>40~48</w:t>
            </w:r>
          </w:p>
        </w:tc>
        <w:tc>
          <w:tcPr>
            <w:tcW w:w="3432" w:type="dxa"/>
            <w:vAlign w:val="center"/>
          </w:tcPr>
          <w:p w14:paraId="29F053CF">
            <w:pPr>
              <w:pStyle w:val="48"/>
              <w:rPr>
                <w:u w:val="single"/>
              </w:rPr>
            </w:pPr>
            <w:r>
              <w:rPr>
                <w:rFonts w:hint="eastAsia"/>
                <w:u w:val="single"/>
              </w:rPr>
              <w:t>41~46</w:t>
            </w:r>
          </w:p>
        </w:tc>
      </w:tr>
    </w:tbl>
    <w:p w14:paraId="38A9B8B6">
      <w:pPr>
        <w:pStyle w:val="59"/>
        <w:ind w:firstLine="480"/>
        <w:rPr>
          <w:u w:val="single"/>
        </w:rPr>
      </w:pPr>
      <w:r>
        <w:rPr>
          <w:rFonts w:hint="eastAsia"/>
          <w:u w:val="single"/>
        </w:rPr>
        <w:t>根据类比监测数据可知，一般工业固体废物综合利用项目实施前后窑尾废气中NO</w:t>
      </w:r>
      <w:r>
        <w:rPr>
          <w:rFonts w:hint="eastAsia"/>
          <w:u w:val="single"/>
          <w:vertAlign w:val="subscript"/>
        </w:rPr>
        <w:t>x</w:t>
      </w:r>
      <w:r>
        <w:rPr>
          <w:rFonts w:hint="eastAsia"/>
          <w:u w:val="single"/>
        </w:rPr>
        <w:t>浓度基本不发生变化，根据前文废气量类比数据可知，类比项目建设前后窑尾废气量变化不大，即NO</w:t>
      </w:r>
      <w:r>
        <w:rPr>
          <w:rFonts w:hint="eastAsia"/>
          <w:u w:val="single"/>
          <w:vertAlign w:val="subscript"/>
        </w:rPr>
        <w:t>x</w:t>
      </w:r>
      <w:r>
        <w:rPr>
          <w:rFonts w:hint="eastAsia"/>
          <w:u w:val="single"/>
        </w:rPr>
        <w:t>总排放量基本不发生变化。</w:t>
      </w:r>
    </w:p>
    <w:p w14:paraId="5D612D8B">
      <w:pPr>
        <w:pStyle w:val="59"/>
        <w:ind w:firstLine="480"/>
        <w:rPr>
          <w:u w:val="single"/>
        </w:rPr>
      </w:pPr>
      <w:r>
        <w:rPr>
          <w:rFonts w:hint="eastAsia"/>
          <w:u w:val="single"/>
        </w:rPr>
        <w:t>根据红狮水泥窑尾废气2023年度在线监测数据，2023年NO</w:t>
      </w:r>
      <w:r>
        <w:rPr>
          <w:rFonts w:hint="eastAsia"/>
          <w:u w:val="single"/>
          <w:vertAlign w:val="subscript"/>
        </w:rPr>
        <w:t>x</w:t>
      </w:r>
      <w:r>
        <w:rPr>
          <w:rFonts w:hint="eastAsia"/>
          <w:u w:val="single"/>
        </w:rPr>
        <w:t>年排放量为342.379t/a，按照设计产能折算为满负荷排放364.468t/a。一般工业固体废物综合利用项目不会新增NO</w:t>
      </w:r>
      <w:r>
        <w:rPr>
          <w:rFonts w:hint="eastAsia"/>
          <w:u w:val="single"/>
          <w:vertAlign w:val="subscript"/>
        </w:rPr>
        <w:t>x</w:t>
      </w:r>
      <w:r>
        <w:rPr>
          <w:rFonts w:hint="eastAsia"/>
          <w:u w:val="single"/>
        </w:rPr>
        <w:t>的排放量。</w:t>
      </w:r>
    </w:p>
    <w:p w14:paraId="3015B2E6">
      <w:pPr>
        <w:pStyle w:val="59"/>
        <w:ind w:firstLine="480"/>
        <w:rPr>
          <w:u w:val="single"/>
        </w:rPr>
      </w:pPr>
      <w:r>
        <w:rPr>
          <w:rFonts w:hint="eastAsia"/>
          <w:u w:val="single"/>
        </w:rPr>
        <w:t>本次同步实施SCR脱硝改造项目，在现有采用SNCR脱硝的基础上，新增SCR脱硝工序，设计脱硝效率为≥80%（参考《排放源统计调查产排污核算方法和系数手册-301水泥、石灰和石膏制造行业系数手册》（以下简称“《手册》”），SCR脱硝效率也为80%），根据2023年在线监测数据，现状NO</w:t>
      </w:r>
      <w:r>
        <w:rPr>
          <w:rFonts w:hint="eastAsia"/>
          <w:u w:val="single"/>
          <w:vertAlign w:val="subscript"/>
        </w:rPr>
        <w:t>x</w:t>
      </w:r>
      <w:r>
        <w:rPr>
          <w:rFonts w:hint="eastAsia"/>
          <w:u w:val="single"/>
        </w:rPr>
        <w:t>排放浓度为30.92mg/m</w:t>
      </w:r>
      <w:r>
        <w:rPr>
          <w:rFonts w:hint="eastAsia"/>
          <w:u w:val="single"/>
          <w:vertAlign w:val="superscript"/>
        </w:rPr>
        <w:t>3</w:t>
      </w:r>
      <w:r>
        <w:rPr>
          <w:rFonts w:hint="eastAsia"/>
          <w:u w:val="single"/>
        </w:rPr>
        <w:t>~87.65mg/m</w:t>
      </w:r>
      <w:r>
        <w:rPr>
          <w:rFonts w:hint="eastAsia"/>
          <w:u w:val="single"/>
          <w:vertAlign w:val="superscript"/>
        </w:rPr>
        <w:t>3</w:t>
      </w:r>
      <w:r>
        <w:rPr>
          <w:rFonts w:hint="eastAsia"/>
          <w:u w:val="single"/>
        </w:rPr>
        <w:t>，平均排放浓度为64.00mg/m</w:t>
      </w:r>
      <w:r>
        <w:rPr>
          <w:rFonts w:hint="eastAsia"/>
          <w:u w:val="single"/>
          <w:vertAlign w:val="superscript"/>
        </w:rPr>
        <w:t>3</w:t>
      </w:r>
      <w:r>
        <w:rPr>
          <w:rFonts w:hint="eastAsia"/>
          <w:u w:val="single"/>
        </w:rPr>
        <w:t>，则SCR脱硝改造后，预计平均排放浓度为12.8mg/m</w:t>
      </w:r>
      <w:r>
        <w:rPr>
          <w:rFonts w:hint="eastAsia"/>
          <w:u w:val="single"/>
          <w:vertAlign w:val="superscript"/>
        </w:rPr>
        <w:t>3</w:t>
      </w:r>
      <w:r>
        <w:rPr>
          <w:rFonts w:hint="eastAsia"/>
          <w:u w:val="single"/>
        </w:rPr>
        <w:t>，最大排放浓度17.53mg/m</w:t>
      </w:r>
      <w:r>
        <w:rPr>
          <w:rFonts w:hint="eastAsia"/>
          <w:u w:val="single"/>
          <w:vertAlign w:val="superscript"/>
        </w:rPr>
        <w:t>3</w:t>
      </w:r>
      <w:r>
        <w:rPr>
          <w:rFonts w:hint="eastAsia"/>
          <w:u w:val="single"/>
        </w:rPr>
        <w:t>，能够满足《工业炉窑主要大气污染物排放标准》（DB43/3082—2024）要求（氮氧化物浓度≤50mg/m</w:t>
      </w:r>
      <w:r>
        <w:rPr>
          <w:rFonts w:hint="eastAsia"/>
          <w:u w:val="single"/>
          <w:vertAlign w:val="superscript"/>
        </w:rPr>
        <w:t>3</w:t>
      </w:r>
      <w:r>
        <w:rPr>
          <w:rFonts w:hint="eastAsia"/>
          <w:u w:val="single"/>
        </w:rPr>
        <w:t>）。</w:t>
      </w:r>
    </w:p>
    <w:p w14:paraId="7454921D">
      <w:pPr>
        <w:pStyle w:val="59"/>
        <w:ind w:firstLine="480"/>
        <w:rPr>
          <w:u w:val="single"/>
        </w:rPr>
      </w:pPr>
      <w:r>
        <w:rPr>
          <w:rFonts w:hint="eastAsia"/>
          <w:u w:val="single"/>
        </w:rPr>
        <w:t>考虑到废气处理设施实际处理效率与进口污染物浓度有关，《手册》中考虑的进口浓度约为405.6mg/m</w:t>
      </w:r>
      <w:r>
        <w:rPr>
          <w:rFonts w:hint="eastAsia"/>
          <w:u w:val="single"/>
          <w:vertAlign w:val="superscript"/>
        </w:rPr>
        <w:t>3</w:t>
      </w:r>
      <w:r>
        <w:rPr>
          <w:rFonts w:hint="eastAsia"/>
          <w:u w:val="single"/>
        </w:rPr>
        <w:t>，而本项目SCR前端已经采用SNCR进行了脱硝，SCR设施进口NO</w:t>
      </w:r>
      <w:r>
        <w:rPr>
          <w:rFonts w:hint="eastAsia"/>
          <w:u w:val="single"/>
          <w:vertAlign w:val="subscript"/>
        </w:rPr>
        <w:t>x</w:t>
      </w:r>
      <w:r>
        <w:rPr>
          <w:rFonts w:hint="eastAsia"/>
          <w:u w:val="single"/>
        </w:rPr>
        <w:t>浓度在30.92mg/m</w:t>
      </w:r>
      <w:r>
        <w:rPr>
          <w:rFonts w:hint="eastAsia"/>
          <w:u w:val="single"/>
          <w:vertAlign w:val="superscript"/>
        </w:rPr>
        <w:t>3</w:t>
      </w:r>
      <w:r>
        <w:rPr>
          <w:rFonts w:hint="eastAsia"/>
          <w:u w:val="single"/>
        </w:rPr>
        <w:t>~87.65mg/m</w:t>
      </w:r>
      <w:r>
        <w:rPr>
          <w:rFonts w:hint="eastAsia"/>
          <w:u w:val="single"/>
          <w:vertAlign w:val="superscript"/>
        </w:rPr>
        <w:t>3</w:t>
      </w:r>
      <w:r>
        <w:rPr>
          <w:rFonts w:hint="eastAsia"/>
          <w:u w:val="single"/>
        </w:rPr>
        <w:t>之间，远低于《手册》中考虑的进口浓度，因此实际处理效率理论上达不到80%，但根据其设计出口浓度≤50mg/m</w:t>
      </w:r>
      <w:r>
        <w:rPr>
          <w:rFonts w:hint="eastAsia"/>
          <w:u w:val="single"/>
          <w:vertAlign w:val="superscript"/>
        </w:rPr>
        <w:t>3</w:t>
      </w:r>
      <w:r>
        <w:rPr>
          <w:rFonts w:hint="eastAsia"/>
          <w:u w:val="single"/>
        </w:rPr>
        <w:t>，依然能够满足《工业炉窑主要大气污染物排放标准》（DB43/3082—2024）要求（氮氧化物浓度≤50mg/m</w:t>
      </w:r>
      <w:r>
        <w:rPr>
          <w:rFonts w:hint="eastAsia"/>
          <w:u w:val="single"/>
          <w:vertAlign w:val="superscript"/>
        </w:rPr>
        <w:t>3</w:t>
      </w:r>
      <w:r>
        <w:rPr>
          <w:rFonts w:hint="eastAsia"/>
          <w:u w:val="single"/>
        </w:rPr>
        <w:t>）。</w:t>
      </w:r>
    </w:p>
    <w:p w14:paraId="4ADBF5D7">
      <w:pPr>
        <w:pStyle w:val="59"/>
        <w:ind w:firstLine="480"/>
        <w:rPr>
          <w:u w:val="single"/>
        </w:rPr>
      </w:pPr>
      <w:r>
        <w:rPr>
          <w:rFonts w:hint="eastAsia"/>
          <w:u w:val="single"/>
        </w:rPr>
        <w:t>因此本次按最不利情况计算NO</w:t>
      </w:r>
      <w:r>
        <w:rPr>
          <w:rFonts w:hint="eastAsia"/>
          <w:u w:val="single"/>
          <w:vertAlign w:val="subscript"/>
        </w:rPr>
        <w:t>x</w:t>
      </w:r>
      <w:r>
        <w:rPr>
          <w:rFonts w:hint="eastAsia"/>
          <w:u w:val="single"/>
        </w:rPr>
        <w:t>排放量，即排放浓度为最大允许排放浓度50mg/m</w:t>
      </w:r>
      <w:r>
        <w:rPr>
          <w:rFonts w:hint="eastAsia"/>
          <w:u w:val="single"/>
          <w:vertAlign w:val="superscript"/>
        </w:rPr>
        <w:t>3</w:t>
      </w:r>
      <w:r>
        <w:rPr>
          <w:rFonts w:hint="eastAsia"/>
          <w:u w:val="single"/>
        </w:rPr>
        <w:t>，平均烟气量约为536416.46Nm</w:t>
      </w:r>
      <w:r>
        <w:rPr>
          <w:rFonts w:hint="eastAsia"/>
          <w:u w:val="single"/>
          <w:vertAlign w:val="superscript"/>
        </w:rPr>
        <w:t>3</w:t>
      </w:r>
      <w:r>
        <w:rPr>
          <w:rFonts w:hint="eastAsia"/>
          <w:u w:val="single"/>
        </w:rPr>
        <w:t>/h，则NO</w:t>
      </w:r>
      <w:r>
        <w:rPr>
          <w:rFonts w:hint="eastAsia"/>
          <w:u w:val="single"/>
          <w:vertAlign w:val="subscript"/>
        </w:rPr>
        <w:t>x</w:t>
      </w:r>
      <w:r>
        <w:rPr>
          <w:rFonts w:hint="eastAsia"/>
          <w:u w:val="single"/>
        </w:rPr>
        <w:t>排放量为212.421t/a，可削减NO</w:t>
      </w:r>
      <w:r>
        <w:rPr>
          <w:rFonts w:hint="eastAsia"/>
          <w:u w:val="single"/>
          <w:vertAlign w:val="subscript"/>
        </w:rPr>
        <w:t>x</w:t>
      </w:r>
      <w:r>
        <w:rPr>
          <w:rFonts w:hint="eastAsia"/>
          <w:u w:val="single"/>
        </w:rPr>
        <w:t>排放量为152.047t/a。</w:t>
      </w:r>
    </w:p>
    <w:p w14:paraId="691A07E3">
      <w:pPr>
        <w:pStyle w:val="59"/>
        <w:ind w:firstLine="480"/>
        <w:rPr>
          <w:u w:val="single"/>
        </w:rPr>
      </w:pPr>
      <w:r>
        <w:rPr>
          <w:rFonts w:hint="eastAsia"/>
          <w:u w:val="single"/>
        </w:rPr>
        <w:t>5）氨</w:t>
      </w:r>
    </w:p>
    <w:p w14:paraId="741737D8">
      <w:pPr>
        <w:pStyle w:val="59"/>
        <w:ind w:firstLine="480"/>
        <w:rPr>
          <w:u w:val="single"/>
        </w:rPr>
      </w:pPr>
      <w:r>
        <w:rPr>
          <w:rFonts w:hint="eastAsia"/>
          <w:u w:val="single"/>
        </w:rPr>
        <w:t>窑尾废气中氨主要来自NO</w:t>
      </w:r>
      <w:r>
        <w:rPr>
          <w:rFonts w:hint="eastAsia"/>
          <w:u w:val="single"/>
          <w:vertAlign w:val="subscript"/>
        </w:rPr>
        <w:t>x</w:t>
      </w:r>
      <w:r>
        <w:rPr>
          <w:rFonts w:hint="eastAsia"/>
          <w:u w:val="single"/>
        </w:rPr>
        <w:t>处理过程中的氨逃逸，本次新增SCR脱硝工序，根据SCR系统设计，氨水（20%）用量为3564t/a，其中氨含量为712.8t/a。根据SCR脱硝系统设计，氨逃逸率小于等于5mg/Nm</w:t>
      </w:r>
      <w:r>
        <w:rPr>
          <w:rFonts w:hint="eastAsia"/>
          <w:u w:val="single"/>
          <w:vertAlign w:val="superscript"/>
        </w:rPr>
        <w:t>3</w:t>
      </w:r>
      <w:r>
        <w:rPr>
          <w:rFonts w:hint="eastAsia"/>
          <w:u w:val="single"/>
        </w:rPr>
        <w:t>，本项目实施后窑尾废气量为536416.46Nm</w:t>
      </w:r>
      <w:r>
        <w:rPr>
          <w:rFonts w:hint="eastAsia"/>
          <w:u w:val="single"/>
          <w:vertAlign w:val="superscript"/>
        </w:rPr>
        <w:t>3</w:t>
      </w:r>
      <w:r>
        <w:rPr>
          <w:rFonts w:hint="eastAsia"/>
          <w:u w:val="single"/>
        </w:rPr>
        <w:t>/h，则氨逃逸量为2.6821kg/h，21.242t/a。</w:t>
      </w:r>
    </w:p>
    <w:p w14:paraId="564431A7">
      <w:pPr>
        <w:pStyle w:val="59"/>
        <w:ind w:firstLine="480"/>
        <w:rPr>
          <w:u w:val="single"/>
        </w:rPr>
      </w:pPr>
      <w:r>
        <w:rPr>
          <w:rFonts w:hint="eastAsia"/>
          <w:u w:val="single"/>
        </w:rPr>
        <w:t>根据现有工程窑尾废气氨监测结果，平均浓度为2.50mg/m</w:t>
      </w:r>
      <w:r>
        <w:rPr>
          <w:rFonts w:hint="eastAsia"/>
          <w:u w:val="single"/>
          <w:vertAlign w:val="superscript"/>
        </w:rPr>
        <w:t>3</w:t>
      </w:r>
      <w:r>
        <w:rPr>
          <w:rFonts w:hint="eastAsia"/>
          <w:u w:val="single"/>
        </w:rPr>
        <w:t>，现有工程窑尾废气折算平均烟气量为473416.46Nm</w:t>
      </w:r>
      <w:r>
        <w:rPr>
          <w:rFonts w:hint="eastAsia"/>
          <w:u w:val="single"/>
          <w:vertAlign w:val="superscript"/>
        </w:rPr>
        <w:t>3</w:t>
      </w:r>
      <w:r>
        <w:rPr>
          <w:rFonts w:hint="eastAsia"/>
          <w:u w:val="single"/>
        </w:rPr>
        <w:t>/h，则现有氨排放量为9.411t/a，本项目实施后，窑尾废气氨排放量总计30.653t/a，排放速率3.8703kg/h，排放浓度7.22mg/m</w:t>
      </w:r>
      <w:r>
        <w:rPr>
          <w:rFonts w:hint="eastAsia"/>
          <w:u w:val="single"/>
          <w:vertAlign w:val="superscript"/>
        </w:rPr>
        <w:t>3</w:t>
      </w:r>
      <w:r>
        <w:rPr>
          <w:rFonts w:hint="eastAsia"/>
          <w:u w:val="single"/>
        </w:rPr>
        <w:t>。排放浓度能够满足</w:t>
      </w:r>
      <w:r>
        <w:rPr>
          <w:rFonts w:hint="eastAsia"/>
          <w:spacing w:val="2"/>
          <w:kern w:val="24"/>
          <w:u w:val="single"/>
        </w:rPr>
        <w:t>《工业炉窑主要大气污染物排放标准》（DB43/3082-2024）要求（氨浓度≤8mg/m</w:t>
      </w:r>
      <w:r>
        <w:rPr>
          <w:rFonts w:hint="eastAsia"/>
          <w:spacing w:val="2"/>
          <w:kern w:val="24"/>
          <w:u w:val="single"/>
          <w:vertAlign w:val="superscript"/>
        </w:rPr>
        <w:t>3</w:t>
      </w:r>
      <w:r>
        <w:rPr>
          <w:rFonts w:hint="eastAsia"/>
          <w:spacing w:val="2"/>
          <w:kern w:val="24"/>
          <w:u w:val="single"/>
        </w:rPr>
        <w:t>）</w:t>
      </w:r>
      <w:r>
        <w:rPr>
          <w:rFonts w:hint="eastAsia"/>
          <w:u w:val="single"/>
        </w:rPr>
        <w:t>。</w:t>
      </w:r>
    </w:p>
    <w:p w14:paraId="11558CA9">
      <w:pPr>
        <w:pStyle w:val="59"/>
        <w:ind w:firstLine="480"/>
        <w:rPr>
          <w:u w:val="single"/>
        </w:rPr>
      </w:pPr>
      <w:r>
        <w:rPr>
          <w:rFonts w:hint="eastAsia"/>
          <w:u w:val="single"/>
        </w:rPr>
        <w:t>5）氯化氢</w:t>
      </w:r>
    </w:p>
    <w:p w14:paraId="7BE66616">
      <w:pPr>
        <w:pStyle w:val="59"/>
        <w:ind w:firstLine="480"/>
        <w:rPr>
          <w:u w:val="single"/>
        </w:rPr>
      </w:pPr>
      <w:r>
        <w:rPr>
          <w:rFonts w:hint="eastAsia"/>
          <w:u w:val="single"/>
        </w:rPr>
        <w:t>①年排放总量及平均小时排放量</w:t>
      </w:r>
    </w:p>
    <w:p w14:paraId="74746F81">
      <w:pPr>
        <w:pStyle w:val="59"/>
        <w:ind w:firstLine="480"/>
        <w:rPr>
          <w:u w:val="single"/>
        </w:rPr>
      </w:pPr>
      <w:r>
        <w:rPr>
          <w:rFonts w:hint="eastAsia"/>
          <w:u w:val="single"/>
        </w:rPr>
        <w:t>根据前文物料平衡计算，进入废气的氯元素量为5.689t/a，则氯化氢排放量为5.849t/a，排放速率为0.7385kg/h，排放浓度为1.38mg/m</w:t>
      </w:r>
      <w:r>
        <w:rPr>
          <w:rFonts w:hint="eastAsia"/>
          <w:u w:val="single"/>
          <w:vertAlign w:val="superscript"/>
        </w:rPr>
        <w:t>3</w:t>
      </w:r>
      <w:r>
        <w:rPr>
          <w:rFonts w:hint="eastAsia"/>
          <w:u w:val="single"/>
        </w:rPr>
        <w:t>，排放浓度能够满足</w:t>
      </w:r>
      <w:r>
        <w:rPr>
          <w:spacing w:val="2"/>
          <w:kern w:val="24"/>
          <w:u w:val="single"/>
        </w:rPr>
        <w:t>《水泥窑协同处置固体废物污染物控制标准》（GB30485-2013）中表1标准限值</w:t>
      </w:r>
      <w:r>
        <w:rPr>
          <w:rFonts w:hint="eastAsia"/>
          <w:spacing w:val="2"/>
          <w:kern w:val="24"/>
          <w:u w:val="single"/>
        </w:rPr>
        <w:t>要求（氯化氢浓度≤10mg/m</w:t>
      </w:r>
      <w:r>
        <w:rPr>
          <w:rFonts w:hint="eastAsia"/>
          <w:spacing w:val="2"/>
          <w:kern w:val="24"/>
          <w:u w:val="single"/>
          <w:vertAlign w:val="superscript"/>
        </w:rPr>
        <w:t>3</w:t>
      </w:r>
      <w:r>
        <w:rPr>
          <w:rFonts w:hint="eastAsia"/>
          <w:spacing w:val="2"/>
          <w:kern w:val="24"/>
          <w:u w:val="single"/>
        </w:rPr>
        <w:t>）</w:t>
      </w:r>
      <w:r>
        <w:rPr>
          <w:rFonts w:hint="eastAsia"/>
          <w:u w:val="single"/>
        </w:rPr>
        <w:t>。</w:t>
      </w:r>
    </w:p>
    <w:p w14:paraId="24555521">
      <w:pPr>
        <w:pStyle w:val="59"/>
        <w:ind w:firstLine="480"/>
        <w:rPr>
          <w:u w:val="single"/>
        </w:rPr>
      </w:pPr>
      <w:r>
        <w:rPr>
          <w:rFonts w:hint="eastAsia"/>
          <w:u w:val="single"/>
        </w:rPr>
        <w:t>②最大小时排放速率及浓度</w:t>
      </w:r>
    </w:p>
    <w:p w14:paraId="130E9A44">
      <w:pPr>
        <w:pStyle w:val="59"/>
        <w:ind w:firstLine="480"/>
        <w:rPr>
          <w:u w:val="single"/>
        </w:rPr>
      </w:pPr>
      <w:r>
        <w:rPr>
          <w:rFonts w:hint="eastAsia"/>
          <w:u w:val="single"/>
        </w:rPr>
        <w:t>根据配伍方案，高钙类高钙类（钢渣、电石渣、磷石膏及其他石膏等），可替代石灰石，掺比≤15%，此类固废最大含氯量根据前文分析数据，约为0.744%（磷石膏），替代前石灰石用量为185.627t/h，则替代后（按最大15%掺比，替代率30%）石灰石用量为178.363t/h（含氯率为0.0025%，则含氯量为0.0045t/h），磷石膏24.212t/h（含氯率为0.744%，则含氯量为0.1801t/h），高钙类原料最大带入氟量为0.1846t/h。</w:t>
      </w:r>
    </w:p>
    <w:p w14:paraId="33B5FCFD">
      <w:pPr>
        <w:pStyle w:val="59"/>
        <w:ind w:firstLine="480"/>
        <w:rPr>
          <w:u w:val="single"/>
        </w:rPr>
      </w:pPr>
      <w:r>
        <w:rPr>
          <w:rFonts w:hint="eastAsia"/>
          <w:u w:val="single"/>
        </w:rPr>
        <w:t>硅铝类（如高炉渣、赤泥、尾矿等），替代页岩/砂岩，掺比≤20%，此类固废最大含氯量根据前文分析数据，约为0.088%（电石渣），替代前页岩和砂岩总入窑量为12.101t/h，则替代后（按最大20%掺比，替代率30%）页岩和砂岩总入窑量为11.441t/h（按最大页岩含氯率0.0125%计算，则含硫量为0.0014t/h），电石渣用量为2.200t/h（含氯率为0.088%，则含氯量为0.0019t/h），总则硅铝类原料最大带入氯量为0.0033t/h。</w:t>
      </w:r>
    </w:p>
    <w:p w14:paraId="31966FFF">
      <w:pPr>
        <w:pStyle w:val="59"/>
        <w:ind w:firstLine="480"/>
        <w:rPr>
          <w:u w:val="single"/>
        </w:rPr>
      </w:pPr>
      <w:r>
        <w:rPr>
          <w:rFonts w:hint="eastAsia"/>
          <w:u w:val="single"/>
        </w:rPr>
        <w:t>含铁类（如铜冶炼渣、黄磷炉渣、水淬渣）等，可替代铁粉，掺比≤10%，此类固废最大含氯量根据前文分析数据，约为0.067%（水淬渣），替代前铁渣用量为3.286t/h，则替代后（按最大掺比10%，替代率30%计算）铁渣用量3.204t/h（含氯量按0.0125%计算，则含硫量为0.0004t/h），水淬渣用量为0.274t/h（含氯量按0.067%计算，则含硫量为0.0002t/h），则含铁类原料最大带入氯量为0.0006t/h。</w:t>
      </w:r>
    </w:p>
    <w:p w14:paraId="73219022">
      <w:pPr>
        <w:pStyle w:val="59"/>
        <w:ind w:firstLine="480"/>
        <w:rPr>
          <w:u w:val="single"/>
        </w:rPr>
      </w:pPr>
      <w:r>
        <w:rPr>
          <w:rFonts w:hint="eastAsia"/>
          <w:u w:val="single"/>
        </w:rPr>
        <w:t>有机类一般固体废物与危险废物一并配伍，总掺比≤15%，由于其有效成分较少，本次不考虑其替代作用，根据前文均按最大配伍方案配伍后，其余生料总用量为219.696t/h，则有机类一般固废与危险废物最大入窑量为38.770t/h，有机类固废含氯率为0.065%，危险废物含硫率为0.04%，考虑最不利情况全部按照有机类一般固废计算，则带入氯量为0.0252t/h。</w:t>
      </w:r>
    </w:p>
    <w:p w14:paraId="603BC50E">
      <w:pPr>
        <w:pStyle w:val="59"/>
        <w:ind w:firstLine="480"/>
        <w:rPr>
          <w:u w:val="single"/>
        </w:rPr>
      </w:pPr>
      <w:r>
        <w:rPr>
          <w:rFonts w:hint="eastAsia"/>
          <w:u w:val="single"/>
        </w:rPr>
        <w:t>根据《衡东红狮环保节能减碳资源综合利用项目环境影响报告表》分析，替代燃料项目禁止使用塑料类等氯含量较高的固体废物，其允许使用的固体废物中氯含量均低于0.02%（煤的含氯量），因此本次不考虑替代燃料，按全部为用煤，煤用量为15.758t/h计算，含氯量为0.02%，则带入氯量为0.0032t/h。</w:t>
      </w:r>
    </w:p>
    <w:p w14:paraId="7BB9A07D">
      <w:pPr>
        <w:pStyle w:val="59"/>
        <w:ind w:firstLine="480"/>
        <w:rPr>
          <w:u w:val="single"/>
        </w:rPr>
      </w:pPr>
      <w:r>
        <w:rPr>
          <w:rFonts w:hint="eastAsia"/>
          <w:u w:val="single"/>
        </w:rPr>
        <w:t>综上所述，最不利情况下入窑总氯量为0.2169t/h，根据平衡分析，进入废气的氯比例为2.69%，则废气中含氯量为0.0058t/h，转化为氯化氢为0.0060t/h，本项目设置旁路放风系统的目的为除氯，当含氯固废掺杂较高时，必须启动旁路放风系统，烟气量按启动旁路放风系统后平均烟气量为536416.46Nm</w:t>
      </w:r>
      <w:r>
        <w:rPr>
          <w:rFonts w:hint="eastAsia"/>
          <w:u w:val="single"/>
          <w:vertAlign w:val="superscript"/>
        </w:rPr>
        <w:t>3</w:t>
      </w:r>
      <w:r>
        <w:rPr>
          <w:rFonts w:hint="eastAsia"/>
          <w:u w:val="single"/>
        </w:rPr>
        <w:t>/h计算，则氯化氢排放弄浓度为11.19mg/m</w:t>
      </w:r>
      <w:r>
        <w:rPr>
          <w:rFonts w:hint="eastAsia"/>
          <w:u w:val="single"/>
          <w:vertAlign w:val="superscript"/>
        </w:rPr>
        <w:t>3</w:t>
      </w:r>
      <w:r>
        <w:rPr>
          <w:rFonts w:hint="eastAsia"/>
          <w:u w:val="single"/>
        </w:rPr>
        <w:t>，不能满足</w:t>
      </w:r>
      <w:r>
        <w:rPr>
          <w:spacing w:val="2"/>
          <w:kern w:val="24"/>
          <w:u w:val="single"/>
        </w:rPr>
        <w:t>《水泥窑协同处置固体废物污染物控制标准》（GB30485-2013）中表1标准限值</w:t>
      </w:r>
      <w:r>
        <w:rPr>
          <w:rFonts w:hint="eastAsia"/>
          <w:u w:val="single"/>
        </w:rPr>
        <w:t>（氯化氢浓度≤10mg/m</w:t>
      </w:r>
      <w:r>
        <w:rPr>
          <w:rFonts w:hint="eastAsia"/>
          <w:u w:val="single"/>
          <w:vertAlign w:val="superscript"/>
        </w:rPr>
        <w:t>3</w:t>
      </w:r>
      <w:r>
        <w:rPr>
          <w:rFonts w:hint="eastAsia"/>
          <w:u w:val="single"/>
        </w:rPr>
        <w:t>）。</w:t>
      </w:r>
    </w:p>
    <w:p w14:paraId="62C5FCAD">
      <w:pPr>
        <w:pStyle w:val="59"/>
        <w:ind w:firstLine="480"/>
        <w:rPr>
          <w:u w:val="single"/>
        </w:rPr>
      </w:pPr>
      <w:r>
        <w:rPr>
          <w:rFonts w:hint="eastAsia"/>
          <w:u w:val="single"/>
        </w:rPr>
        <w:t>但项目设置了应急脱硫系统，同时对氯化氢也有去除作用，采用高效粉剂脱硫系统，</w:t>
      </w:r>
      <w:r>
        <w:rPr>
          <w:u w:val="single"/>
        </w:rPr>
        <w:t>通过星型卸料阀喷吹下料，将</w:t>
      </w:r>
      <w:r>
        <w:rPr>
          <w:rFonts w:hint="eastAsia"/>
          <w:u w:val="single"/>
        </w:rPr>
        <w:t>石灰粉</w:t>
      </w:r>
      <w:r>
        <w:rPr>
          <w:u w:val="single"/>
        </w:rPr>
        <w:t>与烟气充分混合，实现脱</w:t>
      </w:r>
      <w:r>
        <w:rPr>
          <w:rFonts w:hint="eastAsia"/>
          <w:u w:val="single"/>
        </w:rPr>
        <w:t>氯，应急脱硫系统设计脱硫效率≥80%，对氯化氢的去处原理相近，因此处理效率也基本接近，则采用应急脱硫系统后，氯化氢排放速率为1.2kg/h，排放浓度为2.24mg/m</w:t>
      </w:r>
      <w:r>
        <w:rPr>
          <w:rFonts w:hint="eastAsia"/>
          <w:u w:val="single"/>
          <w:vertAlign w:val="superscript"/>
        </w:rPr>
        <w:t>3</w:t>
      </w:r>
      <w:r>
        <w:rPr>
          <w:rFonts w:hint="eastAsia"/>
          <w:u w:val="single"/>
        </w:rPr>
        <w:t>，在最不利情况，需要启动应急脱硫系统，采用应急脱硫系统后氯化氢排放能够满足</w:t>
      </w:r>
      <w:r>
        <w:rPr>
          <w:spacing w:val="2"/>
          <w:kern w:val="24"/>
          <w:u w:val="single"/>
        </w:rPr>
        <w:t>《水泥窑协同处置固体废物污染物控制标准》（GB30485-2013）中表1标准限值</w:t>
      </w:r>
      <w:r>
        <w:rPr>
          <w:rFonts w:hint="eastAsia"/>
          <w:u w:val="single"/>
        </w:rPr>
        <w:t>（氯化氢浓度≤10mg/m</w:t>
      </w:r>
      <w:r>
        <w:rPr>
          <w:rFonts w:hint="eastAsia"/>
          <w:u w:val="single"/>
          <w:vertAlign w:val="superscript"/>
        </w:rPr>
        <w:t>3</w:t>
      </w:r>
      <w:r>
        <w:rPr>
          <w:rFonts w:hint="eastAsia"/>
          <w:u w:val="single"/>
        </w:rPr>
        <w:t>）。</w:t>
      </w:r>
    </w:p>
    <w:p w14:paraId="172F237C">
      <w:pPr>
        <w:pStyle w:val="59"/>
        <w:ind w:firstLine="480"/>
        <w:rPr>
          <w:u w:val="single"/>
        </w:rPr>
      </w:pPr>
      <w:r>
        <w:rPr>
          <w:rFonts w:hint="eastAsia"/>
          <w:u w:val="single"/>
        </w:rPr>
        <w:t>但是应急脱硫系统属于应急装置，并非日常生产配套设施，不适用与长期使用，因此环评要求建设单位加强原料配伍方案管控，按照标准限值倒推，则入窑氯总量不能高于0.1938t/h，考虑20%的安全余量，则入窑氯总量不能高于0.1550t/h，根据前文前文平衡分析，氯主要来自磷石膏，环评建议减少石膏类固废的配伍比例，带入氯含量不能高于0.1182t/h，即磷石膏用量不能高于15.887t/h，配伍比例不能高于8.5%。</w:t>
      </w:r>
    </w:p>
    <w:p w14:paraId="464A1435">
      <w:pPr>
        <w:pStyle w:val="59"/>
        <w:ind w:firstLine="480"/>
        <w:rPr>
          <w:u w:val="single"/>
        </w:rPr>
      </w:pPr>
      <w:r>
        <w:rPr>
          <w:rFonts w:hint="eastAsia"/>
          <w:u w:val="single"/>
        </w:rPr>
        <w:t>6）氟化氢</w:t>
      </w:r>
    </w:p>
    <w:p w14:paraId="7C1BD053">
      <w:pPr>
        <w:pStyle w:val="59"/>
        <w:ind w:firstLine="480"/>
        <w:rPr>
          <w:u w:val="single"/>
        </w:rPr>
      </w:pPr>
      <w:r>
        <w:rPr>
          <w:rFonts w:hint="eastAsia"/>
          <w:u w:val="single"/>
        </w:rPr>
        <w:t>①年排放总量及平均小时排放量</w:t>
      </w:r>
    </w:p>
    <w:p w14:paraId="721A641D">
      <w:pPr>
        <w:pStyle w:val="59"/>
        <w:ind w:firstLine="480"/>
        <w:rPr>
          <w:u w:val="single"/>
        </w:rPr>
      </w:pPr>
      <w:r>
        <w:rPr>
          <w:rFonts w:hint="eastAsia"/>
          <w:u w:val="single"/>
        </w:rPr>
        <w:t>根据前文物料平衡计算，进入废气的氟元素量为0.494t/a，则氟化氢排放量为0.520t/a，排放浓度为0.12mg/m</w:t>
      </w:r>
      <w:r>
        <w:rPr>
          <w:rFonts w:hint="eastAsia"/>
          <w:u w:val="single"/>
          <w:vertAlign w:val="superscript"/>
        </w:rPr>
        <w:t>3</w:t>
      </w:r>
      <w:r>
        <w:rPr>
          <w:rFonts w:hint="eastAsia"/>
          <w:u w:val="single"/>
        </w:rPr>
        <w:t>，排放浓度能够满足</w:t>
      </w:r>
      <w:r>
        <w:rPr>
          <w:spacing w:val="2"/>
          <w:kern w:val="24"/>
          <w:u w:val="single"/>
        </w:rPr>
        <w:t>《水泥窑协同处置固体废物污染物控制标准》（GB30485-2013）中表1标准限值</w:t>
      </w:r>
      <w:r>
        <w:rPr>
          <w:rFonts w:hint="eastAsia"/>
          <w:spacing w:val="2"/>
          <w:kern w:val="24"/>
          <w:u w:val="single"/>
        </w:rPr>
        <w:t>要求（氟化物浓度≤1mg/m</w:t>
      </w:r>
      <w:r>
        <w:rPr>
          <w:rFonts w:hint="eastAsia"/>
          <w:spacing w:val="2"/>
          <w:kern w:val="24"/>
          <w:u w:val="single"/>
          <w:vertAlign w:val="superscript"/>
        </w:rPr>
        <w:t>3</w:t>
      </w:r>
      <w:r>
        <w:rPr>
          <w:rFonts w:hint="eastAsia"/>
          <w:spacing w:val="2"/>
          <w:kern w:val="24"/>
          <w:u w:val="single"/>
        </w:rPr>
        <w:t>）</w:t>
      </w:r>
      <w:r>
        <w:rPr>
          <w:rFonts w:hint="eastAsia"/>
          <w:u w:val="single"/>
        </w:rPr>
        <w:t>。</w:t>
      </w:r>
    </w:p>
    <w:p w14:paraId="01AB413E">
      <w:pPr>
        <w:pStyle w:val="59"/>
        <w:ind w:firstLine="480"/>
        <w:rPr>
          <w:u w:val="single"/>
        </w:rPr>
      </w:pPr>
      <w:r>
        <w:rPr>
          <w:rFonts w:hint="eastAsia"/>
          <w:u w:val="single"/>
        </w:rPr>
        <w:t>②最大小时排放浓度及速率</w:t>
      </w:r>
    </w:p>
    <w:p w14:paraId="61800BB1">
      <w:pPr>
        <w:pStyle w:val="59"/>
        <w:ind w:firstLine="480"/>
        <w:rPr>
          <w:u w:val="single"/>
        </w:rPr>
      </w:pPr>
      <w:r>
        <w:rPr>
          <w:rFonts w:hint="eastAsia"/>
          <w:u w:val="single"/>
        </w:rPr>
        <w:t>根据配伍方案，高钙类高钙类（钢渣、电石渣、磷石膏及其他石膏等），可替代石灰石，掺比≤15%，此类固废最大含氟量根据前文分析数据，约为1.23%（氟石膏），替代前石灰石用量为185.627t/h，则替代后（按最大15%掺比，替代率30%）石灰石用量为178.363t/h（不含氟），氟石膏24.212t/h（含氟率为1.23%，则含氟量为0.2978t/h），高钙类原料最大带入氟量为0.2978t/h。</w:t>
      </w:r>
    </w:p>
    <w:p w14:paraId="199BCD6F">
      <w:pPr>
        <w:pStyle w:val="59"/>
        <w:ind w:firstLine="480"/>
        <w:rPr>
          <w:u w:val="single"/>
        </w:rPr>
      </w:pPr>
      <w:r>
        <w:rPr>
          <w:rFonts w:hint="eastAsia"/>
          <w:u w:val="single"/>
        </w:rPr>
        <w:t>硅铝类（如高炉渣、赤泥、尾矿等），替代页岩/砂岩，掺比≤20%，此类固废最大含氟量根据前文分析数据，均不含氟，页岩和啥也也均不含氟，则硅铝类原料不会带入氟。</w:t>
      </w:r>
    </w:p>
    <w:p w14:paraId="1572BF46">
      <w:pPr>
        <w:pStyle w:val="59"/>
        <w:ind w:firstLine="480"/>
        <w:rPr>
          <w:u w:val="single"/>
        </w:rPr>
      </w:pPr>
      <w:r>
        <w:rPr>
          <w:rFonts w:hint="eastAsia"/>
          <w:u w:val="single"/>
        </w:rPr>
        <w:t>含铁类（如铜冶炼渣、黄磷炉渣、水淬渣）等，可替代铁粉，掺比≤10%，此类固废最大含氯量根据前文分析数据，均不含氟，铁渣也不含氟，则含铁类原料不会带入氟。</w:t>
      </w:r>
    </w:p>
    <w:p w14:paraId="5AB38C07">
      <w:pPr>
        <w:pStyle w:val="59"/>
        <w:ind w:firstLine="480"/>
        <w:rPr>
          <w:u w:val="single"/>
        </w:rPr>
      </w:pPr>
      <w:r>
        <w:rPr>
          <w:rFonts w:hint="eastAsia"/>
          <w:u w:val="single"/>
        </w:rPr>
        <w:t>有机类一般固体废物与危险废物一并配伍，总掺比≤15%，根据成分分析，有机类一般固废和危险废物均不含氟，因此不会带入氟。</w:t>
      </w:r>
    </w:p>
    <w:p w14:paraId="26923413">
      <w:pPr>
        <w:pStyle w:val="59"/>
        <w:ind w:firstLine="480"/>
        <w:rPr>
          <w:u w:val="single"/>
        </w:rPr>
      </w:pPr>
      <w:r>
        <w:rPr>
          <w:rFonts w:hint="eastAsia"/>
          <w:u w:val="single"/>
        </w:rPr>
        <w:t>根据《衡东红狮环保节能减碳资源综合利用项目环境影响报告表》分析，替代燃料项目允许使用的固体废物中氟含量均低于0.02%（煤的含氯量），因此本次不考虑替代燃料，按全部为用煤，煤用量为15.758t/h计算，含氯量为0.02%，则带入氟量为0.0032t/h。</w:t>
      </w:r>
    </w:p>
    <w:p w14:paraId="6204DFA6">
      <w:pPr>
        <w:pStyle w:val="59"/>
        <w:ind w:firstLine="480"/>
        <w:rPr>
          <w:u w:val="single"/>
        </w:rPr>
      </w:pPr>
      <w:r>
        <w:rPr>
          <w:rFonts w:hint="eastAsia"/>
          <w:u w:val="single"/>
        </w:rPr>
        <w:t>综上所述，最不利情况下入窑总氟量为0.3010t/h，根据平衡分析，进入废气的氟比例为0.45%，则废气中含氟量为0.0014t/h，转化为氟化氢为0.0015t/h，当含氟固废掺杂较高时，必须启动旁路放风系统，烟气量按启动旁路放风系统后平均烟气量为536416.46Nm</w:t>
      </w:r>
      <w:r>
        <w:rPr>
          <w:rFonts w:hint="eastAsia"/>
          <w:u w:val="single"/>
          <w:vertAlign w:val="superscript"/>
        </w:rPr>
        <w:t>3</w:t>
      </w:r>
      <w:r>
        <w:rPr>
          <w:rFonts w:hint="eastAsia"/>
          <w:u w:val="single"/>
        </w:rPr>
        <w:t>/h计算，则氟化氢排放弄浓度为2.80mg/m</w:t>
      </w:r>
      <w:r>
        <w:rPr>
          <w:rFonts w:hint="eastAsia"/>
          <w:u w:val="single"/>
          <w:vertAlign w:val="superscript"/>
        </w:rPr>
        <w:t>3</w:t>
      </w:r>
      <w:r>
        <w:rPr>
          <w:rFonts w:hint="eastAsia"/>
          <w:u w:val="single"/>
        </w:rPr>
        <w:t>，不能满足</w:t>
      </w:r>
      <w:r>
        <w:rPr>
          <w:spacing w:val="2"/>
          <w:kern w:val="24"/>
          <w:u w:val="single"/>
        </w:rPr>
        <w:t>《水泥窑协同处置固体废物污染物控制标准》（GB30485-2013）中表1标准限值</w:t>
      </w:r>
      <w:r>
        <w:rPr>
          <w:rFonts w:hint="eastAsia"/>
          <w:u w:val="single"/>
        </w:rPr>
        <w:t>（氟化氢浓度≤1.0mg/m</w:t>
      </w:r>
      <w:r>
        <w:rPr>
          <w:rFonts w:hint="eastAsia"/>
          <w:u w:val="single"/>
          <w:vertAlign w:val="superscript"/>
        </w:rPr>
        <w:t>3</w:t>
      </w:r>
      <w:r>
        <w:rPr>
          <w:rFonts w:hint="eastAsia"/>
          <w:u w:val="single"/>
        </w:rPr>
        <w:t>）。</w:t>
      </w:r>
    </w:p>
    <w:p w14:paraId="75C53020">
      <w:pPr>
        <w:pStyle w:val="59"/>
        <w:ind w:firstLine="480"/>
        <w:rPr>
          <w:u w:val="single"/>
        </w:rPr>
      </w:pPr>
      <w:r>
        <w:rPr>
          <w:rFonts w:hint="eastAsia"/>
          <w:u w:val="single"/>
        </w:rPr>
        <w:t>且项目窑尾烟气在线监测设施未设置氟化氢的在线监测，如果发生此类情况，无法及时启动应急脱硫系统进行去除氟化氢，因此环评要求建设单位从原料配伍方面加强管控，按照排放浓度≤1.0mg/m</w:t>
      </w:r>
      <w:r>
        <w:rPr>
          <w:rFonts w:hint="eastAsia"/>
          <w:u w:val="single"/>
          <w:vertAlign w:val="superscript"/>
        </w:rPr>
        <w:t>3</w:t>
      </w:r>
      <w:r>
        <w:rPr>
          <w:rFonts w:hint="eastAsia"/>
          <w:u w:val="single"/>
        </w:rPr>
        <w:t>进行反推计算，则进入水泥窑的氟总量必须小于0.1132t/h，去除煤的含氟量0.0032t/h后，固体废物氟进入量必须低于0.11t/h，根据前文分析，固废中主要含氟固废为氟石膏，含氟量约为1.23%，则可计算出氟石膏使用量不能高于8.943t/h，考虑20%的安全余量，氟石膏使用量必须低于7.154t/h。</w:t>
      </w:r>
    </w:p>
    <w:p w14:paraId="7F617CFF">
      <w:pPr>
        <w:pStyle w:val="59"/>
        <w:ind w:firstLine="480"/>
        <w:rPr>
          <w:u w:val="single"/>
        </w:rPr>
      </w:pPr>
      <w:r>
        <w:rPr>
          <w:rFonts w:hint="eastAsia"/>
          <w:u w:val="single"/>
        </w:rPr>
        <w:t>7）重金属</w:t>
      </w:r>
    </w:p>
    <w:p w14:paraId="43638EA3">
      <w:pPr>
        <w:pStyle w:val="25"/>
        <w:ind w:firstLine="480"/>
        <w:rPr>
          <w:u w:val="single"/>
        </w:rPr>
      </w:pPr>
      <w:r>
        <w:rPr>
          <w:rFonts w:hint="eastAsia"/>
          <w:u w:val="single"/>
        </w:rPr>
        <w:t>①年排放量及平均小时排放量</w:t>
      </w:r>
    </w:p>
    <w:p w14:paraId="5523BEAC">
      <w:pPr>
        <w:pStyle w:val="25"/>
        <w:ind w:firstLine="480"/>
        <w:rPr>
          <w:u w:val="single"/>
        </w:rPr>
      </w:pPr>
      <w:r>
        <w:rPr>
          <w:rFonts w:hint="eastAsia"/>
          <w:u w:val="single"/>
        </w:rPr>
        <w:t>根据前文物料平衡计算，各重金属污染物排放量、排放速率、排放浓度计算结果如下：</w:t>
      </w:r>
    </w:p>
    <w:p w14:paraId="68F3375D">
      <w:pPr>
        <w:pStyle w:val="84"/>
        <w:rPr>
          <w:u w:val="single"/>
        </w:rPr>
      </w:pPr>
      <w:r>
        <w:rPr>
          <w:rFonts w:hint="eastAsia"/>
          <w:u w:val="single"/>
        </w:rPr>
        <w:t>表3-1 本项目实施后重金属污染物排放情况表</w:t>
      </w:r>
    </w:p>
    <w:tbl>
      <w:tblPr>
        <w:tblStyle w:val="20"/>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21"/>
        <w:gridCol w:w="1163"/>
        <w:gridCol w:w="1553"/>
        <w:gridCol w:w="1749"/>
        <w:gridCol w:w="1749"/>
        <w:gridCol w:w="1107"/>
      </w:tblGrid>
      <w:tr w14:paraId="6003D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194ED7C9">
            <w:pPr>
              <w:pStyle w:val="48"/>
              <w:rPr>
                <w:u w:val="single"/>
              </w:rPr>
            </w:pPr>
            <w:r>
              <w:rPr>
                <w:rFonts w:hint="eastAsia"/>
                <w:u w:val="single"/>
              </w:rPr>
              <w:t>污染物</w:t>
            </w:r>
          </w:p>
        </w:tc>
        <w:tc>
          <w:tcPr>
            <w:tcW w:w="1163" w:type="dxa"/>
            <w:vAlign w:val="center"/>
          </w:tcPr>
          <w:p w14:paraId="3D22D2D2">
            <w:pPr>
              <w:pStyle w:val="48"/>
              <w:rPr>
                <w:u w:val="single"/>
              </w:rPr>
            </w:pPr>
            <w:r>
              <w:rPr>
                <w:rFonts w:hint="eastAsia"/>
                <w:u w:val="single"/>
              </w:rPr>
              <w:t>排放量t/a</w:t>
            </w:r>
          </w:p>
        </w:tc>
        <w:tc>
          <w:tcPr>
            <w:tcW w:w="1553" w:type="dxa"/>
            <w:vAlign w:val="center"/>
          </w:tcPr>
          <w:p w14:paraId="4D717BC7">
            <w:pPr>
              <w:pStyle w:val="48"/>
              <w:rPr>
                <w:u w:val="single"/>
              </w:rPr>
            </w:pPr>
            <w:r>
              <w:rPr>
                <w:rFonts w:hint="eastAsia"/>
                <w:u w:val="single"/>
              </w:rPr>
              <w:t>排放速率kg/h</w:t>
            </w:r>
          </w:p>
        </w:tc>
        <w:tc>
          <w:tcPr>
            <w:tcW w:w="1749" w:type="dxa"/>
            <w:vAlign w:val="center"/>
          </w:tcPr>
          <w:p w14:paraId="4936A76E">
            <w:pPr>
              <w:pStyle w:val="48"/>
              <w:rPr>
                <w:u w:val="single"/>
              </w:rPr>
            </w:pPr>
            <w:r>
              <w:rPr>
                <w:rFonts w:hint="eastAsia"/>
                <w:u w:val="single"/>
              </w:rPr>
              <w:t>排放浓度mg/m</w:t>
            </w:r>
            <w:r>
              <w:rPr>
                <w:rFonts w:hint="eastAsia"/>
                <w:u w:val="single"/>
                <w:vertAlign w:val="superscript"/>
              </w:rPr>
              <w:t>3</w:t>
            </w:r>
          </w:p>
        </w:tc>
        <w:tc>
          <w:tcPr>
            <w:tcW w:w="1749" w:type="dxa"/>
            <w:vAlign w:val="center"/>
          </w:tcPr>
          <w:p w14:paraId="65489B58">
            <w:pPr>
              <w:pStyle w:val="48"/>
              <w:rPr>
                <w:u w:val="single"/>
              </w:rPr>
            </w:pPr>
            <w:r>
              <w:rPr>
                <w:rFonts w:hint="eastAsia"/>
                <w:u w:val="single"/>
              </w:rPr>
              <w:t>标准限值mg/m</w:t>
            </w:r>
            <w:r>
              <w:rPr>
                <w:rFonts w:hint="eastAsia"/>
                <w:u w:val="single"/>
                <w:vertAlign w:val="superscript"/>
              </w:rPr>
              <w:t>3</w:t>
            </w:r>
          </w:p>
        </w:tc>
        <w:tc>
          <w:tcPr>
            <w:tcW w:w="1107" w:type="dxa"/>
            <w:vAlign w:val="center"/>
          </w:tcPr>
          <w:p w14:paraId="448F56FE">
            <w:pPr>
              <w:pStyle w:val="48"/>
              <w:rPr>
                <w:u w:val="single"/>
              </w:rPr>
            </w:pPr>
            <w:r>
              <w:rPr>
                <w:rFonts w:hint="eastAsia"/>
                <w:u w:val="single"/>
              </w:rPr>
              <w:t>达标情况</w:t>
            </w:r>
          </w:p>
        </w:tc>
      </w:tr>
      <w:tr w14:paraId="2F0FF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6DD7F8A0">
            <w:pPr>
              <w:pStyle w:val="48"/>
              <w:rPr>
                <w:u w:val="single"/>
              </w:rPr>
            </w:pPr>
            <w:r>
              <w:rPr>
                <w:rFonts w:hint="eastAsia"/>
                <w:u w:val="single"/>
              </w:rPr>
              <w:t>Hg</w:t>
            </w:r>
          </w:p>
        </w:tc>
        <w:tc>
          <w:tcPr>
            <w:tcW w:w="1163" w:type="dxa"/>
            <w:vAlign w:val="center"/>
          </w:tcPr>
          <w:p w14:paraId="74FEF2BD">
            <w:pPr>
              <w:pStyle w:val="48"/>
              <w:rPr>
                <w:u w:val="single"/>
              </w:rPr>
            </w:pPr>
            <w:r>
              <w:rPr>
                <w:rFonts w:hint="eastAsia"/>
                <w:u w:val="single"/>
              </w:rPr>
              <w:t>0.000115</w:t>
            </w:r>
          </w:p>
        </w:tc>
        <w:tc>
          <w:tcPr>
            <w:tcW w:w="1553" w:type="dxa"/>
            <w:vAlign w:val="center"/>
          </w:tcPr>
          <w:p w14:paraId="1A041ACB">
            <w:pPr>
              <w:pStyle w:val="48"/>
              <w:rPr>
                <w:u w:val="single"/>
              </w:rPr>
            </w:pPr>
            <w:r>
              <w:rPr>
                <w:rFonts w:hint="eastAsia"/>
                <w:u w:val="single"/>
              </w:rPr>
              <w:t>0.000015</w:t>
            </w:r>
          </w:p>
        </w:tc>
        <w:tc>
          <w:tcPr>
            <w:tcW w:w="1749" w:type="dxa"/>
            <w:vAlign w:val="center"/>
          </w:tcPr>
          <w:p w14:paraId="09B74E2C">
            <w:pPr>
              <w:pStyle w:val="48"/>
              <w:rPr>
                <w:u w:val="single"/>
              </w:rPr>
            </w:pPr>
            <w:r>
              <w:rPr>
                <w:rFonts w:hint="eastAsia"/>
                <w:u w:val="single"/>
              </w:rPr>
              <w:t>0.00003</w:t>
            </w:r>
          </w:p>
        </w:tc>
        <w:tc>
          <w:tcPr>
            <w:tcW w:w="1749" w:type="dxa"/>
            <w:vAlign w:val="center"/>
          </w:tcPr>
          <w:p w14:paraId="74EB5782">
            <w:pPr>
              <w:pStyle w:val="48"/>
              <w:rPr>
                <w:u w:val="single"/>
              </w:rPr>
            </w:pPr>
            <w:r>
              <w:rPr>
                <w:rFonts w:hint="eastAsia"/>
                <w:u w:val="single"/>
              </w:rPr>
              <w:t>0.05</w:t>
            </w:r>
          </w:p>
        </w:tc>
        <w:tc>
          <w:tcPr>
            <w:tcW w:w="1107" w:type="dxa"/>
            <w:vAlign w:val="center"/>
          </w:tcPr>
          <w:p w14:paraId="64C72606">
            <w:pPr>
              <w:pStyle w:val="48"/>
              <w:rPr>
                <w:u w:val="single"/>
              </w:rPr>
            </w:pPr>
            <w:r>
              <w:rPr>
                <w:rFonts w:hint="eastAsia"/>
                <w:u w:val="single"/>
              </w:rPr>
              <w:t>达标</w:t>
            </w:r>
          </w:p>
        </w:tc>
      </w:tr>
      <w:tr w14:paraId="1CDB6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3DD1E684">
            <w:pPr>
              <w:pStyle w:val="48"/>
              <w:rPr>
                <w:u w:val="single"/>
              </w:rPr>
            </w:pPr>
            <w:r>
              <w:rPr>
                <w:u w:val="single"/>
              </w:rPr>
              <w:t>T</w:t>
            </w:r>
            <w:r>
              <w:rPr>
                <w:rFonts w:hint="eastAsia"/>
                <w:u w:val="single"/>
              </w:rPr>
              <w:t>l+</w:t>
            </w:r>
            <w:r>
              <w:rPr>
                <w:u w:val="single"/>
              </w:rPr>
              <w:t>Cd+Pb+As</w:t>
            </w:r>
          </w:p>
        </w:tc>
        <w:tc>
          <w:tcPr>
            <w:tcW w:w="1163" w:type="dxa"/>
            <w:vAlign w:val="center"/>
          </w:tcPr>
          <w:p w14:paraId="68F3BB38">
            <w:pPr>
              <w:pStyle w:val="48"/>
              <w:rPr>
                <w:u w:val="single"/>
              </w:rPr>
            </w:pPr>
            <w:r>
              <w:rPr>
                <w:rFonts w:hint="eastAsia"/>
                <w:u w:val="single"/>
              </w:rPr>
              <w:t>0.009843</w:t>
            </w:r>
          </w:p>
        </w:tc>
        <w:tc>
          <w:tcPr>
            <w:tcW w:w="1553" w:type="dxa"/>
            <w:vAlign w:val="center"/>
          </w:tcPr>
          <w:p w14:paraId="4DC478BF">
            <w:pPr>
              <w:pStyle w:val="48"/>
              <w:rPr>
                <w:u w:val="single"/>
              </w:rPr>
            </w:pPr>
            <w:r>
              <w:rPr>
                <w:rFonts w:hint="eastAsia"/>
                <w:u w:val="single"/>
              </w:rPr>
              <w:t>0.001243</w:t>
            </w:r>
          </w:p>
        </w:tc>
        <w:tc>
          <w:tcPr>
            <w:tcW w:w="1749" w:type="dxa"/>
            <w:vAlign w:val="center"/>
          </w:tcPr>
          <w:p w14:paraId="34FE7BE6">
            <w:pPr>
              <w:pStyle w:val="48"/>
              <w:rPr>
                <w:u w:val="single"/>
              </w:rPr>
            </w:pPr>
            <w:r>
              <w:rPr>
                <w:rFonts w:hint="eastAsia"/>
                <w:u w:val="single"/>
              </w:rPr>
              <w:t>0.00232</w:t>
            </w:r>
          </w:p>
        </w:tc>
        <w:tc>
          <w:tcPr>
            <w:tcW w:w="1749" w:type="dxa"/>
            <w:vAlign w:val="center"/>
          </w:tcPr>
          <w:p w14:paraId="653E4604">
            <w:pPr>
              <w:pStyle w:val="48"/>
              <w:rPr>
                <w:u w:val="single"/>
              </w:rPr>
            </w:pPr>
            <w:r>
              <w:rPr>
                <w:rFonts w:hint="eastAsia"/>
                <w:u w:val="single"/>
              </w:rPr>
              <w:t>1.0</w:t>
            </w:r>
          </w:p>
        </w:tc>
        <w:tc>
          <w:tcPr>
            <w:tcW w:w="1107" w:type="dxa"/>
            <w:vAlign w:val="center"/>
          </w:tcPr>
          <w:p w14:paraId="609EAAD2">
            <w:pPr>
              <w:pStyle w:val="48"/>
              <w:rPr>
                <w:u w:val="single"/>
              </w:rPr>
            </w:pPr>
            <w:r>
              <w:rPr>
                <w:rFonts w:hint="eastAsia"/>
                <w:u w:val="single"/>
              </w:rPr>
              <w:t>达标</w:t>
            </w:r>
          </w:p>
        </w:tc>
      </w:tr>
      <w:tr w14:paraId="5C728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4269DF18">
            <w:pPr>
              <w:pStyle w:val="48"/>
              <w:rPr>
                <w:u w:val="single"/>
              </w:rPr>
            </w:pPr>
            <w:r>
              <w:rPr>
                <w:u w:val="single"/>
              </w:rPr>
              <w:t>Be+Cr+Sn+Sb+</w:t>
            </w:r>
          </w:p>
          <w:p w14:paraId="4C8D978F">
            <w:pPr>
              <w:pStyle w:val="48"/>
              <w:rPr>
                <w:u w:val="single"/>
              </w:rPr>
            </w:pPr>
            <w:r>
              <w:rPr>
                <w:u w:val="single"/>
              </w:rPr>
              <w:t>Cu+Co+Mn+Ni+V</w:t>
            </w:r>
          </w:p>
        </w:tc>
        <w:tc>
          <w:tcPr>
            <w:tcW w:w="1163" w:type="dxa"/>
            <w:vAlign w:val="center"/>
          </w:tcPr>
          <w:p w14:paraId="7BEDCA15">
            <w:pPr>
              <w:pStyle w:val="48"/>
              <w:rPr>
                <w:u w:val="single"/>
              </w:rPr>
            </w:pPr>
            <w:r>
              <w:rPr>
                <w:rFonts w:hint="eastAsia"/>
                <w:u w:val="single"/>
              </w:rPr>
              <w:t>0.017689</w:t>
            </w:r>
          </w:p>
        </w:tc>
        <w:tc>
          <w:tcPr>
            <w:tcW w:w="1553" w:type="dxa"/>
            <w:vAlign w:val="center"/>
          </w:tcPr>
          <w:p w14:paraId="3DE0776D">
            <w:pPr>
              <w:pStyle w:val="48"/>
              <w:rPr>
                <w:u w:val="single"/>
              </w:rPr>
            </w:pPr>
            <w:r>
              <w:rPr>
                <w:rFonts w:hint="eastAsia"/>
                <w:u w:val="single"/>
              </w:rPr>
              <w:t>0.002233</w:t>
            </w:r>
          </w:p>
        </w:tc>
        <w:tc>
          <w:tcPr>
            <w:tcW w:w="1749" w:type="dxa"/>
            <w:vAlign w:val="center"/>
          </w:tcPr>
          <w:p w14:paraId="214A708F">
            <w:pPr>
              <w:pStyle w:val="48"/>
              <w:rPr>
                <w:u w:val="single"/>
              </w:rPr>
            </w:pPr>
            <w:r>
              <w:rPr>
                <w:rFonts w:hint="eastAsia"/>
                <w:u w:val="single"/>
              </w:rPr>
              <w:t>0.004163</w:t>
            </w:r>
          </w:p>
        </w:tc>
        <w:tc>
          <w:tcPr>
            <w:tcW w:w="1749" w:type="dxa"/>
            <w:vAlign w:val="center"/>
          </w:tcPr>
          <w:p w14:paraId="5F45A2A1">
            <w:pPr>
              <w:pStyle w:val="48"/>
              <w:rPr>
                <w:u w:val="single"/>
              </w:rPr>
            </w:pPr>
            <w:r>
              <w:rPr>
                <w:rFonts w:hint="eastAsia"/>
                <w:u w:val="single"/>
              </w:rPr>
              <w:t>0.5</w:t>
            </w:r>
          </w:p>
        </w:tc>
        <w:tc>
          <w:tcPr>
            <w:tcW w:w="1107" w:type="dxa"/>
            <w:vAlign w:val="center"/>
          </w:tcPr>
          <w:p w14:paraId="5576245A">
            <w:pPr>
              <w:pStyle w:val="48"/>
              <w:rPr>
                <w:u w:val="single"/>
              </w:rPr>
            </w:pPr>
            <w:r>
              <w:rPr>
                <w:rFonts w:hint="eastAsia"/>
                <w:u w:val="single"/>
              </w:rPr>
              <w:t>达标</w:t>
            </w:r>
          </w:p>
        </w:tc>
      </w:tr>
      <w:tr w14:paraId="0B428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752BA1B8">
            <w:pPr>
              <w:pStyle w:val="48"/>
              <w:rPr>
                <w:u w:val="single"/>
              </w:rPr>
            </w:pPr>
            <w:r>
              <w:rPr>
                <w:rFonts w:cs="Times New Roman"/>
                <w:color w:val="000000"/>
                <w:kern w:val="0"/>
                <w:szCs w:val="21"/>
                <w:u w:val="single"/>
              </w:rPr>
              <w:t>Tl</w:t>
            </w:r>
          </w:p>
        </w:tc>
        <w:tc>
          <w:tcPr>
            <w:tcW w:w="1163" w:type="dxa"/>
            <w:vAlign w:val="center"/>
          </w:tcPr>
          <w:p w14:paraId="28C12624">
            <w:pPr>
              <w:pStyle w:val="48"/>
              <w:rPr>
                <w:u w:val="single"/>
              </w:rPr>
            </w:pPr>
            <w:r>
              <w:rPr>
                <w:rFonts w:cs="Times New Roman"/>
                <w:color w:val="000000"/>
                <w:kern w:val="0"/>
                <w:szCs w:val="21"/>
                <w:u w:val="single"/>
              </w:rPr>
              <w:t>0.002188</w:t>
            </w:r>
          </w:p>
        </w:tc>
        <w:tc>
          <w:tcPr>
            <w:tcW w:w="1553" w:type="dxa"/>
            <w:vAlign w:val="center"/>
          </w:tcPr>
          <w:p w14:paraId="6BE06AB5">
            <w:pPr>
              <w:pStyle w:val="48"/>
              <w:rPr>
                <w:u w:val="single"/>
              </w:rPr>
            </w:pPr>
            <w:r>
              <w:rPr>
                <w:rFonts w:eastAsia="等线" w:cs="Times New Roman"/>
                <w:color w:val="000000"/>
                <w:szCs w:val="21"/>
              </w:rPr>
              <w:t>0.000276</w:t>
            </w:r>
          </w:p>
        </w:tc>
        <w:tc>
          <w:tcPr>
            <w:tcW w:w="1749" w:type="dxa"/>
            <w:vAlign w:val="center"/>
          </w:tcPr>
          <w:p w14:paraId="3CE57972">
            <w:pPr>
              <w:pStyle w:val="48"/>
              <w:rPr>
                <w:u w:val="single"/>
              </w:rPr>
            </w:pPr>
            <w:r>
              <w:rPr>
                <w:rFonts w:eastAsia="等线" w:cs="Times New Roman"/>
                <w:color w:val="000000"/>
                <w:szCs w:val="21"/>
              </w:rPr>
              <w:t>0.000515</w:t>
            </w:r>
          </w:p>
        </w:tc>
        <w:tc>
          <w:tcPr>
            <w:tcW w:w="1749" w:type="dxa"/>
            <w:vAlign w:val="center"/>
          </w:tcPr>
          <w:p w14:paraId="3E19B688">
            <w:pPr>
              <w:pStyle w:val="48"/>
              <w:rPr>
                <w:u w:val="single"/>
              </w:rPr>
            </w:pPr>
            <w:r>
              <w:rPr>
                <w:rFonts w:hint="eastAsia"/>
                <w:u w:val="single"/>
              </w:rPr>
              <w:t>/</w:t>
            </w:r>
          </w:p>
        </w:tc>
        <w:tc>
          <w:tcPr>
            <w:tcW w:w="1107" w:type="dxa"/>
            <w:vAlign w:val="center"/>
          </w:tcPr>
          <w:p w14:paraId="73585DA6">
            <w:pPr>
              <w:pStyle w:val="48"/>
              <w:rPr>
                <w:u w:val="single"/>
              </w:rPr>
            </w:pPr>
            <w:r>
              <w:rPr>
                <w:rFonts w:hint="eastAsia"/>
                <w:u w:val="single"/>
              </w:rPr>
              <w:t>/</w:t>
            </w:r>
          </w:p>
        </w:tc>
      </w:tr>
      <w:tr w14:paraId="59EB4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1BCDBD61">
            <w:pPr>
              <w:pStyle w:val="48"/>
              <w:rPr>
                <w:u w:val="single"/>
              </w:rPr>
            </w:pPr>
            <w:r>
              <w:rPr>
                <w:rFonts w:cs="Times New Roman"/>
                <w:color w:val="000000"/>
                <w:kern w:val="0"/>
                <w:szCs w:val="21"/>
                <w:u w:val="single"/>
              </w:rPr>
              <w:t>Cd</w:t>
            </w:r>
          </w:p>
        </w:tc>
        <w:tc>
          <w:tcPr>
            <w:tcW w:w="1163" w:type="dxa"/>
            <w:vAlign w:val="center"/>
          </w:tcPr>
          <w:p w14:paraId="5E81C1ED">
            <w:pPr>
              <w:pStyle w:val="48"/>
              <w:rPr>
                <w:u w:val="single"/>
              </w:rPr>
            </w:pPr>
            <w:r>
              <w:rPr>
                <w:rFonts w:hint="eastAsia" w:cs="Times New Roman"/>
                <w:color w:val="000000"/>
                <w:kern w:val="0"/>
                <w:szCs w:val="21"/>
                <w:u w:val="single"/>
              </w:rPr>
              <w:t>0.002670</w:t>
            </w:r>
          </w:p>
        </w:tc>
        <w:tc>
          <w:tcPr>
            <w:tcW w:w="1553" w:type="dxa"/>
            <w:vAlign w:val="center"/>
          </w:tcPr>
          <w:p w14:paraId="2948BB47">
            <w:pPr>
              <w:pStyle w:val="48"/>
              <w:rPr>
                <w:u w:val="single"/>
              </w:rPr>
            </w:pPr>
            <w:r>
              <w:rPr>
                <w:rFonts w:eastAsia="等线" w:cs="Times New Roman"/>
                <w:color w:val="000000"/>
                <w:szCs w:val="21"/>
              </w:rPr>
              <w:t>0.000337</w:t>
            </w:r>
          </w:p>
        </w:tc>
        <w:tc>
          <w:tcPr>
            <w:tcW w:w="1749" w:type="dxa"/>
            <w:vAlign w:val="center"/>
          </w:tcPr>
          <w:p w14:paraId="053F4A01">
            <w:pPr>
              <w:pStyle w:val="48"/>
              <w:rPr>
                <w:u w:val="single"/>
              </w:rPr>
            </w:pPr>
            <w:r>
              <w:rPr>
                <w:rFonts w:eastAsia="等线" w:cs="Times New Roman"/>
                <w:color w:val="000000"/>
                <w:szCs w:val="21"/>
              </w:rPr>
              <w:t>0.000628</w:t>
            </w:r>
          </w:p>
        </w:tc>
        <w:tc>
          <w:tcPr>
            <w:tcW w:w="1749" w:type="dxa"/>
            <w:vAlign w:val="center"/>
          </w:tcPr>
          <w:p w14:paraId="634EF837">
            <w:pPr>
              <w:pStyle w:val="48"/>
              <w:rPr>
                <w:u w:val="single"/>
              </w:rPr>
            </w:pPr>
            <w:r>
              <w:rPr>
                <w:rFonts w:hint="eastAsia"/>
                <w:u w:val="single"/>
              </w:rPr>
              <w:t>/</w:t>
            </w:r>
          </w:p>
        </w:tc>
        <w:tc>
          <w:tcPr>
            <w:tcW w:w="1107" w:type="dxa"/>
            <w:vAlign w:val="center"/>
          </w:tcPr>
          <w:p w14:paraId="4A5405D0">
            <w:pPr>
              <w:pStyle w:val="48"/>
              <w:rPr>
                <w:u w:val="single"/>
              </w:rPr>
            </w:pPr>
            <w:r>
              <w:rPr>
                <w:rFonts w:hint="eastAsia"/>
                <w:u w:val="single"/>
              </w:rPr>
              <w:t>/</w:t>
            </w:r>
          </w:p>
        </w:tc>
      </w:tr>
      <w:tr w14:paraId="0201D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292D58D7">
            <w:pPr>
              <w:pStyle w:val="48"/>
              <w:rPr>
                <w:u w:val="single"/>
              </w:rPr>
            </w:pPr>
            <w:r>
              <w:rPr>
                <w:rFonts w:cs="Times New Roman"/>
                <w:color w:val="000000"/>
                <w:kern w:val="0"/>
                <w:szCs w:val="21"/>
                <w:u w:val="single"/>
              </w:rPr>
              <w:t>Pb</w:t>
            </w:r>
          </w:p>
        </w:tc>
        <w:tc>
          <w:tcPr>
            <w:tcW w:w="1163" w:type="dxa"/>
            <w:vAlign w:val="center"/>
          </w:tcPr>
          <w:p w14:paraId="649DD257">
            <w:pPr>
              <w:pStyle w:val="48"/>
              <w:rPr>
                <w:u w:val="single"/>
              </w:rPr>
            </w:pPr>
            <w:r>
              <w:rPr>
                <w:rFonts w:cs="Times New Roman"/>
                <w:color w:val="000000"/>
                <w:kern w:val="0"/>
                <w:szCs w:val="21"/>
                <w:u w:val="single"/>
              </w:rPr>
              <w:t>0.002619</w:t>
            </w:r>
          </w:p>
        </w:tc>
        <w:tc>
          <w:tcPr>
            <w:tcW w:w="1553" w:type="dxa"/>
            <w:vAlign w:val="center"/>
          </w:tcPr>
          <w:p w14:paraId="22C30765">
            <w:pPr>
              <w:pStyle w:val="48"/>
              <w:rPr>
                <w:u w:val="single"/>
              </w:rPr>
            </w:pPr>
            <w:r>
              <w:rPr>
                <w:rFonts w:eastAsia="等线" w:cs="Times New Roman"/>
                <w:color w:val="000000"/>
                <w:szCs w:val="21"/>
              </w:rPr>
              <w:t>0.000331</w:t>
            </w:r>
          </w:p>
        </w:tc>
        <w:tc>
          <w:tcPr>
            <w:tcW w:w="1749" w:type="dxa"/>
            <w:vAlign w:val="center"/>
          </w:tcPr>
          <w:p w14:paraId="6117FA0D">
            <w:pPr>
              <w:pStyle w:val="48"/>
              <w:rPr>
                <w:u w:val="single"/>
              </w:rPr>
            </w:pPr>
            <w:r>
              <w:rPr>
                <w:rFonts w:eastAsia="等线" w:cs="Times New Roman"/>
                <w:color w:val="000000"/>
                <w:szCs w:val="21"/>
              </w:rPr>
              <w:t>0.000616</w:t>
            </w:r>
          </w:p>
        </w:tc>
        <w:tc>
          <w:tcPr>
            <w:tcW w:w="1749" w:type="dxa"/>
            <w:vAlign w:val="center"/>
          </w:tcPr>
          <w:p w14:paraId="5045B2C7">
            <w:pPr>
              <w:pStyle w:val="48"/>
              <w:rPr>
                <w:u w:val="single"/>
              </w:rPr>
            </w:pPr>
            <w:r>
              <w:rPr>
                <w:rFonts w:hint="eastAsia"/>
                <w:u w:val="single"/>
              </w:rPr>
              <w:t>/</w:t>
            </w:r>
          </w:p>
        </w:tc>
        <w:tc>
          <w:tcPr>
            <w:tcW w:w="1107" w:type="dxa"/>
            <w:vAlign w:val="center"/>
          </w:tcPr>
          <w:p w14:paraId="31A6B2CD">
            <w:pPr>
              <w:pStyle w:val="48"/>
              <w:rPr>
                <w:u w:val="single"/>
              </w:rPr>
            </w:pPr>
            <w:r>
              <w:rPr>
                <w:rFonts w:hint="eastAsia"/>
                <w:u w:val="single"/>
              </w:rPr>
              <w:t>/</w:t>
            </w:r>
          </w:p>
        </w:tc>
      </w:tr>
      <w:tr w14:paraId="46BF9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7877BA42">
            <w:pPr>
              <w:pStyle w:val="48"/>
              <w:rPr>
                <w:u w:val="single"/>
              </w:rPr>
            </w:pPr>
            <w:r>
              <w:rPr>
                <w:rFonts w:cs="Times New Roman"/>
                <w:color w:val="000000"/>
                <w:kern w:val="0"/>
                <w:szCs w:val="21"/>
                <w:u w:val="single"/>
              </w:rPr>
              <w:t>As</w:t>
            </w:r>
          </w:p>
        </w:tc>
        <w:tc>
          <w:tcPr>
            <w:tcW w:w="1163" w:type="dxa"/>
            <w:vAlign w:val="center"/>
          </w:tcPr>
          <w:p w14:paraId="4796BE30">
            <w:pPr>
              <w:pStyle w:val="48"/>
              <w:rPr>
                <w:u w:val="single"/>
              </w:rPr>
            </w:pPr>
            <w:r>
              <w:rPr>
                <w:rFonts w:hint="eastAsia" w:cs="Times New Roman"/>
                <w:color w:val="000000"/>
                <w:kern w:val="0"/>
                <w:szCs w:val="21"/>
                <w:u w:val="single"/>
              </w:rPr>
              <w:t>0.002249</w:t>
            </w:r>
          </w:p>
        </w:tc>
        <w:tc>
          <w:tcPr>
            <w:tcW w:w="1553" w:type="dxa"/>
            <w:vAlign w:val="center"/>
          </w:tcPr>
          <w:p w14:paraId="70F868B3">
            <w:pPr>
              <w:pStyle w:val="48"/>
              <w:rPr>
                <w:u w:val="single"/>
              </w:rPr>
            </w:pPr>
            <w:r>
              <w:rPr>
                <w:rFonts w:eastAsia="等线" w:cs="Times New Roman"/>
                <w:color w:val="000000"/>
                <w:szCs w:val="21"/>
              </w:rPr>
              <w:t>0.000284</w:t>
            </w:r>
          </w:p>
        </w:tc>
        <w:tc>
          <w:tcPr>
            <w:tcW w:w="1749" w:type="dxa"/>
            <w:vAlign w:val="center"/>
          </w:tcPr>
          <w:p w14:paraId="7A812136">
            <w:pPr>
              <w:pStyle w:val="48"/>
              <w:rPr>
                <w:u w:val="single"/>
              </w:rPr>
            </w:pPr>
            <w:r>
              <w:rPr>
                <w:rFonts w:eastAsia="等线" w:cs="Times New Roman"/>
                <w:color w:val="000000"/>
                <w:szCs w:val="21"/>
              </w:rPr>
              <w:t>0.000529</w:t>
            </w:r>
          </w:p>
        </w:tc>
        <w:tc>
          <w:tcPr>
            <w:tcW w:w="1749" w:type="dxa"/>
            <w:vAlign w:val="center"/>
          </w:tcPr>
          <w:p w14:paraId="5A344162">
            <w:pPr>
              <w:pStyle w:val="48"/>
              <w:rPr>
                <w:u w:val="single"/>
              </w:rPr>
            </w:pPr>
            <w:r>
              <w:rPr>
                <w:rFonts w:hint="eastAsia"/>
                <w:u w:val="single"/>
              </w:rPr>
              <w:t>/</w:t>
            </w:r>
          </w:p>
        </w:tc>
        <w:tc>
          <w:tcPr>
            <w:tcW w:w="1107" w:type="dxa"/>
            <w:vAlign w:val="center"/>
          </w:tcPr>
          <w:p w14:paraId="62349BDB">
            <w:pPr>
              <w:pStyle w:val="48"/>
              <w:rPr>
                <w:u w:val="single"/>
              </w:rPr>
            </w:pPr>
            <w:r>
              <w:rPr>
                <w:rFonts w:hint="eastAsia"/>
                <w:u w:val="single"/>
              </w:rPr>
              <w:t>/</w:t>
            </w:r>
          </w:p>
        </w:tc>
      </w:tr>
      <w:tr w14:paraId="4A204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1BB22F10">
            <w:pPr>
              <w:pStyle w:val="48"/>
              <w:rPr>
                <w:u w:val="single"/>
              </w:rPr>
            </w:pPr>
            <w:r>
              <w:rPr>
                <w:rFonts w:cs="Times New Roman"/>
                <w:color w:val="000000"/>
                <w:kern w:val="0"/>
                <w:szCs w:val="21"/>
                <w:u w:val="single"/>
              </w:rPr>
              <w:t>Be</w:t>
            </w:r>
          </w:p>
        </w:tc>
        <w:tc>
          <w:tcPr>
            <w:tcW w:w="1163" w:type="dxa"/>
            <w:vAlign w:val="center"/>
          </w:tcPr>
          <w:p w14:paraId="1940AD80">
            <w:pPr>
              <w:pStyle w:val="48"/>
              <w:rPr>
                <w:u w:val="single"/>
              </w:rPr>
            </w:pPr>
            <w:r>
              <w:rPr>
                <w:rFonts w:cs="Times New Roman"/>
                <w:color w:val="000000"/>
                <w:kern w:val="0"/>
                <w:szCs w:val="21"/>
                <w:u w:val="single"/>
              </w:rPr>
              <w:t>0.002062</w:t>
            </w:r>
          </w:p>
        </w:tc>
        <w:tc>
          <w:tcPr>
            <w:tcW w:w="1553" w:type="dxa"/>
            <w:vAlign w:val="center"/>
          </w:tcPr>
          <w:p w14:paraId="39E8DB0C">
            <w:pPr>
              <w:pStyle w:val="48"/>
              <w:rPr>
                <w:u w:val="single"/>
              </w:rPr>
            </w:pPr>
            <w:r>
              <w:rPr>
                <w:rFonts w:eastAsia="等线" w:cs="Times New Roman"/>
                <w:color w:val="000000"/>
                <w:szCs w:val="21"/>
              </w:rPr>
              <w:t>0.000260</w:t>
            </w:r>
          </w:p>
        </w:tc>
        <w:tc>
          <w:tcPr>
            <w:tcW w:w="1749" w:type="dxa"/>
            <w:vAlign w:val="center"/>
          </w:tcPr>
          <w:p w14:paraId="4F4A19EF">
            <w:pPr>
              <w:pStyle w:val="48"/>
              <w:rPr>
                <w:u w:val="single"/>
              </w:rPr>
            </w:pPr>
            <w:r>
              <w:rPr>
                <w:rFonts w:eastAsia="等线" w:cs="Times New Roman"/>
                <w:color w:val="000000"/>
                <w:szCs w:val="21"/>
              </w:rPr>
              <w:t>0.000485</w:t>
            </w:r>
          </w:p>
        </w:tc>
        <w:tc>
          <w:tcPr>
            <w:tcW w:w="1749" w:type="dxa"/>
            <w:vAlign w:val="center"/>
          </w:tcPr>
          <w:p w14:paraId="1B76EE6F">
            <w:pPr>
              <w:pStyle w:val="48"/>
              <w:rPr>
                <w:u w:val="single"/>
              </w:rPr>
            </w:pPr>
            <w:r>
              <w:rPr>
                <w:rFonts w:hint="eastAsia"/>
                <w:u w:val="single"/>
              </w:rPr>
              <w:t>/</w:t>
            </w:r>
          </w:p>
        </w:tc>
        <w:tc>
          <w:tcPr>
            <w:tcW w:w="1107" w:type="dxa"/>
            <w:vAlign w:val="center"/>
          </w:tcPr>
          <w:p w14:paraId="485C62E1">
            <w:pPr>
              <w:pStyle w:val="48"/>
              <w:rPr>
                <w:u w:val="single"/>
              </w:rPr>
            </w:pPr>
            <w:r>
              <w:rPr>
                <w:rFonts w:hint="eastAsia"/>
                <w:u w:val="single"/>
              </w:rPr>
              <w:t>/</w:t>
            </w:r>
          </w:p>
        </w:tc>
      </w:tr>
      <w:tr w14:paraId="3C553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6413F28E">
            <w:pPr>
              <w:pStyle w:val="48"/>
              <w:rPr>
                <w:u w:val="single"/>
              </w:rPr>
            </w:pPr>
            <w:r>
              <w:rPr>
                <w:rFonts w:cs="Times New Roman"/>
                <w:color w:val="000000"/>
                <w:kern w:val="0"/>
                <w:szCs w:val="21"/>
                <w:u w:val="single"/>
              </w:rPr>
              <w:t>Cr</w:t>
            </w:r>
          </w:p>
        </w:tc>
        <w:tc>
          <w:tcPr>
            <w:tcW w:w="1163" w:type="dxa"/>
            <w:vAlign w:val="center"/>
          </w:tcPr>
          <w:p w14:paraId="2D6C7F12">
            <w:pPr>
              <w:pStyle w:val="48"/>
              <w:rPr>
                <w:u w:val="single"/>
              </w:rPr>
            </w:pPr>
            <w:r>
              <w:rPr>
                <w:rFonts w:cs="Times New Roman"/>
                <w:color w:val="000000"/>
                <w:kern w:val="0"/>
                <w:szCs w:val="21"/>
                <w:u w:val="single"/>
              </w:rPr>
              <w:t>0.003048</w:t>
            </w:r>
          </w:p>
        </w:tc>
        <w:tc>
          <w:tcPr>
            <w:tcW w:w="1553" w:type="dxa"/>
            <w:vAlign w:val="center"/>
          </w:tcPr>
          <w:p w14:paraId="4EC36604">
            <w:pPr>
              <w:pStyle w:val="48"/>
              <w:rPr>
                <w:u w:val="single"/>
              </w:rPr>
            </w:pPr>
            <w:r>
              <w:rPr>
                <w:rFonts w:eastAsia="等线" w:cs="Times New Roman"/>
                <w:color w:val="000000"/>
                <w:szCs w:val="21"/>
              </w:rPr>
              <w:t>0.000385</w:t>
            </w:r>
          </w:p>
        </w:tc>
        <w:tc>
          <w:tcPr>
            <w:tcW w:w="1749" w:type="dxa"/>
            <w:vAlign w:val="center"/>
          </w:tcPr>
          <w:p w14:paraId="5E59D50F">
            <w:pPr>
              <w:pStyle w:val="48"/>
              <w:rPr>
                <w:u w:val="single"/>
              </w:rPr>
            </w:pPr>
            <w:r>
              <w:rPr>
                <w:rFonts w:eastAsia="等线" w:cs="Times New Roman"/>
                <w:color w:val="000000"/>
                <w:szCs w:val="21"/>
              </w:rPr>
              <w:t>0.000717</w:t>
            </w:r>
          </w:p>
        </w:tc>
        <w:tc>
          <w:tcPr>
            <w:tcW w:w="1749" w:type="dxa"/>
            <w:vAlign w:val="center"/>
          </w:tcPr>
          <w:p w14:paraId="66379F0C">
            <w:pPr>
              <w:pStyle w:val="48"/>
              <w:rPr>
                <w:u w:val="single"/>
              </w:rPr>
            </w:pPr>
            <w:r>
              <w:rPr>
                <w:rFonts w:hint="eastAsia"/>
                <w:u w:val="single"/>
              </w:rPr>
              <w:t>/</w:t>
            </w:r>
          </w:p>
        </w:tc>
        <w:tc>
          <w:tcPr>
            <w:tcW w:w="1107" w:type="dxa"/>
            <w:vAlign w:val="center"/>
          </w:tcPr>
          <w:p w14:paraId="1E0EA4BF">
            <w:pPr>
              <w:pStyle w:val="48"/>
              <w:rPr>
                <w:u w:val="single"/>
              </w:rPr>
            </w:pPr>
            <w:r>
              <w:rPr>
                <w:rFonts w:hint="eastAsia"/>
                <w:u w:val="single"/>
              </w:rPr>
              <w:t>/</w:t>
            </w:r>
          </w:p>
        </w:tc>
      </w:tr>
      <w:tr w14:paraId="704D6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6B4902E3">
            <w:pPr>
              <w:pStyle w:val="48"/>
              <w:rPr>
                <w:u w:val="single"/>
              </w:rPr>
            </w:pPr>
            <w:r>
              <w:rPr>
                <w:rFonts w:cs="Times New Roman"/>
                <w:color w:val="000000"/>
                <w:kern w:val="0"/>
                <w:szCs w:val="21"/>
                <w:u w:val="single"/>
              </w:rPr>
              <w:t>Sn</w:t>
            </w:r>
          </w:p>
        </w:tc>
        <w:tc>
          <w:tcPr>
            <w:tcW w:w="1163" w:type="dxa"/>
            <w:vAlign w:val="center"/>
          </w:tcPr>
          <w:p w14:paraId="589545E5">
            <w:pPr>
              <w:pStyle w:val="48"/>
              <w:rPr>
                <w:u w:val="single"/>
              </w:rPr>
            </w:pPr>
            <w:r>
              <w:rPr>
                <w:rFonts w:cs="Times New Roman"/>
                <w:color w:val="000000"/>
                <w:kern w:val="0"/>
                <w:szCs w:val="21"/>
                <w:u w:val="single"/>
              </w:rPr>
              <w:t>0.000388</w:t>
            </w:r>
          </w:p>
        </w:tc>
        <w:tc>
          <w:tcPr>
            <w:tcW w:w="1553" w:type="dxa"/>
            <w:vAlign w:val="center"/>
          </w:tcPr>
          <w:p w14:paraId="2CFF372C">
            <w:pPr>
              <w:pStyle w:val="48"/>
              <w:rPr>
                <w:u w:val="single"/>
              </w:rPr>
            </w:pPr>
            <w:r>
              <w:rPr>
                <w:rFonts w:eastAsia="等线" w:cs="Times New Roman"/>
                <w:color w:val="000000"/>
                <w:szCs w:val="21"/>
              </w:rPr>
              <w:t>0.000049</w:t>
            </w:r>
          </w:p>
        </w:tc>
        <w:tc>
          <w:tcPr>
            <w:tcW w:w="1749" w:type="dxa"/>
            <w:vAlign w:val="center"/>
          </w:tcPr>
          <w:p w14:paraId="3555FF04">
            <w:pPr>
              <w:pStyle w:val="48"/>
              <w:rPr>
                <w:u w:val="single"/>
              </w:rPr>
            </w:pPr>
            <w:r>
              <w:rPr>
                <w:rFonts w:eastAsia="等线" w:cs="Times New Roman"/>
                <w:color w:val="000000"/>
                <w:szCs w:val="21"/>
              </w:rPr>
              <w:t>0.000091</w:t>
            </w:r>
          </w:p>
        </w:tc>
        <w:tc>
          <w:tcPr>
            <w:tcW w:w="1749" w:type="dxa"/>
            <w:vAlign w:val="center"/>
          </w:tcPr>
          <w:p w14:paraId="6BF62667">
            <w:pPr>
              <w:pStyle w:val="48"/>
              <w:rPr>
                <w:u w:val="single"/>
              </w:rPr>
            </w:pPr>
            <w:r>
              <w:rPr>
                <w:rFonts w:hint="eastAsia"/>
                <w:u w:val="single"/>
              </w:rPr>
              <w:t>/</w:t>
            </w:r>
          </w:p>
        </w:tc>
        <w:tc>
          <w:tcPr>
            <w:tcW w:w="1107" w:type="dxa"/>
            <w:vAlign w:val="center"/>
          </w:tcPr>
          <w:p w14:paraId="709E03CB">
            <w:pPr>
              <w:pStyle w:val="48"/>
              <w:rPr>
                <w:u w:val="single"/>
              </w:rPr>
            </w:pPr>
            <w:r>
              <w:rPr>
                <w:rFonts w:hint="eastAsia"/>
                <w:u w:val="single"/>
              </w:rPr>
              <w:t>/</w:t>
            </w:r>
          </w:p>
        </w:tc>
      </w:tr>
      <w:tr w14:paraId="588F8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17F7FD09">
            <w:pPr>
              <w:pStyle w:val="48"/>
              <w:rPr>
                <w:u w:val="single"/>
              </w:rPr>
            </w:pPr>
            <w:r>
              <w:rPr>
                <w:rFonts w:cs="Times New Roman"/>
                <w:color w:val="000000"/>
                <w:kern w:val="0"/>
                <w:szCs w:val="21"/>
                <w:u w:val="single"/>
              </w:rPr>
              <w:t>Sb</w:t>
            </w:r>
          </w:p>
        </w:tc>
        <w:tc>
          <w:tcPr>
            <w:tcW w:w="1163" w:type="dxa"/>
            <w:vAlign w:val="center"/>
          </w:tcPr>
          <w:p w14:paraId="5BD51302">
            <w:pPr>
              <w:pStyle w:val="48"/>
              <w:rPr>
                <w:u w:val="single"/>
              </w:rPr>
            </w:pPr>
            <w:r>
              <w:rPr>
                <w:rFonts w:cs="Times New Roman"/>
                <w:color w:val="000000"/>
                <w:kern w:val="0"/>
                <w:szCs w:val="21"/>
                <w:u w:val="single"/>
              </w:rPr>
              <w:t>0.000030</w:t>
            </w:r>
          </w:p>
        </w:tc>
        <w:tc>
          <w:tcPr>
            <w:tcW w:w="1553" w:type="dxa"/>
            <w:vAlign w:val="center"/>
          </w:tcPr>
          <w:p w14:paraId="6D6F6C56">
            <w:pPr>
              <w:pStyle w:val="48"/>
              <w:rPr>
                <w:u w:val="single"/>
              </w:rPr>
            </w:pPr>
            <w:r>
              <w:rPr>
                <w:rFonts w:eastAsia="等线" w:cs="Times New Roman"/>
                <w:color w:val="000000"/>
                <w:szCs w:val="21"/>
              </w:rPr>
              <w:t>0.000004</w:t>
            </w:r>
          </w:p>
        </w:tc>
        <w:tc>
          <w:tcPr>
            <w:tcW w:w="1749" w:type="dxa"/>
            <w:vAlign w:val="center"/>
          </w:tcPr>
          <w:p w14:paraId="6EEFAD2F">
            <w:pPr>
              <w:pStyle w:val="48"/>
              <w:rPr>
                <w:u w:val="single"/>
              </w:rPr>
            </w:pPr>
            <w:r>
              <w:rPr>
                <w:rFonts w:eastAsia="等线" w:cs="Times New Roman"/>
                <w:color w:val="000000"/>
                <w:szCs w:val="21"/>
              </w:rPr>
              <w:t>0.000007</w:t>
            </w:r>
          </w:p>
        </w:tc>
        <w:tc>
          <w:tcPr>
            <w:tcW w:w="1749" w:type="dxa"/>
            <w:vAlign w:val="center"/>
          </w:tcPr>
          <w:p w14:paraId="15455CAB">
            <w:pPr>
              <w:pStyle w:val="48"/>
              <w:rPr>
                <w:u w:val="single"/>
              </w:rPr>
            </w:pPr>
            <w:r>
              <w:rPr>
                <w:rFonts w:hint="eastAsia"/>
                <w:u w:val="single"/>
              </w:rPr>
              <w:t>/</w:t>
            </w:r>
          </w:p>
        </w:tc>
        <w:tc>
          <w:tcPr>
            <w:tcW w:w="1107" w:type="dxa"/>
            <w:vAlign w:val="center"/>
          </w:tcPr>
          <w:p w14:paraId="54C8225F">
            <w:pPr>
              <w:pStyle w:val="48"/>
              <w:rPr>
                <w:u w:val="single"/>
              </w:rPr>
            </w:pPr>
            <w:r>
              <w:rPr>
                <w:rFonts w:hint="eastAsia"/>
                <w:u w:val="single"/>
              </w:rPr>
              <w:t>/</w:t>
            </w:r>
          </w:p>
        </w:tc>
      </w:tr>
      <w:tr w14:paraId="28E90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6EFFB03F">
            <w:pPr>
              <w:pStyle w:val="48"/>
              <w:rPr>
                <w:u w:val="single"/>
              </w:rPr>
            </w:pPr>
            <w:r>
              <w:rPr>
                <w:rFonts w:cs="Times New Roman"/>
                <w:color w:val="000000"/>
                <w:kern w:val="0"/>
                <w:szCs w:val="21"/>
                <w:u w:val="single"/>
              </w:rPr>
              <w:t>Cu</w:t>
            </w:r>
          </w:p>
        </w:tc>
        <w:tc>
          <w:tcPr>
            <w:tcW w:w="1163" w:type="dxa"/>
            <w:vAlign w:val="center"/>
          </w:tcPr>
          <w:p w14:paraId="0C4B1786">
            <w:pPr>
              <w:pStyle w:val="48"/>
              <w:rPr>
                <w:u w:val="single"/>
              </w:rPr>
            </w:pPr>
            <w:r>
              <w:rPr>
                <w:rFonts w:cs="Times New Roman"/>
                <w:color w:val="000000"/>
                <w:kern w:val="0"/>
                <w:szCs w:val="21"/>
                <w:u w:val="single"/>
              </w:rPr>
              <w:t>0.002762</w:t>
            </w:r>
          </w:p>
        </w:tc>
        <w:tc>
          <w:tcPr>
            <w:tcW w:w="1553" w:type="dxa"/>
            <w:vAlign w:val="center"/>
          </w:tcPr>
          <w:p w14:paraId="523392E9">
            <w:pPr>
              <w:pStyle w:val="48"/>
              <w:rPr>
                <w:u w:val="single"/>
              </w:rPr>
            </w:pPr>
            <w:r>
              <w:rPr>
                <w:rFonts w:eastAsia="等线" w:cs="Times New Roman"/>
                <w:color w:val="000000"/>
                <w:szCs w:val="21"/>
              </w:rPr>
              <w:t>0.000349</w:t>
            </w:r>
          </w:p>
        </w:tc>
        <w:tc>
          <w:tcPr>
            <w:tcW w:w="1749" w:type="dxa"/>
            <w:vAlign w:val="center"/>
          </w:tcPr>
          <w:p w14:paraId="74EA6498">
            <w:pPr>
              <w:pStyle w:val="48"/>
              <w:rPr>
                <w:u w:val="single"/>
              </w:rPr>
            </w:pPr>
            <w:r>
              <w:rPr>
                <w:rFonts w:eastAsia="等线" w:cs="Times New Roman"/>
                <w:color w:val="000000"/>
                <w:szCs w:val="21"/>
              </w:rPr>
              <w:t>0.000650</w:t>
            </w:r>
          </w:p>
        </w:tc>
        <w:tc>
          <w:tcPr>
            <w:tcW w:w="1749" w:type="dxa"/>
            <w:vAlign w:val="center"/>
          </w:tcPr>
          <w:p w14:paraId="6213F581">
            <w:pPr>
              <w:pStyle w:val="48"/>
              <w:rPr>
                <w:u w:val="single"/>
              </w:rPr>
            </w:pPr>
            <w:r>
              <w:rPr>
                <w:rFonts w:hint="eastAsia"/>
                <w:u w:val="single"/>
              </w:rPr>
              <w:t>/</w:t>
            </w:r>
          </w:p>
        </w:tc>
        <w:tc>
          <w:tcPr>
            <w:tcW w:w="1107" w:type="dxa"/>
            <w:vAlign w:val="center"/>
          </w:tcPr>
          <w:p w14:paraId="271A8566">
            <w:pPr>
              <w:pStyle w:val="48"/>
              <w:rPr>
                <w:u w:val="single"/>
              </w:rPr>
            </w:pPr>
            <w:r>
              <w:rPr>
                <w:rFonts w:hint="eastAsia"/>
                <w:u w:val="single"/>
              </w:rPr>
              <w:t>/</w:t>
            </w:r>
          </w:p>
        </w:tc>
      </w:tr>
      <w:tr w14:paraId="5E1B0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1E5A91E9">
            <w:pPr>
              <w:pStyle w:val="48"/>
              <w:rPr>
                <w:u w:val="single"/>
              </w:rPr>
            </w:pPr>
            <w:r>
              <w:rPr>
                <w:rFonts w:cs="Times New Roman"/>
                <w:color w:val="000000"/>
                <w:kern w:val="0"/>
                <w:szCs w:val="21"/>
                <w:u w:val="single"/>
              </w:rPr>
              <w:t>Co</w:t>
            </w:r>
          </w:p>
        </w:tc>
        <w:tc>
          <w:tcPr>
            <w:tcW w:w="1163" w:type="dxa"/>
            <w:vAlign w:val="center"/>
          </w:tcPr>
          <w:p w14:paraId="6B62DE2F">
            <w:pPr>
              <w:pStyle w:val="48"/>
              <w:rPr>
                <w:u w:val="single"/>
              </w:rPr>
            </w:pPr>
            <w:r>
              <w:rPr>
                <w:rFonts w:cs="Times New Roman"/>
                <w:color w:val="000000"/>
                <w:kern w:val="0"/>
                <w:szCs w:val="21"/>
                <w:u w:val="single"/>
              </w:rPr>
              <w:t>0.002572</w:t>
            </w:r>
          </w:p>
        </w:tc>
        <w:tc>
          <w:tcPr>
            <w:tcW w:w="1553" w:type="dxa"/>
            <w:vAlign w:val="center"/>
          </w:tcPr>
          <w:p w14:paraId="126ECEAD">
            <w:pPr>
              <w:pStyle w:val="48"/>
              <w:rPr>
                <w:u w:val="single"/>
              </w:rPr>
            </w:pPr>
            <w:r>
              <w:rPr>
                <w:rFonts w:eastAsia="等线" w:cs="Times New Roman"/>
                <w:color w:val="000000"/>
                <w:szCs w:val="21"/>
              </w:rPr>
              <w:t>0.000325</w:t>
            </w:r>
          </w:p>
        </w:tc>
        <w:tc>
          <w:tcPr>
            <w:tcW w:w="1749" w:type="dxa"/>
            <w:vAlign w:val="center"/>
          </w:tcPr>
          <w:p w14:paraId="0D6EAD7D">
            <w:pPr>
              <w:pStyle w:val="48"/>
              <w:rPr>
                <w:u w:val="single"/>
              </w:rPr>
            </w:pPr>
            <w:r>
              <w:rPr>
                <w:rFonts w:eastAsia="等线" w:cs="Times New Roman"/>
                <w:color w:val="000000"/>
                <w:szCs w:val="21"/>
              </w:rPr>
              <w:t>0.000605</w:t>
            </w:r>
          </w:p>
        </w:tc>
        <w:tc>
          <w:tcPr>
            <w:tcW w:w="1749" w:type="dxa"/>
            <w:vAlign w:val="center"/>
          </w:tcPr>
          <w:p w14:paraId="023E8C8A">
            <w:pPr>
              <w:pStyle w:val="48"/>
              <w:rPr>
                <w:u w:val="single"/>
              </w:rPr>
            </w:pPr>
            <w:r>
              <w:rPr>
                <w:rFonts w:hint="eastAsia"/>
                <w:u w:val="single"/>
              </w:rPr>
              <w:t>/</w:t>
            </w:r>
          </w:p>
        </w:tc>
        <w:tc>
          <w:tcPr>
            <w:tcW w:w="1107" w:type="dxa"/>
            <w:vAlign w:val="center"/>
          </w:tcPr>
          <w:p w14:paraId="2F6E41C9">
            <w:pPr>
              <w:pStyle w:val="48"/>
              <w:rPr>
                <w:u w:val="single"/>
              </w:rPr>
            </w:pPr>
            <w:r>
              <w:rPr>
                <w:rFonts w:hint="eastAsia"/>
                <w:u w:val="single"/>
              </w:rPr>
              <w:t>/</w:t>
            </w:r>
          </w:p>
        </w:tc>
      </w:tr>
      <w:tr w14:paraId="17A93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4D3869D8">
            <w:pPr>
              <w:pStyle w:val="48"/>
              <w:rPr>
                <w:u w:val="single"/>
              </w:rPr>
            </w:pPr>
            <w:r>
              <w:rPr>
                <w:rFonts w:cs="Times New Roman"/>
                <w:color w:val="000000"/>
                <w:kern w:val="0"/>
                <w:szCs w:val="21"/>
                <w:u w:val="single"/>
              </w:rPr>
              <w:t>Mn</w:t>
            </w:r>
          </w:p>
        </w:tc>
        <w:tc>
          <w:tcPr>
            <w:tcW w:w="1163" w:type="dxa"/>
            <w:vAlign w:val="center"/>
          </w:tcPr>
          <w:p w14:paraId="62806221">
            <w:pPr>
              <w:pStyle w:val="48"/>
              <w:rPr>
                <w:u w:val="single"/>
              </w:rPr>
            </w:pPr>
            <w:r>
              <w:rPr>
                <w:rFonts w:cs="Times New Roman"/>
                <w:color w:val="000000"/>
                <w:kern w:val="0"/>
                <w:szCs w:val="21"/>
                <w:u w:val="single"/>
              </w:rPr>
              <w:t>0.002744</w:t>
            </w:r>
          </w:p>
        </w:tc>
        <w:tc>
          <w:tcPr>
            <w:tcW w:w="1553" w:type="dxa"/>
            <w:vAlign w:val="center"/>
          </w:tcPr>
          <w:p w14:paraId="5DD6B426">
            <w:pPr>
              <w:pStyle w:val="48"/>
              <w:rPr>
                <w:u w:val="single"/>
              </w:rPr>
            </w:pPr>
            <w:r>
              <w:rPr>
                <w:rFonts w:eastAsia="等线" w:cs="Times New Roman"/>
                <w:color w:val="000000"/>
                <w:szCs w:val="21"/>
              </w:rPr>
              <w:t>0.000346</w:t>
            </w:r>
          </w:p>
        </w:tc>
        <w:tc>
          <w:tcPr>
            <w:tcW w:w="1749" w:type="dxa"/>
            <w:vAlign w:val="center"/>
          </w:tcPr>
          <w:p w14:paraId="382E85DB">
            <w:pPr>
              <w:pStyle w:val="48"/>
              <w:rPr>
                <w:u w:val="single"/>
              </w:rPr>
            </w:pPr>
            <w:r>
              <w:rPr>
                <w:rFonts w:eastAsia="等线" w:cs="Times New Roman"/>
                <w:color w:val="000000"/>
                <w:szCs w:val="21"/>
              </w:rPr>
              <w:t>0.000646</w:t>
            </w:r>
          </w:p>
        </w:tc>
        <w:tc>
          <w:tcPr>
            <w:tcW w:w="1749" w:type="dxa"/>
            <w:vAlign w:val="center"/>
          </w:tcPr>
          <w:p w14:paraId="61C0D04C">
            <w:pPr>
              <w:pStyle w:val="48"/>
              <w:rPr>
                <w:u w:val="single"/>
              </w:rPr>
            </w:pPr>
            <w:r>
              <w:rPr>
                <w:rFonts w:hint="eastAsia"/>
                <w:u w:val="single"/>
              </w:rPr>
              <w:t>/</w:t>
            </w:r>
          </w:p>
        </w:tc>
        <w:tc>
          <w:tcPr>
            <w:tcW w:w="1107" w:type="dxa"/>
            <w:vAlign w:val="center"/>
          </w:tcPr>
          <w:p w14:paraId="0D0FAB5E">
            <w:pPr>
              <w:pStyle w:val="48"/>
              <w:rPr>
                <w:u w:val="single"/>
              </w:rPr>
            </w:pPr>
            <w:r>
              <w:rPr>
                <w:rFonts w:hint="eastAsia"/>
                <w:u w:val="single"/>
              </w:rPr>
              <w:t>/</w:t>
            </w:r>
          </w:p>
        </w:tc>
      </w:tr>
      <w:tr w14:paraId="74F27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5DB07249">
            <w:pPr>
              <w:pStyle w:val="48"/>
              <w:rPr>
                <w:u w:val="single"/>
              </w:rPr>
            </w:pPr>
            <w:r>
              <w:rPr>
                <w:rFonts w:cs="Times New Roman"/>
                <w:color w:val="000000"/>
                <w:kern w:val="0"/>
                <w:szCs w:val="21"/>
                <w:u w:val="single"/>
              </w:rPr>
              <w:t>Ni</w:t>
            </w:r>
          </w:p>
        </w:tc>
        <w:tc>
          <w:tcPr>
            <w:tcW w:w="1163" w:type="dxa"/>
            <w:vAlign w:val="center"/>
          </w:tcPr>
          <w:p w14:paraId="0D44B90E">
            <w:pPr>
              <w:pStyle w:val="48"/>
              <w:rPr>
                <w:u w:val="single"/>
              </w:rPr>
            </w:pPr>
            <w:r>
              <w:rPr>
                <w:rFonts w:cs="Times New Roman"/>
                <w:color w:val="000000"/>
                <w:kern w:val="0"/>
                <w:szCs w:val="21"/>
                <w:u w:val="single"/>
              </w:rPr>
              <w:t>0.002856</w:t>
            </w:r>
          </w:p>
        </w:tc>
        <w:tc>
          <w:tcPr>
            <w:tcW w:w="1553" w:type="dxa"/>
            <w:vAlign w:val="center"/>
          </w:tcPr>
          <w:p w14:paraId="739EAAA0">
            <w:pPr>
              <w:pStyle w:val="48"/>
              <w:rPr>
                <w:u w:val="single"/>
              </w:rPr>
            </w:pPr>
            <w:r>
              <w:rPr>
                <w:rFonts w:eastAsia="等线" w:cs="Times New Roman"/>
                <w:color w:val="000000"/>
                <w:szCs w:val="21"/>
              </w:rPr>
              <w:t>0.000361</w:t>
            </w:r>
          </w:p>
        </w:tc>
        <w:tc>
          <w:tcPr>
            <w:tcW w:w="1749" w:type="dxa"/>
            <w:vAlign w:val="center"/>
          </w:tcPr>
          <w:p w14:paraId="674ADDF2">
            <w:pPr>
              <w:pStyle w:val="48"/>
              <w:rPr>
                <w:u w:val="single"/>
              </w:rPr>
            </w:pPr>
            <w:r>
              <w:rPr>
                <w:rFonts w:eastAsia="等线" w:cs="Times New Roman"/>
                <w:color w:val="000000"/>
                <w:szCs w:val="21"/>
              </w:rPr>
              <w:t>0.000672</w:t>
            </w:r>
          </w:p>
        </w:tc>
        <w:tc>
          <w:tcPr>
            <w:tcW w:w="1749" w:type="dxa"/>
            <w:vAlign w:val="center"/>
          </w:tcPr>
          <w:p w14:paraId="4E13E53E">
            <w:pPr>
              <w:pStyle w:val="48"/>
              <w:rPr>
                <w:u w:val="single"/>
              </w:rPr>
            </w:pPr>
            <w:r>
              <w:rPr>
                <w:rFonts w:hint="eastAsia"/>
                <w:u w:val="single"/>
              </w:rPr>
              <w:t>/</w:t>
            </w:r>
          </w:p>
        </w:tc>
        <w:tc>
          <w:tcPr>
            <w:tcW w:w="1107" w:type="dxa"/>
            <w:vAlign w:val="center"/>
          </w:tcPr>
          <w:p w14:paraId="575F099D">
            <w:pPr>
              <w:pStyle w:val="48"/>
              <w:rPr>
                <w:u w:val="single"/>
              </w:rPr>
            </w:pPr>
            <w:r>
              <w:rPr>
                <w:rFonts w:hint="eastAsia"/>
                <w:u w:val="single"/>
              </w:rPr>
              <w:t>/</w:t>
            </w:r>
          </w:p>
        </w:tc>
      </w:tr>
      <w:tr w14:paraId="7F71E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1" w:type="dxa"/>
            <w:vAlign w:val="center"/>
          </w:tcPr>
          <w:p w14:paraId="3B96EDDF">
            <w:pPr>
              <w:pStyle w:val="48"/>
              <w:rPr>
                <w:u w:val="single"/>
              </w:rPr>
            </w:pPr>
            <w:r>
              <w:rPr>
                <w:rFonts w:cs="Times New Roman"/>
                <w:color w:val="000000"/>
                <w:kern w:val="0"/>
                <w:szCs w:val="21"/>
                <w:u w:val="single"/>
              </w:rPr>
              <w:t>V</w:t>
            </w:r>
          </w:p>
        </w:tc>
        <w:tc>
          <w:tcPr>
            <w:tcW w:w="1163" w:type="dxa"/>
            <w:vAlign w:val="center"/>
          </w:tcPr>
          <w:p w14:paraId="182E692A">
            <w:pPr>
              <w:pStyle w:val="48"/>
              <w:rPr>
                <w:u w:val="single"/>
              </w:rPr>
            </w:pPr>
            <w:r>
              <w:rPr>
                <w:rFonts w:cs="Times New Roman"/>
                <w:color w:val="000000"/>
                <w:kern w:val="0"/>
                <w:szCs w:val="21"/>
                <w:u w:val="single"/>
              </w:rPr>
              <w:t>0.002288</w:t>
            </w:r>
          </w:p>
        </w:tc>
        <w:tc>
          <w:tcPr>
            <w:tcW w:w="1553" w:type="dxa"/>
            <w:vAlign w:val="center"/>
          </w:tcPr>
          <w:p w14:paraId="15A5C2B7">
            <w:pPr>
              <w:pStyle w:val="48"/>
              <w:rPr>
                <w:u w:val="single"/>
              </w:rPr>
            </w:pPr>
            <w:r>
              <w:rPr>
                <w:rFonts w:eastAsia="等线" w:cs="Times New Roman"/>
                <w:color w:val="000000"/>
                <w:szCs w:val="21"/>
              </w:rPr>
              <w:t>0.000289</w:t>
            </w:r>
          </w:p>
        </w:tc>
        <w:tc>
          <w:tcPr>
            <w:tcW w:w="1749" w:type="dxa"/>
            <w:vAlign w:val="center"/>
          </w:tcPr>
          <w:p w14:paraId="2E85527F">
            <w:pPr>
              <w:pStyle w:val="48"/>
              <w:rPr>
                <w:u w:val="single"/>
              </w:rPr>
            </w:pPr>
            <w:r>
              <w:rPr>
                <w:rFonts w:eastAsia="等线" w:cs="Times New Roman"/>
                <w:color w:val="000000"/>
                <w:szCs w:val="21"/>
              </w:rPr>
              <w:t>0.000539</w:t>
            </w:r>
          </w:p>
        </w:tc>
        <w:tc>
          <w:tcPr>
            <w:tcW w:w="1749" w:type="dxa"/>
            <w:vAlign w:val="center"/>
          </w:tcPr>
          <w:p w14:paraId="6BE5F782">
            <w:pPr>
              <w:pStyle w:val="48"/>
              <w:rPr>
                <w:u w:val="single"/>
              </w:rPr>
            </w:pPr>
            <w:r>
              <w:rPr>
                <w:rFonts w:hint="eastAsia"/>
                <w:u w:val="single"/>
              </w:rPr>
              <w:t>/</w:t>
            </w:r>
          </w:p>
        </w:tc>
        <w:tc>
          <w:tcPr>
            <w:tcW w:w="1107" w:type="dxa"/>
            <w:vAlign w:val="center"/>
          </w:tcPr>
          <w:p w14:paraId="0D1C51D0">
            <w:pPr>
              <w:pStyle w:val="48"/>
              <w:rPr>
                <w:u w:val="single"/>
              </w:rPr>
            </w:pPr>
            <w:r>
              <w:rPr>
                <w:rFonts w:hint="eastAsia"/>
                <w:u w:val="single"/>
              </w:rPr>
              <w:t>/</w:t>
            </w:r>
          </w:p>
        </w:tc>
      </w:tr>
    </w:tbl>
    <w:p w14:paraId="7E4D0ED1">
      <w:pPr>
        <w:pStyle w:val="59"/>
        <w:ind w:firstLine="480"/>
        <w:rPr>
          <w:u w:val="single"/>
        </w:rPr>
      </w:pPr>
      <w:r>
        <w:rPr>
          <w:rFonts w:hint="eastAsia"/>
          <w:u w:val="single"/>
        </w:rPr>
        <w:t>根据上表分析可知，本项目实施后窑尾废气中重金属污染物浓度排放能够满足</w:t>
      </w:r>
      <w:r>
        <w:rPr>
          <w:spacing w:val="2"/>
          <w:kern w:val="24"/>
          <w:u w:val="single"/>
        </w:rPr>
        <w:t>《水泥窑协同处置固体废物污染物控制标准》（GB30485-2013）中表1标准限值</w:t>
      </w:r>
      <w:r>
        <w:rPr>
          <w:rFonts w:hint="eastAsia"/>
          <w:spacing w:val="2"/>
          <w:kern w:val="24"/>
          <w:u w:val="single"/>
        </w:rPr>
        <w:t>要求</w:t>
      </w:r>
      <w:r>
        <w:rPr>
          <w:rFonts w:hint="eastAsia"/>
          <w:u w:val="single"/>
        </w:rPr>
        <w:t>。</w:t>
      </w:r>
    </w:p>
    <w:p w14:paraId="5149022C">
      <w:pPr>
        <w:pStyle w:val="59"/>
        <w:ind w:firstLine="480"/>
        <w:rPr>
          <w:u w:val="single"/>
        </w:rPr>
      </w:pPr>
      <w:r>
        <w:rPr>
          <w:rFonts w:hint="eastAsia"/>
          <w:u w:val="single"/>
        </w:rPr>
        <w:t>②最大小时排放浓度及速率</w:t>
      </w:r>
    </w:p>
    <w:p w14:paraId="4CD217DE">
      <w:pPr>
        <w:pStyle w:val="59"/>
        <w:ind w:firstLine="480"/>
        <w:rPr>
          <w:u w:val="single"/>
        </w:rPr>
      </w:pPr>
      <w:r>
        <w:rPr>
          <w:rFonts w:hint="eastAsia"/>
          <w:u w:val="single"/>
        </w:rPr>
        <w:t>根据</w:t>
      </w:r>
      <w:r>
        <w:rPr>
          <w:spacing w:val="2"/>
          <w:kern w:val="24"/>
          <w:u w:val="single"/>
        </w:rPr>
        <w:t>《水泥窑协同处置固体废物污染物控制标准》（GB30485-2013）</w:t>
      </w:r>
      <w:r>
        <w:rPr>
          <w:rFonts w:hint="eastAsia"/>
          <w:spacing w:val="2"/>
          <w:kern w:val="24"/>
          <w:u w:val="single"/>
        </w:rPr>
        <w:t>标准要求，对Hg、</w:t>
      </w:r>
      <w:r>
        <w:rPr>
          <w:u w:val="single"/>
        </w:rPr>
        <w:t>T</w:t>
      </w:r>
      <w:r>
        <w:rPr>
          <w:rFonts w:hint="eastAsia"/>
          <w:u w:val="single"/>
        </w:rPr>
        <w:t>l+</w:t>
      </w:r>
      <w:r>
        <w:rPr>
          <w:u w:val="single"/>
        </w:rPr>
        <w:t>Cd+Pb+As</w:t>
      </w:r>
      <w:r>
        <w:rPr>
          <w:rFonts w:hint="eastAsia"/>
          <w:u w:val="single"/>
        </w:rPr>
        <w:t>、Be+Cr+Sn+Sb+Cu+Co+Mn+Ni+V进行了标准限值控制，因此分别按照三类的最不利情况进行分析：</w:t>
      </w:r>
    </w:p>
    <w:p w14:paraId="5190C8CC">
      <w:pPr>
        <w:pStyle w:val="59"/>
        <w:ind w:firstLine="480"/>
        <w:rPr>
          <w:u w:val="single"/>
        </w:rPr>
      </w:pPr>
      <w:r>
        <w:rPr>
          <w:rFonts w:hint="eastAsia"/>
          <w:u w:val="single"/>
        </w:rPr>
        <w:t>A.Hg</w:t>
      </w:r>
    </w:p>
    <w:p w14:paraId="7B553012">
      <w:pPr>
        <w:pStyle w:val="59"/>
        <w:ind w:firstLine="480"/>
        <w:rPr>
          <w:u w:val="single"/>
        </w:rPr>
      </w:pPr>
      <w:r>
        <w:rPr>
          <w:rFonts w:hint="eastAsia"/>
          <w:u w:val="single"/>
        </w:rPr>
        <w:t>根据各类固废成分分析，仅污染土中Hg检出，且含量为0.02ppm，污染土属于硅铝类原料，可替代页岩/砂岩，掺比≤20%，页岩中Hg含量约为0.05ppm大于本次利用的一般固废，因此在利用固废时，Hg排放量是减少的，因此最大小时排放浓度和排放量即不利用一般固废的情况，项目现状能够达标，因此本次不再展开分析。</w:t>
      </w:r>
    </w:p>
    <w:p w14:paraId="274C127E">
      <w:pPr>
        <w:pStyle w:val="59"/>
        <w:ind w:firstLine="480"/>
        <w:rPr>
          <w:u w:val="single"/>
        </w:rPr>
      </w:pPr>
      <w:r>
        <w:rPr>
          <w:rFonts w:hint="eastAsia"/>
          <w:u w:val="single"/>
        </w:rPr>
        <w:t>B.</w:t>
      </w:r>
      <w:r>
        <w:rPr>
          <w:u w:val="single"/>
        </w:rPr>
        <w:t>T</w:t>
      </w:r>
      <w:r>
        <w:rPr>
          <w:rFonts w:hint="eastAsia"/>
          <w:u w:val="single"/>
        </w:rPr>
        <w:t>l+</w:t>
      </w:r>
      <w:r>
        <w:rPr>
          <w:u w:val="single"/>
        </w:rPr>
        <w:t>Cd+Pb+As</w:t>
      </w:r>
    </w:p>
    <w:p w14:paraId="199BB7FC">
      <w:pPr>
        <w:pStyle w:val="59"/>
        <w:ind w:firstLine="480"/>
        <w:rPr>
          <w:u w:val="single"/>
        </w:rPr>
      </w:pPr>
      <w:r>
        <w:rPr>
          <w:rFonts w:hint="eastAsia"/>
          <w:u w:val="single"/>
        </w:rPr>
        <w:t>根据配伍方案，高钙类高钙类（钢渣、电石渣、磷石膏及其他石膏等），可替代石灰石，掺比≤15%，此类固废最大</w:t>
      </w:r>
      <w:r>
        <w:rPr>
          <w:u w:val="single"/>
        </w:rPr>
        <w:t>T</w:t>
      </w:r>
      <w:r>
        <w:rPr>
          <w:rFonts w:hint="eastAsia"/>
          <w:u w:val="single"/>
        </w:rPr>
        <w:t>l+</w:t>
      </w:r>
      <w:r>
        <w:rPr>
          <w:u w:val="single"/>
        </w:rPr>
        <w:t>Cd+Pb+As</w:t>
      </w:r>
      <w:r>
        <w:rPr>
          <w:rFonts w:hint="eastAsia"/>
          <w:u w:val="single"/>
        </w:rPr>
        <w:t>含量根据前文分析数据，约为385.9mg/kg（磷石膏），替代前石灰石用量为185.627t/h，则替代后（按最大15%掺比，替代率30%）石灰石用量为178.363t/h（含</w:t>
      </w:r>
      <w:r>
        <w:rPr>
          <w:u w:val="single"/>
        </w:rPr>
        <w:t>T</w:t>
      </w:r>
      <w:r>
        <w:rPr>
          <w:rFonts w:hint="eastAsia"/>
          <w:u w:val="single"/>
        </w:rPr>
        <w:t>l+</w:t>
      </w:r>
      <w:r>
        <w:rPr>
          <w:u w:val="single"/>
        </w:rPr>
        <w:t>Cd+Pb+As</w:t>
      </w:r>
      <w:r>
        <w:rPr>
          <w:rFonts w:hint="eastAsia"/>
          <w:u w:val="single"/>
        </w:rPr>
        <w:t>量为16.8mg/kg，则含</w:t>
      </w:r>
      <w:r>
        <w:rPr>
          <w:u w:val="single"/>
        </w:rPr>
        <w:t>T</w:t>
      </w:r>
      <w:r>
        <w:rPr>
          <w:rFonts w:hint="eastAsia"/>
          <w:u w:val="single"/>
        </w:rPr>
        <w:t>l+</w:t>
      </w:r>
      <w:r>
        <w:rPr>
          <w:u w:val="single"/>
        </w:rPr>
        <w:t>Cd+Pb+As</w:t>
      </w:r>
      <w:r>
        <w:rPr>
          <w:rFonts w:hint="eastAsia"/>
          <w:u w:val="single"/>
        </w:rPr>
        <w:t>量为2.9965kg/h），磷石膏24.212t/h（含</w:t>
      </w:r>
      <w:r>
        <w:rPr>
          <w:u w:val="single"/>
        </w:rPr>
        <w:t>T</w:t>
      </w:r>
      <w:r>
        <w:rPr>
          <w:rFonts w:hint="eastAsia"/>
          <w:u w:val="single"/>
        </w:rPr>
        <w:t>l+</w:t>
      </w:r>
      <w:r>
        <w:rPr>
          <w:u w:val="single"/>
        </w:rPr>
        <w:t>Cd+Pb+As</w:t>
      </w:r>
      <w:r>
        <w:rPr>
          <w:rFonts w:hint="eastAsia"/>
          <w:u w:val="single"/>
        </w:rPr>
        <w:t>量为385.9mg/kg，则含</w:t>
      </w:r>
      <w:r>
        <w:rPr>
          <w:u w:val="single"/>
        </w:rPr>
        <w:t>T</w:t>
      </w:r>
      <w:r>
        <w:rPr>
          <w:rFonts w:hint="eastAsia"/>
          <w:u w:val="single"/>
        </w:rPr>
        <w:t>l+</w:t>
      </w:r>
      <w:r>
        <w:rPr>
          <w:u w:val="single"/>
        </w:rPr>
        <w:t>Cd+Pb+As</w:t>
      </w:r>
      <w:r>
        <w:rPr>
          <w:rFonts w:hint="eastAsia"/>
          <w:u w:val="single"/>
        </w:rPr>
        <w:t>量为9.3434kg/h），高钙类原料最大带入</w:t>
      </w:r>
      <w:r>
        <w:rPr>
          <w:u w:val="single"/>
        </w:rPr>
        <w:t>T</w:t>
      </w:r>
      <w:r>
        <w:rPr>
          <w:rFonts w:hint="eastAsia"/>
          <w:u w:val="single"/>
        </w:rPr>
        <w:t>l+</w:t>
      </w:r>
      <w:r>
        <w:rPr>
          <w:u w:val="single"/>
        </w:rPr>
        <w:t>Cd+Pb+As</w:t>
      </w:r>
      <w:r>
        <w:rPr>
          <w:rFonts w:hint="eastAsia"/>
          <w:u w:val="single"/>
        </w:rPr>
        <w:t>量为12.3399kg/h。</w:t>
      </w:r>
    </w:p>
    <w:p w14:paraId="7709F96E">
      <w:pPr>
        <w:pStyle w:val="59"/>
        <w:ind w:firstLine="480"/>
        <w:rPr>
          <w:u w:val="single"/>
        </w:rPr>
      </w:pPr>
      <w:r>
        <w:rPr>
          <w:rFonts w:hint="eastAsia"/>
          <w:u w:val="single"/>
        </w:rPr>
        <w:t>硅铝类（如高炉渣、赤泥、尾矿等），替代页岩/砂岩，掺比≤20%，此类固废最大含</w:t>
      </w:r>
      <w:r>
        <w:rPr>
          <w:u w:val="single"/>
        </w:rPr>
        <w:t>T</w:t>
      </w:r>
      <w:r>
        <w:rPr>
          <w:rFonts w:hint="eastAsia"/>
          <w:u w:val="single"/>
        </w:rPr>
        <w:t>l+</w:t>
      </w:r>
      <w:r>
        <w:rPr>
          <w:u w:val="single"/>
        </w:rPr>
        <w:t>Cd+Pb+As</w:t>
      </w:r>
      <w:r>
        <w:rPr>
          <w:rFonts w:hint="eastAsia"/>
          <w:u w:val="single"/>
        </w:rPr>
        <w:t>量根据前文分析数据，约为879.2mg/kg（电石渣），替代前页岩和砂岩总入窑量为12.101t/h，则替代后（按最大20%掺比，替代率30%）页岩和砂岩总入窑量为11.441t/h（按最大页岩含</w:t>
      </w:r>
      <w:r>
        <w:rPr>
          <w:u w:val="single"/>
        </w:rPr>
        <w:t>T</w:t>
      </w:r>
      <w:r>
        <w:rPr>
          <w:rFonts w:hint="eastAsia"/>
          <w:u w:val="single"/>
        </w:rPr>
        <w:t>l+</w:t>
      </w:r>
      <w:r>
        <w:rPr>
          <w:u w:val="single"/>
        </w:rPr>
        <w:t>Cd+Pb+As</w:t>
      </w:r>
      <w:r>
        <w:rPr>
          <w:rFonts w:hint="eastAsia"/>
          <w:u w:val="single"/>
        </w:rPr>
        <w:t>量为52.1mg/kg计算，则含</w:t>
      </w:r>
      <w:r>
        <w:rPr>
          <w:u w:val="single"/>
        </w:rPr>
        <w:t>T</w:t>
      </w:r>
      <w:r>
        <w:rPr>
          <w:rFonts w:hint="eastAsia"/>
          <w:u w:val="single"/>
        </w:rPr>
        <w:t>l+</w:t>
      </w:r>
      <w:r>
        <w:rPr>
          <w:u w:val="single"/>
        </w:rPr>
        <w:t>Cd+Pb+As</w:t>
      </w:r>
      <w:r>
        <w:rPr>
          <w:rFonts w:hint="eastAsia"/>
          <w:u w:val="single"/>
        </w:rPr>
        <w:t>量为0.5961kg/h），电石渣用量为2.200t/h（含</w:t>
      </w:r>
      <w:r>
        <w:rPr>
          <w:u w:val="single"/>
        </w:rPr>
        <w:t>T</w:t>
      </w:r>
      <w:r>
        <w:rPr>
          <w:rFonts w:hint="eastAsia"/>
          <w:u w:val="single"/>
        </w:rPr>
        <w:t>l+</w:t>
      </w:r>
      <w:r>
        <w:rPr>
          <w:u w:val="single"/>
        </w:rPr>
        <w:t>Cd+Pb+As</w:t>
      </w:r>
      <w:r>
        <w:rPr>
          <w:rFonts w:hint="eastAsia"/>
          <w:u w:val="single"/>
        </w:rPr>
        <w:t>量为879.2mg/kg，则含</w:t>
      </w:r>
      <w:r>
        <w:rPr>
          <w:u w:val="single"/>
        </w:rPr>
        <w:t>T</w:t>
      </w:r>
      <w:r>
        <w:rPr>
          <w:rFonts w:hint="eastAsia"/>
          <w:u w:val="single"/>
        </w:rPr>
        <w:t>l+</w:t>
      </w:r>
      <w:r>
        <w:rPr>
          <w:u w:val="single"/>
        </w:rPr>
        <w:t>Cd+Pb+As</w:t>
      </w:r>
      <w:r>
        <w:rPr>
          <w:rFonts w:hint="eastAsia"/>
          <w:u w:val="single"/>
        </w:rPr>
        <w:t>量为1.9342kg/h），总则硅铝类原料最大带入</w:t>
      </w:r>
      <w:r>
        <w:rPr>
          <w:u w:val="single"/>
        </w:rPr>
        <w:t>T</w:t>
      </w:r>
      <w:r>
        <w:rPr>
          <w:rFonts w:hint="eastAsia"/>
          <w:u w:val="single"/>
        </w:rPr>
        <w:t>l+</w:t>
      </w:r>
      <w:r>
        <w:rPr>
          <w:u w:val="single"/>
        </w:rPr>
        <w:t>Cd+Pb+As</w:t>
      </w:r>
      <w:r>
        <w:rPr>
          <w:rFonts w:hint="eastAsia"/>
          <w:u w:val="single"/>
        </w:rPr>
        <w:t>量为2.5303kg/h。</w:t>
      </w:r>
    </w:p>
    <w:p w14:paraId="728E9CB4">
      <w:pPr>
        <w:pStyle w:val="59"/>
        <w:ind w:firstLine="480"/>
        <w:rPr>
          <w:u w:val="single"/>
        </w:rPr>
      </w:pPr>
      <w:r>
        <w:rPr>
          <w:rFonts w:hint="eastAsia"/>
          <w:u w:val="single"/>
        </w:rPr>
        <w:t>含铁类（如铜冶炼渣、黄磷炉渣、水淬渣）等，可替代铁粉，掺比≤10%，此类固废最大含</w:t>
      </w:r>
      <w:r>
        <w:rPr>
          <w:u w:val="single"/>
        </w:rPr>
        <w:t>T</w:t>
      </w:r>
      <w:r>
        <w:rPr>
          <w:rFonts w:hint="eastAsia"/>
          <w:u w:val="single"/>
        </w:rPr>
        <w:t>l+</w:t>
      </w:r>
      <w:r>
        <w:rPr>
          <w:u w:val="single"/>
        </w:rPr>
        <w:t>Cd+Pb+As</w:t>
      </w:r>
      <w:r>
        <w:rPr>
          <w:rFonts w:hint="eastAsia"/>
          <w:u w:val="single"/>
        </w:rPr>
        <w:t>量根据前文分析数据，约为5654.7mg/kg（铜冶炼渣），替代前铁渣用量为3.286t/h，则替代后（按最大掺比10%，替代率30%计算）铁渣用量3.204t/h（含</w:t>
      </w:r>
      <w:r>
        <w:rPr>
          <w:u w:val="single"/>
        </w:rPr>
        <w:t>T</w:t>
      </w:r>
      <w:r>
        <w:rPr>
          <w:rFonts w:hint="eastAsia"/>
          <w:u w:val="single"/>
        </w:rPr>
        <w:t>l+</w:t>
      </w:r>
      <w:r>
        <w:rPr>
          <w:u w:val="single"/>
        </w:rPr>
        <w:t>Cd+Pb+As</w:t>
      </w:r>
      <w:r>
        <w:rPr>
          <w:rFonts w:hint="eastAsia"/>
          <w:u w:val="single"/>
        </w:rPr>
        <w:t>量按89.15mg/kg计算，则含</w:t>
      </w:r>
      <w:r>
        <w:rPr>
          <w:u w:val="single"/>
        </w:rPr>
        <w:t>T</w:t>
      </w:r>
      <w:r>
        <w:rPr>
          <w:rFonts w:hint="eastAsia"/>
          <w:u w:val="single"/>
        </w:rPr>
        <w:t>l+</w:t>
      </w:r>
      <w:r>
        <w:rPr>
          <w:u w:val="single"/>
        </w:rPr>
        <w:t>Cd+Pb+As</w:t>
      </w:r>
      <w:r>
        <w:rPr>
          <w:rFonts w:hint="eastAsia"/>
          <w:u w:val="single"/>
        </w:rPr>
        <w:t>量为0.2856kg/h），水淬渣用量为0.274t/h（含</w:t>
      </w:r>
      <w:r>
        <w:rPr>
          <w:u w:val="single"/>
        </w:rPr>
        <w:t>T</w:t>
      </w:r>
      <w:r>
        <w:rPr>
          <w:rFonts w:hint="eastAsia"/>
          <w:u w:val="single"/>
        </w:rPr>
        <w:t>l+</w:t>
      </w:r>
      <w:r>
        <w:rPr>
          <w:u w:val="single"/>
        </w:rPr>
        <w:t>Cd+Pb+As</w:t>
      </w:r>
      <w:r>
        <w:rPr>
          <w:rFonts w:hint="eastAsia"/>
          <w:u w:val="single"/>
        </w:rPr>
        <w:t>量按5654.7mg/kg计算，则含</w:t>
      </w:r>
      <w:r>
        <w:rPr>
          <w:u w:val="single"/>
        </w:rPr>
        <w:t>T</w:t>
      </w:r>
      <w:r>
        <w:rPr>
          <w:rFonts w:hint="eastAsia"/>
          <w:u w:val="single"/>
        </w:rPr>
        <w:t>l+</w:t>
      </w:r>
      <w:r>
        <w:rPr>
          <w:u w:val="single"/>
        </w:rPr>
        <w:t>Cd+Pb+As</w:t>
      </w:r>
      <w:r>
        <w:rPr>
          <w:rFonts w:hint="eastAsia"/>
          <w:u w:val="single"/>
        </w:rPr>
        <w:t>量为1.5494kg/h），则含铁类原料最大带入</w:t>
      </w:r>
      <w:r>
        <w:rPr>
          <w:u w:val="single"/>
        </w:rPr>
        <w:t>T</w:t>
      </w:r>
      <w:r>
        <w:rPr>
          <w:rFonts w:hint="eastAsia"/>
          <w:u w:val="single"/>
        </w:rPr>
        <w:t>l+</w:t>
      </w:r>
      <w:r>
        <w:rPr>
          <w:u w:val="single"/>
        </w:rPr>
        <w:t>Cd+Pb+As</w:t>
      </w:r>
      <w:r>
        <w:rPr>
          <w:rFonts w:hint="eastAsia"/>
          <w:u w:val="single"/>
        </w:rPr>
        <w:t>量为1.8350kg/h。</w:t>
      </w:r>
    </w:p>
    <w:p w14:paraId="3EAA3EE1">
      <w:pPr>
        <w:pStyle w:val="59"/>
        <w:ind w:firstLine="480"/>
        <w:rPr>
          <w:u w:val="single"/>
        </w:rPr>
      </w:pPr>
      <w:r>
        <w:rPr>
          <w:rFonts w:hint="eastAsia"/>
          <w:u w:val="single"/>
        </w:rPr>
        <w:t>有机类一般固体废物与危险废物一并配伍，总掺比≤15%，由于其有效成分较少，本次不考虑其替代作用，根据前文均按最大配伍方案配伍后，其余生料总用量为219.696t/h，则有机类一般固废与危险废物最大入窑量为38.770t/h，有机类固废含</w:t>
      </w:r>
      <w:r>
        <w:rPr>
          <w:u w:val="single"/>
        </w:rPr>
        <w:t>T</w:t>
      </w:r>
      <w:r>
        <w:rPr>
          <w:rFonts w:hint="eastAsia"/>
          <w:u w:val="single"/>
        </w:rPr>
        <w:t>l+</w:t>
      </w:r>
      <w:r>
        <w:rPr>
          <w:u w:val="single"/>
        </w:rPr>
        <w:t>Cd+Pb+As</w:t>
      </w:r>
      <w:r>
        <w:rPr>
          <w:rFonts w:hint="eastAsia"/>
          <w:u w:val="single"/>
        </w:rPr>
        <w:t>量为23.7mg/kg，危险废物含</w:t>
      </w:r>
      <w:r>
        <w:rPr>
          <w:u w:val="single"/>
        </w:rPr>
        <w:t>T</w:t>
      </w:r>
      <w:r>
        <w:rPr>
          <w:rFonts w:hint="eastAsia"/>
          <w:u w:val="single"/>
        </w:rPr>
        <w:t>l+</w:t>
      </w:r>
      <w:r>
        <w:rPr>
          <w:u w:val="single"/>
        </w:rPr>
        <w:t>Cd+Pb+As</w:t>
      </w:r>
      <w:r>
        <w:rPr>
          <w:rFonts w:hint="eastAsia"/>
          <w:u w:val="single"/>
        </w:rPr>
        <w:t>量为2.65mg/kg，考虑最不利情况全部按照有机类一般固废计算，则带入</w:t>
      </w:r>
      <w:r>
        <w:rPr>
          <w:u w:val="single"/>
        </w:rPr>
        <w:t>T</w:t>
      </w:r>
      <w:r>
        <w:rPr>
          <w:rFonts w:hint="eastAsia"/>
          <w:u w:val="single"/>
        </w:rPr>
        <w:t>l+</w:t>
      </w:r>
      <w:r>
        <w:rPr>
          <w:u w:val="single"/>
        </w:rPr>
        <w:t>Cd+Pb+As</w:t>
      </w:r>
      <w:r>
        <w:rPr>
          <w:rFonts w:hint="eastAsia"/>
          <w:u w:val="single"/>
        </w:rPr>
        <w:t>量为0.9188kg/h。</w:t>
      </w:r>
    </w:p>
    <w:p w14:paraId="7A627F94">
      <w:pPr>
        <w:pStyle w:val="59"/>
        <w:ind w:firstLine="480"/>
        <w:rPr>
          <w:u w:val="single"/>
        </w:rPr>
      </w:pPr>
      <w:r>
        <w:rPr>
          <w:rFonts w:hint="eastAsia"/>
          <w:u w:val="single"/>
        </w:rPr>
        <w:t>根据《衡东红狮环保节能减碳资源综合利用项目环境影响报告表》分析，替代燃料基本不含重金属，因此本次不考虑替代燃料，按全部为用煤，煤用量为15.758t/h计算，含</w:t>
      </w:r>
      <w:r>
        <w:rPr>
          <w:u w:val="single"/>
        </w:rPr>
        <w:t>T</w:t>
      </w:r>
      <w:r>
        <w:rPr>
          <w:rFonts w:hint="eastAsia"/>
          <w:u w:val="single"/>
        </w:rPr>
        <w:t>l+</w:t>
      </w:r>
      <w:r>
        <w:rPr>
          <w:u w:val="single"/>
        </w:rPr>
        <w:t>Cd+Pb+As</w:t>
      </w:r>
      <w:r>
        <w:rPr>
          <w:rFonts w:hint="eastAsia"/>
          <w:u w:val="single"/>
        </w:rPr>
        <w:t>量为115.25mg/kg，则带入</w:t>
      </w:r>
      <w:r>
        <w:rPr>
          <w:u w:val="single"/>
        </w:rPr>
        <w:t>T</w:t>
      </w:r>
      <w:r>
        <w:rPr>
          <w:rFonts w:hint="eastAsia"/>
          <w:u w:val="single"/>
        </w:rPr>
        <w:t>l+</w:t>
      </w:r>
      <w:r>
        <w:rPr>
          <w:u w:val="single"/>
        </w:rPr>
        <w:t>Cd+Pb+As</w:t>
      </w:r>
      <w:r>
        <w:rPr>
          <w:rFonts w:hint="eastAsia"/>
          <w:u w:val="single"/>
        </w:rPr>
        <w:t>量为1.8161kg/h。</w:t>
      </w:r>
    </w:p>
    <w:p w14:paraId="6A5DEFBA">
      <w:pPr>
        <w:pStyle w:val="59"/>
        <w:ind w:firstLine="480"/>
        <w:rPr>
          <w:u w:val="single"/>
        </w:rPr>
      </w:pPr>
      <w:r>
        <w:rPr>
          <w:rFonts w:hint="eastAsia"/>
          <w:u w:val="single"/>
        </w:rPr>
        <w:t>综上所述，最不利情况下入窑总</w:t>
      </w:r>
      <w:r>
        <w:rPr>
          <w:u w:val="single"/>
        </w:rPr>
        <w:t>T</w:t>
      </w:r>
      <w:r>
        <w:rPr>
          <w:rFonts w:hint="eastAsia"/>
          <w:u w:val="single"/>
        </w:rPr>
        <w:t>l+</w:t>
      </w:r>
      <w:r>
        <w:rPr>
          <w:u w:val="single"/>
        </w:rPr>
        <w:t>Cd+Pb+As</w:t>
      </w:r>
      <w:r>
        <w:rPr>
          <w:rFonts w:hint="eastAsia"/>
          <w:u w:val="single"/>
        </w:rPr>
        <w:t>量为19.4401kg/h，根据平衡分析，进入废气的</w:t>
      </w:r>
      <w:r>
        <w:rPr>
          <w:u w:val="single"/>
        </w:rPr>
        <w:t>T</w:t>
      </w:r>
      <w:r>
        <w:rPr>
          <w:rFonts w:hint="eastAsia"/>
          <w:u w:val="single"/>
        </w:rPr>
        <w:t>l+</w:t>
      </w:r>
      <w:r>
        <w:rPr>
          <w:u w:val="single"/>
        </w:rPr>
        <w:t>Cd+Pb+As</w:t>
      </w:r>
      <w:r>
        <w:rPr>
          <w:rFonts w:hint="eastAsia"/>
          <w:u w:val="single"/>
        </w:rPr>
        <w:t>比例为0.021%，则废气中含</w:t>
      </w:r>
      <w:r>
        <w:rPr>
          <w:u w:val="single"/>
        </w:rPr>
        <w:t>T</w:t>
      </w:r>
      <w:r>
        <w:rPr>
          <w:rFonts w:hint="eastAsia"/>
          <w:u w:val="single"/>
        </w:rPr>
        <w:t>l+</w:t>
      </w:r>
      <w:r>
        <w:rPr>
          <w:u w:val="single"/>
        </w:rPr>
        <w:t>Cd+Pb+As</w:t>
      </w:r>
      <w:r>
        <w:rPr>
          <w:rFonts w:hint="eastAsia"/>
          <w:u w:val="single"/>
        </w:rPr>
        <w:t>量为0.0041kg/h，旁路放风系统对重金属无明显去除作用，且由于旁路放风系统增加风量，会降低重金属的排放浓度，因此考虑最不利情况按不启动旁路放风系统计算，平均烟气量为473416.46Nm</w:t>
      </w:r>
      <w:r>
        <w:rPr>
          <w:rFonts w:hint="eastAsia"/>
          <w:u w:val="single"/>
          <w:vertAlign w:val="superscript"/>
        </w:rPr>
        <w:t>3</w:t>
      </w:r>
      <w:r>
        <w:rPr>
          <w:rFonts w:hint="eastAsia"/>
          <w:u w:val="single"/>
        </w:rPr>
        <w:t>/h计算，则</w:t>
      </w:r>
      <w:r>
        <w:rPr>
          <w:u w:val="single"/>
        </w:rPr>
        <w:t>T</w:t>
      </w:r>
      <w:r>
        <w:rPr>
          <w:rFonts w:hint="eastAsia"/>
          <w:u w:val="single"/>
        </w:rPr>
        <w:t>l+</w:t>
      </w:r>
      <w:r>
        <w:rPr>
          <w:u w:val="single"/>
        </w:rPr>
        <w:t>Cd+Pb+As</w:t>
      </w:r>
      <w:r>
        <w:rPr>
          <w:rFonts w:hint="eastAsia"/>
          <w:u w:val="single"/>
        </w:rPr>
        <w:t>排放浓度为0.0087mg/m</w:t>
      </w:r>
      <w:r>
        <w:rPr>
          <w:rFonts w:hint="eastAsia"/>
          <w:u w:val="single"/>
          <w:vertAlign w:val="superscript"/>
        </w:rPr>
        <w:t>3</w:t>
      </w:r>
      <w:r>
        <w:rPr>
          <w:rFonts w:hint="eastAsia"/>
          <w:u w:val="single"/>
        </w:rPr>
        <w:t>，不能满足</w:t>
      </w:r>
      <w:r>
        <w:rPr>
          <w:spacing w:val="2"/>
          <w:kern w:val="24"/>
          <w:u w:val="single"/>
        </w:rPr>
        <w:t>《水泥窑协同处置固体废物污染物控制标准》（GB30485-2013）中表1标准限值</w:t>
      </w:r>
      <w:r>
        <w:rPr>
          <w:rFonts w:hint="eastAsia"/>
          <w:u w:val="single"/>
        </w:rPr>
        <w:t>（</w:t>
      </w:r>
      <w:r>
        <w:rPr>
          <w:u w:val="single"/>
        </w:rPr>
        <w:t>T</w:t>
      </w:r>
      <w:r>
        <w:rPr>
          <w:rFonts w:hint="eastAsia"/>
          <w:u w:val="single"/>
        </w:rPr>
        <w:t>l+</w:t>
      </w:r>
      <w:r>
        <w:rPr>
          <w:u w:val="single"/>
        </w:rPr>
        <w:t>Cd+Pb+As</w:t>
      </w:r>
      <w:r>
        <w:rPr>
          <w:rFonts w:hint="eastAsia"/>
          <w:u w:val="single"/>
        </w:rPr>
        <w:t>浓度≤1.0mg/m</w:t>
      </w:r>
      <w:r>
        <w:rPr>
          <w:rFonts w:hint="eastAsia"/>
          <w:u w:val="single"/>
          <w:vertAlign w:val="superscript"/>
        </w:rPr>
        <w:t>3</w:t>
      </w:r>
      <w:r>
        <w:rPr>
          <w:rFonts w:hint="eastAsia"/>
          <w:u w:val="single"/>
        </w:rPr>
        <w:t>）。</w:t>
      </w:r>
    </w:p>
    <w:p w14:paraId="6B6B8D60">
      <w:pPr>
        <w:pStyle w:val="59"/>
        <w:ind w:firstLine="480"/>
        <w:rPr>
          <w:u w:val="single"/>
        </w:rPr>
      </w:pPr>
      <w:r>
        <w:rPr>
          <w:rFonts w:hint="eastAsia"/>
          <w:u w:val="single"/>
        </w:rPr>
        <w:t>C.Be+Cr+Sn+Sb+Cu+Co+Mn+Ni+V</w:t>
      </w:r>
    </w:p>
    <w:p w14:paraId="22B60903">
      <w:pPr>
        <w:pStyle w:val="59"/>
        <w:ind w:firstLine="480"/>
        <w:rPr>
          <w:u w:val="single"/>
        </w:rPr>
      </w:pPr>
      <w:r>
        <w:rPr>
          <w:rFonts w:hint="eastAsia"/>
          <w:u w:val="single"/>
        </w:rPr>
        <w:t>根据配伍方案，高钙类高钙类（钢渣、磷石膏及其他石膏等），可替代石灰石，掺比≤15%，此类固废最大Be+Cr+Sn+Sb+Cu+Co+Mn+Ni+V含量根据前文分析数据，约为1085.5mg/kg（工程渣土），替代前石灰石用量为185.627t/h，则替代后（按最大15%掺比，替代率30%）石灰石用量为178.363t/h（Be+Cr+Sn+Sb+Cu+Co+Mn+Ni+V含量为237.5mg/kg，则含Be+Cr+Sn+Sb+Cu+Co+Mn+Ni+V量为42.4246kg/h），工程渣土24.212t/h（含Be+Cr+Sn+Sb+Cu+Co+Mn+Ni+V量为1085.5mg/kg，则Be+Cr+Sn+Sb+Cu+Co+Mn+Ni+V含量为26.2821kg/h），高钙类原料最大带入Be+Cr+Sn+Sb+Cu+Co+Mn+Ni+V量为68.7067kg/h。</w:t>
      </w:r>
    </w:p>
    <w:p w14:paraId="2861ADAA">
      <w:pPr>
        <w:pStyle w:val="59"/>
        <w:ind w:firstLine="480"/>
        <w:rPr>
          <w:u w:val="single"/>
        </w:rPr>
      </w:pPr>
      <w:r>
        <w:rPr>
          <w:rFonts w:hint="eastAsia"/>
          <w:u w:val="single"/>
        </w:rPr>
        <w:t>硅铝类（如高炉渣、电石渣、赤泥、尾矿等），替代页岩/砂岩，掺比≤20%，此类固废最大Be+Cr+Sn+Sb+Cu+Co+Mn+Ni+V含量根据前文分析数据，约为4008.3mg/kg（电石渣），替代前页岩和砂岩总入窑量为12.101t/h，则替代后（按最大20%掺比，替代率30%）页岩和砂岩总入窑量为11.441t/h（按最大页岩含Be+Cr+Sn+Sb+Cu+Co+Mn+Ni+V量为876mg/kg计算，则Be+Cr+Sn+Sb+Cu+Co+Mn+Ni+V含量为10.0223kg/h），电石渣用量为2.200t/h（含Be+Cr+Sn+Sb+Cu+Co+Mn+Ni+V量为4008.3mg/kg，则含Be+Cr+Sn+Sb+Cu+Co+Mn+Ni+V量为8.8183kg/h），总则硅铝类原料最大带入</w:t>
      </w:r>
      <w:r>
        <w:rPr>
          <w:u w:val="single"/>
        </w:rPr>
        <w:t>T</w:t>
      </w:r>
      <w:r>
        <w:rPr>
          <w:rFonts w:hint="eastAsia"/>
          <w:u w:val="single"/>
        </w:rPr>
        <w:t>l+</w:t>
      </w:r>
      <w:r>
        <w:rPr>
          <w:u w:val="single"/>
        </w:rPr>
        <w:t>Cd+Pb+As</w:t>
      </w:r>
      <w:r>
        <w:rPr>
          <w:rFonts w:hint="eastAsia"/>
          <w:u w:val="single"/>
        </w:rPr>
        <w:t>量为18.8406kg/h。</w:t>
      </w:r>
    </w:p>
    <w:p w14:paraId="16DAD037">
      <w:pPr>
        <w:pStyle w:val="59"/>
        <w:ind w:firstLine="480"/>
        <w:rPr>
          <w:u w:val="single"/>
        </w:rPr>
      </w:pPr>
      <w:r>
        <w:rPr>
          <w:rFonts w:hint="eastAsia"/>
          <w:u w:val="single"/>
        </w:rPr>
        <w:t>含铁类（如铜冶炼渣、黄磷炉渣、水淬渣）等，可替代铁粉，掺比≤10%，此类固废最大含Be+Cr+Sn+Sb+Cu+Co+Mn+Ni+V量根据前文分析数据，约为4986.4mg/kg（水淬渣），替代前铁渣用量为3.286t/h，则替代后（按最大掺比10%，替代率30%计算）铁渣用量3.204t/h（Be+Cr+Sn+Sb+Cu+Co+Mn+Ni+V含量按2817.5mg/kg计算，则Be+Cr+Sn+Sb+Cu+Co+Mn+Ni+V含量为9.0273kg/h），水淬渣用量为0.274t/h（含Be+Cr+Sn+Sb+Cu+Co+Mn+Ni+V量按4986.4mg/kg计算，则含Be+Cr+Sn+Sb+Cu+Co+Mn+Ni+V量为1.3663kg/h），则含铁类原料最大带入Be+Cr+Sn+Sb+Cu+Co+Mn+Ni+V量为10.3936kg/h。</w:t>
      </w:r>
    </w:p>
    <w:p w14:paraId="0B8EDE6D">
      <w:pPr>
        <w:pStyle w:val="59"/>
        <w:ind w:firstLine="480"/>
        <w:rPr>
          <w:u w:val="single"/>
        </w:rPr>
      </w:pPr>
      <w:r>
        <w:rPr>
          <w:rFonts w:hint="eastAsia"/>
          <w:u w:val="single"/>
        </w:rPr>
        <w:t>有机类一般固体废物与危险废物一并配伍，总掺比≤15%，由于其有效成分较少，本次不考虑其替代作用，根据前文均按最大配伍方案配伍后，其余生料总用量为219.696t/h，则有机类一般固废与危险废物最大入窑量为38.770t/h，有机类固废含Be+Cr+Sn+Sb+Cu+Co+Mn+Ni+V量为516.5mg/kg，危险废物含Be+Cr+Sn+Sb+Cu+Co+Mn+Ni+V量为5.005mg/kg，考虑最不利情况全部按照有机类一般固废计算，则带入Be+Cr+Sn+Sb+Cu+Co+Mn+Ni+V量为20.0247kg/h。</w:t>
      </w:r>
    </w:p>
    <w:p w14:paraId="783FDA8E">
      <w:pPr>
        <w:pStyle w:val="59"/>
        <w:ind w:firstLine="480"/>
        <w:rPr>
          <w:u w:val="single"/>
        </w:rPr>
      </w:pPr>
      <w:r>
        <w:rPr>
          <w:rFonts w:hint="eastAsia"/>
          <w:u w:val="single"/>
        </w:rPr>
        <w:t>根据《衡东红狮环保节能减碳资源综合利用项目环境影响报告表》分析，替代燃料基本不含重金属，因此本次不考虑替代燃料，按全部为用煤，煤用量为15.758t/h计算，Be+Cr+Sn+Sb+Cu+Co+Mn+Ni+V含量为579.5mg/kg，则带入Be+Cr+Sn+Sb+Cu+Co+Mn+Ni+V量为9.1318kg/h。</w:t>
      </w:r>
    </w:p>
    <w:p w14:paraId="4AAD4669">
      <w:pPr>
        <w:pStyle w:val="59"/>
        <w:ind w:firstLine="480"/>
        <w:rPr>
          <w:u w:val="single"/>
        </w:rPr>
      </w:pPr>
      <w:r>
        <w:rPr>
          <w:rFonts w:hint="eastAsia"/>
          <w:u w:val="single"/>
        </w:rPr>
        <w:t>综上所述，最不利情况下入窑总Be+Cr+Sn+Sb+Cu+Co+Mn+Ni+V量为127.0974kg/h，根据平衡分析，进入废气的Be+Cr+Sn+Sb+Cu+Co+Mn+Ni+V比例为0.003%，则废气中含Be+Cr+Sn+Sb+Cu+Co+Mn+Ni+V量为0.0038kg/h，旁路放风系统对重金属无明显去除作用，且由于旁路放风系统增加风量，会降低重金属的排放浓度，因此考虑最不利情况按不启动旁路放风系统计算，平均烟气量为473416.46Nm</w:t>
      </w:r>
      <w:r>
        <w:rPr>
          <w:rFonts w:hint="eastAsia"/>
          <w:u w:val="single"/>
          <w:vertAlign w:val="superscript"/>
        </w:rPr>
        <w:t>3</w:t>
      </w:r>
      <w:r>
        <w:rPr>
          <w:rFonts w:hint="eastAsia"/>
          <w:u w:val="single"/>
        </w:rPr>
        <w:t>/h计算，则Be+Cr+Sn+Sb+Cu+Co+Mn+Ni+V排放浓度为0.0080mg/m</w:t>
      </w:r>
      <w:r>
        <w:rPr>
          <w:rFonts w:hint="eastAsia"/>
          <w:u w:val="single"/>
          <w:vertAlign w:val="superscript"/>
        </w:rPr>
        <w:t>3</w:t>
      </w:r>
      <w:r>
        <w:rPr>
          <w:rFonts w:hint="eastAsia"/>
          <w:u w:val="single"/>
        </w:rPr>
        <w:t>，不能满足</w:t>
      </w:r>
      <w:r>
        <w:rPr>
          <w:spacing w:val="2"/>
          <w:kern w:val="24"/>
          <w:u w:val="single"/>
        </w:rPr>
        <w:t>《水泥窑协同处置固体废物污染物控制标准》（GB30485-2013）中表1标准限值</w:t>
      </w:r>
      <w:r>
        <w:rPr>
          <w:rFonts w:hint="eastAsia"/>
          <w:u w:val="single"/>
        </w:rPr>
        <w:t>（Be+Cr+Sn+Sb+Cu+Co+Mn+Ni+V浓度≤0.5mg/m</w:t>
      </w:r>
      <w:r>
        <w:rPr>
          <w:rFonts w:hint="eastAsia"/>
          <w:u w:val="single"/>
          <w:vertAlign w:val="superscript"/>
        </w:rPr>
        <w:t>3</w:t>
      </w:r>
      <w:r>
        <w:rPr>
          <w:rFonts w:hint="eastAsia"/>
          <w:u w:val="single"/>
        </w:rPr>
        <w:t>）。</w:t>
      </w:r>
    </w:p>
    <w:p w14:paraId="4E8A68F8">
      <w:pPr>
        <w:pStyle w:val="59"/>
        <w:ind w:firstLine="480"/>
        <w:rPr>
          <w:u w:val="single"/>
        </w:rPr>
      </w:pPr>
      <w:r>
        <w:rPr>
          <w:rFonts w:hint="eastAsia"/>
          <w:u w:val="single"/>
        </w:rPr>
        <w:t>8）二噁英</w:t>
      </w:r>
    </w:p>
    <w:p w14:paraId="1C3C59F8">
      <w:pPr>
        <w:pStyle w:val="59"/>
        <w:ind w:firstLine="480"/>
        <w:rPr>
          <w:u w:val="single"/>
        </w:rPr>
      </w:pPr>
      <w:r>
        <w:rPr>
          <w:rFonts w:hint="eastAsia"/>
          <w:u w:val="single"/>
        </w:rPr>
        <w:t>①二噁英形成原理简介</w:t>
      </w:r>
    </w:p>
    <w:p w14:paraId="6A1C474A">
      <w:pPr>
        <w:pStyle w:val="59"/>
        <w:ind w:firstLine="480"/>
        <w:rPr>
          <w:u w:val="single"/>
        </w:rPr>
      </w:pPr>
      <w:r>
        <w:rPr>
          <w:rFonts w:hint="eastAsia"/>
          <w:u w:val="single"/>
        </w:rPr>
        <w:t>水泥窑废气中二噁英（Dioxins）的形成是一个复杂的过程，涉及多个因素和反应步骤。二噁英是一类多氯代二苯并-对-二噁英（PCDDs）和多氯代二苯并呋喃（PCDFs）的统称，它们是高度毒性的持久性有机污染物。</w:t>
      </w:r>
    </w:p>
    <w:p w14:paraId="09BDA8B8">
      <w:pPr>
        <w:pStyle w:val="59"/>
        <w:ind w:firstLine="480"/>
        <w:rPr>
          <w:u w:val="single"/>
        </w:rPr>
      </w:pPr>
      <w:r>
        <w:rPr>
          <w:rFonts w:hint="eastAsia"/>
          <w:u w:val="single"/>
        </w:rPr>
        <w:t>A.前驱体：</w:t>
      </w:r>
      <w:r>
        <w:rPr>
          <w:u w:val="single"/>
        </w:rPr>
        <w:t>二噁英的形成需要特定的前驱体物质，这些前驱体主要包括：</w:t>
      </w:r>
      <w:r>
        <w:rPr>
          <w:rFonts w:hint="eastAsia"/>
          <w:u w:val="single"/>
        </w:rPr>
        <w:t>氯化物、碳源和金属催化剂（铜、铁、钴、镍等）。</w:t>
      </w:r>
    </w:p>
    <w:p w14:paraId="54E1847A">
      <w:pPr>
        <w:pStyle w:val="59"/>
        <w:ind w:firstLine="480"/>
        <w:rPr>
          <w:u w:val="single"/>
        </w:rPr>
      </w:pPr>
      <w:r>
        <w:rPr>
          <w:rFonts w:hint="eastAsia"/>
          <w:u w:val="single"/>
        </w:rPr>
        <w:t>B.形成过程及温度条件：</w:t>
      </w:r>
    </w:p>
    <w:p w14:paraId="51E05E8B">
      <w:pPr>
        <w:pStyle w:val="59"/>
        <w:ind w:firstLine="480"/>
        <w:rPr>
          <w:u w:val="single"/>
        </w:rPr>
      </w:pPr>
      <w:r>
        <w:rPr>
          <w:rFonts w:hint="eastAsia"/>
          <w:u w:val="single"/>
        </w:rPr>
        <w:t>在焚烧过程，由于局部供养步骤，且存在金属催化剂时，氯化物与碳源发生反应生成二噁英。</w:t>
      </w:r>
    </w:p>
    <w:p w14:paraId="32622A89">
      <w:pPr>
        <w:pStyle w:val="59"/>
        <w:ind w:firstLine="480"/>
        <w:rPr>
          <w:u w:val="single"/>
        </w:rPr>
      </w:pPr>
      <w:r>
        <w:rPr>
          <w:rFonts w:hint="eastAsia"/>
          <w:u w:val="single"/>
        </w:rPr>
        <w:t>之后进入水泥窑高温区（约800~1200℃），焚烧过程产生的二噁英会分解，分解为无害的气体（二氧化碳、氯化氢等），这个过程称为热解。但如果高温区停留时间过短，或者氧气供应不足，可能导致部分前驱体物质未能完全分解，从而为后续的二噁英生成提供条件。</w:t>
      </w:r>
    </w:p>
    <w:p w14:paraId="530AC02E">
      <w:pPr>
        <w:pStyle w:val="59"/>
        <w:ind w:firstLine="480"/>
        <w:rPr>
          <w:u w:val="single"/>
        </w:rPr>
      </w:pPr>
      <w:r>
        <w:rPr>
          <w:rFonts w:hint="eastAsia"/>
          <w:u w:val="single"/>
        </w:rPr>
        <w:t>进入中低温区（约300~500℃）时，如果存在足够的二噁英前驱体（氯化氢、碳源）和金属催化剂，则会重新合成二噁英，这个过程称为“二次合成”或“冷凝合成”，300-500°C的温度范围被认为是二噁英生成的最佳温度窗口，因为在这个温度区间，前驱体物质更容易发生化学反应，且金属催化剂的活性较高。</w:t>
      </w:r>
    </w:p>
    <w:p w14:paraId="61CA2110">
      <w:pPr>
        <w:pStyle w:val="59"/>
        <w:ind w:firstLine="480"/>
        <w:rPr>
          <w:u w:val="single"/>
        </w:rPr>
      </w:pPr>
      <w:r>
        <w:rPr>
          <w:rFonts w:hint="eastAsia"/>
          <w:u w:val="single"/>
        </w:rPr>
        <w:t>②本项目实施后二噁英排放的变化</w:t>
      </w:r>
    </w:p>
    <w:p w14:paraId="6C9B16FF">
      <w:pPr>
        <w:pStyle w:val="59"/>
        <w:ind w:firstLine="480"/>
        <w:rPr>
          <w:u w:val="single"/>
        </w:rPr>
      </w:pPr>
      <w:r>
        <w:rPr>
          <w:rFonts w:hint="eastAsia"/>
          <w:u w:val="single"/>
        </w:rPr>
        <w:t>A.年排放量及平均小时排放量</w:t>
      </w:r>
    </w:p>
    <w:p w14:paraId="7966D9A7">
      <w:pPr>
        <w:pStyle w:val="59"/>
        <w:ind w:firstLine="480"/>
        <w:rPr>
          <w:u w:val="single"/>
        </w:rPr>
      </w:pPr>
      <w:r>
        <w:rPr>
          <w:rFonts w:hint="eastAsia"/>
          <w:u w:val="single"/>
        </w:rPr>
        <w:t>根据前文分析可知，二噁英的产生量主要和前驱体即氯元素进入中低温区的量有关，根据前文物料平衡分析，2023年未实施旁路放风，进入中低温段的氯元素量即入窑总量，为112.734t/a，本项目实施后进入中低温区的氯元素总量为191.383t/a（已扣除进入旁路放风系统的氯元素），比例约为2023年的167.77%，根据现状监测数据二噁英排放浓度为0.0071~0.011ng-TEQ/m</w:t>
      </w:r>
      <w:r>
        <w:rPr>
          <w:rFonts w:hint="eastAsia"/>
          <w:u w:val="single"/>
          <w:vertAlign w:val="superscript"/>
        </w:rPr>
        <w:t>3</w:t>
      </w:r>
      <w:r>
        <w:rPr>
          <w:rFonts w:hint="eastAsia"/>
          <w:u w:val="single"/>
        </w:rPr>
        <w:t>，按照最大排放浓度0.011ng-TEQ/m</w:t>
      </w:r>
      <w:r>
        <w:rPr>
          <w:rFonts w:hint="eastAsia"/>
          <w:u w:val="single"/>
          <w:vertAlign w:val="superscript"/>
        </w:rPr>
        <w:t>3</w:t>
      </w:r>
      <w:r>
        <w:rPr>
          <w:rFonts w:hint="eastAsia"/>
          <w:u w:val="single"/>
        </w:rPr>
        <w:t>计算，则2023年窑尾废气二噁英排放速率为4891.97ng-TEQ/h，按照氯元素量的同比计算，则可计算出本项目实施后二噁英排放速率为8207.2582ng-TEQ/h，根据《衡东红狮环保节能减碳资源综合利用项目环境影响报告表》分析，替代燃料项目实施后二噁英增加量为1227.8157ng-TEQ/h，该项目正在实施，将在本项目之前竣工，因此本项目实施后预计二噁英总排放速率为9435.0739ng-TEQ/h，年排放量为74.7258mg-TEQ/a，排放浓度为0.0176ng-TEQ/m</w:t>
      </w:r>
      <w:r>
        <w:rPr>
          <w:rFonts w:hint="eastAsia"/>
          <w:u w:val="single"/>
          <w:vertAlign w:val="superscript"/>
        </w:rPr>
        <w:t>3</w:t>
      </w:r>
      <w:r>
        <w:rPr>
          <w:rFonts w:hint="eastAsia"/>
          <w:u w:val="single"/>
        </w:rPr>
        <w:t>，能够满足</w:t>
      </w:r>
      <w:r>
        <w:rPr>
          <w:spacing w:val="2"/>
          <w:kern w:val="24"/>
          <w:u w:val="single"/>
        </w:rPr>
        <w:t>《水泥窑协同处置固体废物污染物控制标准》（GB30485-2013）中表1标准限值</w:t>
      </w:r>
      <w:r>
        <w:rPr>
          <w:rFonts w:hint="eastAsia"/>
          <w:spacing w:val="2"/>
          <w:kern w:val="24"/>
          <w:u w:val="single"/>
        </w:rPr>
        <w:t>（二噁英浓度≤0.1ng-TEQ/m</w:t>
      </w:r>
      <w:r>
        <w:rPr>
          <w:rFonts w:hint="eastAsia"/>
          <w:spacing w:val="2"/>
          <w:kern w:val="24"/>
          <w:u w:val="single"/>
          <w:vertAlign w:val="superscript"/>
        </w:rPr>
        <w:t>3</w:t>
      </w:r>
      <w:r>
        <w:rPr>
          <w:rFonts w:hint="eastAsia"/>
          <w:spacing w:val="2"/>
          <w:kern w:val="24"/>
          <w:u w:val="single"/>
        </w:rPr>
        <w:t>）。</w:t>
      </w:r>
    </w:p>
    <w:p w14:paraId="2C903991">
      <w:pPr>
        <w:pStyle w:val="59"/>
        <w:ind w:firstLine="480"/>
        <w:rPr>
          <w:u w:val="single"/>
        </w:rPr>
      </w:pPr>
      <w:r>
        <w:rPr>
          <w:rFonts w:hint="eastAsia"/>
          <w:u w:val="single"/>
        </w:rPr>
        <w:t>B.最大小时排放浓度及速率</w:t>
      </w:r>
    </w:p>
    <w:p w14:paraId="551DA39B">
      <w:pPr>
        <w:pStyle w:val="59"/>
        <w:ind w:firstLine="480"/>
        <w:rPr>
          <w:spacing w:val="2"/>
          <w:kern w:val="24"/>
          <w:u w:val="single"/>
        </w:rPr>
      </w:pPr>
      <w:r>
        <w:rPr>
          <w:rFonts w:hint="eastAsia"/>
          <w:u w:val="single"/>
        </w:rPr>
        <w:t>最大小时排放浓度及速率与氯化氢情形相同，按照前文氯化氢核算过程，最不利情况下入窑总氯量为0.2169t/h，其中7%进入旁路放风系统，则进入中低温区的氯化氢量为0.2017t/h，是2023年进入中低温区的氯化氢量0.0142t/h的14.20倍，同比计算二噁英最大小时排放速率为69465.97ng-TEQ/h，排放浓度为0.1295ng-TEQ/h，不能满足</w:t>
      </w:r>
      <w:r>
        <w:rPr>
          <w:spacing w:val="2"/>
          <w:kern w:val="24"/>
          <w:u w:val="single"/>
        </w:rPr>
        <w:t>《水泥窑协同处置固体废物污染物控制标准》（GB30485-2013）中表1标准限值</w:t>
      </w:r>
      <w:r>
        <w:rPr>
          <w:rFonts w:hint="eastAsia"/>
          <w:spacing w:val="2"/>
          <w:kern w:val="24"/>
          <w:u w:val="single"/>
        </w:rPr>
        <w:t>（二噁英浓度≤0.1ng-TEQ/m</w:t>
      </w:r>
      <w:r>
        <w:rPr>
          <w:rFonts w:hint="eastAsia"/>
          <w:spacing w:val="2"/>
          <w:kern w:val="24"/>
          <w:u w:val="single"/>
          <w:vertAlign w:val="superscript"/>
        </w:rPr>
        <w:t>3</w:t>
      </w:r>
      <w:r>
        <w:rPr>
          <w:rFonts w:hint="eastAsia"/>
          <w:spacing w:val="2"/>
          <w:kern w:val="24"/>
          <w:u w:val="single"/>
        </w:rPr>
        <w:t>）。</w:t>
      </w:r>
    </w:p>
    <w:p w14:paraId="3C70A840">
      <w:pPr>
        <w:pStyle w:val="59"/>
        <w:ind w:firstLine="484"/>
        <w:rPr>
          <w:u w:val="single"/>
        </w:rPr>
      </w:pPr>
      <w:r>
        <w:rPr>
          <w:rFonts w:hint="eastAsia"/>
          <w:spacing w:val="2"/>
          <w:kern w:val="24"/>
          <w:u w:val="single"/>
        </w:rPr>
        <w:t>氯化氢超标的情况尚可启用应急脱硫系统进行控制，但二噁英如果超标，建设单位尚无相应处理措施，因此需要建设单位加强原料管控，严格固废配伍比例，按照标准限值进行反推计算，氯元素入窑量不能超过0.1675t/h，考虑20%的安全余量，则入窑氯元素总量不能超过0.1340t/a，根据平衡分析，氯元素主要来自磷石膏，本次主要针对磷石膏等高钙类固废提出配伍管控要求，要求其氯元素入窑量不高于0.1124t/h，即总投入量不得高于15.1075t/h，配比不得高于8%。</w:t>
      </w:r>
    </w:p>
    <w:p w14:paraId="1D8A860B">
      <w:pPr>
        <w:pStyle w:val="59"/>
        <w:ind w:firstLine="480"/>
        <w:rPr>
          <w:u w:val="single"/>
        </w:rPr>
      </w:pPr>
    </w:p>
    <w:p w14:paraId="33A6270C">
      <w:pPr>
        <w:pStyle w:val="25"/>
        <w:ind w:firstLine="480"/>
        <w:rPr>
          <w:u w:val="single"/>
        </w:rPr>
      </w:pPr>
    </w:p>
    <w:p w14:paraId="119DF64B">
      <w:pPr>
        <w:pStyle w:val="25"/>
        <w:ind w:firstLine="480"/>
        <w:rPr>
          <w:u w:val="single"/>
        </w:rPr>
        <w:sectPr>
          <w:pgSz w:w="11906" w:h="16838"/>
          <w:pgMar w:top="1080" w:right="1440" w:bottom="1080" w:left="1440" w:header="851" w:footer="992" w:gutter="0"/>
          <w:cols w:space="425" w:num="1"/>
          <w:docGrid w:type="lines" w:linePitch="312" w:charSpace="0"/>
        </w:sectPr>
      </w:pPr>
    </w:p>
    <w:p w14:paraId="6CD316A9">
      <w:pPr>
        <w:pStyle w:val="34"/>
        <w:rPr>
          <w:u w:val="single"/>
        </w:rPr>
      </w:pPr>
      <w:bookmarkStart w:id="44" w:name="_Toc184858220"/>
      <w:r>
        <w:rPr>
          <w:rFonts w:hint="eastAsia"/>
          <w:u w:val="single"/>
        </w:rPr>
        <w:t>3.2废气排放情况汇总</w:t>
      </w:r>
      <w:bookmarkEnd w:id="44"/>
    </w:p>
    <w:p w14:paraId="2B1710FE">
      <w:pPr>
        <w:pStyle w:val="59"/>
        <w:ind w:firstLine="480"/>
        <w:rPr>
          <w:u w:val="single"/>
        </w:rPr>
      </w:pPr>
      <w:r>
        <w:rPr>
          <w:rFonts w:hint="eastAsia"/>
          <w:u w:val="single"/>
        </w:rPr>
        <w:t>（1）有组织废气</w:t>
      </w:r>
    </w:p>
    <w:p w14:paraId="0101A7E4">
      <w:pPr>
        <w:pStyle w:val="30"/>
        <w:spacing w:before="156"/>
        <w:rPr>
          <w:u w:val="single"/>
        </w:rPr>
      </w:pPr>
      <w:r>
        <w:rPr>
          <w:rFonts w:hint="eastAsia"/>
          <w:u w:val="single"/>
        </w:rPr>
        <w:t>表3-11有组织废气汇总表</w:t>
      </w:r>
    </w:p>
    <w:tbl>
      <w:tblPr>
        <w:tblStyle w:val="20"/>
        <w:tblW w:w="147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623"/>
        <w:gridCol w:w="3293"/>
        <w:gridCol w:w="739"/>
        <w:gridCol w:w="968"/>
        <w:gridCol w:w="968"/>
        <w:gridCol w:w="1307"/>
        <w:gridCol w:w="700"/>
        <w:gridCol w:w="885"/>
        <w:gridCol w:w="968"/>
        <w:gridCol w:w="1046"/>
        <w:gridCol w:w="684"/>
        <w:gridCol w:w="1046"/>
        <w:gridCol w:w="507"/>
      </w:tblGrid>
      <w:tr w14:paraId="42CBA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23" w:type="dxa"/>
            <w:vAlign w:val="center"/>
          </w:tcPr>
          <w:p w14:paraId="3AF1F6F4">
            <w:pPr>
              <w:pStyle w:val="48"/>
              <w:rPr>
                <w:u w:val="single"/>
              </w:rPr>
            </w:pPr>
            <w:r>
              <w:rPr>
                <w:rFonts w:hint="eastAsia"/>
                <w:u w:val="single"/>
              </w:rPr>
              <w:t>排气筒</w:t>
            </w:r>
          </w:p>
        </w:tc>
        <w:tc>
          <w:tcPr>
            <w:tcW w:w="3293" w:type="dxa"/>
            <w:vAlign w:val="center"/>
          </w:tcPr>
          <w:p w14:paraId="60A52008">
            <w:pPr>
              <w:pStyle w:val="48"/>
              <w:rPr>
                <w:u w:val="single"/>
              </w:rPr>
            </w:pPr>
            <w:r>
              <w:rPr>
                <w:rFonts w:hint="eastAsia"/>
                <w:u w:val="single"/>
              </w:rPr>
              <w:t>污染物</w:t>
            </w:r>
          </w:p>
        </w:tc>
        <w:tc>
          <w:tcPr>
            <w:tcW w:w="739" w:type="dxa"/>
            <w:vAlign w:val="center"/>
          </w:tcPr>
          <w:p w14:paraId="76ECE11A">
            <w:pPr>
              <w:pStyle w:val="48"/>
              <w:rPr>
                <w:u w:val="single"/>
              </w:rPr>
            </w:pPr>
            <w:r>
              <w:rPr>
                <w:rFonts w:hint="eastAsia"/>
                <w:u w:val="single"/>
              </w:rPr>
              <w:t>产生量</w:t>
            </w:r>
          </w:p>
          <w:p w14:paraId="7AFBA8DF">
            <w:pPr>
              <w:pStyle w:val="48"/>
              <w:rPr>
                <w:u w:val="single"/>
              </w:rPr>
            </w:pPr>
            <w:r>
              <w:rPr>
                <w:rFonts w:hint="eastAsia"/>
                <w:u w:val="single"/>
              </w:rPr>
              <w:t>t/a</w:t>
            </w:r>
          </w:p>
        </w:tc>
        <w:tc>
          <w:tcPr>
            <w:tcW w:w="968" w:type="dxa"/>
            <w:vAlign w:val="center"/>
          </w:tcPr>
          <w:p w14:paraId="5B886A3C">
            <w:pPr>
              <w:pStyle w:val="48"/>
              <w:rPr>
                <w:u w:val="single"/>
              </w:rPr>
            </w:pPr>
            <w:r>
              <w:rPr>
                <w:rFonts w:hint="eastAsia"/>
                <w:u w:val="single"/>
              </w:rPr>
              <w:t>产生速率</w:t>
            </w:r>
          </w:p>
          <w:p w14:paraId="779AC556">
            <w:pPr>
              <w:pStyle w:val="48"/>
              <w:rPr>
                <w:u w:val="single"/>
              </w:rPr>
            </w:pPr>
            <w:r>
              <w:rPr>
                <w:rFonts w:hint="eastAsia"/>
                <w:u w:val="single"/>
              </w:rPr>
              <w:t>kg/h</w:t>
            </w:r>
          </w:p>
        </w:tc>
        <w:tc>
          <w:tcPr>
            <w:tcW w:w="968" w:type="dxa"/>
            <w:vAlign w:val="center"/>
          </w:tcPr>
          <w:p w14:paraId="460D405F">
            <w:pPr>
              <w:pStyle w:val="48"/>
              <w:rPr>
                <w:u w:val="single"/>
              </w:rPr>
            </w:pPr>
            <w:r>
              <w:rPr>
                <w:rFonts w:hint="eastAsia"/>
                <w:u w:val="single"/>
              </w:rPr>
              <w:t>产生浓度</w:t>
            </w:r>
          </w:p>
          <w:p w14:paraId="54D64C8A">
            <w:pPr>
              <w:pStyle w:val="48"/>
              <w:rPr>
                <w:u w:val="single"/>
              </w:rPr>
            </w:pPr>
            <w:r>
              <w:rPr>
                <w:rFonts w:hint="eastAsia"/>
                <w:u w:val="single"/>
              </w:rPr>
              <w:t>mg/m</w:t>
            </w:r>
            <w:r>
              <w:rPr>
                <w:rFonts w:hint="eastAsia"/>
                <w:u w:val="single"/>
                <w:vertAlign w:val="superscript"/>
              </w:rPr>
              <w:t>3</w:t>
            </w:r>
          </w:p>
        </w:tc>
        <w:tc>
          <w:tcPr>
            <w:tcW w:w="1307" w:type="dxa"/>
            <w:vAlign w:val="center"/>
          </w:tcPr>
          <w:p w14:paraId="52AF2864">
            <w:pPr>
              <w:pStyle w:val="48"/>
              <w:rPr>
                <w:u w:val="single"/>
              </w:rPr>
            </w:pPr>
            <w:r>
              <w:rPr>
                <w:rFonts w:hint="eastAsia"/>
                <w:u w:val="single"/>
              </w:rPr>
              <w:t>处理措施</w:t>
            </w:r>
          </w:p>
        </w:tc>
        <w:tc>
          <w:tcPr>
            <w:tcW w:w="700" w:type="dxa"/>
            <w:vAlign w:val="center"/>
          </w:tcPr>
          <w:p w14:paraId="458FC8AA">
            <w:pPr>
              <w:pStyle w:val="48"/>
              <w:rPr>
                <w:u w:val="single"/>
              </w:rPr>
            </w:pPr>
            <w:r>
              <w:rPr>
                <w:rFonts w:hint="eastAsia"/>
                <w:u w:val="single"/>
              </w:rPr>
              <w:t>去除</w:t>
            </w:r>
          </w:p>
          <w:p w14:paraId="7E4EC7FA">
            <w:pPr>
              <w:pStyle w:val="48"/>
              <w:rPr>
                <w:u w:val="single"/>
              </w:rPr>
            </w:pPr>
            <w:r>
              <w:rPr>
                <w:rFonts w:hint="eastAsia"/>
                <w:u w:val="single"/>
              </w:rPr>
              <w:t>效率%</w:t>
            </w:r>
          </w:p>
        </w:tc>
        <w:tc>
          <w:tcPr>
            <w:tcW w:w="885" w:type="dxa"/>
            <w:vAlign w:val="center"/>
          </w:tcPr>
          <w:p w14:paraId="7AF01FB3">
            <w:pPr>
              <w:pStyle w:val="48"/>
              <w:rPr>
                <w:u w:val="single"/>
              </w:rPr>
            </w:pPr>
            <w:r>
              <w:rPr>
                <w:rFonts w:hint="eastAsia"/>
                <w:u w:val="single"/>
              </w:rPr>
              <w:t>排放量</w:t>
            </w:r>
          </w:p>
          <w:p w14:paraId="7408E940">
            <w:pPr>
              <w:pStyle w:val="48"/>
              <w:rPr>
                <w:u w:val="single"/>
              </w:rPr>
            </w:pPr>
            <w:r>
              <w:rPr>
                <w:rFonts w:hint="eastAsia"/>
                <w:u w:val="single"/>
              </w:rPr>
              <w:t>t/a</w:t>
            </w:r>
          </w:p>
        </w:tc>
        <w:tc>
          <w:tcPr>
            <w:tcW w:w="968" w:type="dxa"/>
            <w:vAlign w:val="center"/>
          </w:tcPr>
          <w:p w14:paraId="4FAFFAF2">
            <w:pPr>
              <w:pStyle w:val="48"/>
              <w:rPr>
                <w:u w:val="single"/>
              </w:rPr>
            </w:pPr>
            <w:r>
              <w:rPr>
                <w:rFonts w:hint="eastAsia"/>
                <w:u w:val="single"/>
              </w:rPr>
              <w:t>排放速率</w:t>
            </w:r>
          </w:p>
          <w:p w14:paraId="450FCA49">
            <w:pPr>
              <w:pStyle w:val="48"/>
              <w:rPr>
                <w:u w:val="single"/>
              </w:rPr>
            </w:pPr>
            <w:r>
              <w:rPr>
                <w:rFonts w:hint="eastAsia"/>
                <w:u w:val="single"/>
              </w:rPr>
              <w:t>kg/h</w:t>
            </w:r>
          </w:p>
        </w:tc>
        <w:tc>
          <w:tcPr>
            <w:tcW w:w="1046" w:type="dxa"/>
            <w:vAlign w:val="center"/>
          </w:tcPr>
          <w:p w14:paraId="454D580E">
            <w:pPr>
              <w:pStyle w:val="48"/>
              <w:rPr>
                <w:u w:val="single"/>
              </w:rPr>
            </w:pPr>
            <w:r>
              <w:rPr>
                <w:rFonts w:hint="eastAsia"/>
                <w:u w:val="single"/>
              </w:rPr>
              <w:t>排放浓度</w:t>
            </w:r>
          </w:p>
          <w:p w14:paraId="2DFCCBFA">
            <w:pPr>
              <w:pStyle w:val="48"/>
              <w:rPr>
                <w:u w:val="single"/>
              </w:rPr>
            </w:pPr>
            <w:r>
              <w:rPr>
                <w:rFonts w:hint="eastAsia"/>
                <w:u w:val="single"/>
              </w:rPr>
              <w:t>mg/m</w:t>
            </w:r>
            <w:r>
              <w:rPr>
                <w:rFonts w:hint="eastAsia"/>
                <w:u w:val="single"/>
                <w:vertAlign w:val="superscript"/>
              </w:rPr>
              <w:t>3</w:t>
            </w:r>
          </w:p>
        </w:tc>
        <w:tc>
          <w:tcPr>
            <w:tcW w:w="684" w:type="dxa"/>
            <w:vAlign w:val="center"/>
          </w:tcPr>
          <w:p w14:paraId="1A444F78">
            <w:pPr>
              <w:pStyle w:val="48"/>
              <w:rPr>
                <w:u w:val="single"/>
              </w:rPr>
            </w:pPr>
            <w:r>
              <w:rPr>
                <w:rFonts w:hint="eastAsia"/>
                <w:u w:val="single"/>
              </w:rPr>
              <w:t>排放</w:t>
            </w:r>
          </w:p>
          <w:p w14:paraId="69302622">
            <w:pPr>
              <w:pStyle w:val="48"/>
              <w:rPr>
                <w:u w:val="single"/>
              </w:rPr>
            </w:pPr>
            <w:r>
              <w:rPr>
                <w:rFonts w:hint="eastAsia"/>
                <w:u w:val="single"/>
              </w:rPr>
              <w:t>时间h</w:t>
            </w:r>
          </w:p>
        </w:tc>
        <w:tc>
          <w:tcPr>
            <w:tcW w:w="1046" w:type="dxa"/>
            <w:vAlign w:val="center"/>
          </w:tcPr>
          <w:p w14:paraId="614B3585">
            <w:pPr>
              <w:pStyle w:val="48"/>
              <w:rPr>
                <w:u w:val="single"/>
              </w:rPr>
            </w:pPr>
            <w:r>
              <w:rPr>
                <w:rFonts w:hint="eastAsia"/>
                <w:u w:val="single"/>
              </w:rPr>
              <w:t>标准限值</w:t>
            </w:r>
          </w:p>
          <w:p w14:paraId="2D7B15E6">
            <w:pPr>
              <w:pStyle w:val="48"/>
              <w:rPr>
                <w:u w:val="single"/>
              </w:rPr>
            </w:pPr>
            <w:r>
              <w:rPr>
                <w:rFonts w:hint="eastAsia"/>
                <w:u w:val="single"/>
              </w:rPr>
              <w:t>mg/m</w:t>
            </w:r>
            <w:r>
              <w:rPr>
                <w:rFonts w:hint="eastAsia"/>
                <w:u w:val="single"/>
                <w:vertAlign w:val="superscript"/>
              </w:rPr>
              <w:t>3</w:t>
            </w:r>
          </w:p>
        </w:tc>
        <w:tc>
          <w:tcPr>
            <w:tcW w:w="507" w:type="dxa"/>
            <w:vAlign w:val="center"/>
          </w:tcPr>
          <w:p w14:paraId="519837CC">
            <w:pPr>
              <w:pStyle w:val="48"/>
              <w:rPr>
                <w:u w:val="single"/>
              </w:rPr>
            </w:pPr>
            <w:r>
              <w:rPr>
                <w:rFonts w:hint="eastAsia"/>
                <w:u w:val="single"/>
              </w:rPr>
              <w:t>达标</w:t>
            </w:r>
          </w:p>
          <w:p w14:paraId="6E831333">
            <w:pPr>
              <w:pStyle w:val="48"/>
              <w:rPr>
                <w:u w:val="single"/>
              </w:rPr>
            </w:pPr>
            <w:r>
              <w:rPr>
                <w:rFonts w:hint="eastAsia"/>
                <w:u w:val="single"/>
              </w:rPr>
              <w:t>情况</w:t>
            </w:r>
          </w:p>
        </w:tc>
      </w:tr>
      <w:tr w14:paraId="3C394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23" w:type="dxa"/>
            <w:vMerge w:val="restart"/>
            <w:vAlign w:val="center"/>
          </w:tcPr>
          <w:p w14:paraId="76A5B388">
            <w:pPr>
              <w:pStyle w:val="48"/>
              <w:rPr>
                <w:u w:val="single"/>
              </w:rPr>
            </w:pPr>
            <w:r>
              <w:rPr>
                <w:rFonts w:hint="eastAsia"/>
                <w:u w:val="single"/>
              </w:rPr>
              <w:t>DA002</w:t>
            </w:r>
          </w:p>
          <w:p w14:paraId="40B2EF03">
            <w:pPr>
              <w:pStyle w:val="48"/>
              <w:rPr>
                <w:u w:val="single"/>
              </w:rPr>
            </w:pPr>
            <w:r>
              <w:rPr>
                <w:rFonts w:hint="eastAsia"/>
                <w:u w:val="single"/>
              </w:rPr>
              <w:t>536416.46Nm</w:t>
            </w:r>
            <w:r>
              <w:rPr>
                <w:rFonts w:hint="eastAsia"/>
                <w:u w:val="single"/>
                <w:vertAlign w:val="superscript"/>
              </w:rPr>
              <w:t>3</w:t>
            </w:r>
            <w:r>
              <w:rPr>
                <w:rFonts w:hint="eastAsia"/>
                <w:u w:val="single"/>
              </w:rPr>
              <w:t>/h</w:t>
            </w:r>
          </w:p>
        </w:tc>
        <w:tc>
          <w:tcPr>
            <w:tcW w:w="3293" w:type="dxa"/>
            <w:vAlign w:val="center"/>
          </w:tcPr>
          <w:p w14:paraId="6B564D30">
            <w:pPr>
              <w:pStyle w:val="48"/>
              <w:rPr>
                <w:u w:val="single"/>
              </w:rPr>
            </w:pPr>
            <w:r>
              <w:rPr>
                <w:rFonts w:hint="eastAsia"/>
                <w:u w:val="single"/>
              </w:rPr>
              <w:t>颗粒物</w:t>
            </w:r>
          </w:p>
        </w:tc>
        <w:tc>
          <w:tcPr>
            <w:tcW w:w="739" w:type="dxa"/>
            <w:vAlign w:val="center"/>
          </w:tcPr>
          <w:p w14:paraId="2433AE59">
            <w:pPr>
              <w:pStyle w:val="48"/>
              <w:rPr>
                <w:u w:val="single"/>
              </w:rPr>
            </w:pPr>
            <w:r>
              <w:rPr>
                <w:rFonts w:hint="eastAsia"/>
                <w:u w:val="single"/>
              </w:rPr>
              <w:t>/</w:t>
            </w:r>
          </w:p>
        </w:tc>
        <w:tc>
          <w:tcPr>
            <w:tcW w:w="968" w:type="dxa"/>
            <w:vAlign w:val="center"/>
          </w:tcPr>
          <w:p w14:paraId="41350E32">
            <w:pPr>
              <w:pStyle w:val="48"/>
              <w:rPr>
                <w:u w:val="single"/>
              </w:rPr>
            </w:pPr>
            <w:r>
              <w:rPr>
                <w:rFonts w:hint="eastAsia"/>
                <w:u w:val="single"/>
              </w:rPr>
              <w:t>/</w:t>
            </w:r>
          </w:p>
        </w:tc>
        <w:tc>
          <w:tcPr>
            <w:tcW w:w="968" w:type="dxa"/>
            <w:vAlign w:val="center"/>
          </w:tcPr>
          <w:p w14:paraId="71C5819D">
            <w:pPr>
              <w:pStyle w:val="48"/>
              <w:rPr>
                <w:u w:val="single"/>
              </w:rPr>
            </w:pPr>
            <w:r>
              <w:rPr>
                <w:rFonts w:hint="eastAsia"/>
                <w:u w:val="single"/>
              </w:rPr>
              <w:t>/</w:t>
            </w:r>
          </w:p>
        </w:tc>
        <w:tc>
          <w:tcPr>
            <w:tcW w:w="1307" w:type="dxa"/>
            <w:vMerge w:val="restart"/>
            <w:vAlign w:val="center"/>
          </w:tcPr>
          <w:p w14:paraId="06D78931">
            <w:pPr>
              <w:pStyle w:val="48"/>
              <w:rPr>
                <w:u w:val="single"/>
              </w:rPr>
            </w:pPr>
            <w:r>
              <w:rPr>
                <w:rFonts w:hint="eastAsia"/>
                <w:u w:val="single"/>
              </w:rPr>
              <w:t>SNCR+</w:t>
            </w:r>
          </w:p>
          <w:p w14:paraId="4C5E0EEF">
            <w:pPr>
              <w:pStyle w:val="48"/>
              <w:rPr>
                <w:u w:val="single"/>
              </w:rPr>
            </w:pPr>
            <w:r>
              <w:rPr>
                <w:rFonts w:hint="eastAsia"/>
                <w:u w:val="single"/>
              </w:rPr>
              <w:t>SCR+</w:t>
            </w:r>
          </w:p>
          <w:p w14:paraId="49AC6EE5">
            <w:pPr>
              <w:pStyle w:val="48"/>
              <w:rPr>
                <w:u w:val="single"/>
              </w:rPr>
            </w:pPr>
            <w:r>
              <w:rPr>
                <w:rFonts w:hint="eastAsia"/>
                <w:u w:val="single"/>
              </w:rPr>
              <w:t>袋式除尘+</w:t>
            </w:r>
          </w:p>
          <w:p w14:paraId="1D840BC4">
            <w:pPr>
              <w:pStyle w:val="48"/>
              <w:rPr>
                <w:u w:val="single"/>
              </w:rPr>
            </w:pPr>
            <w:r>
              <w:rPr>
                <w:rFonts w:hint="eastAsia"/>
                <w:u w:val="single"/>
              </w:rPr>
              <w:t>108m排气筒</w:t>
            </w:r>
          </w:p>
        </w:tc>
        <w:tc>
          <w:tcPr>
            <w:tcW w:w="700" w:type="dxa"/>
            <w:vAlign w:val="center"/>
          </w:tcPr>
          <w:p w14:paraId="19C49508">
            <w:pPr>
              <w:pStyle w:val="48"/>
              <w:rPr>
                <w:u w:val="single"/>
              </w:rPr>
            </w:pPr>
            <w:r>
              <w:rPr>
                <w:rFonts w:hint="eastAsia"/>
                <w:u w:val="single"/>
              </w:rPr>
              <w:t>99.985</w:t>
            </w:r>
          </w:p>
        </w:tc>
        <w:tc>
          <w:tcPr>
            <w:tcW w:w="885" w:type="dxa"/>
            <w:vAlign w:val="center"/>
          </w:tcPr>
          <w:p w14:paraId="72B27DA7">
            <w:pPr>
              <w:pStyle w:val="48"/>
              <w:rPr>
                <w:u w:val="single"/>
              </w:rPr>
            </w:pPr>
            <w:r>
              <w:rPr>
                <w:rFonts w:hint="eastAsia"/>
                <w:u w:val="single"/>
              </w:rPr>
              <w:t>13.179</w:t>
            </w:r>
          </w:p>
        </w:tc>
        <w:tc>
          <w:tcPr>
            <w:tcW w:w="968" w:type="dxa"/>
            <w:vAlign w:val="center"/>
          </w:tcPr>
          <w:p w14:paraId="44E3864C">
            <w:pPr>
              <w:pStyle w:val="48"/>
              <w:rPr>
                <w:u w:val="single"/>
              </w:rPr>
            </w:pPr>
            <w:r>
              <w:rPr>
                <w:rFonts w:hint="eastAsia" w:eastAsia="等线" w:cs="Times New Roman"/>
                <w:color w:val="000000"/>
                <w:szCs w:val="21"/>
                <w:u w:val="single"/>
              </w:rPr>
              <w:t>1.6640</w:t>
            </w:r>
          </w:p>
        </w:tc>
        <w:tc>
          <w:tcPr>
            <w:tcW w:w="1046" w:type="dxa"/>
            <w:vAlign w:val="center"/>
          </w:tcPr>
          <w:p w14:paraId="6F027929">
            <w:pPr>
              <w:pStyle w:val="48"/>
              <w:rPr>
                <w:u w:val="single"/>
              </w:rPr>
            </w:pPr>
            <w:r>
              <w:rPr>
                <w:rFonts w:hint="eastAsia"/>
                <w:u w:val="single"/>
              </w:rPr>
              <w:t>3.10</w:t>
            </w:r>
          </w:p>
        </w:tc>
        <w:tc>
          <w:tcPr>
            <w:tcW w:w="684" w:type="dxa"/>
          </w:tcPr>
          <w:p w14:paraId="04104248">
            <w:pPr>
              <w:pStyle w:val="48"/>
              <w:rPr>
                <w:u w:val="single"/>
              </w:rPr>
            </w:pPr>
            <w:r>
              <w:rPr>
                <w:rFonts w:hint="eastAsia"/>
                <w:u w:val="single"/>
              </w:rPr>
              <w:t>7920</w:t>
            </w:r>
          </w:p>
        </w:tc>
        <w:tc>
          <w:tcPr>
            <w:tcW w:w="1046" w:type="dxa"/>
            <w:vAlign w:val="center"/>
          </w:tcPr>
          <w:p w14:paraId="374A43C2">
            <w:pPr>
              <w:pStyle w:val="48"/>
              <w:rPr>
                <w:u w:val="single"/>
              </w:rPr>
            </w:pPr>
            <w:r>
              <w:rPr>
                <w:rFonts w:hint="eastAsia"/>
                <w:u w:val="single"/>
              </w:rPr>
              <w:t>10</w:t>
            </w:r>
          </w:p>
        </w:tc>
        <w:tc>
          <w:tcPr>
            <w:tcW w:w="507" w:type="dxa"/>
            <w:vAlign w:val="center"/>
          </w:tcPr>
          <w:p w14:paraId="518770DA">
            <w:pPr>
              <w:pStyle w:val="48"/>
              <w:rPr>
                <w:u w:val="single"/>
              </w:rPr>
            </w:pPr>
            <w:r>
              <w:rPr>
                <w:rFonts w:hint="eastAsia"/>
                <w:u w:val="single"/>
              </w:rPr>
              <w:t>达标</w:t>
            </w:r>
          </w:p>
        </w:tc>
      </w:tr>
      <w:tr w14:paraId="755EC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23" w:type="dxa"/>
            <w:vMerge w:val="continue"/>
            <w:vAlign w:val="center"/>
          </w:tcPr>
          <w:p w14:paraId="6DD0E47F">
            <w:pPr>
              <w:pStyle w:val="48"/>
              <w:rPr>
                <w:u w:val="single"/>
              </w:rPr>
            </w:pPr>
          </w:p>
        </w:tc>
        <w:tc>
          <w:tcPr>
            <w:tcW w:w="3293" w:type="dxa"/>
            <w:vAlign w:val="center"/>
          </w:tcPr>
          <w:p w14:paraId="0FBCD635">
            <w:pPr>
              <w:pStyle w:val="48"/>
              <w:rPr>
                <w:u w:val="single"/>
              </w:rPr>
            </w:pPr>
            <w:r>
              <w:rPr>
                <w:rFonts w:hint="eastAsia"/>
                <w:u w:val="single"/>
              </w:rPr>
              <w:t>SO</w:t>
            </w:r>
            <w:r>
              <w:rPr>
                <w:rFonts w:hint="eastAsia"/>
                <w:u w:val="single"/>
                <w:vertAlign w:val="subscript"/>
              </w:rPr>
              <w:t>2</w:t>
            </w:r>
          </w:p>
        </w:tc>
        <w:tc>
          <w:tcPr>
            <w:tcW w:w="739" w:type="dxa"/>
            <w:vAlign w:val="center"/>
          </w:tcPr>
          <w:p w14:paraId="7C73F02E">
            <w:pPr>
              <w:pStyle w:val="48"/>
              <w:rPr>
                <w:u w:val="single"/>
              </w:rPr>
            </w:pPr>
            <w:r>
              <w:rPr>
                <w:rFonts w:hint="eastAsia"/>
                <w:u w:val="single"/>
              </w:rPr>
              <w:t>/</w:t>
            </w:r>
          </w:p>
        </w:tc>
        <w:tc>
          <w:tcPr>
            <w:tcW w:w="968" w:type="dxa"/>
            <w:vAlign w:val="center"/>
          </w:tcPr>
          <w:p w14:paraId="15A3C054">
            <w:pPr>
              <w:pStyle w:val="48"/>
              <w:rPr>
                <w:u w:val="single"/>
              </w:rPr>
            </w:pPr>
            <w:r>
              <w:rPr>
                <w:rFonts w:hint="eastAsia"/>
                <w:u w:val="single"/>
              </w:rPr>
              <w:t>/</w:t>
            </w:r>
          </w:p>
        </w:tc>
        <w:tc>
          <w:tcPr>
            <w:tcW w:w="968" w:type="dxa"/>
            <w:vAlign w:val="center"/>
          </w:tcPr>
          <w:p w14:paraId="7C8EFEC9">
            <w:pPr>
              <w:pStyle w:val="48"/>
              <w:rPr>
                <w:u w:val="single"/>
              </w:rPr>
            </w:pPr>
            <w:r>
              <w:rPr>
                <w:rFonts w:hint="eastAsia"/>
                <w:u w:val="single"/>
              </w:rPr>
              <w:t>/</w:t>
            </w:r>
          </w:p>
        </w:tc>
        <w:tc>
          <w:tcPr>
            <w:tcW w:w="1307" w:type="dxa"/>
            <w:vMerge w:val="continue"/>
            <w:vAlign w:val="center"/>
          </w:tcPr>
          <w:p w14:paraId="696125A6">
            <w:pPr>
              <w:pStyle w:val="48"/>
              <w:rPr>
                <w:u w:val="single"/>
              </w:rPr>
            </w:pPr>
          </w:p>
        </w:tc>
        <w:tc>
          <w:tcPr>
            <w:tcW w:w="700" w:type="dxa"/>
            <w:vAlign w:val="center"/>
          </w:tcPr>
          <w:p w14:paraId="30DDEFAE">
            <w:pPr>
              <w:pStyle w:val="48"/>
              <w:rPr>
                <w:u w:val="single"/>
              </w:rPr>
            </w:pPr>
            <w:r>
              <w:rPr>
                <w:rFonts w:hint="eastAsia"/>
                <w:u w:val="single"/>
              </w:rPr>
              <w:t>99.13</w:t>
            </w:r>
          </w:p>
        </w:tc>
        <w:tc>
          <w:tcPr>
            <w:tcW w:w="885" w:type="dxa"/>
            <w:vAlign w:val="center"/>
          </w:tcPr>
          <w:p w14:paraId="5E494942">
            <w:pPr>
              <w:pStyle w:val="48"/>
              <w:rPr>
                <w:u w:val="single"/>
              </w:rPr>
            </w:pPr>
            <w:r>
              <w:rPr>
                <w:rFonts w:hint="eastAsia"/>
                <w:u w:val="single"/>
              </w:rPr>
              <w:t>45.132</w:t>
            </w:r>
          </w:p>
        </w:tc>
        <w:tc>
          <w:tcPr>
            <w:tcW w:w="968" w:type="dxa"/>
            <w:vAlign w:val="center"/>
          </w:tcPr>
          <w:p w14:paraId="133C9FF0">
            <w:pPr>
              <w:pStyle w:val="48"/>
              <w:rPr>
                <w:u w:val="single"/>
              </w:rPr>
            </w:pPr>
            <w:r>
              <w:rPr>
                <w:rFonts w:hint="eastAsia"/>
                <w:u w:val="single"/>
              </w:rPr>
              <w:t>5.6985</w:t>
            </w:r>
          </w:p>
        </w:tc>
        <w:tc>
          <w:tcPr>
            <w:tcW w:w="1046" w:type="dxa"/>
            <w:vAlign w:val="center"/>
          </w:tcPr>
          <w:p w14:paraId="1CCC3352">
            <w:pPr>
              <w:pStyle w:val="48"/>
              <w:rPr>
                <w:u w:val="single"/>
              </w:rPr>
            </w:pPr>
            <w:r>
              <w:rPr>
                <w:rFonts w:hint="eastAsia"/>
                <w:u w:val="single"/>
              </w:rPr>
              <w:t>10.62</w:t>
            </w:r>
          </w:p>
        </w:tc>
        <w:tc>
          <w:tcPr>
            <w:tcW w:w="684" w:type="dxa"/>
          </w:tcPr>
          <w:p w14:paraId="41C397E9">
            <w:pPr>
              <w:pStyle w:val="48"/>
              <w:rPr>
                <w:u w:val="single"/>
              </w:rPr>
            </w:pPr>
            <w:r>
              <w:rPr>
                <w:rFonts w:hint="eastAsia"/>
                <w:u w:val="single"/>
              </w:rPr>
              <w:t>7920</w:t>
            </w:r>
          </w:p>
        </w:tc>
        <w:tc>
          <w:tcPr>
            <w:tcW w:w="1046" w:type="dxa"/>
            <w:vAlign w:val="center"/>
          </w:tcPr>
          <w:p w14:paraId="40448B17">
            <w:pPr>
              <w:pStyle w:val="48"/>
              <w:rPr>
                <w:u w:val="single"/>
              </w:rPr>
            </w:pPr>
            <w:r>
              <w:rPr>
                <w:rFonts w:hint="eastAsia"/>
                <w:u w:val="single"/>
              </w:rPr>
              <w:t>35</w:t>
            </w:r>
          </w:p>
        </w:tc>
        <w:tc>
          <w:tcPr>
            <w:tcW w:w="507" w:type="dxa"/>
            <w:vAlign w:val="center"/>
          </w:tcPr>
          <w:p w14:paraId="64349884">
            <w:pPr>
              <w:pStyle w:val="48"/>
              <w:rPr>
                <w:u w:val="single"/>
              </w:rPr>
            </w:pPr>
            <w:r>
              <w:rPr>
                <w:rFonts w:hint="eastAsia"/>
                <w:u w:val="single"/>
              </w:rPr>
              <w:t>达标</w:t>
            </w:r>
          </w:p>
        </w:tc>
      </w:tr>
      <w:tr w14:paraId="4E7B7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23" w:type="dxa"/>
            <w:vMerge w:val="continue"/>
            <w:vAlign w:val="center"/>
          </w:tcPr>
          <w:p w14:paraId="35B03C52">
            <w:pPr>
              <w:pStyle w:val="48"/>
              <w:rPr>
                <w:u w:val="single"/>
              </w:rPr>
            </w:pPr>
          </w:p>
        </w:tc>
        <w:tc>
          <w:tcPr>
            <w:tcW w:w="3293" w:type="dxa"/>
            <w:vAlign w:val="center"/>
          </w:tcPr>
          <w:p w14:paraId="19309CE8">
            <w:pPr>
              <w:pStyle w:val="48"/>
              <w:rPr>
                <w:u w:val="single"/>
              </w:rPr>
            </w:pPr>
            <w:r>
              <w:rPr>
                <w:rFonts w:hint="eastAsia"/>
                <w:u w:val="single"/>
              </w:rPr>
              <w:t>NO</w:t>
            </w:r>
            <w:r>
              <w:rPr>
                <w:rFonts w:hint="eastAsia"/>
                <w:u w:val="single"/>
                <w:vertAlign w:val="subscript"/>
              </w:rPr>
              <w:t>x</w:t>
            </w:r>
          </w:p>
        </w:tc>
        <w:tc>
          <w:tcPr>
            <w:tcW w:w="739" w:type="dxa"/>
            <w:vAlign w:val="center"/>
          </w:tcPr>
          <w:p w14:paraId="25C886D7">
            <w:pPr>
              <w:pStyle w:val="48"/>
              <w:rPr>
                <w:u w:val="single"/>
              </w:rPr>
            </w:pPr>
            <w:r>
              <w:rPr>
                <w:rFonts w:hint="eastAsia"/>
                <w:u w:val="single"/>
              </w:rPr>
              <w:t>/</w:t>
            </w:r>
          </w:p>
        </w:tc>
        <w:tc>
          <w:tcPr>
            <w:tcW w:w="968" w:type="dxa"/>
            <w:vAlign w:val="center"/>
          </w:tcPr>
          <w:p w14:paraId="53533277">
            <w:pPr>
              <w:pStyle w:val="48"/>
              <w:rPr>
                <w:u w:val="single"/>
              </w:rPr>
            </w:pPr>
            <w:r>
              <w:rPr>
                <w:rFonts w:hint="eastAsia"/>
                <w:u w:val="single"/>
              </w:rPr>
              <w:t>/</w:t>
            </w:r>
          </w:p>
        </w:tc>
        <w:tc>
          <w:tcPr>
            <w:tcW w:w="968" w:type="dxa"/>
            <w:vAlign w:val="center"/>
          </w:tcPr>
          <w:p w14:paraId="08170C0B">
            <w:pPr>
              <w:pStyle w:val="48"/>
              <w:rPr>
                <w:u w:val="single"/>
              </w:rPr>
            </w:pPr>
            <w:r>
              <w:rPr>
                <w:rFonts w:hint="eastAsia"/>
                <w:u w:val="single"/>
              </w:rPr>
              <w:t>/</w:t>
            </w:r>
          </w:p>
        </w:tc>
        <w:tc>
          <w:tcPr>
            <w:tcW w:w="1307" w:type="dxa"/>
            <w:vMerge w:val="continue"/>
            <w:vAlign w:val="center"/>
          </w:tcPr>
          <w:p w14:paraId="37EEDAC4">
            <w:pPr>
              <w:pStyle w:val="48"/>
              <w:rPr>
                <w:u w:val="single"/>
              </w:rPr>
            </w:pPr>
          </w:p>
        </w:tc>
        <w:tc>
          <w:tcPr>
            <w:tcW w:w="700" w:type="dxa"/>
            <w:vAlign w:val="center"/>
          </w:tcPr>
          <w:p w14:paraId="77460F90">
            <w:pPr>
              <w:pStyle w:val="48"/>
              <w:rPr>
                <w:u w:val="single"/>
              </w:rPr>
            </w:pPr>
            <w:r>
              <w:rPr>
                <w:rFonts w:hint="eastAsia"/>
                <w:u w:val="single"/>
              </w:rPr>
              <w:t>92.00</w:t>
            </w:r>
          </w:p>
        </w:tc>
        <w:tc>
          <w:tcPr>
            <w:tcW w:w="885" w:type="dxa"/>
            <w:vAlign w:val="center"/>
          </w:tcPr>
          <w:p w14:paraId="647C1783">
            <w:pPr>
              <w:pStyle w:val="48"/>
              <w:rPr>
                <w:u w:val="single"/>
              </w:rPr>
            </w:pPr>
            <w:r>
              <w:rPr>
                <w:rFonts w:hint="eastAsia"/>
                <w:u w:val="single"/>
              </w:rPr>
              <w:t>212.421</w:t>
            </w:r>
          </w:p>
        </w:tc>
        <w:tc>
          <w:tcPr>
            <w:tcW w:w="968" w:type="dxa"/>
            <w:vAlign w:val="center"/>
          </w:tcPr>
          <w:p w14:paraId="666D617B">
            <w:pPr>
              <w:pStyle w:val="48"/>
              <w:rPr>
                <w:u w:val="single"/>
              </w:rPr>
            </w:pPr>
            <w:r>
              <w:rPr>
                <w:rFonts w:hint="eastAsia"/>
                <w:u w:val="single"/>
              </w:rPr>
              <w:t>26.8208</w:t>
            </w:r>
          </w:p>
        </w:tc>
        <w:tc>
          <w:tcPr>
            <w:tcW w:w="1046" w:type="dxa"/>
            <w:vAlign w:val="center"/>
          </w:tcPr>
          <w:p w14:paraId="0085078E">
            <w:pPr>
              <w:pStyle w:val="48"/>
              <w:rPr>
                <w:u w:val="single"/>
              </w:rPr>
            </w:pPr>
            <w:r>
              <w:rPr>
                <w:rFonts w:hint="eastAsia"/>
                <w:u w:val="single"/>
              </w:rPr>
              <w:t>50</w:t>
            </w:r>
          </w:p>
        </w:tc>
        <w:tc>
          <w:tcPr>
            <w:tcW w:w="684" w:type="dxa"/>
          </w:tcPr>
          <w:p w14:paraId="6AF5A804">
            <w:pPr>
              <w:pStyle w:val="48"/>
              <w:rPr>
                <w:u w:val="single"/>
              </w:rPr>
            </w:pPr>
            <w:r>
              <w:rPr>
                <w:rFonts w:hint="eastAsia"/>
                <w:u w:val="single"/>
              </w:rPr>
              <w:t>7920</w:t>
            </w:r>
          </w:p>
        </w:tc>
        <w:tc>
          <w:tcPr>
            <w:tcW w:w="1046" w:type="dxa"/>
            <w:vAlign w:val="center"/>
          </w:tcPr>
          <w:p w14:paraId="463281DE">
            <w:pPr>
              <w:pStyle w:val="48"/>
              <w:rPr>
                <w:u w:val="single"/>
              </w:rPr>
            </w:pPr>
            <w:r>
              <w:rPr>
                <w:rFonts w:hint="eastAsia"/>
                <w:u w:val="single"/>
              </w:rPr>
              <w:t>50</w:t>
            </w:r>
          </w:p>
        </w:tc>
        <w:tc>
          <w:tcPr>
            <w:tcW w:w="507" w:type="dxa"/>
            <w:vAlign w:val="center"/>
          </w:tcPr>
          <w:p w14:paraId="5EF0FD33">
            <w:pPr>
              <w:pStyle w:val="48"/>
              <w:rPr>
                <w:u w:val="single"/>
              </w:rPr>
            </w:pPr>
            <w:r>
              <w:rPr>
                <w:rFonts w:hint="eastAsia"/>
                <w:u w:val="single"/>
              </w:rPr>
              <w:t>达标</w:t>
            </w:r>
          </w:p>
        </w:tc>
      </w:tr>
      <w:tr w14:paraId="3EEB7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23" w:type="dxa"/>
            <w:vMerge w:val="continue"/>
            <w:vAlign w:val="center"/>
          </w:tcPr>
          <w:p w14:paraId="45B9E099">
            <w:pPr>
              <w:pStyle w:val="48"/>
              <w:rPr>
                <w:u w:val="single"/>
              </w:rPr>
            </w:pPr>
          </w:p>
        </w:tc>
        <w:tc>
          <w:tcPr>
            <w:tcW w:w="3293" w:type="dxa"/>
            <w:vAlign w:val="center"/>
          </w:tcPr>
          <w:p w14:paraId="147EF3A7">
            <w:pPr>
              <w:pStyle w:val="48"/>
              <w:rPr>
                <w:u w:val="single"/>
              </w:rPr>
            </w:pPr>
            <w:r>
              <w:rPr>
                <w:rFonts w:hint="eastAsia"/>
                <w:u w:val="single"/>
              </w:rPr>
              <w:t>氨</w:t>
            </w:r>
          </w:p>
        </w:tc>
        <w:tc>
          <w:tcPr>
            <w:tcW w:w="739" w:type="dxa"/>
            <w:vAlign w:val="center"/>
          </w:tcPr>
          <w:p w14:paraId="69F8C0BA">
            <w:pPr>
              <w:pStyle w:val="48"/>
              <w:rPr>
                <w:u w:val="single"/>
              </w:rPr>
            </w:pPr>
            <w:r>
              <w:rPr>
                <w:rFonts w:hint="eastAsia"/>
                <w:u w:val="single"/>
              </w:rPr>
              <w:t>/</w:t>
            </w:r>
          </w:p>
        </w:tc>
        <w:tc>
          <w:tcPr>
            <w:tcW w:w="968" w:type="dxa"/>
            <w:vAlign w:val="center"/>
          </w:tcPr>
          <w:p w14:paraId="3B72AE3F">
            <w:pPr>
              <w:pStyle w:val="48"/>
              <w:rPr>
                <w:u w:val="single"/>
              </w:rPr>
            </w:pPr>
            <w:r>
              <w:rPr>
                <w:rFonts w:hint="eastAsia"/>
                <w:u w:val="single"/>
              </w:rPr>
              <w:t>/</w:t>
            </w:r>
          </w:p>
        </w:tc>
        <w:tc>
          <w:tcPr>
            <w:tcW w:w="968" w:type="dxa"/>
            <w:vAlign w:val="center"/>
          </w:tcPr>
          <w:p w14:paraId="55DFD787">
            <w:pPr>
              <w:pStyle w:val="48"/>
              <w:rPr>
                <w:u w:val="single"/>
              </w:rPr>
            </w:pPr>
            <w:r>
              <w:rPr>
                <w:rFonts w:hint="eastAsia"/>
                <w:u w:val="single"/>
              </w:rPr>
              <w:t>/</w:t>
            </w:r>
          </w:p>
        </w:tc>
        <w:tc>
          <w:tcPr>
            <w:tcW w:w="1307" w:type="dxa"/>
            <w:vMerge w:val="continue"/>
            <w:vAlign w:val="center"/>
          </w:tcPr>
          <w:p w14:paraId="31AE7A09">
            <w:pPr>
              <w:pStyle w:val="48"/>
              <w:rPr>
                <w:u w:val="single"/>
              </w:rPr>
            </w:pPr>
          </w:p>
        </w:tc>
        <w:tc>
          <w:tcPr>
            <w:tcW w:w="700" w:type="dxa"/>
            <w:vAlign w:val="center"/>
          </w:tcPr>
          <w:p w14:paraId="526DEB4E">
            <w:pPr>
              <w:pStyle w:val="48"/>
              <w:rPr>
                <w:u w:val="single"/>
              </w:rPr>
            </w:pPr>
            <w:r>
              <w:rPr>
                <w:rFonts w:hint="eastAsia"/>
                <w:u w:val="single"/>
              </w:rPr>
              <w:t>/</w:t>
            </w:r>
          </w:p>
        </w:tc>
        <w:tc>
          <w:tcPr>
            <w:tcW w:w="885" w:type="dxa"/>
            <w:vAlign w:val="center"/>
          </w:tcPr>
          <w:p w14:paraId="49A1C340">
            <w:pPr>
              <w:pStyle w:val="48"/>
              <w:rPr>
                <w:u w:val="single"/>
              </w:rPr>
            </w:pPr>
            <w:r>
              <w:rPr>
                <w:rFonts w:hint="eastAsia"/>
                <w:u w:val="single"/>
              </w:rPr>
              <w:t>30.653</w:t>
            </w:r>
          </w:p>
        </w:tc>
        <w:tc>
          <w:tcPr>
            <w:tcW w:w="968" w:type="dxa"/>
            <w:vAlign w:val="center"/>
          </w:tcPr>
          <w:p w14:paraId="206C55D4">
            <w:pPr>
              <w:pStyle w:val="48"/>
              <w:rPr>
                <w:u w:val="single"/>
              </w:rPr>
            </w:pPr>
            <w:r>
              <w:rPr>
                <w:rFonts w:hint="eastAsia" w:eastAsia="等线" w:cs="Times New Roman"/>
                <w:color w:val="000000"/>
                <w:szCs w:val="21"/>
                <w:u w:val="single"/>
              </w:rPr>
              <w:t>3.8703</w:t>
            </w:r>
          </w:p>
        </w:tc>
        <w:tc>
          <w:tcPr>
            <w:tcW w:w="1046" w:type="dxa"/>
            <w:vAlign w:val="center"/>
          </w:tcPr>
          <w:p w14:paraId="772F4BF5">
            <w:pPr>
              <w:pStyle w:val="48"/>
              <w:rPr>
                <w:u w:val="single"/>
              </w:rPr>
            </w:pPr>
            <w:r>
              <w:rPr>
                <w:rFonts w:hint="eastAsia" w:eastAsia="等线" w:cs="Times New Roman"/>
                <w:color w:val="000000"/>
                <w:szCs w:val="21"/>
                <w:u w:val="single"/>
              </w:rPr>
              <w:t>7.22</w:t>
            </w:r>
          </w:p>
        </w:tc>
        <w:tc>
          <w:tcPr>
            <w:tcW w:w="684" w:type="dxa"/>
          </w:tcPr>
          <w:p w14:paraId="68962221">
            <w:pPr>
              <w:pStyle w:val="48"/>
              <w:rPr>
                <w:u w:val="single"/>
              </w:rPr>
            </w:pPr>
            <w:r>
              <w:rPr>
                <w:rFonts w:hint="eastAsia"/>
                <w:u w:val="single"/>
              </w:rPr>
              <w:t>7920</w:t>
            </w:r>
          </w:p>
        </w:tc>
        <w:tc>
          <w:tcPr>
            <w:tcW w:w="1046" w:type="dxa"/>
            <w:vAlign w:val="center"/>
          </w:tcPr>
          <w:p w14:paraId="2C40BDBF">
            <w:pPr>
              <w:pStyle w:val="48"/>
              <w:rPr>
                <w:u w:val="single"/>
              </w:rPr>
            </w:pPr>
            <w:r>
              <w:rPr>
                <w:rFonts w:hint="eastAsia"/>
                <w:u w:val="single"/>
              </w:rPr>
              <w:t>8</w:t>
            </w:r>
          </w:p>
        </w:tc>
        <w:tc>
          <w:tcPr>
            <w:tcW w:w="507" w:type="dxa"/>
            <w:vAlign w:val="center"/>
          </w:tcPr>
          <w:p w14:paraId="108E6818">
            <w:pPr>
              <w:pStyle w:val="48"/>
              <w:rPr>
                <w:u w:val="single"/>
              </w:rPr>
            </w:pPr>
            <w:r>
              <w:rPr>
                <w:rFonts w:hint="eastAsia"/>
                <w:u w:val="single"/>
              </w:rPr>
              <w:t>达标</w:t>
            </w:r>
          </w:p>
        </w:tc>
      </w:tr>
      <w:tr w14:paraId="0F496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23" w:type="dxa"/>
            <w:vMerge w:val="continue"/>
            <w:vAlign w:val="center"/>
          </w:tcPr>
          <w:p w14:paraId="2F7F64D0">
            <w:pPr>
              <w:pStyle w:val="48"/>
              <w:rPr>
                <w:u w:val="single"/>
              </w:rPr>
            </w:pPr>
          </w:p>
        </w:tc>
        <w:tc>
          <w:tcPr>
            <w:tcW w:w="3293" w:type="dxa"/>
            <w:vAlign w:val="center"/>
          </w:tcPr>
          <w:p w14:paraId="730661D4">
            <w:pPr>
              <w:pStyle w:val="48"/>
              <w:rPr>
                <w:u w:val="single"/>
              </w:rPr>
            </w:pPr>
            <w:r>
              <w:rPr>
                <w:rFonts w:hint="eastAsia"/>
                <w:u w:val="single"/>
              </w:rPr>
              <w:t>氯化氢</w:t>
            </w:r>
          </w:p>
        </w:tc>
        <w:tc>
          <w:tcPr>
            <w:tcW w:w="739" w:type="dxa"/>
            <w:vAlign w:val="center"/>
          </w:tcPr>
          <w:p w14:paraId="5ADFC266">
            <w:pPr>
              <w:pStyle w:val="48"/>
              <w:rPr>
                <w:u w:val="single"/>
              </w:rPr>
            </w:pPr>
          </w:p>
        </w:tc>
        <w:tc>
          <w:tcPr>
            <w:tcW w:w="968" w:type="dxa"/>
            <w:vAlign w:val="center"/>
          </w:tcPr>
          <w:p w14:paraId="34A4DD0F">
            <w:pPr>
              <w:pStyle w:val="48"/>
              <w:rPr>
                <w:u w:val="single"/>
              </w:rPr>
            </w:pPr>
          </w:p>
        </w:tc>
        <w:tc>
          <w:tcPr>
            <w:tcW w:w="968" w:type="dxa"/>
            <w:vAlign w:val="center"/>
          </w:tcPr>
          <w:p w14:paraId="7BD017DA">
            <w:pPr>
              <w:pStyle w:val="48"/>
              <w:rPr>
                <w:u w:val="single"/>
              </w:rPr>
            </w:pPr>
          </w:p>
        </w:tc>
        <w:tc>
          <w:tcPr>
            <w:tcW w:w="1307" w:type="dxa"/>
            <w:vMerge w:val="continue"/>
            <w:vAlign w:val="center"/>
          </w:tcPr>
          <w:p w14:paraId="4FF567D1">
            <w:pPr>
              <w:pStyle w:val="48"/>
              <w:rPr>
                <w:u w:val="single"/>
              </w:rPr>
            </w:pPr>
          </w:p>
        </w:tc>
        <w:tc>
          <w:tcPr>
            <w:tcW w:w="700" w:type="dxa"/>
            <w:vAlign w:val="center"/>
          </w:tcPr>
          <w:p w14:paraId="5B00B199">
            <w:pPr>
              <w:pStyle w:val="48"/>
              <w:rPr>
                <w:u w:val="single"/>
              </w:rPr>
            </w:pPr>
            <w:r>
              <w:rPr>
                <w:rFonts w:hint="eastAsia"/>
                <w:u w:val="single"/>
              </w:rPr>
              <w:t>97.1</w:t>
            </w:r>
          </w:p>
        </w:tc>
        <w:tc>
          <w:tcPr>
            <w:tcW w:w="885" w:type="dxa"/>
            <w:vAlign w:val="center"/>
          </w:tcPr>
          <w:p w14:paraId="67857D94">
            <w:pPr>
              <w:pStyle w:val="48"/>
              <w:rPr>
                <w:u w:val="single"/>
              </w:rPr>
            </w:pPr>
            <w:r>
              <w:rPr>
                <w:rFonts w:hint="eastAsia"/>
                <w:u w:val="single"/>
              </w:rPr>
              <w:t>5.849</w:t>
            </w:r>
          </w:p>
        </w:tc>
        <w:tc>
          <w:tcPr>
            <w:tcW w:w="968" w:type="dxa"/>
            <w:vAlign w:val="center"/>
          </w:tcPr>
          <w:p w14:paraId="6E31CCD8">
            <w:pPr>
              <w:pStyle w:val="48"/>
              <w:rPr>
                <w:u w:val="single"/>
              </w:rPr>
            </w:pPr>
            <w:r>
              <w:rPr>
                <w:rFonts w:hint="eastAsia"/>
                <w:u w:val="single"/>
              </w:rPr>
              <w:t>0.7385</w:t>
            </w:r>
          </w:p>
        </w:tc>
        <w:tc>
          <w:tcPr>
            <w:tcW w:w="1046" w:type="dxa"/>
            <w:vAlign w:val="center"/>
          </w:tcPr>
          <w:p w14:paraId="431EF2E2">
            <w:pPr>
              <w:pStyle w:val="48"/>
              <w:rPr>
                <w:u w:val="single"/>
              </w:rPr>
            </w:pPr>
            <w:r>
              <w:rPr>
                <w:rFonts w:hint="eastAsia"/>
                <w:u w:val="single"/>
              </w:rPr>
              <w:t>1.38</w:t>
            </w:r>
          </w:p>
        </w:tc>
        <w:tc>
          <w:tcPr>
            <w:tcW w:w="684" w:type="dxa"/>
          </w:tcPr>
          <w:p w14:paraId="473A68EB">
            <w:pPr>
              <w:pStyle w:val="48"/>
              <w:rPr>
                <w:u w:val="single"/>
              </w:rPr>
            </w:pPr>
            <w:r>
              <w:rPr>
                <w:rFonts w:hint="eastAsia"/>
                <w:u w:val="single"/>
              </w:rPr>
              <w:t>7920</w:t>
            </w:r>
          </w:p>
        </w:tc>
        <w:tc>
          <w:tcPr>
            <w:tcW w:w="1046" w:type="dxa"/>
            <w:vAlign w:val="center"/>
          </w:tcPr>
          <w:p w14:paraId="4D52209F">
            <w:pPr>
              <w:pStyle w:val="48"/>
              <w:rPr>
                <w:u w:val="single"/>
              </w:rPr>
            </w:pPr>
            <w:r>
              <w:rPr>
                <w:rFonts w:hint="eastAsia"/>
                <w:u w:val="single"/>
              </w:rPr>
              <w:t>10</w:t>
            </w:r>
          </w:p>
        </w:tc>
        <w:tc>
          <w:tcPr>
            <w:tcW w:w="507" w:type="dxa"/>
            <w:vAlign w:val="center"/>
          </w:tcPr>
          <w:p w14:paraId="362CB951">
            <w:pPr>
              <w:pStyle w:val="48"/>
              <w:rPr>
                <w:u w:val="single"/>
              </w:rPr>
            </w:pPr>
            <w:r>
              <w:rPr>
                <w:rFonts w:hint="eastAsia"/>
                <w:u w:val="single"/>
              </w:rPr>
              <w:t>达标</w:t>
            </w:r>
          </w:p>
        </w:tc>
      </w:tr>
      <w:tr w14:paraId="61EC8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23" w:type="dxa"/>
            <w:vMerge w:val="continue"/>
            <w:vAlign w:val="center"/>
          </w:tcPr>
          <w:p w14:paraId="609AB8C4">
            <w:pPr>
              <w:pStyle w:val="48"/>
              <w:rPr>
                <w:u w:val="single"/>
              </w:rPr>
            </w:pPr>
          </w:p>
        </w:tc>
        <w:tc>
          <w:tcPr>
            <w:tcW w:w="3293" w:type="dxa"/>
            <w:vAlign w:val="center"/>
          </w:tcPr>
          <w:p w14:paraId="713A7FD5">
            <w:pPr>
              <w:pStyle w:val="48"/>
              <w:rPr>
                <w:u w:val="single"/>
              </w:rPr>
            </w:pPr>
            <w:r>
              <w:rPr>
                <w:rFonts w:hint="eastAsia"/>
                <w:u w:val="single"/>
              </w:rPr>
              <w:t>氟化氢</w:t>
            </w:r>
          </w:p>
        </w:tc>
        <w:tc>
          <w:tcPr>
            <w:tcW w:w="739" w:type="dxa"/>
            <w:vAlign w:val="center"/>
          </w:tcPr>
          <w:p w14:paraId="5B6F2FE9">
            <w:pPr>
              <w:pStyle w:val="48"/>
              <w:rPr>
                <w:u w:val="single"/>
              </w:rPr>
            </w:pPr>
            <w:r>
              <w:rPr>
                <w:rFonts w:hint="eastAsia"/>
                <w:u w:val="single"/>
              </w:rPr>
              <w:t>/</w:t>
            </w:r>
          </w:p>
        </w:tc>
        <w:tc>
          <w:tcPr>
            <w:tcW w:w="968" w:type="dxa"/>
            <w:vAlign w:val="center"/>
          </w:tcPr>
          <w:p w14:paraId="5079EF0B">
            <w:pPr>
              <w:pStyle w:val="48"/>
              <w:rPr>
                <w:u w:val="single"/>
              </w:rPr>
            </w:pPr>
            <w:r>
              <w:rPr>
                <w:rFonts w:hint="eastAsia"/>
                <w:u w:val="single"/>
              </w:rPr>
              <w:t>/</w:t>
            </w:r>
          </w:p>
        </w:tc>
        <w:tc>
          <w:tcPr>
            <w:tcW w:w="968" w:type="dxa"/>
            <w:vAlign w:val="center"/>
          </w:tcPr>
          <w:p w14:paraId="5265D00B">
            <w:pPr>
              <w:pStyle w:val="48"/>
              <w:rPr>
                <w:u w:val="single"/>
              </w:rPr>
            </w:pPr>
            <w:r>
              <w:rPr>
                <w:rFonts w:hint="eastAsia"/>
                <w:u w:val="single"/>
              </w:rPr>
              <w:t>/</w:t>
            </w:r>
          </w:p>
        </w:tc>
        <w:tc>
          <w:tcPr>
            <w:tcW w:w="1307" w:type="dxa"/>
            <w:vMerge w:val="continue"/>
            <w:vAlign w:val="center"/>
          </w:tcPr>
          <w:p w14:paraId="044E23C0">
            <w:pPr>
              <w:pStyle w:val="48"/>
              <w:rPr>
                <w:u w:val="single"/>
              </w:rPr>
            </w:pPr>
          </w:p>
        </w:tc>
        <w:tc>
          <w:tcPr>
            <w:tcW w:w="700" w:type="dxa"/>
            <w:vAlign w:val="center"/>
          </w:tcPr>
          <w:p w14:paraId="6AA58592">
            <w:pPr>
              <w:pStyle w:val="48"/>
              <w:rPr>
                <w:u w:val="single"/>
              </w:rPr>
            </w:pPr>
            <w:r>
              <w:rPr>
                <w:rFonts w:hint="eastAsia"/>
                <w:u w:val="single"/>
              </w:rPr>
              <w:t>99.55</w:t>
            </w:r>
          </w:p>
        </w:tc>
        <w:tc>
          <w:tcPr>
            <w:tcW w:w="885" w:type="dxa"/>
            <w:vAlign w:val="center"/>
          </w:tcPr>
          <w:p w14:paraId="40D599B3">
            <w:pPr>
              <w:pStyle w:val="48"/>
              <w:rPr>
                <w:u w:val="single"/>
              </w:rPr>
            </w:pPr>
            <w:r>
              <w:rPr>
                <w:rFonts w:hint="eastAsia"/>
                <w:u w:val="single"/>
              </w:rPr>
              <w:t>0.520</w:t>
            </w:r>
          </w:p>
        </w:tc>
        <w:tc>
          <w:tcPr>
            <w:tcW w:w="968" w:type="dxa"/>
            <w:vAlign w:val="center"/>
          </w:tcPr>
          <w:p w14:paraId="20E49D41">
            <w:pPr>
              <w:pStyle w:val="48"/>
              <w:rPr>
                <w:u w:val="single"/>
              </w:rPr>
            </w:pPr>
            <w:r>
              <w:rPr>
                <w:rFonts w:hint="eastAsia"/>
                <w:u w:val="single"/>
              </w:rPr>
              <w:t>0.0657</w:t>
            </w:r>
          </w:p>
        </w:tc>
        <w:tc>
          <w:tcPr>
            <w:tcW w:w="1046" w:type="dxa"/>
            <w:vAlign w:val="center"/>
          </w:tcPr>
          <w:p w14:paraId="1006AAEB">
            <w:pPr>
              <w:pStyle w:val="48"/>
              <w:rPr>
                <w:u w:val="single"/>
              </w:rPr>
            </w:pPr>
            <w:r>
              <w:rPr>
                <w:rFonts w:hint="eastAsia"/>
                <w:u w:val="single"/>
              </w:rPr>
              <w:t>0.12</w:t>
            </w:r>
          </w:p>
        </w:tc>
        <w:tc>
          <w:tcPr>
            <w:tcW w:w="684" w:type="dxa"/>
          </w:tcPr>
          <w:p w14:paraId="6629A11C">
            <w:pPr>
              <w:pStyle w:val="48"/>
              <w:rPr>
                <w:u w:val="single"/>
              </w:rPr>
            </w:pPr>
            <w:r>
              <w:rPr>
                <w:rFonts w:hint="eastAsia"/>
                <w:u w:val="single"/>
              </w:rPr>
              <w:t>7920</w:t>
            </w:r>
          </w:p>
        </w:tc>
        <w:tc>
          <w:tcPr>
            <w:tcW w:w="1046" w:type="dxa"/>
            <w:vAlign w:val="center"/>
          </w:tcPr>
          <w:p w14:paraId="3B705C33">
            <w:pPr>
              <w:pStyle w:val="48"/>
              <w:rPr>
                <w:u w:val="single"/>
              </w:rPr>
            </w:pPr>
            <w:r>
              <w:rPr>
                <w:rFonts w:hint="eastAsia"/>
                <w:u w:val="single"/>
              </w:rPr>
              <w:t>1</w:t>
            </w:r>
          </w:p>
        </w:tc>
        <w:tc>
          <w:tcPr>
            <w:tcW w:w="507" w:type="dxa"/>
            <w:vAlign w:val="center"/>
          </w:tcPr>
          <w:p w14:paraId="023FF73C">
            <w:pPr>
              <w:pStyle w:val="48"/>
              <w:rPr>
                <w:u w:val="single"/>
              </w:rPr>
            </w:pPr>
            <w:r>
              <w:rPr>
                <w:rFonts w:hint="eastAsia"/>
                <w:u w:val="single"/>
              </w:rPr>
              <w:t>达标</w:t>
            </w:r>
          </w:p>
        </w:tc>
      </w:tr>
      <w:tr w14:paraId="52543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23" w:type="dxa"/>
            <w:vMerge w:val="continue"/>
            <w:vAlign w:val="center"/>
          </w:tcPr>
          <w:p w14:paraId="47AF511F">
            <w:pPr>
              <w:pStyle w:val="48"/>
              <w:rPr>
                <w:u w:val="single"/>
              </w:rPr>
            </w:pPr>
          </w:p>
        </w:tc>
        <w:tc>
          <w:tcPr>
            <w:tcW w:w="3293" w:type="dxa"/>
          </w:tcPr>
          <w:p w14:paraId="0FCCACBD">
            <w:pPr>
              <w:pStyle w:val="48"/>
              <w:rPr>
                <w:u w:val="single"/>
              </w:rPr>
            </w:pPr>
            <w:r>
              <w:rPr>
                <w:rFonts w:hint="eastAsia"/>
                <w:u w:val="single"/>
              </w:rPr>
              <w:t>Hg</w:t>
            </w:r>
          </w:p>
        </w:tc>
        <w:tc>
          <w:tcPr>
            <w:tcW w:w="739" w:type="dxa"/>
            <w:vAlign w:val="center"/>
          </w:tcPr>
          <w:p w14:paraId="7B5E1DDD">
            <w:pPr>
              <w:pStyle w:val="48"/>
              <w:rPr>
                <w:u w:val="single"/>
              </w:rPr>
            </w:pPr>
            <w:r>
              <w:rPr>
                <w:rFonts w:hint="eastAsia"/>
                <w:u w:val="single"/>
              </w:rPr>
              <w:t>/</w:t>
            </w:r>
          </w:p>
        </w:tc>
        <w:tc>
          <w:tcPr>
            <w:tcW w:w="968" w:type="dxa"/>
            <w:vAlign w:val="center"/>
          </w:tcPr>
          <w:p w14:paraId="320EAE90">
            <w:pPr>
              <w:pStyle w:val="48"/>
              <w:rPr>
                <w:u w:val="single"/>
              </w:rPr>
            </w:pPr>
            <w:r>
              <w:rPr>
                <w:rFonts w:hint="eastAsia"/>
                <w:u w:val="single"/>
              </w:rPr>
              <w:t>/</w:t>
            </w:r>
          </w:p>
        </w:tc>
        <w:tc>
          <w:tcPr>
            <w:tcW w:w="968" w:type="dxa"/>
            <w:vAlign w:val="center"/>
          </w:tcPr>
          <w:p w14:paraId="7AE11BE9">
            <w:pPr>
              <w:pStyle w:val="48"/>
              <w:rPr>
                <w:u w:val="single"/>
              </w:rPr>
            </w:pPr>
            <w:r>
              <w:rPr>
                <w:rFonts w:hint="eastAsia"/>
                <w:u w:val="single"/>
              </w:rPr>
              <w:t>/</w:t>
            </w:r>
          </w:p>
        </w:tc>
        <w:tc>
          <w:tcPr>
            <w:tcW w:w="1307" w:type="dxa"/>
            <w:vMerge w:val="continue"/>
            <w:vAlign w:val="center"/>
          </w:tcPr>
          <w:p w14:paraId="4C543AAF">
            <w:pPr>
              <w:pStyle w:val="48"/>
              <w:rPr>
                <w:u w:val="single"/>
              </w:rPr>
            </w:pPr>
          </w:p>
        </w:tc>
        <w:tc>
          <w:tcPr>
            <w:tcW w:w="700" w:type="dxa"/>
            <w:vAlign w:val="center"/>
          </w:tcPr>
          <w:p w14:paraId="3299191A">
            <w:pPr>
              <w:pStyle w:val="48"/>
              <w:rPr>
                <w:u w:val="single"/>
              </w:rPr>
            </w:pPr>
          </w:p>
        </w:tc>
        <w:tc>
          <w:tcPr>
            <w:tcW w:w="885" w:type="dxa"/>
            <w:vAlign w:val="center"/>
          </w:tcPr>
          <w:p w14:paraId="6E625964">
            <w:pPr>
              <w:pStyle w:val="48"/>
              <w:rPr>
                <w:u w:val="single"/>
              </w:rPr>
            </w:pPr>
            <w:r>
              <w:rPr>
                <w:rFonts w:hint="eastAsia"/>
                <w:u w:val="single"/>
              </w:rPr>
              <w:t>0.000115</w:t>
            </w:r>
          </w:p>
        </w:tc>
        <w:tc>
          <w:tcPr>
            <w:tcW w:w="968" w:type="dxa"/>
            <w:vAlign w:val="center"/>
          </w:tcPr>
          <w:p w14:paraId="2088DF35">
            <w:pPr>
              <w:pStyle w:val="48"/>
              <w:rPr>
                <w:u w:val="single"/>
              </w:rPr>
            </w:pPr>
            <w:r>
              <w:rPr>
                <w:rFonts w:hint="eastAsia"/>
                <w:u w:val="single"/>
              </w:rPr>
              <w:t>0.000015</w:t>
            </w:r>
          </w:p>
        </w:tc>
        <w:tc>
          <w:tcPr>
            <w:tcW w:w="1046" w:type="dxa"/>
            <w:vAlign w:val="bottom"/>
          </w:tcPr>
          <w:p w14:paraId="723EE182">
            <w:pPr>
              <w:pStyle w:val="48"/>
              <w:rPr>
                <w:u w:val="single"/>
              </w:rPr>
            </w:pPr>
            <w:r>
              <w:rPr>
                <w:rFonts w:hint="eastAsia"/>
                <w:u w:val="single"/>
              </w:rPr>
              <w:t>0.00003</w:t>
            </w:r>
          </w:p>
        </w:tc>
        <w:tc>
          <w:tcPr>
            <w:tcW w:w="684" w:type="dxa"/>
          </w:tcPr>
          <w:p w14:paraId="1BAEF55B">
            <w:pPr>
              <w:pStyle w:val="48"/>
              <w:rPr>
                <w:u w:val="single"/>
              </w:rPr>
            </w:pPr>
            <w:r>
              <w:rPr>
                <w:rFonts w:hint="eastAsia"/>
                <w:u w:val="single"/>
              </w:rPr>
              <w:t>7920</w:t>
            </w:r>
          </w:p>
        </w:tc>
        <w:tc>
          <w:tcPr>
            <w:tcW w:w="1046" w:type="dxa"/>
            <w:vAlign w:val="center"/>
          </w:tcPr>
          <w:p w14:paraId="3D62B13F">
            <w:pPr>
              <w:pStyle w:val="48"/>
              <w:rPr>
                <w:u w:val="single"/>
              </w:rPr>
            </w:pPr>
            <w:r>
              <w:rPr>
                <w:rFonts w:hint="eastAsia"/>
                <w:u w:val="single"/>
              </w:rPr>
              <w:t>0.05</w:t>
            </w:r>
          </w:p>
        </w:tc>
        <w:tc>
          <w:tcPr>
            <w:tcW w:w="507" w:type="dxa"/>
            <w:vAlign w:val="center"/>
          </w:tcPr>
          <w:p w14:paraId="25931608">
            <w:pPr>
              <w:pStyle w:val="48"/>
              <w:rPr>
                <w:u w:val="single"/>
              </w:rPr>
            </w:pPr>
            <w:r>
              <w:rPr>
                <w:rFonts w:hint="eastAsia"/>
                <w:u w:val="single"/>
              </w:rPr>
              <w:t>达标</w:t>
            </w:r>
          </w:p>
        </w:tc>
      </w:tr>
      <w:tr w14:paraId="47AB7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23" w:type="dxa"/>
            <w:vMerge w:val="continue"/>
            <w:vAlign w:val="center"/>
          </w:tcPr>
          <w:p w14:paraId="5252393F">
            <w:pPr>
              <w:pStyle w:val="48"/>
              <w:rPr>
                <w:u w:val="single"/>
              </w:rPr>
            </w:pPr>
          </w:p>
        </w:tc>
        <w:tc>
          <w:tcPr>
            <w:tcW w:w="3293" w:type="dxa"/>
            <w:vAlign w:val="center"/>
          </w:tcPr>
          <w:p w14:paraId="72114176">
            <w:pPr>
              <w:pStyle w:val="48"/>
              <w:rPr>
                <w:u w:val="single"/>
              </w:rPr>
            </w:pPr>
            <w:r>
              <w:rPr>
                <w:u w:val="single"/>
              </w:rPr>
              <w:t>Tl</w:t>
            </w:r>
            <w:r>
              <w:rPr>
                <w:rFonts w:hint="eastAsia"/>
                <w:u w:val="single"/>
              </w:rPr>
              <w:t>+</w:t>
            </w:r>
            <w:r>
              <w:rPr>
                <w:u w:val="single"/>
              </w:rPr>
              <w:t>Cd+Pb+As</w:t>
            </w:r>
          </w:p>
        </w:tc>
        <w:tc>
          <w:tcPr>
            <w:tcW w:w="739" w:type="dxa"/>
            <w:vAlign w:val="center"/>
          </w:tcPr>
          <w:p w14:paraId="4F2C500F">
            <w:pPr>
              <w:pStyle w:val="48"/>
              <w:rPr>
                <w:u w:val="single"/>
              </w:rPr>
            </w:pPr>
            <w:r>
              <w:rPr>
                <w:rFonts w:hint="eastAsia"/>
                <w:u w:val="single"/>
              </w:rPr>
              <w:t>/</w:t>
            </w:r>
          </w:p>
        </w:tc>
        <w:tc>
          <w:tcPr>
            <w:tcW w:w="968" w:type="dxa"/>
            <w:vAlign w:val="center"/>
          </w:tcPr>
          <w:p w14:paraId="1760BDD7">
            <w:pPr>
              <w:pStyle w:val="48"/>
              <w:rPr>
                <w:u w:val="single"/>
              </w:rPr>
            </w:pPr>
            <w:r>
              <w:rPr>
                <w:rFonts w:hint="eastAsia"/>
                <w:u w:val="single"/>
              </w:rPr>
              <w:t>/</w:t>
            </w:r>
          </w:p>
        </w:tc>
        <w:tc>
          <w:tcPr>
            <w:tcW w:w="968" w:type="dxa"/>
            <w:vAlign w:val="center"/>
          </w:tcPr>
          <w:p w14:paraId="1405C920">
            <w:pPr>
              <w:pStyle w:val="48"/>
              <w:rPr>
                <w:u w:val="single"/>
              </w:rPr>
            </w:pPr>
            <w:r>
              <w:rPr>
                <w:rFonts w:hint="eastAsia"/>
                <w:u w:val="single"/>
              </w:rPr>
              <w:t>/</w:t>
            </w:r>
          </w:p>
        </w:tc>
        <w:tc>
          <w:tcPr>
            <w:tcW w:w="1307" w:type="dxa"/>
            <w:vMerge w:val="continue"/>
            <w:vAlign w:val="center"/>
          </w:tcPr>
          <w:p w14:paraId="4EB0CD24">
            <w:pPr>
              <w:pStyle w:val="48"/>
              <w:rPr>
                <w:u w:val="single"/>
              </w:rPr>
            </w:pPr>
          </w:p>
        </w:tc>
        <w:tc>
          <w:tcPr>
            <w:tcW w:w="700" w:type="dxa"/>
            <w:vAlign w:val="center"/>
          </w:tcPr>
          <w:p w14:paraId="149992A0">
            <w:pPr>
              <w:pStyle w:val="48"/>
              <w:rPr>
                <w:u w:val="single"/>
              </w:rPr>
            </w:pPr>
          </w:p>
        </w:tc>
        <w:tc>
          <w:tcPr>
            <w:tcW w:w="885" w:type="dxa"/>
            <w:vAlign w:val="center"/>
          </w:tcPr>
          <w:p w14:paraId="0810AD81">
            <w:pPr>
              <w:pStyle w:val="48"/>
              <w:rPr>
                <w:u w:val="single"/>
              </w:rPr>
            </w:pPr>
            <w:r>
              <w:rPr>
                <w:rFonts w:hint="eastAsia"/>
                <w:u w:val="single"/>
              </w:rPr>
              <w:t>0.009843</w:t>
            </w:r>
          </w:p>
        </w:tc>
        <w:tc>
          <w:tcPr>
            <w:tcW w:w="968" w:type="dxa"/>
            <w:vAlign w:val="center"/>
          </w:tcPr>
          <w:p w14:paraId="0C6DA89E">
            <w:pPr>
              <w:pStyle w:val="48"/>
              <w:rPr>
                <w:u w:val="single"/>
              </w:rPr>
            </w:pPr>
            <w:r>
              <w:rPr>
                <w:rFonts w:hint="eastAsia"/>
                <w:u w:val="single"/>
              </w:rPr>
              <w:t>0.001243</w:t>
            </w:r>
          </w:p>
        </w:tc>
        <w:tc>
          <w:tcPr>
            <w:tcW w:w="1046" w:type="dxa"/>
            <w:vAlign w:val="center"/>
          </w:tcPr>
          <w:p w14:paraId="4AF22241">
            <w:pPr>
              <w:pStyle w:val="48"/>
              <w:rPr>
                <w:u w:val="single"/>
              </w:rPr>
            </w:pPr>
            <w:r>
              <w:rPr>
                <w:rFonts w:hint="eastAsia"/>
                <w:u w:val="single"/>
              </w:rPr>
              <w:t>0.00232</w:t>
            </w:r>
          </w:p>
        </w:tc>
        <w:tc>
          <w:tcPr>
            <w:tcW w:w="684" w:type="dxa"/>
          </w:tcPr>
          <w:p w14:paraId="10E52E14">
            <w:pPr>
              <w:pStyle w:val="48"/>
              <w:rPr>
                <w:u w:val="single"/>
              </w:rPr>
            </w:pPr>
            <w:r>
              <w:rPr>
                <w:rFonts w:hint="eastAsia"/>
                <w:u w:val="single"/>
              </w:rPr>
              <w:t>7920</w:t>
            </w:r>
          </w:p>
        </w:tc>
        <w:tc>
          <w:tcPr>
            <w:tcW w:w="1046" w:type="dxa"/>
            <w:vAlign w:val="center"/>
          </w:tcPr>
          <w:p w14:paraId="298B10DA">
            <w:pPr>
              <w:pStyle w:val="48"/>
              <w:rPr>
                <w:u w:val="single"/>
              </w:rPr>
            </w:pPr>
            <w:r>
              <w:rPr>
                <w:rFonts w:hint="eastAsia"/>
                <w:u w:val="single"/>
              </w:rPr>
              <w:t>1.0</w:t>
            </w:r>
          </w:p>
        </w:tc>
        <w:tc>
          <w:tcPr>
            <w:tcW w:w="507" w:type="dxa"/>
            <w:vAlign w:val="center"/>
          </w:tcPr>
          <w:p w14:paraId="7E7B6C4C">
            <w:pPr>
              <w:pStyle w:val="48"/>
              <w:rPr>
                <w:u w:val="single"/>
              </w:rPr>
            </w:pPr>
            <w:r>
              <w:rPr>
                <w:rFonts w:hint="eastAsia"/>
                <w:u w:val="single"/>
              </w:rPr>
              <w:t>达标</w:t>
            </w:r>
          </w:p>
        </w:tc>
      </w:tr>
      <w:tr w14:paraId="14419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23" w:type="dxa"/>
            <w:vMerge w:val="continue"/>
            <w:vAlign w:val="center"/>
          </w:tcPr>
          <w:p w14:paraId="297FAD02">
            <w:pPr>
              <w:pStyle w:val="48"/>
              <w:rPr>
                <w:u w:val="single"/>
              </w:rPr>
            </w:pPr>
          </w:p>
        </w:tc>
        <w:tc>
          <w:tcPr>
            <w:tcW w:w="3293" w:type="dxa"/>
            <w:vAlign w:val="center"/>
          </w:tcPr>
          <w:p w14:paraId="10122081">
            <w:pPr>
              <w:pStyle w:val="48"/>
              <w:rPr>
                <w:u w:val="single"/>
              </w:rPr>
            </w:pPr>
            <w:r>
              <w:rPr>
                <w:u w:val="single"/>
              </w:rPr>
              <w:t>Be+Cr+Sn+Sb+Cu+Co+Mn+Ni+V</w:t>
            </w:r>
          </w:p>
        </w:tc>
        <w:tc>
          <w:tcPr>
            <w:tcW w:w="739" w:type="dxa"/>
            <w:vAlign w:val="center"/>
          </w:tcPr>
          <w:p w14:paraId="2E27A7D4">
            <w:pPr>
              <w:pStyle w:val="48"/>
              <w:rPr>
                <w:u w:val="single"/>
              </w:rPr>
            </w:pPr>
            <w:r>
              <w:rPr>
                <w:rFonts w:hint="eastAsia"/>
                <w:u w:val="single"/>
              </w:rPr>
              <w:t>/</w:t>
            </w:r>
          </w:p>
        </w:tc>
        <w:tc>
          <w:tcPr>
            <w:tcW w:w="968" w:type="dxa"/>
            <w:vAlign w:val="center"/>
          </w:tcPr>
          <w:p w14:paraId="513853F4">
            <w:pPr>
              <w:pStyle w:val="48"/>
              <w:rPr>
                <w:u w:val="single"/>
              </w:rPr>
            </w:pPr>
            <w:r>
              <w:rPr>
                <w:rFonts w:hint="eastAsia"/>
                <w:u w:val="single"/>
              </w:rPr>
              <w:t>/</w:t>
            </w:r>
          </w:p>
        </w:tc>
        <w:tc>
          <w:tcPr>
            <w:tcW w:w="968" w:type="dxa"/>
            <w:vAlign w:val="center"/>
          </w:tcPr>
          <w:p w14:paraId="42D87D04">
            <w:pPr>
              <w:pStyle w:val="48"/>
              <w:rPr>
                <w:u w:val="single"/>
              </w:rPr>
            </w:pPr>
            <w:r>
              <w:rPr>
                <w:rFonts w:hint="eastAsia"/>
                <w:u w:val="single"/>
              </w:rPr>
              <w:t>/</w:t>
            </w:r>
          </w:p>
        </w:tc>
        <w:tc>
          <w:tcPr>
            <w:tcW w:w="1307" w:type="dxa"/>
            <w:vMerge w:val="continue"/>
            <w:vAlign w:val="center"/>
          </w:tcPr>
          <w:p w14:paraId="4E378A3B">
            <w:pPr>
              <w:pStyle w:val="48"/>
              <w:rPr>
                <w:u w:val="single"/>
              </w:rPr>
            </w:pPr>
          </w:p>
        </w:tc>
        <w:tc>
          <w:tcPr>
            <w:tcW w:w="700" w:type="dxa"/>
            <w:vAlign w:val="center"/>
          </w:tcPr>
          <w:p w14:paraId="1996021B">
            <w:pPr>
              <w:pStyle w:val="48"/>
              <w:rPr>
                <w:u w:val="single"/>
              </w:rPr>
            </w:pPr>
          </w:p>
        </w:tc>
        <w:tc>
          <w:tcPr>
            <w:tcW w:w="885" w:type="dxa"/>
            <w:vAlign w:val="center"/>
          </w:tcPr>
          <w:p w14:paraId="2A2B7973">
            <w:pPr>
              <w:pStyle w:val="48"/>
              <w:rPr>
                <w:u w:val="single"/>
              </w:rPr>
            </w:pPr>
            <w:r>
              <w:rPr>
                <w:rFonts w:hint="eastAsia"/>
                <w:u w:val="single"/>
              </w:rPr>
              <w:t>0.017689</w:t>
            </w:r>
          </w:p>
        </w:tc>
        <w:tc>
          <w:tcPr>
            <w:tcW w:w="968" w:type="dxa"/>
            <w:vAlign w:val="center"/>
          </w:tcPr>
          <w:p w14:paraId="7F5B0561">
            <w:pPr>
              <w:pStyle w:val="48"/>
              <w:rPr>
                <w:u w:val="single"/>
              </w:rPr>
            </w:pPr>
            <w:r>
              <w:rPr>
                <w:rFonts w:hint="eastAsia"/>
                <w:u w:val="single"/>
              </w:rPr>
              <w:t>0.002233</w:t>
            </w:r>
          </w:p>
        </w:tc>
        <w:tc>
          <w:tcPr>
            <w:tcW w:w="1046" w:type="dxa"/>
            <w:vAlign w:val="center"/>
          </w:tcPr>
          <w:p w14:paraId="357249D1">
            <w:pPr>
              <w:pStyle w:val="48"/>
              <w:rPr>
                <w:u w:val="single"/>
              </w:rPr>
            </w:pPr>
            <w:r>
              <w:rPr>
                <w:rFonts w:hint="eastAsia"/>
                <w:u w:val="single"/>
              </w:rPr>
              <w:t>0.004163</w:t>
            </w:r>
          </w:p>
        </w:tc>
        <w:tc>
          <w:tcPr>
            <w:tcW w:w="684" w:type="dxa"/>
          </w:tcPr>
          <w:p w14:paraId="53EFB1D6">
            <w:pPr>
              <w:pStyle w:val="48"/>
              <w:rPr>
                <w:u w:val="single"/>
              </w:rPr>
            </w:pPr>
            <w:r>
              <w:rPr>
                <w:rFonts w:hint="eastAsia"/>
                <w:u w:val="single"/>
              </w:rPr>
              <w:t>7920</w:t>
            </w:r>
          </w:p>
        </w:tc>
        <w:tc>
          <w:tcPr>
            <w:tcW w:w="1046" w:type="dxa"/>
            <w:vAlign w:val="center"/>
          </w:tcPr>
          <w:p w14:paraId="7CB20381">
            <w:pPr>
              <w:pStyle w:val="48"/>
              <w:rPr>
                <w:u w:val="single"/>
              </w:rPr>
            </w:pPr>
            <w:r>
              <w:rPr>
                <w:rFonts w:hint="eastAsia"/>
                <w:u w:val="single"/>
              </w:rPr>
              <w:t>0.5</w:t>
            </w:r>
          </w:p>
        </w:tc>
        <w:tc>
          <w:tcPr>
            <w:tcW w:w="507" w:type="dxa"/>
            <w:vAlign w:val="center"/>
          </w:tcPr>
          <w:p w14:paraId="1C2513C4">
            <w:pPr>
              <w:pStyle w:val="48"/>
              <w:rPr>
                <w:u w:val="single"/>
              </w:rPr>
            </w:pPr>
            <w:r>
              <w:rPr>
                <w:rFonts w:hint="eastAsia"/>
                <w:u w:val="single"/>
              </w:rPr>
              <w:t>达标</w:t>
            </w:r>
          </w:p>
        </w:tc>
      </w:tr>
      <w:tr w14:paraId="08C4E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23" w:type="dxa"/>
            <w:vMerge w:val="continue"/>
            <w:vAlign w:val="center"/>
          </w:tcPr>
          <w:p w14:paraId="1238CF4D">
            <w:pPr>
              <w:pStyle w:val="48"/>
              <w:rPr>
                <w:u w:val="single"/>
              </w:rPr>
            </w:pPr>
          </w:p>
        </w:tc>
        <w:tc>
          <w:tcPr>
            <w:tcW w:w="3293" w:type="dxa"/>
            <w:vAlign w:val="center"/>
          </w:tcPr>
          <w:p w14:paraId="5DE3F393">
            <w:pPr>
              <w:pStyle w:val="48"/>
              <w:rPr>
                <w:u w:val="single"/>
              </w:rPr>
            </w:pPr>
            <w:r>
              <w:rPr>
                <w:rFonts w:hint="eastAsia"/>
                <w:u w:val="single"/>
              </w:rPr>
              <w:t>二噁英</w:t>
            </w:r>
          </w:p>
        </w:tc>
        <w:tc>
          <w:tcPr>
            <w:tcW w:w="739" w:type="dxa"/>
            <w:vAlign w:val="center"/>
          </w:tcPr>
          <w:p w14:paraId="57FC7566">
            <w:pPr>
              <w:pStyle w:val="48"/>
              <w:rPr>
                <w:u w:val="single"/>
              </w:rPr>
            </w:pPr>
          </w:p>
        </w:tc>
        <w:tc>
          <w:tcPr>
            <w:tcW w:w="968" w:type="dxa"/>
            <w:vAlign w:val="center"/>
          </w:tcPr>
          <w:p w14:paraId="12D1FB81">
            <w:pPr>
              <w:pStyle w:val="48"/>
              <w:rPr>
                <w:u w:val="single"/>
              </w:rPr>
            </w:pPr>
          </w:p>
        </w:tc>
        <w:tc>
          <w:tcPr>
            <w:tcW w:w="968" w:type="dxa"/>
            <w:vAlign w:val="center"/>
          </w:tcPr>
          <w:p w14:paraId="61E311F9">
            <w:pPr>
              <w:pStyle w:val="48"/>
              <w:rPr>
                <w:u w:val="single"/>
              </w:rPr>
            </w:pPr>
          </w:p>
        </w:tc>
        <w:tc>
          <w:tcPr>
            <w:tcW w:w="1307" w:type="dxa"/>
            <w:vAlign w:val="center"/>
          </w:tcPr>
          <w:p w14:paraId="7BD13FE3">
            <w:pPr>
              <w:pStyle w:val="48"/>
              <w:rPr>
                <w:u w:val="single"/>
              </w:rPr>
            </w:pPr>
          </w:p>
        </w:tc>
        <w:tc>
          <w:tcPr>
            <w:tcW w:w="700" w:type="dxa"/>
            <w:vAlign w:val="center"/>
          </w:tcPr>
          <w:p w14:paraId="7FF82AA4">
            <w:pPr>
              <w:pStyle w:val="48"/>
              <w:rPr>
                <w:u w:val="single"/>
              </w:rPr>
            </w:pPr>
            <w:r>
              <w:rPr>
                <w:rFonts w:hint="eastAsia"/>
                <w:u w:val="single"/>
              </w:rPr>
              <w:t>/</w:t>
            </w:r>
          </w:p>
        </w:tc>
        <w:tc>
          <w:tcPr>
            <w:tcW w:w="885" w:type="dxa"/>
            <w:vAlign w:val="center"/>
          </w:tcPr>
          <w:p w14:paraId="1D139B6A">
            <w:pPr>
              <w:pStyle w:val="48"/>
              <w:rPr>
                <w:u w:val="single"/>
              </w:rPr>
            </w:pPr>
            <w:r>
              <w:rPr>
                <w:rFonts w:hint="eastAsia"/>
                <w:u w:val="single"/>
              </w:rPr>
              <w:t>74.7258</w:t>
            </w:r>
          </w:p>
          <w:p w14:paraId="61EC3A96">
            <w:pPr>
              <w:pStyle w:val="48"/>
              <w:rPr>
                <w:u w:val="single"/>
              </w:rPr>
            </w:pPr>
            <w:r>
              <w:rPr>
                <w:rFonts w:hint="eastAsia"/>
                <w:u w:val="single"/>
              </w:rPr>
              <w:t>mgTEQ/a</w:t>
            </w:r>
          </w:p>
        </w:tc>
        <w:tc>
          <w:tcPr>
            <w:tcW w:w="968" w:type="dxa"/>
            <w:vAlign w:val="center"/>
          </w:tcPr>
          <w:p w14:paraId="7EDE017A">
            <w:pPr>
              <w:pStyle w:val="48"/>
              <w:rPr>
                <w:u w:val="single"/>
              </w:rPr>
            </w:pPr>
            <w:r>
              <w:rPr>
                <w:rFonts w:hint="eastAsia"/>
                <w:u w:val="single"/>
              </w:rPr>
              <w:t>9435.0739</w:t>
            </w:r>
          </w:p>
          <w:p w14:paraId="253521B7">
            <w:pPr>
              <w:pStyle w:val="48"/>
              <w:rPr>
                <w:u w:val="single"/>
              </w:rPr>
            </w:pPr>
            <w:r>
              <w:rPr>
                <w:rFonts w:hint="eastAsia"/>
                <w:u w:val="single"/>
              </w:rPr>
              <w:t>ngTEQ/h</w:t>
            </w:r>
          </w:p>
        </w:tc>
        <w:tc>
          <w:tcPr>
            <w:tcW w:w="1046" w:type="dxa"/>
            <w:vAlign w:val="center"/>
          </w:tcPr>
          <w:p w14:paraId="63B88D9E">
            <w:pPr>
              <w:pStyle w:val="48"/>
              <w:rPr>
                <w:u w:val="single"/>
              </w:rPr>
            </w:pPr>
            <w:r>
              <w:rPr>
                <w:rFonts w:hint="eastAsia"/>
                <w:u w:val="single"/>
              </w:rPr>
              <w:t>0.0176</w:t>
            </w:r>
          </w:p>
          <w:p w14:paraId="4A505A4A">
            <w:pPr>
              <w:pStyle w:val="48"/>
              <w:rPr>
                <w:u w:val="single"/>
              </w:rPr>
            </w:pPr>
            <w:r>
              <w:rPr>
                <w:rFonts w:hint="eastAsia"/>
                <w:u w:val="single"/>
              </w:rPr>
              <w:t>ngTEQ/m</w:t>
            </w:r>
            <w:r>
              <w:rPr>
                <w:rFonts w:hint="eastAsia"/>
                <w:u w:val="single"/>
                <w:vertAlign w:val="superscript"/>
              </w:rPr>
              <w:t>3</w:t>
            </w:r>
          </w:p>
        </w:tc>
        <w:tc>
          <w:tcPr>
            <w:tcW w:w="684" w:type="dxa"/>
            <w:vAlign w:val="center"/>
          </w:tcPr>
          <w:p w14:paraId="241317D8">
            <w:pPr>
              <w:pStyle w:val="48"/>
              <w:rPr>
                <w:u w:val="single"/>
              </w:rPr>
            </w:pPr>
            <w:r>
              <w:rPr>
                <w:rFonts w:hint="eastAsia"/>
                <w:u w:val="single"/>
              </w:rPr>
              <w:t>7920</w:t>
            </w:r>
          </w:p>
        </w:tc>
        <w:tc>
          <w:tcPr>
            <w:tcW w:w="1046" w:type="dxa"/>
            <w:vAlign w:val="center"/>
          </w:tcPr>
          <w:p w14:paraId="3755E807">
            <w:pPr>
              <w:pStyle w:val="48"/>
              <w:rPr>
                <w:u w:val="single"/>
              </w:rPr>
            </w:pPr>
            <w:r>
              <w:rPr>
                <w:rFonts w:hint="eastAsia"/>
                <w:u w:val="single"/>
              </w:rPr>
              <w:t>0.1</w:t>
            </w:r>
          </w:p>
          <w:p w14:paraId="64BDDF52">
            <w:pPr>
              <w:pStyle w:val="48"/>
              <w:rPr>
                <w:u w:val="single"/>
              </w:rPr>
            </w:pPr>
            <w:r>
              <w:rPr>
                <w:rFonts w:hint="eastAsia"/>
                <w:u w:val="single"/>
              </w:rPr>
              <w:t>ngTEQ/m</w:t>
            </w:r>
            <w:r>
              <w:rPr>
                <w:rFonts w:hint="eastAsia"/>
                <w:u w:val="single"/>
                <w:vertAlign w:val="superscript"/>
              </w:rPr>
              <w:t>3</w:t>
            </w:r>
          </w:p>
        </w:tc>
        <w:tc>
          <w:tcPr>
            <w:tcW w:w="507" w:type="dxa"/>
            <w:vAlign w:val="center"/>
          </w:tcPr>
          <w:p w14:paraId="4FC12B73">
            <w:pPr>
              <w:pStyle w:val="48"/>
              <w:rPr>
                <w:u w:val="single"/>
              </w:rPr>
            </w:pPr>
            <w:r>
              <w:rPr>
                <w:rFonts w:hint="eastAsia"/>
                <w:u w:val="single"/>
              </w:rPr>
              <w:t>达标</w:t>
            </w:r>
          </w:p>
        </w:tc>
      </w:tr>
    </w:tbl>
    <w:p w14:paraId="25802D2C">
      <w:pPr>
        <w:pStyle w:val="59"/>
        <w:ind w:firstLine="480"/>
        <w:rPr>
          <w:u w:val="single"/>
        </w:rPr>
      </w:pPr>
      <w:r>
        <w:rPr>
          <w:rFonts w:hint="eastAsia"/>
          <w:u w:val="single"/>
        </w:rPr>
        <w:t>（2）无组织废气</w:t>
      </w:r>
    </w:p>
    <w:p w14:paraId="2E2FB922">
      <w:pPr>
        <w:pStyle w:val="30"/>
        <w:spacing w:before="156"/>
        <w:rPr>
          <w:u w:val="single"/>
        </w:rPr>
      </w:pPr>
      <w:r>
        <w:rPr>
          <w:rFonts w:hint="eastAsia"/>
          <w:u w:val="single"/>
        </w:rPr>
        <w:t>表3-12无组织废气汇总表</w:t>
      </w:r>
    </w:p>
    <w:tbl>
      <w:tblPr>
        <w:tblStyle w:val="20"/>
        <w:tblW w:w="148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80"/>
        <w:gridCol w:w="4427"/>
        <w:gridCol w:w="1272"/>
        <w:gridCol w:w="1665"/>
        <w:gridCol w:w="2226"/>
        <w:gridCol w:w="1824"/>
      </w:tblGrid>
      <w:tr w14:paraId="76E14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0" w:type="dxa"/>
            <w:vAlign w:val="center"/>
          </w:tcPr>
          <w:p w14:paraId="456201BB">
            <w:pPr>
              <w:pStyle w:val="48"/>
              <w:rPr>
                <w:u w:val="single"/>
              </w:rPr>
            </w:pPr>
            <w:r>
              <w:rPr>
                <w:rFonts w:hint="eastAsia"/>
                <w:u w:val="single"/>
              </w:rPr>
              <w:t>排放源</w:t>
            </w:r>
          </w:p>
        </w:tc>
        <w:tc>
          <w:tcPr>
            <w:tcW w:w="4427" w:type="dxa"/>
            <w:vAlign w:val="center"/>
          </w:tcPr>
          <w:p w14:paraId="66E512C8">
            <w:pPr>
              <w:pStyle w:val="48"/>
              <w:rPr>
                <w:u w:val="single"/>
              </w:rPr>
            </w:pPr>
            <w:r>
              <w:rPr>
                <w:rFonts w:hint="eastAsia"/>
                <w:u w:val="single"/>
              </w:rPr>
              <w:t>产污工段</w:t>
            </w:r>
          </w:p>
        </w:tc>
        <w:tc>
          <w:tcPr>
            <w:tcW w:w="1272" w:type="dxa"/>
            <w:vAlign w:val="center"/>
          </w:tcPr>
          <w:p w14:paraId="030D2DE5">
            <w:pPr>
              <w:pStyle w:val="48"/>
              <w:rPr>
                <w:u w:val="single"/>
              </w:rPr>
            </w:pPr>
            <w:r>
              <w:rPr>
                <w:rFonts w:hint="eastAsia"/>
                <w:u w:val="single"/>
              </w:rPr>
              <w:t>污染物</w:t>
            </w:r>
          </w:p>
        </w:tc>
        <w:tc>
          <w:tcPr>
            <w:tcW w:w="1665" w:type="dxa"/>
            <w:vAlign w:val="center"/>
          </w:tcPr>
          <w:p w14:paraId="6E56B5B3">
            <w:pPr>
              <w:pStyle w:val="48"/>
              <w:rPr>
                <w:u w:val="single"/>
              </w:rPr>
            </w:pPr>
            <w:r>
              <w:rPr>
                <w:rFonts w:hint="eastAsia"/>
                <w:u w:val="single"/>
              </w:rPr>
              <w:t>排放量t/a</w:t>
            </w:r>
          </w:p>
        </w:tc>
        <w:tc>
          <w:tcPr>
            <w:tcW w:w="2226" w:type="dxa"/>
            <w:vAlign w:val="center"/>
          </w:tcPr>
          <w:p w14:paraId="4803D38E">
            <w:pPr>
              <w:pStyle w:val="48"/>
              <w:rPr>
                <w:u w:val="single"/>
              </w:rPr>
            </w:pPr>
            <w:r>
              <w:rPr>
                <w:rFonts w:hint="eastAsia"/>
                <w:u w:val="single"/>
              </w:rPr>
              <w:t>排放速率kg/h</w:t>
            </w:r>
          </w:p>
        </w:tc>
        <w:tc>
          <w:tcPr>
            <w:tcW w:w="1824" w:type="dxa"/>
            <w:vAlign w:val="center"/>
          </w:tcPr>
          <w:p w14:paraId="5153F238">
            <w:pPr>
              <w:pStyle w:val="48"/>
              <w:rPr>
                <w:u w:val="single"/>
              </w:rPr>
            </w:pPr>
            <w:r>
              <w:rPr>
                <w:rFonts w:hint="eastAsia"/>
                <w:u w:val="single"/>
              </w:rPr>
              <w:t>排放时间h</w:t>
            </w:r>
          </w:p>
        </w:tc>
      </w:tr>
      <w:tr w14:paraId="43A69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0" w:type="dxa"/>
            <w:vAlign w:val="center"/>
          </w:tcPr>
          <w:p w14:paraId="04F24488">
            <w:pPr>
              <w:pStyle w:val="48"/>
              <w:rPr>
                <w:u w:val="single"/>
              </w:rPr>
            </w:pPr>
            <w:r>
              <w:rPr>
                <w:rFonts w:hint="eastAsia"/>
                <w:u w:val="single"/>
              </w:rPr>
              <w:t>无机类固体废物贮存库</w:t>
            </w:r>
          </w:p>
        </w:tc>
        <w:tc>
          <w:tcPr>
            <w:tcW w:w="4427" w:type="dxa"/>
            <w:vAlign w:val="center"/>
          </w:tcPr>
          <w:p w14:paraId="37638329">
            <w:pPr>
              <w:pStyle w:val="48"/>
              <w:rPr>
                <w:u w:val="single"/>
              </w:rPr>
            </w:pPr>
            <w:r>
              <w:rPr>
                <w:rFonts w:hint="eastAsia"/>
                <w:u w:val="single"/>
              </w:rPr>
              <w:t>卸料、堆存、投料</w:t>
            </w:r>
          </w:p>
        </w:tc>
        <w:tc>
          <w:tcPr>
            <w:tcW w:w="1272" w:type="dxa"/>
            <w:vAlign w:val="center"/>
          </w:tcPr>
          <w:p w14:paraId="379345B4">
            <w:pPr>
              <w:pStyle w:val="48"/>
              <w:rPr>
                <w:u w:val="single"/>
              </w:rPr>
            </w:pPr>
            <w:r>
              <w:rPr>
                <w:rFonts w:hint="eastAsia"/>
                <w:u w:val="single"/>
              </w:rPr>
              <w:t>颗粒物</w:t>
            </w:r>
          </w:p>
        </w:tc>
        <w:tc>
          <w:tcPr>
            <w:tcW w:w="1665" w:type="dxa"/>
            <w:vAlign w:val="center"/>
          </w:tcPr>
          <w:p w14:paraId="4D14640E">
            <w:pPr>
              <w:pStyle w:val="48"/>
              <w:rPr>
                <w:u w:val="single"/>
              </w:rPr>
            </w:pPr>
            <w:r>
              <w:rPr>
                <w:rFonts w:hint="eastAsia"/>
                <w:u w:val="single"/>
              </w:rPr>
              <w:t>0.206</w:t>
            </w:r>
          </w:p>
        </w:tc>
        <w:tc>
          <w:tcPr>
            <w:tcW w:w="2226" w:type="dxa"/>
            <w:vAlign w:val="center"/>
          </w:tcPr>
          <w:p w14:paraId="5C4698E8">
            <w:pPr>
              <w:pStyle w:val="48"/>
              <w:rPr>
                <w:u w:val="single"/>
              </w:rPr>
            </w:pPr>
            <w:r>
              <w:rPr>
                <w:rFonts w:hint="eastAsia"/>
                <w:u w:val="single"/>
              </w:rPr>
              <w:t>0.0260</w:t>
            </w:r>
          </w:p>
        </w:tc>
        <w:tc>
          <w:tcPr>
            <w:tcW w:w="1824" w:type="dxa"/>
            <w:vAlign w:val="center"/>
          </w:tcPr>
          <w:p w14:paraId="2C5B2514">
            <w:pPr>
              <w:pStyle w:val="48"/>
              <w:rPr>
                <w:u w:val="single"/>
              </w:rPr>
            </w:pPr>
            <w:r>
              <w:rPr>
                <w:rFonts w:hint="eastAsia"/>
                <w:u w:val="single"/>
              </w:rPr>
              <w:t>7920</w:t>
            </w:r>
          </w:p>
        </w:tc>
      </w:tr>
      <w:tr w14:paraId="7C4B9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0" w:type="dxa"/>
            <w:vAlign w:val="center"/>
          </w:tcPr>
          <w:p w14:paraId="01E5A34B">
            <w:pPr>
              <w:pStyle w:val="48"/>
              <w:rPr>
                <w:u w:val="single"/>
              </w:rPr>
            </w:pPr>
            <w:r>
              <w:rPr>
                <w:rFonts w:hint="eastAsia"/>
                <w:u w:val="single"/>
              </w:rPr>
              <w:t>无机类固体废物输送带</w:t>
            </w:r>
          </w:p>
        </w:tc>
        <w:tc>
          <w:tcPr>
            <w:tcW w:w="4427" w:type="dxa"/>
            <w:vAlign w:val="center"/>
          </w:tcPr>
          <w:p w14:paraId="1F566E70">
            <w:pPr>
              <w:pStyle w:val="48"/>
              <w:rPr>
                <w:u w:val="single"/>
              </w:rPr>
            </w:pPr>
            <w:r>
              <w:rPr>
                <w:rFonts w:hint="eastAsia"/>
                <w:u w:val="single"/>
              </w:rPr>
              <w:t>物料输送</w:t>
            </w:r>
          </w:p>
        </w:tc>
        <w:tc>
          <w:tcPr>
            <w:tcW w:w="1272" w:type="dxa"/>
            <w:vAlign w:val="center"/>
          </w:tcPr>
          <w:p w14:paraId="02772D5F">
            <w:pPr>
              <w:pStyle w:val="48"/>
              <w:rPr>
                <w:u w:val="single"/>
              </w:rPr>
            </w:pPr>
            <w:r>
              <w:rPr>
                <w:rFonts w:hint="eastAsia"/>
                <w:u w:val="single"/>
              </w:rPr>
              <w:t>颗粒物</w:t>
            </w:r>
          </w:p>
        </w:tc>
        <w:tc>
          <w:tcPr>
            <w:tcW w:w="1665" w:type="dxa"/>
            <w:vAlign w:val="center"/>
          </w:tcPr>
          <w:p w14:paraId="35DCB13E">
            <w:pPr>
              <w:pStyle w:val="48"/>
              <w:rPr>
                <w:u w:val="single"/>
              </w:rPr>
            </w:pPr>
            <w:r>
              <w:rPr>
                <w:rFonts w:hint="eastAsia"/>
                <w:u w:val="single"/>
              </w:rPr>
              <w:t>0.042</w:t>
            </w:r>
          </w:p>
        </w:tc>
        <w:tc>
          <w:tcPr>
            <w:tcW w:w="2226" w:type="dxa"/>
            <w:vAlign w:val="center"/>
          </w:tcPr>
          <w:p w14:paraId="4F29CA54">
            <w:pPr>
              <w:pStyle w:val="48"/>
              <w:rPr>
                <w:u w:val="single"/>
              </w:rPr>
            </w:pPr>
            <w:r>
              <w:rPr>
                <w:rFonts w:hint="eastAsia"/>
                <w:u w:val="single"/>
              </w:rPr>
              <w:t>0.0053</w:t>
            </w:r>
          </w:p>
        </w:tc>
        <w:tc>
          <w:tcPr>
            <w:tcW w:w="1824" w:type="dxa"/>
            <w:vAlign w:val="center"/>
          </w:tcPr>
          <w:p w14:paraId="06E4507F">
            <w:pPr>
              <w:pStyle w:val="48"/>
              <w:rPr>
                <w:u w:val="single"/>
              </w:rPr>
            </w:pPr>
            <w:r>
              <w:rPr>
                <w:rFonts w:hint="eastAsia"/>
                <w:u w:val="single"/>
              </w:rPr>
              <w:t>7920</w:t>
            </w:r>
          </w:p>
        </w:tc>
      </w:tr>
      <w:tr w14:paraId="00B09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0" w:type="dxa"/>
            <w:vMerge w:val="restart"/>
            <w:vAlign w:val="center"/>
          </w:tcPr>
          <w:p w14:paraId="221EE4C7">
            <w:pPr>
              <w:pStyle w:val="48"/>
              <w:rPr>
                <w:u w:val="single"/>
              </w:rPr>
            </w:pPr>
            <w:r>
              <w:rPr>
                <w:rFonts w:hint="eastAsia"/>
                <w:u w:val="single"/>
              </w:rPr>
              <w:t>危废预处理车间</w:t>
            </w:r>
          </w:p>
        </w:tc>
        <w:tc>
          <w:tcPr>
            <w:tcW w:w="4427" w:type="dxa"/>
            <w:vMerge w:val="restart"/>
            <w:vAlign w:val="center"/>
          </w:tcPr>
          <w:p w14:paraId="0665D3B5">
            <w:pPr>
              <w:pStyle w:val="48"/>
              <w:rPr>
                <w:u w:val="single"/>
              </w:rPr>
            </w:pPr>
            <w:r>
              <w:rPr>
                <w:rFonts w:hint="eastAsia"/>
                <w:u w:val="single"/>
              </w:rPr>
              <w:t>有机类一般固废贮存及预处理</w:t>
            </w:r>
          </w:p>
        </w:tc>
        <w:tc>
          <w:tcPr>
            <w:tcW w:w="1272" w:type="dxa"/>
            <w:vAlign w:val="center"/>
          </w:tcPr>
          <w:p w14:paraId="1555B774">
            <w:pPr>
              <w:pStyle w:val="48"/>
              <w:rPr>
                <w:u w:val="single"/>
              </w:rPr>
            </w:pPr>
            <w:r>
              <w:rPr>
                <w:rFonts w:hint="eastAsia"/>
                <w:u w:val="single"/>
              </w:rPr>
              <w:t>颗粒物</w:t>
            </w:r>
          </w:p>
        </w:tc>
        <w:tc>
          <w:tcPr>
            <w:tcW w:w="1665" w:type="dxa"/>
            <w:vAlign w:val="center"/>
          </w:tcPr>
          <w:p w14:paraId="60A97AC0">
            <w:pPr>
              <w:pStyle w:val="48"/>
              <w:rPr>
                <w:u w:val="single"/>
              </w:rPr>
            </w:pPr>
            <w:r>
              <w:rPr>
                <w:rFonts w:hint="eastAsia"/>
                <w:u w:val="single"/>
              </w:rPr>
              <w:t>1.105</w:t>
            </w:r>
          </w:p>
        </w:tc>
        <w:tc>
          <w:tcPr>
            <w:tcW w:w="2226" w:type="dxa"/>
            <w:vAlign w:val="center"/>
          </w:tcPr>
          <w:p w14:paraId="674C299C">
            <w:pPr>
              <w:pStyle w:val="48"/>
              <w:rPr>
                <w:u w:val="single"/>
              </w:rPr>
            </w:pPr>
            <w:r>
              <w:rPr>
                <w:rFonts w:hint="eastAsia"/>
                <w:u w:val="single"/>
              </w:rPr>
              <w:t>0.1395</w:t>
            </w:r>
          </w:p>
        </w:tc>
        <w:tc>
          <w:tcPr>
            <w:tcW w:w="1824" w:type="dxa"/>
          </w:tcPr>
          <w:p w14:paraId="7C3E859B">
            <w:pPr>
              <w:pStyle w:val="48"/>
              <w:rPr>
                <w:u w:val="single"/>
              </w:rPr>
            </w:pPr>
            <w:r>
              <w:rPr>
                <w:rFonts w:hint="eastAsia"/>
                <w:u w:val="single"/>
              </w:rPr>
              <w:t>7920</w:t>
            </w:r>
          </w:p>
        </w:tc>
      </w:tr>
      <w:tr w14:paraId="63D6E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0" w:type="dxa"/>
            <w:vMerge w:val="continue"/>
            <w:vAlign w:val="center"/>
          </w:tcPr>
          <w:p w14:paraId="1B45F9D6">
            <w:pPr>
              <w:pStyle w:val="48"/>
              <w:rPr>
                <w:u w:val="single"/>
              </w:rPr>
            </w:pPr>
          </w:p>
        </w:tc>
        <w:tc>
          <w:tcPr>
            <w:tcW w:w="4427" w:type="dxa"/>
            <w:vMerge w:val="continue"/>
            <w:vAlign w:val="center"/>
          </w:tcPr>
          <w:p w14:paraId="7A511535">
            <w:pPr>
              <w:pStyle w:val="48"/>
              <w:rPr>
                <w:u w:val="single"/>
              </w:rPr>
            </w:pPr>
          </w:p>
        </w:tc>
        <w:tc>
          <w:tcPr>
            <w:tcW w:w="1272" w:type="dxa"/>
            <w:vAlign w:val="center"/>
          </w:tcPr>
          <w:p w14:paraId="109F9B57">
            <w:pPr>
              <w:pStyle w:val="48"/>
              <w:rPr>
                <w:u w:val="single"/>
              </w:rPr>
            </w:pPr>
            <w:r>
              <w:rPr>
                <w:rFonts w:hint="eastAsia"/>
                <w:u w:val="single"/>
              </w:rPr>
              <w:t>NMHC</w:t>
            </w:r>
          </w:p>
        </w:tc>
        <w:tc>
          <w:tcPr>
            <w:tcW w:w="1665" w:type="dxa"/>
            <w:vAlign w:val="center"/>
          </w:tcPr>
          <w:p w14:paraId="627C15C6">
            <w:pPr>
              <w:pStyle w:val="48"/>
              <w:rPr>
                <w:u w:val="single"/>
              </w:rPr>
            </w:pPr>
            <w:r>
              <w:rPr>
                <w:rFonts w:hint="eastAsia"/>
                <w:u w:val="single"/>
              </w:rPr>
              <w:t>4</w:t>
            </w:r>
          </w:p>
        </w:tc>
        <w:tc>
          <w:tcPr>
            <w:tcW w:w="2226" w:type="dxa"/>
            <w:vAlign w:val="center"/>
          </w:tcPr>
          <w:p w14:paraId="387893C3">
            <w:pPr>
              <w:pStyle w:val="48"/>
              <w:rPr>
                <w:u w:val="single"/>
              </w:rPr>
            </w:pPr>
            <w:r>
              <w:rPr>
                <w:rFonts w:hint="eastAsia"/>
                <w:u w:val="single"/>
              </w:rPr>
              <w:t>0.5051</w:t>
            </w:r>
          </w:p>
        </w:tc>
        <w:tc>
          <w:tcPr>
            <w:tcW w:w="1824" w:type="dxa"/>
          </w:tcPr>
          <w:p w14:paraId="29D5385D">
            <w:pPr>
              <w:pStyle w:val="48"/>
              <w:rPr>
                <w:u w:val="single"/>
              </w:rPr>
            </w:pPr>
            <w:r>
              <w:rPr>
                <w:rFonts w:hint="eastAsia"/>
                <w:u w:val="single"/>
              </w:rPr>
              <w:t>7920</w:t>
            </w:r>
          </w:p>
        </w:tc>
      </w:tr>
      <w:tr w14:paraId="6457E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0" w:type="dxa"/>
            <w:vMerge w:val="continue"/>
            <w:vAlign w:val="center"/>
          </w:tcPr>
          <w:p w14:paraId="237539A7">
            <w:pPr>
              <w:pStyle w:val="48"/>
              <w:rPr>
                <w:u w:val="single"/>
              </w:rPr>
            </w:pPr>
          </w:p>
        </w:tc>
        <w:tc>
          <w:tcPr>
            <w:tcW w:w="4427" w:type="dxa"/>
            <w:vMerge w:val="continue"/>
            <w:vAlign w:val="center"/>
          </w:tcPr>
          <w:p w14:paraId="0FE32108">
            <w:pPr>
              <w:pStyle w:val="48"/>
              <w:rPr>
                <w:u w:val="single"/>
              </w:rPr>
            </w:pPr>
          </w:p>
        </w:tc>
        <w:tc>
          <w:tcPr>
            <w:tcW w:w="1272" w:type="dxa"/>
            <w:vAlign w:val="center"/>
          </w:tcPr>
          <w:p w14:paraId="50191FE5">
            <w:pPr>
              <w:pStyle w:val="48"/>
              <w:rPr>
                <w:u w:val="single"/>
              </w:rPr>
            </w:pPr>
            <w:r>
              <w:rPr>
                <w:rFonts w:hint="eastAsia"/>
                <w:u w:val="single"/>
              </w:rPr>
              <w:t>氨</w:t>
            </w:r>
          </w:p>
        </w:tc>
        <w:tc>
          <w:tcPr>
            <w:tcW w:w="1665" w:type="dxa"/>
            <w:vAlign w:val="center"/>
          </w:tcPr>
          <w:p w14:paraId="1E1D62C0">
            <w:pPr>
              <w:pStyle w:val="48"/>
              <w:rPr>
                <w:u w:val="single"/>
              </w:rPr>
            </w:pPr>
            <w:r>
              <w:rPr>
                <w:rFonts w:hint="eastAsia"/>
                <w:u w:val="single"/>
              </w:rPr>
              <w:t>0.0128</w:t>
            </w:r>
          </w:p>
        </w:tc>
        <w:tc>
          <w:tcPr>
            <w:tcW w:w="2226" w:type="dxa"/>
            <w:vAlign w:val="center"/>
          </w:tcPr>
          <w:p w14:paraId="081B8379">
            <w:pPr>
              <w:pStyle w:val="48"/>
              <w:rPr>
                <w:u w:val="single"/>
              </w:rPr>
            </w:pPr>
            <w:r>
              <w:rPr>
                <w:rFonts w:hint="eastAsia"/>
                <w:u w:val="single"/>
              </w:rPr>
              <w:t>0.0016</w:t>
            </w:r>
          </w:p>
        </w:tc>
        <w:tc>
          <w:tcPr>
            <w:tcW w:w="1824" w:type="dxa"/>
          </w:tcPr>
          <w:p w14:paraId="1374054B">
            <w:pPr>
              <w:pStyle w:val="48"/>
              <w:rPr>
                <w:u w:val="single"/>
              </w:rPr>
            </w:pPr>
            <w:r>
              <w:rPr>
                <w:rFonts w:hint="eastAsia"/>
                <w:u w:val="single"/>
              </w:rPr>
              <w:t>7920</w:t>
            </w:r>
          </w:p>
        </w:tc>
      </w:tr>
      <w:tr w14:paraId="29D78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0" w:type="dxa"/>
            <w:vMerge w:val="continue"/>
            <w:vAlign w:val="center"/>
          </w:tcPr>
          <w:p w14:paraId="017CAD12">
            <w:pPr>
              <w:pStyle w:val="48"/>
              <w:rPr>
                <w:u w:val="single"/>
              </w:rPr>
            </w:pPr>
          </w:p>
        </w:tc>
        <w:tc>
          <w:tcPr>
            <w:tcW w:w="4427" w:type="dxa"/>
            <w:vMerge w:val="continue"/>
            <w:vAlign w:val="center"/>
          </w:tcPr>
          <w:p w14:paraId="66309E0C">
            <w:pPr>
              <w:pStyle w:val="48"/>
              <w:rPr>
                <w:u w:val="single"/>
              </w:rPr>
            </w:pPr>
          </w:p>
        </w:tc>
        <w:tc>
          <w:tcPr>
            <w:tcW w:w="1272" w:type="dxa"/>
            <w:vAlign w:val="center"/>
          </w:tcPr>
          <w:p w14:paraId="0B915F29">
            <w:pPr>
              <w:pStyle w:val="48"/>
              <w:rPr>
                <w:u w:val="single"/>
              </w:rPr>
            </w:pPr>
            <w:r>
              <w:rPr>
                <w:rFonts w:hint="eastAsia"/>
                <w:u w:val="single"/>
              </w:rPr>
              <w:t>硫化氢</w:t>
            </w:r>
          </w:p>
        </w:tc>
        <w:tc>
          <w:tcPr>
            <w:tcW w:w="1665" w:type="dxa"/>
            <w:vAlign w:val="center"/>
          </w:tcPr>
          <w:p w14:paraId="5A03CEAC">
            <w:pPr>
              <w:pStyle w:val="48"/>
              <w:rPr>
                <w:u w:val="single"/>
              </w:rPr>
            </w:pPr>
            <w:r>
              <w:rPr>
                <w:rFonts w:hint="eastAsia"/>
                <w:u w:val="single"/>
              </w:rPr>
              <w:t>0.0010</w:t>
            </w:r>
          </w:p>
        </w:tc>
        <w:tc>
          <w:tcPr>
            <w:tcW w:w="2226" w:type="dxa"/>
            <w:vAlign w:val="center"/>
          </w:tcPr>
          <w:p w14:paraId="7D0E9683">
            <w:pPr>
              <w:pStyle w:val="48"/>
              <w:rPr>
                <w:u w:val="single"/>
              </w:rPr>
            </w:pPr>
            <w:r>
              <w:rPr>
                <w:rFonts w:hint="eastAsia"/>
                <w:u w:val="single"/>
              </w:rPr>
              <w:t>0.0001</w:t>
            </w:r>
          </w:p>
        </w:tc>
        <w:tc>
          <w:tcPr>
            <w:tcW w:w="1824" w:type="dxa"/>
          </w:tcPr>
          <w:p w14:paraId="64DBD5C6">
            <w:pPr>
              <w:pStyle w:val="48"/>
              <w:rPr>
                <w:u w:val="single"/>
              </w:rPr>
            </w:pPr>
            <w:r>
              <w:rPr>
                <w:rFonts w:hint="eastAsia"/>
                <w:u w:val="single"/>
              </w:rPr>
              <w:t>7920</w:t>
            </w:r>
          </w:p>
        </w:tc>
      </w:tr>
    </w:tbl>
    <w:p w14:paraId="4303B8BF">
      <w:pPr>
        <w:pStyle w:val="59"/>
        <w:ind w:firstLine="480"/>
        <w:rPr>
          <w:u w:val="single"/>
        </w:rPr>
      </w:pPr>
      <w:r>
        <w:rPr>
          <w:rFonts w:hint="eastAsia"/>
          <w:u w:val="single"/>
        </w:rPr>
        <w:t>（3）废气污染物年排放量及“三本账”</w:t>
      </w:r>
    </w:p>
    <w:p w14:paraId="0110B8A5">
      <w:pPr>
        <w:pStyle w:val="59"/>
        <w:ind w:firstLine="480"/>
        <w:rPr>
          <w:u w:val="single"/>
        </w:rPr>
      </w:pPr>
    </w:p>
    <w:p w14:paraId="19AC6CFA">
      <w:pPr>
        <w:pStyle w:val="30"/>
        <w:spacing w:before="156"/>
        <w:rPr>
          <w:u w:val="single"/>
        </w:rPr>
      </w:pPr>
      <w:r>
        <w:rPr>
          <w:rFonts w:hint="eastAsia"/>
          <w:u w:val="single"/>
        </w:rPr>
        <w:t>表3-13废气污染物年排放量及“三本账”汇总表</w:t>
      </w:r>
    </w:p>
    <w:tbl>
      <w:tblPr>
        <w:tblStyle w:val="20"/>
        <w:tblW w:w="148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76"/>
        <w:gridCol w:w="2091"/>
        <w:gridCol w:w="2091"/>
        <w:gridCol w:w="1832"/>
        <w:gridCol w:w="2091"/>
        <w:gridCol w:w="2612"/>
        <w:gridCol w:w="1901"/>
      </w:tblGrid>
      <w:tr w14:paraId="0E223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1A4E9811">
            <w:pPr>
              <w:pStyle w:val="48"/>
              <w:rPr>
                <w:u w:val="single"/>
              </w:rPr>
            </w:pPr>
            <w:r>
              <w:rPr>
                <w:rFonts w:hint="eastAsia"/>
                <w:u w:val="single"/>
              </w:rPr>
              <w:t>污染物</w:t>
            </w:r>
          </w:p>
        </w:tc>
        <w:tc>
          <w:tcPr>
            <w:tcW w:w="2091" w:type="dxa"/>
            <w:vAlign w:val="center"/>
          </w:tcPr>
          <w:p w14:paraId="256A4A56">
            <w:pPr>
              <w:pStyle w:val="48"/>
              <w:rPr>
                <w:u w:val="single"/>
              </w:rPr>
            </w:pPr>
            <w:r>
              <w:rPr>
                <w:rFonts w:hint="eastAsia"/>
                <w:u w:val="single"/>
              </w:rPr>
              <w:t>现有工程排放量</w:t>
            </w:r>
          </w:p>
          <w:p w14:paraId="2638A753">
            <w:pPr>
              <w:pStyle w:val="48"/>
              <w:rPr>
                <w:u w:val="single"/>
              </w:rPr>
            </w:pPr>
            <w:r>
              <w:rPr>
                <w:rFonts w:hint="eastAsia"/>
                <w:u w:val="single"/>
              </w:rPr>
              <w:t>t/a</w:t>
            </w:r>
          </w:p>
        </w:tc>
        <w:tc>
          <w:tcPr>
            <w:tcW w:w="2091" w:type="dxa"/>
            <w:vAlign w:val="center"/>
          </w:tcPr>
          <w:p w14:paraId="5821611E">
            <w:pPr>
              <w:pStyle w:val="48"/>
              <w:rPr>
                <w:u w:val="single"/>
              </w:rPr>
            </w:pPr>
            <w:r>
              <w:rPr>
                <w:rFonts w:hint="eastAsia"/>
                <w:u w:val="single"/>
              </w:rPr>
              <w:t>在建项目排放量</w:t>
            </w:r>
          </w:p>
          <w:p w14:paraId="417F8987">
            <w:pPr>
              <w:pStyle w:val="48"/>
              <w:rPr>
                <w:u w:val="single"/>
              </w:rPr>
            </w:pPr>
            <w:r>
              <w:rPr>
                <w:rFonts w:hint="eastAsia"/>
                <w:u w:val="single"/>
              </w:rPr>
              <w:t>t/a</w:t>
            </w:r>
          </w:p>
        </w:tc>
        <w:tc>
          <w:tcPr>
            <w:tcW w:w="1832" w:type="dxa"/>
            <w:vAlign w:val="center"/>
          </w:tcPr>
          <w:p w14:paraId="76B3739D">
            <w:pPr>
              <w:pStyle w:val="48"/>
              <w:rPr>
                <w:u w:val="single"/>
              </w:rPr>
            </w:pPr>
            <w:r>
              <w:rPr>
                <w:rFonts w:hint="eastAsia"/>
                <w:u w:val="single"/>
              </w:rPr>
              <w:t>本项目排放量</w:t>
            </w:r>
          </w:p>
          <w:p w14:paraId="429301CD">
            <w:pPr>
              <w:pStyle w:val="48"/>
              <w:rPr>
                <w:u w:val="single"/>
              </w:rPr>
            </w:pPr>
            <w:r>
              <w:rPr>
                <w:rFonts w:hint="eastAsia"/>
                <w:u w:val="single"/>
              </w:rPr>
              <w:t>t/a</w:t>
            </w:r>
          </w:p>
        </w:tc>
        <w:tc>
          <w:tcPr>
            <w:tcW w:w="2091" w:type="dxa"/>
            <w:vAlign w:val="center"/>
          </w:tcPr>
          <w:p w14:paraId="69E69E1F">
            <w:pPr>
              <w:pStyle w:val="48"/>
              <w:rPr>
                <w:u w:val="single"/>
              </w:rPr>
            </w:pPr>
            <w:r>
              <w:rPr>
                <w:rFonts w:hint="eastAsia"/>
                <w:u w:val="single"/>
              </w:rPr>
              <w:t>以新带老削减量</w:t>
            </w:r>
          </w:p>
          <w:p w14:paraId="0BD9C660">
            <w:pPr>
              <w:pStyle w:val="48"/>
              <w:rPr>
                <w:u w:val="single"/>
              </w:rPr>
            </w:pPr>
            <w:r>
              <w:rPr>
                <w:rFonts w:hint="eastAsia"/>
                <w:u w:val="single"/>
              </w:rPr>
              <w:t>t/a</w:t>
            </w:r>
          </w:p>
        </w:tc>
        <w:tc>
          <w:tcPr>
            <w:tcW w:w="2612" w:type="dxa"/>
            <w:vAlign w:val="center"/>
          </w:tcPr>
          <w:p w14:paraId="33E3D67B">
            <w:pPr>
              <w:pStyle w:val="48"/>
              <w:rPr>
                <w:u w:val="single"/>
              </w:rPr>
            </w:pPr>
            <w:r>
              <w:rPr>
                <w:rFonts w:hint="eastAsia"/>
                <w:u w:val="single"/>
              </w:rPr>
              <w:t>改扩建后全厂排放量</w:t>
            </w:r>
          </w:p>
          <w:p w14:paraId="67BAF4F4">
            <w:pPr>
              <w:pStyle w:val="48"/>
              <w:rPr>
                <w:u w:val="single"/>
              </w:rPr>
            </w:pPr>
            <w:r>
              <w:rPr>
                <w:rFonts w:hint="eastAsia"/>
                <w:u w:val="single"/>
              </w:rPr>
              <w:t>t/a</w:t>
            </w:r>
          </w:p>
        </w:tc>
        <w:tc>
          <w:tcPr>
            <w:tcW w:w="1901" w:type="dxa"/>
            <w:vAlign w:val="center"/>
          </w:tcPr>
          <w:p w14:paraId="5243AAB5">
            <w:pPr>
              <w:pStyle w:val="48"/>
              <w:rPr>
                <w:u w:val="single"/>
              </w:rPr>
            </w:pPr>
            <w:r>
              <w:rPr>
                <w:rFonts w:hint="eastAsia"/>
                <w:u w:val="single"/>
              </w:rPr>
              <w:t>变化量</w:t>
            </w:r>
          </w:p>
          <w:p w14:paraId="2C480CF5">
            <w:pPr>
              <w:pStyle w:val="48"/>
              <w:rPr>
                <w:u w:val="single"/>
              </w:rPr>
            </w:pPr>
            <w:r>
              <w:rPr>
                <w:rFonts w:hint="eastAsia"/>
                <w:u w:val="single"/>
              </w:rPr>
              <w:t>t/a</w:t>
            </w:r>
          </w:p>
        </w:tc>
      </w:tr>
      <w:tr w14:paraId="0E0D9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5B24A207">
            <w:pPr>
              <w:pStyle w:val="48"/>
              <w:rPr>
                <w:u w:val="single"/>
              </w:rPr>
            </w:pPr>
            <w:r>
              <w:rPr>
                <w:rFonts w:hint="eastAsia"/>
                <w:u w:val="single"/>
              </w:rPr>
              <w:t>颗粒物</w:t>
            </w:r>
          </w:p>
        </w:tc>
        <w:tc>
          <w:tcPr>
            <w:tcW w:w="2091" w:type="dxa"/>
            <w:vAlign w:val="center"/>
          </w:tcPr>
          <w:p w14:paraId="3CC3B135">
            <w:pPr>
              <w:pStyle w:val="48"/>
              <w:rPr>
                <w:rFonts w:hint="eastAsia"/>
                <w:u w:val="single"/>
              </w:rPr>
            </w:pPr>
            <w:r>
              <w:rPr>
                <w:rFonts w:hint="eastAsia"/>
                <w:u w:val="single"/>
              </w:rPr>
              <w:t>13.729</w:t>
            </w:r>
          </w:p>
        </w:tc>
        <w:tc>
          <w:tcPr>
            <w:tcW w:w="2091" w:type="dxa"/>
            <w:vAlign w:val="center"/>
          </w:tcPr>
          <w:p w14:paraId="0D6CED50">
            <w:pPr>
              <w:pStyle w:val="48"/>
              <w:rPr>
                <w:rFonts w:hint="eastAsia"/>
                <w:u w:val="single"/>
              </w:rPr>
            </w:pPr>
            <w:r>
              <w:rPr>
                <w:rFonts w:hint="eastAsia"/>
                <w:u w:val="single"/>
              </w:rPr>
              <w:t>5.98</w:t>
            </w:r>
          </w:p>
        </w:tc>
        <w:tc>
          <w:tcPr>
            <w:tcW w:w="1832" w:type="dxa"/>
            <w:vAlign w:val="center"/>
          </w:tcPr>
          <w:p w14:paraId="64E45AA0">
            <w:pPr>
              <w:pStyle w:val="48"/>
              <w:rPr>
                <w:rFonts w:hint="eastAsia"/>
                <w:u w:val="single"/>
              </w:rPr>
            </w:pPr>
            <w:r>
              <w:rPr>
                <w:rFonts w:hint="eastAsia"/>
                <w:u w:val="single"/>
              </w:rPr>
              <w:t>1.353</w:t>
            </w:r>
          </w:p>
        </w:tc>
        <w:tc>
          <w:tcPr>
            <w:tcW w:w="2091" w:type="dxa"/>
            <w:vAlign w:val="center"/>
          </w:tcPr>
          <w:p w14:paraId="6FF1C98B">
            <w:pPr>
              <w:pStyle w:val="48"/>
              <w:rPr>
                <w:u w:val="single"/>
              </w:rPr>
            </w:pPr>
            <w:r>
              <w:rPr>
                <w:rFonts w:hint="eastAsia"/>
                <w:u w:val="single"/>
              </w:rPr>
              <w:t>0</w:t>
            </w:r>
          </w:p>
        </w:tc>
        <w:tc>
          <w:tcPr>
            <w:tcW w:w="2612" w:type="dxa"/>
            <w:vAlign w:val="center"/>
          </w:tcPr>
          <w:p w14:paraId="381C679A">
            <w:pPr>
              <w:pStyle w:val="48"/>
              <w:rPr>
                <w:rFonts w:hint="eastAsia"/>
                <w:u w:val="single"/>
              </w:rPr>
            </w:pPr>
            <w:r>
              <w:rPr>
                <w:rFonts w:hint="eastAsia"/>
                <w:u w:val="single"/>
              </w:rPr>
              <w:t>21.062</w:t>
            </w:r>
          </w:p>
        </w:tc>
        <w:tc>
          <w:tcPr>
            <w:tcW w:w="1901" w:type="dxa"/>
            <w:vAlign w:val="center"/>
          </w:tcPr>
          <w:p w14:paraId="782CD37A">
            <w:pPr>
              <w:pStyle w:val="48"/>
              <w:rPr>
                <w:u w:val="single"/>
              </w:rPr>
            </w:pPr>
            <w:r>
              <w:rPr>
                <w:rFonts w:eastAsia="等线" w:cs="Times New Roman"/>
                <w:color w:val="000000"/>
                <w:szCs w:val="21"/>
              </w:rPr>
              <w:t>7.333</w:t>
            </w:r>
          </w:p>
        </w:tc>
      </w:tr>
      <w:tr w14:paraId="5837C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0A0EDD1D">
            <w:pPr>
              <w:pStyle w:val="48"/>
              <w:rPr>
                <w:u w:val="single"/>
              </w:rPr>
            </w:pPr>
            <w:r>
              <w:rPr>
                <w:rFonts w:hint="eastAsia"/>
                <w:u w:val="single"/>
              </w:rPr>
              <w:t>NMHC</w:t>
            </w:r>
          </w:p>
        </w:tc>
        <w:tc>
          <w:tcPr>
            <w:tcW w:w="2091" w:type="dxa"/>
            <w:vAlign w:val="center"/>
          </w:tcPr>
          <w:p w14:paraId="4966C3B6">
            <w:pPr>
              <w:pStyle w:val="48"/>
              <w:rPr>
                <w:rFonts w:hint="eastAsia"/>
                <w:u w:val="single"/>
              </w:rPr>
            </w:pPr>
            <w:r>
              <w:rPr>
                <w:rFonts w:hint="eastAsia"/>
                <w:u w:val="single"/>
              </w:rPr>
              <w:t>2.625</w:t>
            </w:r>
          </w:p>
        </w:tc>
        <w:tc>
          <w:tcPr>
            <w:tcW w:w="2091" w:type="dxa"/>
            <w:vAlign w:val="center"/>
          </w:tcPr>
          <w:p w14:paraId="741BBA5B">
            <w:pPr>
              <w:pStyle w:val="48"/>
              <w:rPr>
                <w:u w:val="single"/>
              </w:rPr>
            </w:pPr>
            <w:r>
              <w:rPr>
                <w:rFonts w:hint="eastAsia"/>
                <w:u w:val="single"/>
              </w:rPr>
              <w:t>0</w:t>
            </w:r>
          </w:p>
        </w:tc>
        <w:tc>
          <w:tcPr>
            <w:tcW w:w="1832" w:type="dxa"/>
            <w:vAlign w:val="center"/>
          </w:tcPr>
          <w:p w14:paraId="0979DBB3">
            <w:pPr>
              <w:pStyle w:val="48"/>
              <w:rPr>
                <w:rFonts w:hint="eastAsia"/>
                <w:u w:val="single"/>
              </w:rPr>
            </w:pPr>
            <w:r>
              <w:rPr>
                <w:rFonts w:hint="eastAsia"/>
                <w:u w:val="single"/>
              </w:rPr>
              <w:t>4.0</w:t>
            </w:r>
          </w:p>
        </w:tc>
        <w:tc>
          <w:tcPr>
            <w:tcW w:w="2091" w:type="dxa"/>
            <w:vAlign w:val="center"/>
          </w:tcPr>
          <w:p w14:paraId="23ABC3EF">
            <w:pPr>
              <w:pStyle w:val="48"/>
              <w:rPr>
                <w:u w:val="single"/>
              </w:rPr>
            </w:pPr>
            <w:r>
              <w:rPr>
                <w:rFonts w:hint="eastAsia"/>
                <w:u w:val="single"/>
              </w:rPr>
              <w:t>0</w:t>
            </w:r>
          </w:p>
        </w:tc>
        <w:tc>
          <w:tcPr>
            <w:tcW w:w="2612" w:type="dxa"/>
            <w:vAlign w:val="center"/>
          </w:tcPr>
          <w:p w14:paraId="0CF86B60">
            <w:pPr>
              <w:pStyle w:val="48"/>
              <w:rPr>
                <w:rFonts w:hint="eastAsia"/>
                <w:u w:val="single"/>
              </w:rPr>
            </w:pPr>
            <w:r>
              <w:rPr>
                <w:rFonts w:hint="eastAsia"/>
                <w:u w:val="single"/>
              </w:rPr>
              <w:t>6.625</w:t>
            </w:r>
          </w:p>
        </w:tc>
        <w:tc>
          <w:tcPr>
            <w:tcW w:w="1901" w:type="dxa"/>
            <w:vAlign w:val="center"/>
          </w:tcPr>
          <w:p w14:paraId="57501A38">
            <w:pPr>
              <w:pStyle w:val="48"/>
              <w:rPr>
                <w:u w:val="single"/>
              </w:rPr>
            </w:pPr>
            <w:r>
              <w:rPr>
                <w:rFonts w:eastAsia="等线" w:cs="Times New Roman"/>
                <w:color w:val="000000"/>
                <w:szCs w:val="21"/>
              </w:rPr>
              <w:t>4</w:t>
            </w:r>
          </w:p>
        </w:tc>
      </w:tr>
      <w:tr w14:paraId="7C55A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12C676BF">
            <w:pPr>
              <w:pStyle w:val="48"/>
              <w:rPr>
                <w:u w:val="single"/>
              </w:rPr>
            </w:pPr>
            <w:r>
              <w:rPr>
                <w:rFonts w:hint="eastAsia"/>
                <w:u w:val="single"/>
              </w:rPr>
              <w:t>氨</w:t>
            </w:r>
          </w:p>
        </w:tc>
        <w:tc>
          <w:tcPr>
            <w:tcW w:w="2091" w:type="dxa"/>
            <w:vAlign w:val="center"/>
          </w:tcPr>
          <w:p w14:paraId="02A86B5D">
            <w:pPr>
              <w:pStyle w:val="48"/>
              <w:rPr>
                <w:rFonts w:hint="eastAsia"/>
                <w:u w:val="single"/>
              </w:rPr>
            </w:pPr>
            <w:r>
              <w:rPr>
                <w:rFonts w:hint="eastAsia"/>
                <w:u w:val="single"/>
              </w:rPr>
              <w:t>9.411</w:t>
            </w:r>
          </w:p>
        </w:tc>
        <w:tc>
          <w:tcPr>
            <w:tcW w:w="2091" w:type="dxa"/>
            <w:vAlign w:val="center"/>
          </w:tcPr>
          <w:p w14:paraId="1B9AAB9C">
            <w:pPr>
              <w:pStyle w:val="48"/>
              <w:rPr>
                <w:u w:val="single"/>
              </w:rPr>
            </w:pPr>
            <w:r>
              <w:rPr>
                <w:rFonts w:hint="eastAsia"/>
                <w:u w:val="single"/>
              </w:rPr>
              <w:t>0</w:t>
            </w:r>
          </w:p>
        </w:tc>
        <w:tc>
          <w:tcPr>
            <w:tcW w:w="1832" w:type="dxa"/>
            <w:vAlign w:val="center"/>
          </w:tcPr>
          <w:p w14:paraId="1F068BF3">
            <w:pPr>
              <w:pStyle w:val="48"/>
              <w:rPr>
                <w:rFonts w:hint="eastAsia"/>
                <w:u w:val="single"/>
              </w:rPr>
            </w:pPr>
            <w:r>
              <w:rPr>
                <w:rFonts w:hint="eastAsia"/>
                <w:u w:val="single"/>
              </w:rPr>
              <w:t>21.2548</w:t>
            </w:r>
          </w:p>
        </w:tc>
        <w:tc>
          <w:tcPr>
            <w:tcW w:w="2091" w:type="dxa"/>
            <w:vAlign w:val="center"/>
          </w:tcPr>
          <w:p w14:paraId="0883E2B0">
            <w:pPr>
              <w:pStyle w:val="48"/>
              <w:rPr>
                <w:u w:val="single"/>
              </w:rPr>
            </w:pPr>
            <w:r>
              <w:rPr>
                <w:rFonts w:hint="eastAsia"/>
                <w:u w:val="single"/>
              </w:rPr>
              <w:t>0</w:t>
            </w:r>
          </w:p>
        </w:tc>
        <w:tc>
          <w:tcPr>
            <w:tcW w:w="2612" w:type="dxa"/>
            <w:vAlign w:val="center"/>
          </w:tcPr>
          <w:p w14:paraId="6BC675FB">
            <w:pPr>
              <w:pStyle w:val="48"/>
              <w:rPr>
                <w:rFonts w:hint="eastAsia"/>
                <w:u w:val="single"/>
              </w:rPr>
            </w:pPr>
            <w:r>
              <w:rPr>
                <w:rFonts w:hint="eastAsia"/>
                <w:u w:val="single"/>
              </w:rPr>
              <w:t>30.6658</w:t>
            </w:r>
          </w:p>
        </w:tc>
        <w:tc>
          <w:tcPr>
            <w:tcW w:w="1901" w:type="dxa"/>
            <w:vAlign w:val="center"/>
          </w:tcPr>
          <w:p w14:paraId="5A5B9598">
            <w:pPr>
              <w:pStyle w:val="48"/>
              <w:rPr>
                <w:u w:val="single"/>
              </w:rPr>
            </w:pPr>
            <w:r>
              <w:rPr>
                <w:rFonts w:eastAsia="等线" w:cs="Times New Roman"/>
                <w:color w:val="000000"/>
                <w:szCs w:val="21"/>
              </w:rPr>
              <w:t>21.2548</w:t>
            </w:r>
          </w:p>
        </w:tc>
      </w:tr>
      <w:tr w14:paraId="30B15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76AC8473">
            <w:pPr>
              <w:pStyle w:val="48"/>
              <w:rPr>
                <w:u w:val="single"/>
              </w:rPr>
            </w:pPr>
            <w:r>
              <w:rPr>
                <w:rFonts w:hint="eastAsia"/>
                <w:u w:val="single"/>
              </w:rPr>
              <w:t>硫化氢</w:t>
            </w:r>
          </w:p>
        </w:tc>
        <w:tc>
          <w:tcPr>
            <w:tcW w:w="2091" w:type="dxa"/>
            <w:vAlign w:val="center"/>
          </w:tcPr>
          <w:p w14:paraId="5FBBF823">
            <w:pPr>
              <w:pStyle w:val="48"/>
              <w:rPr>
                <w:rFonts w:hint="eastAsia"/>
                <w:u w:val="single"/>
              </w:rPr>
            </w:pPr>
            <w:r>
              <w:rPr>
                <w:rFonts w:hint="eastAsia"/>
                <w:u w:val="single"/>
              </w:rPr>
              <w:t>0.006</w:t>
            </w:r>
          </w:p>
        </w:tc>
        <w:tc>
          <w:tcPr>
            <w:tcW w:w="2091" w:type="dxa"/>
            <w:vAlign w:val="center"/>
          </w:tcPr>
          <w:p w14:paraId="5FFD1F5D">
            <w:pPr>
              <w:pStyle w:val="48"/>
              <w:rPr>
                <w:u w:val="single"/>
              </w:rPr>
            </w:pPr>
            <w:r>
              <w:rPr>
                <w:rFonts w:hint="eastAsia"/>
                <w:u w:val="single"/>
              </w:rPr>
              <w:t>0</w:t>
            </w:r>
          </w:p>
        </w:tc>
        <w:tc>
          <w:tcPr>
            <w:tcW w:w="1832" w:type="dxa"/>
            <w:vAlign w:val="center"/>
          </w:tcPr>
          <w:p w14:paraId="0CD50A22">
            <w:pPr>
              <w:pStyle w:val="48"/>
              <w:rPr>
                <w:rFonts w:hint="eastAsia"/>
                <w:u w:val="single"/>
              </w:rPr>
            </w:pPr>
            <w:r>
              <w:rPr>
                <w:rFonts w:hint="eastAsia"/>
                <w:u w:val="single"/>
              </w:rPr>
              <w:t>0.0010</w:t>
            </w:r>
          </w:p>
        </w:tc>
        <w:tc>
          <w:tcPr>
            <w:tcW w:w="2091" w:type="dxa"/>
            <w:vAlign w:val="center"/>
          </w:tcPr>
          <w:p w14:paraId="6FBBEEA3">
            <w:pPr>
              <w:pStyle w:val="48"/>
              <w:rPr>
                <w:u w:val="single"/>
              </w:rPr>
            </w:pPr>
            <w:r>
              <w:rPr>
                <w:rFonts w:hint="eastAsia"/>
                <w:u w:val="single"/>
              </w:rPr>
              <w:t>0</w:t>
            </w:r>
          </w:p>
        </w:tc>
        <w:tc>
          <w:tcPr>
            <w:tcW w:w="2612" w:type="dxa"/>
            <w:vAlign w:val="center"/>
          </w:tcPr>
          <w:p w14:paraId="74E98CD4">
            <w:pPr>
              <w:pStyle w:val="48"/>
              <w:rPr>
                <w:rFonts w:hint="eastAsia"/>
                <w:u w:val="single"/>
              </w:rPr>
            </w:pPr>
            <w:r>
              <w:rPr>
                <w:rFonts w:hint="eastAsia"/>
                <w:u w:val="single"/>
              </w:rPr>
              <w:t>0.007</w:t>
            </w:r>
          </w:p>
        </w:tc>
        <w:tc>
          <w:tcPr>
            <w:tcW w:w="1901" w:type="dxa"/>
            <w:vAlign w:val="center"/>
          </w:tcPr>
          <w:p w14:paraId="6FA7C7A4">
            <w:pPr>
              <w:pStyle w:val="48"/>
              <w:rPr>
                <w:u w:val="single"/>
              </w:rPr>
            </w:pPr>
            <w:r>
              <w:rPr>
                <w:rFonts w:eastAsia="等线" w:cs="Times New Roman"/>
                <w:color w:val="000000"/>
                <w:szCs w:val="21"/>
              </w:rPr>
              <w:t>0.001</w:t>
            </w:r>
          </w:p>
        </w:tc>
      </w:tr>
      <w:tr w14:paraId="6E454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45BED7F8">
            <w:pPr>
              <w:pStyle w:val="48"/>
              <w:rPr>
                <w:u w:val="single"/>
              </w:rPr>
            </w:pPr>
            <w:r>
              <w:rPr>
                <w:rFonts w:hint="eastAsia"/>
                <w:u w:val="single"/>
              </w:rPr>
              <w:t>SO</w:t>
            </w:r>
            <w:r>
              <w:rPr>
                <w:rFonts w:hint="eastAsia"/>
                <w:u w:val="single"/>
                <w:vertAlign w:val="subscript"/>
              </w:rPr>
              <w:t>2</w:t>
            </w:r>
          </w:p>
        </w:tc>
        <w:tc>
          <w:tcPr>
            <w:tcW w:w="2091" w:type="dxa"/>
            <w:vAlign w:val="center"/>
          </w:tcPr>
          <w:p w14:paraId="32076B36">
            <w:pPr>
              <w:pStyle w:val="48"/>
              <w:rPr>
                <w:rFonts w:hint="eastAsia"/>
                <w:u w:val="single"/>
              </w:rPr>
            </w:pPr>
            <w:r>
              <w:rPr>
                <w:rFonts w:hint="eastAsia"/>
                <w:u w:val="single"/>
              </w:rPr>
              <w:t>35.593</w:t>
            </w:r>
          </w:p>
        </w:tc>
        <w:tc>
          <w:tcPr>
            <w:tcW w:w="2091" w:type="dxa"/>
            <w:vAlign w:val="center"/>
          </w:tcPr>
          <w:p w14:paraId="4533D46E">
            <w:pPr>
              <w:pStyle w:val="48"/>
              <w:rPr>
                <w:u w:val="single"/>
              </w:rPr>
            </w:pPr>
            <w:r>
              <w:rPr>
                <w:rFonts w:hint="eastAsia"/>
                <w:u w:val="single"/>
              </w:rPr>
              <w:t>0</w:t>
            </w:r>
          </w:p>
        </w:tc>
        <w:tc>
          <w:tcPr>
            <w:tcW w:w="1832" w:type="dxa"/>
            <w:vAlign w:val="center"/>
          </w:tcPr>
          <w:p w14:paraId="4F0429FA">
            <w:pPr>
              <w:pStyle w:val="48"/>
              <w:rPr>
                <w:rFonts w:hint="eastAsia"/>
                <w:u w:val="single"/>
              </w:rPr>
            </w:pPr>
            <w:r>
              <w:rPr>
                <w:rFonts w:hint="eastAsia"/>
                <w:u w:val="single"/>
              </w:rPr>
              <w:t>9.539</w:t>
            </w:r>
          </w:p>
        </w:tc>
        <w:tc>
          <w:tcPr>
            <w:tcW w:w="2091" w:type="dxa"/>
            <w:vAlign w:val="center"/>
          </w:tcPr>
          <w:p w14:paraId="690A710A">
            <w:pPr>
              <w:pStyle w:val="48"/>
              <w:rPr>
                <w:u w:val="single"/>
              </w:rPr>
            </w:pPr>
            <w:r>
              <w:rPr>
                <w:rFonts w:hint="eastAsia"/>
                <w:u w:val="single"/>
              </w:rPr>
              <w:t>0</w:t>
            </w:r>
          </w:p>
        </w:tc>
        <w:tc>
          <w:tcPr>
            <w:tcW w:w="2612" w:type="dxa"/>
            <w:vAlign w:val="center"/>
          </w:tcPr>
          <w:p w14:paraId="002DE383">
            <w:pPr>
              <w:pStyle w:val="48"/>
              <w:rPr>
                <w:rFonts w:hint="eastAsia"/>
                <w:u w:val="single"/>
              </w:rPr>
            </w:pPr>
            <w:r>
              <w:rPr>
                <w:rFonts w:hint="eastAsia"/>
                <w:u w:val="single"/>
              </w:rPr>
              <w:t>45.132</w:t>
            </w:r>
          </w:p>
        </w:tc>
        <w:tc>
          <w:tcPr>
            <w:tcW w:w="1901" w:type="dxa"/>
            <w:vAlign w:val="center"/>
          </w:tcPr>
          <w:p w14:paraId="1EA7CC23">
            <w:pPr>
              <w:pStyle w:val="48"/>
              <w:rPr>
                <w:u w:val="single"/>
              </w:rPr>
            </w:pPr>
            <w:r>
              <w:rPr>
                <w:rFonts w:eastAsia="等线" w:cs="Times New Roman"/>
                <w:color w:val="000000"/>
                <w:szCs w:val="21"/>
              </w:rPr>
              <w:t>9.539</w:t>
            </w:r>
          </w:p>
        </w:tc>
      </w:tr>
      <w:tr w14:paraId="52328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7F5AC0AD">
            <w:pPr>
              <w:pStyle w:val="48"/>
              <w:rPr>
                <w:u w:val="single"/>
              </w:rPr>
            </w:pPr>
            <w:r>
              <w:rPr>
                <w:rFonts w:hint="eastAsia"/>
                <w:u w:val="single"/>
              </w:rPr>
              <w:t>NO</w:t>
            </w:r>
            <w:r>
              <w:rPr>
                <w:rFonts w:hint="eastAsia"/>
                <w:u w:val="single"/>
                <w:vertAlign w:val="subscript"/>
              </w:rPr>
              <w:t>x</w:t>
            </w:r>
          </w:p>
        </w:tc>
        <w:tc>
          <w:tcPr>
            <w:tcW w:w="2091" w:type="dxa"/>
            <w:vAlign w:val="center"/>
          </w:tcPr>
          <w:p w14:paraId="30628B94">
            <w:pPr>
              <w:pStyle w:val="48"/>
              <w:rPr>
                <w:rFonts w:hint="eastAsia"/>
                <w:u w:val="single"/>
              </w:rPr>
            </w:pPr>
            <w:r>
              <w:rPr>
                <w:rFonts w:hint="eastAsia"/>
                <w:u w:val="single"/>
              </w:rPr>
              <w:t>364.468</w:t>
            </w:r>
          </w:p>
        </w:tc>
        <w:tc>
          <w:tcPr>
            <w:tcW w:w="2091" w:type="dxa"/>
            <w:vAlign w:val="center"/>
          </w:tcPr>
          <w:p w14:paraId="6A9808BE">
            <w:pPr>
              <w:pStyle w:val="48"/>
              <w:rPr>
                <w:u w:val="single"/>
              </w:rPr>
            </w:pPr>
            <w:r>
              <w:rPr>
                <w:rFonts w:hint="eastAsia"/>
                <w:u w:val="single"/>
              </w:rPr>
              <w:t>0</w:t>
            </w:r>
          </w:p>
        </w:tc>
        <w:tc>
          <w:tcPr>
            <w:tcW w:w="1832" w:type="dxa"/>
            <w:vAlign w:val="center"/>
          </w:tcPr>
          <w:p w14:paraId="3EDF0FB4">
            <w:pPr>
              <w:pStyle w:val="48"/>
              <w:rPr>
                <w:u w:val="single"/>
              </w:rPr>
            </w:pPr>
            <w:r>
              <w:rPr>
                <w:rFonts w:hint="eastAsia"/>
                <w:u w:val="single"/>
              </w:rPr>
              <w:t>0</w:t>
            </w:r>
          </w:p>
        </w:tc>
        <w:tc>
          <w:tcPr>
            <w:tcW w:w="2091" w:type="dxa"/>
            <w:vAlign w:val="center"/>
          </w:tcPr>
          <w:p w14:paraId="635B4358">
            <w:pPr>
              <w:pStyle w:val="48"/>
              <w:rPr>
                <w:rFonts w:hint="eastAsia"/>
                <w:u w:val="single"/>
              </w:rPr>
            </w:pPr>
            <w:r>
              <w:rPr>
                <w:rFonts w:hint="eastAsia"/>
                <w:u w:val="single"/>
              </w:rPr>
              <w:t>152.047</w:t>
            </w:r>
          </w:p>
        </w:tc>
        <w:tc>
          <w:tcPr>
            <w:tcW w:w="2612" w:type="dxa"/>
            <w:vAlign w:val="center"/>
          </w:tcPr>
          <w:p w14:paraId="1E763243">
            <w:pPr>
              <w:pStyle w:val="48"/>
              <w:rPr>
                <w:rFonts w:hint="eastAsia"/>
                <w:u w:val="single"/>
              </w:rPr>
            </w:pPr>
            <w:r>
              <w:rPr>
                <w:rFonts w:hint="eastAsia"/>
                <w:u w:val="single"/>
              </w:rPr>
              <w:t>212.421</w:t>
            </w:r>
          </w:p>
        </w:tc>
        <w:tc>
          <w:tcPr>
            <w:tcW w:w="1901" w:type="dxa"/>
            <w:vAlign w:val="center"/>
          </w:tcPr>
          <w:p w14:paraId="66771851">
            <w:pPr>
              <w:pStyle w:val="48"/>
              <w:rPr>
                <w:u w:val="single"/>
              </w:rPr>
            </w:pPr>
            <w:r>
              <w:rPr>
                <w:rFonts w:eastAsia="等线" w:cs="Times New Roman"/>
                <w:color w:val="000000"/>
                <w:szCs w:val="21"/>
              </w:rPr>
              <w:t>-152.047</w:t>
            </w:r>
          </w:p>
        </w:tc>
      </w:tr>
      <w:tr w14:paraId="1B00E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105654DB">
            <w:pPr>
              <w:pStyle w:val="48"/>
              <w:rPr>
                <w:u w:val="single"/>
              </w:rPr>
            </w:pPr>
            <w:r>
              <w:rPr>
                <w:rFonts w:hint="eastAsia"/>
                <w:u w:val="single"/>
              </w:rPr>
              <w:t>氯化氢</w:t>
            </w:r>
          </w:p>
        </w:tc>
        <w:tc>
          <w:tcPr>
            <w:tcW w:w="2091" w:type="dxa"/>
            <w:vAlign w:val="center"/>
          </w:tcPr>
          <w:p w14:paraId="343159F0">
            <w:pPr>
              <w:pStyle w:val="48"/>
              <w:rPr>
                <w:rFonts w:hint="eastAsia"/>
                <w:u w:val="single"/>
              </w:rPr>
            </w:pPr>
            <w:r>
              <w:rPr>
                <w:rFonts w:hint="eastAsia"/>
                <w:u w:val="single"/>
              </w:rPr>
              <w:t>3.322</w:t>
            </w:r>
          </w:p>
        </w:tc>
        <w:tc>
          <w:tcPr>
            <w:tcW w:w="2091" w:type="dxa"/>
            <w:vAlign w:val="center"/>
          </w:tcPr>
          <w:p w14:paraId="78A2A95A">
            <w:pPr>
              <w:pStyle w:val="48"/>
              <w:rPr>
                <w:rFonts w:hint="eastAsia"/>
                <w:u w:val="single"/>
              </w:rPr>
            </w:pPr>
            <w:r>
              <w:rPr>
                <w:rFonts w:hint="eastAsia"/>
                <w:u w:val="single"/>
              </w:rPr>
              <w:t>0.86</w:t>
            </w:r>
          </w:p>
        </w:tc>
        <w:tc>
          <w:tcPr>
            <w:tcW w:w="1832" w:type="dxa"/>
            <w:vAlign w:val="center"/>
          </w:tcPr>
          <w:p w14:paraId="5DBB8BF2">
            <w:pPr>
              <w:pStyle w:val="48"/>
              <w:rPr>
                <w:rFonts w:hint="eastAsia"/>
                <w:u w:val="single"/>
              </w:rPr>
            </w:pPr>
            <w:r>
              <w:rPr>
                <w:rFonts w:hint="eastAsia"/>
                <w:u w:val="single"/>
              </w:rPr>
              <w:t>1.667</w:t>
            </w:r>
          </w:p>
        </w:tc>
        <w:tc>
          <w:tcPr>
            <w:tcW w:w="2091" w:type="dxa"/>
            <w:vAlign w:val="center"/>
          </w:tcPr>
          <w:p w14:paraId="79CF84FB">
            <w:pPr>
              <w:pStyle w:val="48"/>
              <w:rPr>
                <w:u w:val="single"/>
              </w:rPr>
            </w:pPr>
            <w:r>
              <w:rPr>
                <w:rFonts w:hint="eastAsia"/>
                <w:u w:val="single"/>
              </w:rPr>
              <w:t>0</w:t>
            </w:r>
          </w:p>
        </w:tc>
        <w:tc>
          <w:tcPr>
            <w:tcW w:w="2612" w:type="dxa"/>
            <w:vAlign w:val="center"/>
          </w:tcPr>
          <w:p w14:paraId="0A327330">
            <w:pPr>
              <w:pStyle w:val="48"/>
              <w:rPr>
                <w:rFonts w:hint="eastAsia"/>
                <w:u w:val="single"/>
              </w:rPr>
            </w:pPr>
            <w:r>
              <w:rPr>
                <w:rFonts w:hint="eastAsia"/>
                <w:u w:val="single"/>
              </w:rPr>
              <w:t>5.849</w:t>
            </w:r>
          </w:p>
        </w:tc>
        <w:tc>
          <w:tcPr>
            <w:tcW w:w="1901" w:type="dxa"/>
            <w:vAlign w:val="center"/>
          </w:tcPr>
          <w:p w14:paraId="5CE3BCF7">
            <w:pPr>
              <w:pStyle w:val="48"/>
              <w:rPr>
                <w:u w:val="single"/>
              </w:rPr>
            </w:pPr>
            <w:r>
              <w:rPr>
                <w:rFonts w:eastAsia="等线" w:cs="Times New Roman"/>
                <w:color w:val="000000"/>
                <w:szCs w:val="21"/>
              </w:rPr>
              <w:t>2.527</w:t>
            </w:r>
          </w:p>
        </w:tc>
      </w:tr>
      <w:tr w14:paraId="3C190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360CBB5F">
            <w:pPr>
              <w:pStyle w:val="48"/>
              <w:rPr>
                <w:u w:val="single"/>
              </w:rPr>
            </w:pPr>
            <w:r>
              <w:rPr>
                <w:rFonts w:hint="eastAsia"/>
                <w:u w:val="single"/>
              </w:rPr>
              <w:t>氟化氢</w:t>
            </w:r>
          </w:p>
        </w:tc>
        <w:tc>
          <w:tcPr>
            <w:tcW w:w="2091" w:type="dxa"/>
            <w:vAlign w:val="center"/>
          </w:tcPr>
          <w:p w14:paraId="42509478">
            <w:pPr>
              <w:pStyle w:val="48"/>
              <w:rPr>
                <w:rFonts w:hint="eastAsia"/>
                <w:u w:val="single"/>
              </w:rPr>
            </w:pPr>
            <w:r>
              <w:rPr>
                <w:rFonts w:hint="eastAsia"/>
                <w:u w:val="single"/>
              </w:rPr>
              <w:t>0.157</w:t>
            </w:r>
          </w:p>
        </w:tc>
        <w:tc>
          <w:tcPr>
            <w:tcW w:w="2091" w:type="dxa"/>
            <w:vAlign w:val="center"/>
          </w:tcPr>
          <w:p w14:paraId="0F17F7C7">
            <w:pPr>
              <w:pStyle w:val="48"/>
              <w:rPr>
                <w:rFonts w:hint="eastAsia"/>
                <w:u w:val="single"/>
              </w:rPr>
            </w:pPr>
            <w:r>
              <w:rPr>
                <w:rFonts w:hint="eastAsia"/>
                <w:u w:val="single"/>
              </w:rPr>
              <w:t>0.264</w:t>
            </w:r>
          </w:p>
        </w:tc>
        <w:tc>
          <w:tcPr>
            <w:tcW w:w="1832" w:type="dxa"/>
            <w:vAlign w:val="center"/>
          </w:tcPr>
          <w:p w14:paraId="7E3830AC">
            <w:pPr>
              <w:pStyle w:val="48"/>
              <w:rPr>
                <w:rFonts w:hint="eastAsia"/>
                <w:u w:val="single"/>
              </w:rPr>
            </w:pPr>
            <w:r>
              <w:rPr>
                <w:rFonts w:hint="eastAsia"/>
                <w:u w:val="single"/>
              </w:rPr>
              <w:t>0.099</w:t>
            </w:r>
          </w:p>
        </w:tc>
        <w:tc>
          <w:tcPr>
            <w:tcW w:w="2091" w:type="dxa"/>
            <w:vAlign w:val="center"/>
          </w:tcPr>
          <w:p w14:paraId="49E1BDB1">
            <w:pPr>
              <w:pStyle w:val="48"/>
              <w:rPr>
                <w:u w:val="single"/>
              </w:rPr>
            </w:pPr>
            <w:r>
              <w:rPr>
                <w:rFonts w:hint="eastAsia"/>
                <w:u w:val="single"/>
              </w:rPr>
              <w:t>0</w:t>
            </w:r>
          </w:p>
        </w:tc>
        <w:tc>
          <w:tcPr>
            <w:tcW w:w="2612" w:type="dxa"/>
            <w:vAlign w:val="center"/>
          </w:tcPr>
          <w:p w14:paraId="11ABC522">
            <w:pPr>
              <w:pStyle w:val="48"/>
              <w:rPr>
                <w:rFonts w:hint="eastAsia"/>
                <w:u w:val="single"/>
              </w:rPr>
            </w:pPr>
            <w:r>
              <w:rPr>
                <w:rFonts w:hint="eastAsia"/>
                <w:u w:val="single"/>
              </w:rPr>
              <w:t>0.520</w:t>
            </w:r>
          </w:p>
        </w:tc>
        <w:tc>
          <w:tcPr>
            <w:tcW w:w="1901" w:type="dxa"/>
            <w:vAlign w:val="center"/>
          </w:tcPr>
          <w:p w14:paraId="7A9FF811">
            <w:pPr>
              <w:pStyle w:val="48"/>
              <w:rPr>
                <w:u w:val="single"/>
              </w:rPr>
            </w:pPr>
            <w:r>
              <w:rPr>
                <w:rFonts w:eastAsia="等线" w:cs="Times New Roman"/>
                <w:color w:val="000000"/>
                <w:szCs w:val="21"/>
              </w:rPr>
              <w:t>0.363</w:t>
            </w:r>
          </w:p>
        </w:tc>
      </w:tr>
      <w:tr w14:paraId="79040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5E41634D">
            <w:pPr>
              <w:pStyle w:val="48"/>
              <w:rPr>
                <w:u w:val="single"/>
              </w:rPr>
            </w:pPr>
            <w:r>
              <w:rPr>
                <w:rFonts w:hint="eastAsia"/>
                <w:u w:val="single"/>
              </w:rPr>
              <w:t>Hg</w:t>
            </w:r>
          </w:p>
        </w:tc>
        <w:tc>
          <w:tcPr>
            <w:tcW w:w="2091" w:type="dxa"/>
            <w:vAlign w:val="center"/>
          </w:tcPr>
          <w:p w14:paraId="70698023">
            <w:pPr>
              <w:pStyle w:val="48"/>
              <w:rPr>
                <w:rFonts w:hint="eastAsia"/>
                <w:u w:val="single"/>
              </w:rPr>
            </w:pPr>
            <w:r>
              <w:rPr>
                <w:rFonts w:hint="eastAsia"/>
                <w:u w:val="single"/>
              </w:rPr>
              <w:t>0.0002</w:t>
            </w:r>
          </w:p>
        </w:tc>
        <w:tc>
          <w:tcPr>
            <w:tcW w:w="2091" w:type="dxa"/>
            <w:vAlign w:val="center"/>
          </w:tcPr>
          <w:p w14:paraId="4141BDCA">
            <w:pPr>
              <w:pStyle w:val="48"/>
              <w:rPr>
                <w:u w:val="single"/>
              </w:rPr>
            </w:pPr>
            <w:r>
              <w:rPr>
                <w:rFonts w:hint="eastAsia"/>
                <w:u w:val="single"/>
              </w:rPr>
              <w:t>0</w:t>
            </w:r>
          </w:p>
        </w:tc>
        <w:tc>
          <w:tcPr>
            <w:tcW w:w="1832" w:type="dxa"/>
            <w:vAlign w:val="center"/>
          </w:tcPr>
          <w:p w14:paraId="64633758">
            <w:pPr>
              <w:pStyle w:val="48"/>
              <w:rPr>
                <w:u w:val="single"/>
              </w:rPr>
            </w:pPr>
            <w:r>
              <w:rPr>
                <w:rFonts w:hint="eastAsia"/>
                <w:u w:val="single"/>
              </w:rPr>
              <w:t>0</w:t>
            </w:r>
          </w:p>
        </w:tc>
        <w:tc>
          <w:tcPr>
            <w:tcW w:w="2091" w:type="dxa"/>
            <w:vAlign w:val="center"/>
          </w:tcPr>
          <w:p w14:paraId="1391E40C">
            <w:pPr>
              <w:pStyle w:val="48"/>
              <w:rPr>
                <w:rFonts w:hint="eastAsia"/>
                <w:u w:val="single"/>
              </w:rPr>
            </w:pPr>
            <w:r>
              <w:rPr>
                <w:rFonts w:hint="eastAsia"/>
                <w:u w:val="single"/>
              </w:rPr>
              <w:t>0.000085</w:t>
            </w:r>
          </w:p>
        </w:tc>
        <w:tc>
          <w:tcPr>
            <w:tcW w:w="2612" w:type="dxa"/>
            <w:vAlign w:val="center"/>
          </w:tcPr>
          <w:p w14:paraId="7036B467">
            <w:pPr>
              <w:pStyle w:val="48"/>
              <w:rPr>
                <w:rFonts w:hint="eastAsia"/>
                <w:u w:val="single"/>
              </w:rPr>
            </w:pPr>
            <w:r>
              <w:rPr>
                <w:rFonts w:hint="eastAsia"/>
                <w:u w:val="single"/>
              </w:rPr>
              <w:t>0.000115</w:t>
            </w:r>
          </w:p>
        </w:tc>
        <w:tc>
          <w:tcPr>
            <w:tcW w:w="1901" w:type="dxa"/>
            <w:vAlign w:val="center"/>
          </w:tcPr>
          <w:p w14:paraId="124CC7D0">
            <w:pPr>
              <w:pStyle w:val="48"/>
              <w:rPr>
                <w:u w:val="single"/>
              </w:rPr>
            </w:pPr>
            <w:r>
              <w:rPr>
                <w:rFonts w:eastAsia="等线" w:cs="Times New Roman"/>
                <w:color w:val="000000"/>
                <w:szCs w:val="21"/>
              </w:rPr>
              <w:t>-0.000085</w:t>
            </w:r>
          </w:p>
        </w:tc>
      </w:tr>
      <w:tr w14:paraId="59FA7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25714C1C">
            <w:pPr>
              <w:pStyle w:val="48"/>
              <w:rPr>
                <w:u w:val="single"/>
              </w:rPr>
            </w:pPr>
            <w:r>
              <w:rPr>
                <w:u w:val="single"/>
              </w:rPr>
              <w:t>T</w:t>
            </w:r>
            <w:r>
              <w:rPr>
                <w:rFonts w:hint="eastAsia"/>
                <w:u w:val="single"/>
              </w:rPr>
              <w:t>l+</w:t>
            </w:r>
            <w:r>
              <w:rPr>
                <w:u w:val="single"/>
              </w:rPr>
              <w:t>Cd+Pb+As</w:t>
            </w:r>
          </w:p>
        </w:tc>
        <w:tc>
          <w:tcPr>
            <w:tcW w:w="2091" w:type="dxa"/>
            <w:vAlign w:val="center"/>
          </w:tcPr>
          <w:p w14:paraId="3374FE4D">
            <w:pPr>
              <w:pStyle w:val="48"/>
              <w:rPr>
                <w:rFonts w:hint="eastAsia"/>
                <w:u w:val="single"/>
              </w:rPr>
            </w:pPr>
            <w:r>
              <w:rPr>
                <w:rFonts w:hint="eastAsia"/>
                <w:u w:val="single"/>
              </w:rPr>
              <w:t>0.0132</w:t>
            </w:r>
          </w:p>
        </w:tc>
        <w:tc>
          <w:tcPr>
            <w:tcW w:w="2091" w:type="dxa"/>
            <w:vAlign w:val="center"/>
          </w:tcPr>
          <w:p w14:paraId="05D499BF">
            <w:pPr>
              <w:pStyle w:val="48"/>
              <w:rPr>
                <w:u w:val="single"/>
              </w:rPr>
            </w:pPr>
            <w:r>
              <w:rPr>
                <w:rFonts w:hint="eastAsia"/>
                <w:u w:val="single"/>
              </w:rPr>
              <w:t>0</w:t>
            </w:r>
          </w:p>
        </w:tc>
        <w:tc>
          <w:tcPr>
            <w:tcW w:w="1832" w:type="dxa"/>
            <w:vAlign w:val="center"/>
          </w:tcPr>
          <w:p w14:paraId="648C2022">
            <w:pPr>
              <w:pStyle w:val="48"/>
              <w:rPr>
                <w:u w:val="single"/>
              </w:rPr>
            </w:pPr>
            <w:r>
              <w:rPr>
                <w:rFonts w:hint="eastAsia"/>
                <w:u w:val="single"/>
              </w:rPr>
              <w:t>0</w:t>
            </w:r>
          </w:p>
        </w:tc>
        <w:tc>
          <w:tcPr>
            <w:tcW w:w="2091" w:type="dxa"/>
            <w:vAlign w:val="center"/>
          </w:tcPr>
          <w:p w14:paraId="536E18D7">
            <w:pPr>
              <w:pStyle w:val="48"/>
              <w:rPr>
                <w:rFonts w:hint="eastAsia"/>
                <w:u w:val="single"/>
              </w:rPr>
            </w:pPr>
            <w:r>
              <w:rPr>
                <w:rFonts w:hint="eastAsia"/>
                <w:u w:val="single"/>
              </w:rPr>
              <w:t>0.003357</w:t>
            </w:r>
          </w:p>
        </w:tc>
        <w:tc>
          <w:tcPr>
            <w:tcW w:w="2612" w:type="dxa"/>
            <w:vAlign w:val="center"/>
          </w:tcPr>
          <w:p w14:paraId="0AD75F09">
            <w:pPr>
              <w:pStyle w:val="48"/>
              <w:rPr>
                <w:rFonts w:hint="eastAsia"/>
                <w:u w:val="single"/>
              </w:rPr>
            </w:pPr>
            <w:r>
              <w:rPr>
                <w:rFonts w:hint="eastAsia"/>
                <w:u w:val="single"/>
              </w:rPr>
              <w:t>0.009843</w:t>
            </w:r>
          </w:p>
        </w:tc>
        <w:tc>
          <w:tcPr>
            <w:tcW w:w="1901" w:type="dxa"/>
            <w:vAlign w:val="center"/>
          </w:tcPr>
          <w:p w14:paraId="1A364C9F">
            <w:pPr>
              <w:pStyle w:val="48"/>
              <w:rPr>
                <w:u w:val="single"/>
              </w:rPr>
            </w:pPr>
            <w:r>
              <w:rPr>
                <w:rFonts w:eastAsia="等线" w:cs="Times New Roman"/>
                <w:color w:val="000000"/>
                <w:szCs w:val="21"/>
              </w:rPr>
              <w:t>-0.003357</w:t>
            </w:r>
          </w:p>
        </w:tc>
      </w:tr>
      <w:tr w14:paraId="3DEB3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4BAFEB1F">
            <w:pPr>
              <w:pStyle w:val="48"/>
              <w:rPr>
                <w:u w:val="single"/>
              </w:rPr>
            </w:pPr>
            <w:r>
              <w:rPr>
                <w:u w:val="single"/>
              </w:rPr>
              <w:t>Be+Cr+Sn+Sb+</w:t>
            </w:r>
          </w:p>
          <w:p w14:paraId="6B8601B5">
            <w:pPr>
              <w:pStyle w:val="48"/>
              <w:rPr>
                <w:u w:val="single"/>
              </w:rPr>
            </w:pPr>
            <w:r>
              <w:rPr>
                <w:u w:val="single"/>
              </w:rPr>
              <w:t>Cu+Co+Mn+Ni+V</w:t>
            </w:r>
          </w:p>
        </w:tc>
        <w:tc>
          <w:tcPr>
            <w:tcW w:w="2091" w:type="dxa"/>
            <w:vAlign w:val="center"/>
          </w:tcPr>
          <w:p w14:paraId="56F5F447">
            <w:pPr>
              <w:pStyle w:val="48"/>
              <w:rPr>
                <w:rFonts w:hint="eastAsia"/>
                <w:u w:val="single"/>
              </w:rPr>
            </w:pPr>
            <w:r>
              <w:rPr>
                <w:rFonts w:hint="eastAsia"/>
                <w:u w:val="single"/>
              </w:rPr>
              <w:t>0.0238</w:t>
            </w:r>
          </w:p>
        </w:tc>
        <w:tc>
          <w:tcPr>
            <w:tcW w:w="2091" w:type="dxa"/>
            <w:vAlign w:val="center"/>
          </w:tcPr>
          <w:p w14:paraId="5D68FA62">
            <w:pPr>
              <w:pStyle w:val="48"/>
              <w:rPr>
                <w:u w:val="single"/>
              </w:rPr>
            </w:pPr>
            <w:r>
              <w:rPr>
                <w:rFonts w:hint="eastAsia"/>
                <w:u w:val="single"/>
              </w:rPr>
              <w:t>0</w:t>
            </w:r>
          </w:p>
        </w:tc>
        <w:tc>
          <w:tcPr>
            <w:tcW w:w="1832" w:type="dxa"/>
            <w:vAlign w:val="center"/>
          </w:tcPr>
          <w:p w14:paraId="129E64EE">
            <w:pPr>
              <w:pStyle w:val="48"/>
              <w:rPr>
                <w:u w:val="single"/>
              </w:rPr>
            </w:pPr>
            <w:r>
              <w:rPr>
                <w:rFonts w:hint="eastAsia"/>
                <w:u w:val="single"/>
              </w:rPr>
              <w:t>0</w:t>
            </w:r>
          </w:p>
        </w:tc>
        <w:tc>
          <w:tcPr>
            <w:tcW w:w="2091" w:type="dxa"/>
            <w:vAlign w:val="center"/>
          </w:tcPr>
          <w:p w14:paraId="2F019C48">
            <w:pPr>
              <w:pStyle w:val="48"/>
              <w:rPr>
                <w:rFonts w:hint="eastAsia"/>
                <w:u w:val="single"/>
              </w:rPr>
            </w:pPr>
            <w:r>
              <w:rPr>
                <w:rFonts w:hint="eastAsia"/>
                <w:u w:val="single"/>
              </w:rPr>
              <w:t>0.006111</w:t>
            </w:r>
          </w:p>
        </w:tc>
        <w:tc>
          <w:tcPr>
            <w:tcW w:w="2612" w:type="dxa"/>
            <w:vAlign w:val="center"/>
          </w:tcPr>
          <w:p w14:paraId="386210DC">
            <w:pPr>
              <w:pStyle w:val="48"/>
              <w:rPr>
                <w:rFonts w:hint="eastAsia"/>
                <w:u w:val="single"/>
              </w:rPr>
            </w:pPr>
            <w:r>
              <w:rPr>
                <w:rFonts w:hint="eastAsia"/>
                <w:u w:val="single"/>
              </w:rPr>
              <w:t>0.017689</w:t>
            </w:r>
          </w:p>
        </w:tc>
        <w:tc>
          <w:tcPr>
            <w:tcW w:w="1901" w:type="dxa"/>
            <w:vAlign w:val="center"/>
          </w:tcPr>
          <w:p w14:paraId="5406886A">
            <w:pPr>
              <w:pStyle w:val="48"/>
              <w:rPr>
                <w:rFonts w:hint="eastAsia"/>
                <w:u w:val="single"/>
              </w:rPr>
            </w:pPr>
            <w:r>
              <w:rPr>
                <w:rFonts w:hint="eastAsia"/>
                <w:u w:val="single"/>
              </w:rPr>
              <w:t>-0.006111</w:t>
            </w:r>
          </w:p>
        </w:tc>
      </w:tr>
      <w:tr w14:paraId="39C90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7641B7B4">
            <w:pPr>
              <w:pStyle w:val="48"/>
              <w:rPr>
                <w:u w:val="single"/>
              </w:rPr>
            </w:pPr>
            <w:r>
              <w:rPr>
                <w:rFonts w:hint="eastAsia"/>
                <w:u w:val="single"/>
              </w:rPr>
              <w:t>二噁英</w:t>
            </w:r>
          </w:p>
        </w:tc>
        <w:tc>
          <w:tcPr>
            <w:tcW w:w="2091" w:type="dxa"/>
            <w:vAlign w:val="center"/>
          </w:tcPr>
          <w:p w14:paraId="3B69CD3D">
            <w:pPr>
              <w:pStyle w:val="48"/>
              <w:rPr>
                <w:u w:val="single"/>
              </w:rPr>
            </w:pPr>
            <w:r>
              <w:rPr>
                <w:rFonts w:hint="eastAsia"/>
                <w:u w:val="single"/>
              </w:rPr>
              <w:t>35.1058mgTEQ/a</w:t>
            </w:r>
          </w:p>
        </w:tc>
        <w:tc>
          <w:tcPr>
            <w:tcW w:w="2091" w:type="dxa"/>
            <w:vAlign w:val="center"/>
          </w:tcPr>
          <w:p w14:paraId="5F08361B">
            <w:pPr>
              <w:pStyle w:val="48"/>
              <w:rPr>
                <w:rFonts w:hint="eastAsia"/>
                <w:u w:val="single"/>
              </w:rPr>
            </w:pPr>
            <w:r>
              <w:rPr>
                <w:rFonts w:hint="eastAsia"/>
                <w:u w:val="single"/>
              </w:rPr>
              <w:t>9.7243mgTEQ/a</w:t>
            </w:r>
          </w:p>
        </w:tc>
        <w:tc>
          <w:tcPr>
            <w:tcW w:w="1832" w:type="dxa"/>
            <w:vAlign w:val="center"/>
          </w:tcPr>
          <w:p w14:paraId="6855BC74">
            <w:pPr>
              <w:pStyle w:val="48"/>
              <w:rPr>
                <w:rFonts w:hint="eastAsia"/>
                <w:u w:val="single"/>
              </w:rPr>
            </w:pPr>
            <w:r>
              <w:rPr>
                <w:rFonts w:hint="eastAsia"/>
                <w:u w:val="single"/>
              </w:rPr>
              <w:t>29.8957mgTEQ/a</w:t>
            </w:r>
          </w:p>
        </w:tc>
        <w:tc>
          <w:tcPr>
            <w:tcW w:w="2091" w:type="dxa"/>
            <w:vAlign w:val="center"/>
          </w:tcPr>
          <w:p w14:paraId="47BCFF1C">
            <w:pPr>
              <w:pStyle w:val="48"/>
              <w:rPr>
                <w:u w:val="single"/>
              </w:rPr>
            </w:pPr>
            <w:r>
              <w:rPr>
                <w:rFonts w:hint="eastAsia"/>
                <w:u w:val="single"/>
              </w:rPr>
              <w:t>0</w:t>
            </w:r>
          </w:p>
        </w:tc>
        <w:tc>
          <w:tcPr>
            <w:tcW w:w="2612" w:type="dxa"/>
            <w:vAlign w:val="center"/>
          </w:tcPr>
          <w:p w14:paraId="53B2D4BD">
            <w:pPr>
              <w:pStyle w:val="48"/>
              <w:rPr>
                <w:u w:val="single"/>
              </w:rPr>
            </w:pPr>
            <w:r>
              <w:rPr>
                <w:rFonts w:hint="eastAsia"/>
                <w:u w:val="single"/>
              </w:rPr>
              <w:t>74.7258mgTEQ/a</w:t>
            </w:r>
          </w:p>
        </w:tc>
        <w:tc>
          <w:tcPr>
            <w:tcW w:w="1901" w:type="dxa"/>
            <w:vAlign w:val="center"/>
          </w:tcPr>
          <w:p w14:paraId="1FDB34B8">
            <w:pPr>
              <w:pStyle w:val="48"/>
              <w:rPr>
                <w:u w:val="single"/>
              </w:rPr>
            </w:pPr>
            <w:r>
              <w:rPr>
                <w:rFonts w:hint="eastAsia"/>
                <w:u w:val="single"/>
              </w:rPr>
              <w:t>+39.6200mgTEQ/a</w:t>
            </w:r>
          </w:p>
        </w:tc>
      </w:tr>
      <w:tr w14:paraId="7BFEF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212C5F38">
            <w:pPr>
              <w:pStyle w:val="48"/>
              <w:rPr>
                <w:rFonts w:hint="eastAsia"/>
                <w:u w:val="single"/>
              </w:rPr>
            </w:pPr>
            <w:r>
              <w:rPr>
                <w:rFonts w:cs="Times New Roman"/>
                <w:color w:val="000000"/>
                <w:kern w:val="0"/>
                <w:szCs w:val="21"/>
                <w:u w:val="single"/>
              </w:rPr>
              <w:t>Tl</w:t>
            </w:r>
          </w:p>
        </w:tc>
        <w:tc>
          <w:tcPr>
            <w:tcW w:w="2091" w:type="dxa"/>
            <w:vAlign w:val="center"/>
          </w:tcPr>
          <w:p w14:paraId="5365660A">
            <w:pPr>
              <w:pStyle w:val="48"/>
              <w:rPr>
                <w:rFonts w:hint="eastAsia"/>
              </w:rPr>
            </w:pPr>
            <w:r>
              <w:rPr>
                <w:rFonts w:hint="eastAsia"/>
              </w:rPr>
              <w:t>0.003007</w:t>
            </w:r>
          </w:p>
        </w:tc>
        <w:tc>
          <w:tcPr>
            <w:tcW w:w="2091" w:type="dxa"/>
            <w:vAlign w:val="center"/>
          </w:tcPr>
          <w:p w14:paraId="244B38B2">
            <w:pPr>
              <w:pStyle w:val="48"/>
              <w:rPr>
                <w:rFonts w:hint="eastAsia"/>
                <w:u w:val="single"/>
              </w:rPr>
            </w:pPr>
            <w:r>
              <w:rPr>
                <w:rFonts w:hint="eastAsia"/>
                <w:u w:val="single"/>
              </w:rPr>
              <w:t>0</w:t>
            </w:r>
          </w:p>
        </w:tc>
        <w:tc>
          <w:tcPr>
            <w:tcW w:w="1832" w:type="dxa"/>
            <w:vAlign w:val="center"/>
          </w:tcPr>
          <w:p w14:paraId="40472953">
            <w:pPr>
              <w:pStyle w:val="48"/>
              <w:rPr>
                <w:rFonts w:hint="eastAsia"/>
                <w:u w:val="single"/>
              </w:rPr>
            </w:pPr>
            <w:r>
              <w:rPr>
                <w:rFonts w:hint="eastAsia"/>
                <w:u w:val="single"/>
              </w:rPr>
              <w:t>0</w:t>
            </w:r>
          </w:p>
        </w:tc>
        <w:tc>
          <w:tcPr>
            <w:tcW w:w="2091" w:type="dxa"/>
            <w:vAlign w:val="center"/>
          </w:tcPr>
          <w:p w14:paraId="39C89027">
            <w:pPr>
              <w:pStyle w:val="48"/>
              <w:rPr>
                <w:rFonts w:hint="eastAsia"/>
                <w:u w:val="single"/>
              </w:rPr>
            </w:pPr>
            <w:r>
              <w:rPr>
                <w:rFonts w:eastAsia="等线" w:cs="Times New Roman"/>
                <w:color w:val="000000"/>
                <w:szCs w:val="21"/>
              </w:rPr>
              <w:t>0.000819</w:t>
            </w:r>
          </w:p>
        </w:tc>
        <w:tc>
          <w:tcPr>
            <w:tcW w:w="2612" w:type="dxa"/>
            <w:vAlign w:val="center"/>
          </w:tcPr>
          <w:p w14:paraId="47953DFF">
            <w:pPr>
              <w:pStyle w:val="48"/>
              <w:rPr>
                <w:rFonts w:hint="eastAsia"/>
                <w:u w:val="single"/>
              </w:rPr>
            </w:pPr>
            <w:r>
              <w:rPr>
                <w:rFonts w:cs="Times New Roman"/>
                <w:color w:val="000000"/>
                <w:kern w:val="0"/>
                <w:szCs w:val="21"/>
                <w:u w:val="single"/>
              </w:rPr>
              <w:t>0.002188</w:t>
            </w:r>
          </w:p>
        </w:tc>
        <w:tc>
          <w:tcPr>
            <w:tcW w:w="1901" w:type="dxa"/>
            <w:vAlign w:val="center"/>
          </w:tcPr>
          <w:p w14:paraId="0156DAB9">
            <w:pPr>
              <w:pStyle w:val="48"/>
              <w:rPr>
                <w:rFonts w:hint="eastAsia"/>
                <w:u w:val="single"/>
              </w:rPr>
            </w:pPr>
            <w:r>
              <w:rPr>
                <w:rFonts w:hint="eastAsia" w:eastAsia="等线" w:cs="Times New Roman"/>
                <w:color w:val="000000"/>
                <w:szCs w:val="21"/>
              </w:rPr>
              <w:t>-</w:t>
            </w:r>
            <w:r>
              <w:rPr>
                <w:rFonts w:eastAsia="等线" w:cs="Times New Roman"/>
                <w:color w:val="000000"/>
                <w:szCs w:val="21"/>
              </w:rPr>
              <w:t>0.000819</w:t>
            </w:r>
          </w:p>
        </w:tc>
      </w:tr>
      <w:tr w14:paraId="14711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124BE49C">
            <w:pPr>
              <w:pStyle w:val="48"/>
              <w:rPr>
                <w:rFonts w:hint="eastAsia"/>
                <w:u w:val="single"/>
              </w:rPr>
            </w:pPr>
            <w:r>
              <w:rPr>
                <w:rFonts w:cs="Times New Roman"/>
                <w:color w:val="000000"/>
                <w:kern w:val="0"/>
                <w:szCs w:val="21"/>
                <w:u w:val="single"/>
              </w:rPr>
              <w:t>Cd</w:t>
            </w:r>
          </w:p>
        </w:tc>
        <w:tc>
          <w:tcPr>
            <w:tcW w:w="2091" w:type="dxa"/>
            <w:vAlign w:val="center"/>
          </w:tcPr>
          <w:p w14:paraId="45E7046F">
            <w:pPr>
              <w:pStyle w:val="48"/>
              <w:rPr>
                <w:rFonts w:hint="eastAsia"/>
              </w:rPr>
            </w:pPr>
            <w:r>
              <w:rPr>
                <w:rFonts w:hint="eastAsia"/>
              </w:rPr>
              <w:t>0.003284</w:t>
            </w:r>
          </w:p>
        </w:tc>
        <w:tc>
          <w:tcPr>
            <w:tcW w:w="2091" w:type="dxa"/>
            <w:vAlign w:val="center"/>
          </w:tcPr>
          <w:p w14:paraId="09799EE1">
            <w:pPr>
              <w:pStyle w:val="48"/>
              <w:rPr>
                <w:rFonts w:hint="eastAsia"/>
                <w:u w:val="single"/>
              </w:rPr>
            </w:pPr>
            <w:r>
              <w:rPr>
                <w:rFonts w:hint="eastAsia"/>
                <w:u w:val="single"/>
              </w:rPr>
              <w:t>0</w:t>
            </w:r>
          </w:p>
        </w:tc>
        <w:tc>
          <w:tcPr>
            <w:tcW w:w="1832" w:type="dxa"/>
            <w:vAlign w:val="center"/>
          </w:tcPr>
          <w:p w14:paraId="0E53B62D">
            <w:pPr>
              <w:pStyle w:val="48"/>
              <w:rPr>
                <w:rFonts w:hint="eastAsia"/>
                <w:u w:val="single"/>
              </w:rPr>
            </w:pPr>
            <w:r>
              <w:rPr>
                <w:rFonts w:hint="eastAsia"/>
                <w:u w:val="single"/>
              </w:rPr>
              <w:t>0</w:t>
            </w:r>
          </w:p>
        </w:tc>
        <w:tc>
          <w:tcPr>
            <w:tcW w:w="2091" w:type="dxa"/>
            <w:vAlign w:val="center"/>
          </w:tcPr>
          <w:p w14:paraId="12716452">
            <w:pPr>
              <w:pStyle w:val="48"/>
              <w:rPr>
                <w:rFonts w:hint="eastAsia"/>
                <w:u w:val="single"/>
              </w:rPr>
            </w:pPr>
            <w:r>
              <w:rPr>
                <w:rFonts w:eastAsia="等线" w:cs="Times New Roman"/>
                <w:color w:val="000000"/>
                <w:szCs w:val="21"/>
              </w:rPr>
              <w:t>0.000614</w:t>
            </w:r>
          </w:p>
        </w:tc>
        <w:tc>
          <w:tcPr>
            <w:tcW w:w="2612" w:type="dxa"/>
            <w:vAlign w:val="center"/>
          </w:tcPr>
          <w:p w14:paraId="00CD937B">
            <w:pPr>
              <w:pStyle w:val="48"/>
              <w:rPr>
                <w:rFonts w:hint="eastAsia"/>
                <w:u w:val="single"/>
              </w:rPr>
            </w:pPr>
            <w:r>
              <w:rPr>
                <w:rFonts w:hint="eastAsia" w:cs="Times New Roman"/>
                <w:color w:val="000000"/>
                <w:kern w:val="0"/>
                <w:szCs w:val="21"/>
                <w:u w:val="single"/>
              </w:rPr>
              <w:t>0.002670</w:t>
            </w:r>
          </w:p>
        </w:tc>
        <w:tc>
          <w:tcPr>
            <w:tcW w:w="1901" w:type="dxa"/>
            <w:vAlign w:val="center"/>
          </w:tcPr>
          <w:p w14:paraId="112386B6">
            <w:pPr>
              <w:pStyle w:val="48"/>
              <w:rPr>
                <w:rFonts w:hint="eastAsia"/>
                <w:u w:val="single"/>
              </w:rPr>
            </w:pPr>
            <w:r>
              <w:rPr>
                <w:rFonts w:hint="eastAsia" w:eastAsia="等线" w:cs="Times New Roman"/>
                <w:color w:val="000000"/>
                <w:szCs w:val="21"/>
              </w:rPr>
              <w:t>-</w:t>
            </w:r>
            <w:r>
              <w:rPr>
                <w:rFonts w:eastAsia="等线" w:cs="Times New Roman"/>
                <w:color w:val="000000"/>
                <w:szCs w:val="21"/>
              </w:rPr>
              <w:t>0.000614</w:t>
            </w:r>
          </w:p>
        </w:tc>
      </w:tr>
      <w:tr w14:paraId="7CEDF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07CD6612">
            <w:pPr>
              <w:pStyle w:val="48"/>
              <w:rPr>
                <w:rFonts w:hint="eastAsia"/>
                <w:u w:val="single"/>
              </w:rPr>
            </w:pPr>
            <w:r>
              <w:rPr>
                <w:rFonts w:cs="Times New Roman"/>
                <w:color w:val="000000"/>
                <w:kern w:val="0"/>
                <w:szCs w:val="21"/>
                <w:u w:val="single"/>
              </w:rPr>
              <w:t>Pb</w:t>
            </w:r>
          </w:p>
        </w:tc>
        <w:tc>
          <w:tcPr>
            <w:tcW w:w="2091" w:type="dxa"/>
            <w:vAlign w:val="center"/>
          </w:tcPr>
          <w:p w14:paraId="6050EE27">
            <w:pPr>
              <w:pStyle w:val="48"/>
              <w:rPr>
                <w:rFonts w:hint="eastAsia"/>
              </w:rPr>
            </w:pPr>
            <w:r>
              <w:rPr>
                <w:rFonts w:hint="eastAsia"/>
              </w:rPr>
              <w:t>0.003375</w:t>
            </w:r>
          </w:p>
        </w:tc>
        <w:tc>
          <w:tcPr>
            <w:tcW w:w="2091" w:type="dxa"/>
            <w:vAlign w:val="center"/>
          </w:tcPr>
          <w:p w14:paraId="51467F80">
            <w:pPr>
              <w:pStyle w:val="48"/>
              <w:rPr>
                <w:rFonts w:hint="eastAsia"/>
                <w:u w:val="single"/>
              </w:rPr>
            </w:pPr>
            <w:r>
              <w:rPr>
                <w:rFonts w:hint="eastAsia"/>
                <w:u w:val="single"/>
              </w:rPr>
              <w:t>0</w:t>
            </w:r>
          </w:p>
        </w:tc>
        <w:tc>
          <w:tcPr>
            <w:tcW w:w="1832" w:type="dxa"/>
            <w:vAlign w:val="center"/>
          </w:tcPr>
          <w:p w14:paraId="7DC9D236">
            <w:pPr>
              <w:pStyle w:val="48"/>
              <w:rPr>
                <w:rFonts w:hint="eastAsia"/>
                <w:u w:val="single"/>
              </w:rPr>
            </w:pPr>
            <w:r>
              <w:rPr>
                <w:rFonts w:hint="eastAsia"/>
                <w:u w:val="single"/>
              </w:rPr>
              <w:t>0</w:t>
            </w:r>
          </w:p>
        </w:tc>
        <w:tc>
          <w:tcPr>
            <w:tcW w:w="2091" w:type="dxa"/>
            <w:vAlign w:val="center"/>
          </w:tcPr>
          <w:p w14:paraId="6AC48ABA">
            <w:pPr>
              <w:pStyle w:val="48"/>
              <w:rPr>
                <w:rFonts w:hint="eastAsia"/>
                <w:u w:val="single"/>
              </w:rPr>
            </w:pPr>
            <w:r>
              <w:rPr>
                <w:rFonts w:eastAsia="等线" w:cs="Times New Roman"/>
                <w:color w:val="000000"/>
                <w:szCs w:val="21"/>
              </w:rPr>
              <w:t>0.000756</w:t>
            </w:r>
          </w:p>
        </w:tc>
        <w:tc>
          <w:tcPr>
            <w:tcW w:w="2612" w:type="dxa"/>
            <w:vAlign w:val="center"/>
          </w:tcPr>
          <w:p w14:paraId="6B48AC1B">
            <w:pPr>
              <w:pStyle w:val="48"/>
              <w:rPr>
                <w:rFonts w:hint="eastAsia"/>
                <w:u w:val="single"/>
              </w:rPr>
            </w:pPr>
            <w:r>
              <w:rPr>
                <w:rFonts w:cs="Times New Roman"/>
                <w:color w:val="000000"/>
                <w:kern w:val="0"/>
                <w:szCs w:val="21"/>
                <w:u w:val="single"/>
              </w:rPr>
              <w:t>0.002619</w:t>
            </w:r>
          </w:p>
        </w:tc>
        <w:tc>
          <w:tcPr>
            <w:tcW w:w="1901" w:type="dxa"/>
            <w:vAlign w:val="center"/>
          </w:tcPr>
          <w:p w14:paraId="0062C696">
            <w:pPr>
              <w:pStyle w:val="48"/>
              <w:rPr>
                <w:rFonts w:hint="eastAsia"/>
                <w:u w:val="single"/>
              </w:rPr>
            </w:pPr>
            <w:r>
              <w:rPr>
                <w:rFonts w:hint="eastAsia" w:eastAsia="等线" w:cs="Times New Roman"/>
                <w:color w:val="000000"/>
                <w:szCs w:val="21"/>
              </w:rPr>
              <w:t>-</w:t>
            </w:r>
            <w:r>
              <w:rPr>
                <w:rFonts w:eastAsia="等线" w:cs="Times New Roman"/>
                <w:color w:val="000000"/>
                <w:szCs w:val="21"/>
              </w:rPr>
              <w:t>0.000756</w:t>
            </w:r>
          </w:p>
        </w:tc>
      </w:tr>
      <w:tr w14:paraId="2EFC6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7819A6FE">
            <w:pPr>
              <w:pStyle w:val="48"/>
              <w:rPr>
                <w:rFonts w:hint="eastAsia"/>
                <w:u w:val="single"/>
              </w:rPr>
            </w:pPr>
            <w:r>
              <w:rPr>
                <w:rFonts w:cs="Times New Roman"/>
                <w:color w:val="000000"/>
                <w:kern w:val="0"/>
                <w:szCs w:val="21"/>
                <w:u w:val="single"/>
              </w:rPr>
              <w:t>As</w:t>
            </w:r>
          </w:p>
        </w:tc>
        <w:tc>
          <w:tcPr>
            <w:tcW w:w="2091" w:type="dxa"/>
            <w:vAlign w:val="center"/>
          </w:tcPr>
          <w:p w14:paraId="7E019964">
            <w:pPr>
              <w:pStyle w:val="48"/>
              <w:rPr>
                <w:rFonts w:hint="eastAsia"/>
              </w:rPr>
            </w:pPr>
            <w:r>
              <w:rPr>
                <w:rFonts w:hint="eastAsia"/>
              </w:rPr>
              <w:t>0.002394</w:t>
            </w:r>
          </w:p>
        </w:tc>
        <w:tc>
          <w:tcPr>
            <w:tcW w:w="2091" w:type="dxa"/>
            <w:vAlign w:val="center"/>
          </w:tcPr>
          <w:p w14:paraId="1B094E15">
            <w:pPr>
              <w:pStyle w:val="48"/>
              <w:rPr>
                <w:rFonts w:hint="eastAsia"/>
                <w:u w:val="single"/>
              </w:rPr>
            </w:pPr>
            <w:r>
              <w:rPr>
                <w:rFonts w:hint="eastAsia"/>
                <w:u w:val="single"/>
              </w:rPr>
              <w:t>0</w:t>
            </w:r>
          </w:p>
        </w:tc>
        <w:tc>
          <w:tcPr>
            <w:tcW w:w="1832" w:type="dxa"/>
            <w:vAlign w:val="center"/>
          </w:tcPr>
          <w:p w14:paraId="60060EB8">
            <w:pPr>
              <w:pStyle w:val="48"/>
              <w:rPr>
                <w:rFonts w:hint="eastAsia"/>
                <w:u w:val="single"/>
              </w:rPr>
            </w:pPr>
            <w:r>
              <w:rPr>
                <w:rFonts w:hint="eastAsia"/>
                <w:u w:val="single"/>
              </w:rPr>
              <w:t>0</w:t>
            </w:r>
          </w:p>
        </w:tc>
        <w:tc>
          <w:tcPr>
            <w:tcW w:w="2091" w:type="dxa"/>
            <w:vAlign w:val="center"/>
          </w:tcPr>
          <w:p w14:paraId="27DE8342">
            <w:pPr>
              <w:pStyle w:val="48"/>
              <w:rPr>
                <w:rFonts w:hint="eastAsia"/>
                <w:u w:val="single"/>
              </w:rPr>
            </w:pPr>
            <w:r>
              <w:rPr>
                <w:rFonts w:eastAsia="等线" w:cs="Times New Roman"/>
                <w:color w:val="000000"/>
                <w:szCs w:val="21"/>
              </w:rPr>
              <w:t>0.000145</w:t>
            </w:r>
          </w:p>
        </w:tc>
        <w:tc>
          <w:tcPr>
            <w:tcW w:w="2612" w:type="dxa"/>
            <w:vAlign w:val="center"/>
          </w:tcPr>
          <w:p w14:paraId="4D123D6D">
            <w:pPr>
              <w:pStyle w:val="48"/>
              <w:rPr>
                <w:rFonts w:hint="eastAsia"/>
                <w:u w:val="single"/>
              </w:rPr>
            </w:pPr>
            <w:r>
              <w:rPr>
                <w:rFonts w:hint="eastAsia" w:cs="Times New Roman"/>
                <w:color w:val="000000"/>
                <w:kern w:val="0"/>
                <w:szCs w:val="21"/>
                <w:u w:val="single"/>
              </w:rPr>
              <w:t>0.002249</w:t>
            </w:r>
          </w:p>
        </w:tc>
        <w:tc>
          <w:tcPr>
            <w:tcW w:w="1901" w:type="dxa"/>
            <w:vAlign w:val="center"/>
          </w:tcPr>
          <w:p w14:paraId="353B911F">
            <w:pPr>
              <w:pStyle w:val="48"/>
              <w:rPr>
                <w:rFonts w:hint="eastAsia"/>
                <w:u w:val="single"/>
              </w:rPr>
            </w:pPr>
            <w:r>
              <w:rPr>
                <w:rFonts w:hint="eastAsia" w:eastAsia="等线" w:cs="Times New Roman"/>
                <w:color w:val="000000"/>
                <w:szCs w:val="21"/>
              </w:rPr>
              <w:t>-</w:t>
            </w:r>
            <w:r>
              <w:rPr>
                <w:rFonts w:eastAsia="等线" w:cs="Times New Roman"/>
                <w:color w:val="000000"/>
                <w:szCs w:val="21"/>
              </w:rPr>
              <w:t>0.000145</w:t>
            </w:r>
          </w:p>
        </w:tc>
      </w:tr>
      <w:tr w14:paraId="01A56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0FF5CD02">
            <w:pPr>
              <w:pStyle w:val="48"/>
              <w:rPr>
                <w:rFonts w:hint="eastAsia"/>
                <w:u w:val="single"/>
              </w:rPr>
            </w:pPr>
            <w:r>
              <w:rPr>
                <w:rFonts w:cs="Times New Roman"/>
                <w:color w:val="000000"/>
                <w:kern w:val="0"/>
                <w:szCs w:val="21"/>
                <w:u w:val="single"/>
              </w:rPr>
              <w:t>Be</w:t>
            </w:r>
          </w:p>
        </w:tc>
        <w:tc>
          <w:tcPr>
            <w:tcW w:w="2091" w:type="dxa"/>
            <w:vAlign w:val="center"/>
          </w:tcPr>
          <w:p w14:paraId="32F06432">
            <w:pPr>
              <w:pStyle w:val="48"/>
              <w:rPr>
                <w:rFonts w:hint="eastAsia"/>
              </w:rPr>
            </w:pPr>
            <w:r>
              <w:rPr>
                <w:rFonts w:hint="eastAsia"/>
              </w:rPr>
              <w:t>0.012666</w:t>
            </w:r>
          </w:p>
        </w:tc>
        <w:tc>
          <w:tcPr>
            <w:tcW w:w="2091" w:type="dxa"/>
            <w:vAlign w:val="center"/>
          </w:tcPr>
          <w:p w14:paraId="1DA744B0">
            <w:pPr>
              <w:pStyle w:val="48"/>
              <w:rPr>
                <w:rFonts w:hint="eastAsia"/>
                <w:u w:val="single"/>
              </w:rPr>
            </w:pPr>
            <w:r>
              <w:rPr>
                <w:rFonts w:hint="eastAsia"/>
                <w:u w:val="single"/>
              </w:rPr>
              <w:t>0</w:t>
            </w:r>
          </w:p>
        </w:tc>
        <w:tc>
          <w:tcPr>
            <w:tcW w:w="1832" w:type="dxa"/>
            <w:vAlign w:val="center"/>
          </w:tcPr>
          <w:p w14:paraId="350944A3">
            <w:pPr>
              <w:pStyle w:val="48"/>
              <w:rPr>
                <w:rFonts w:hint="eastAsia"/>
                <w:u w:val="single"/>
              </w:rPr>
            </w:pPr>
            <w:r>
              <w:rPr>
                <w:rFonts w:hint="eastAsia"/>
                <w:u w:val="single"/>
              </w:rPr>
              <w:t>0</w:t>
            </w:r>
          </w:p>
        </w:tc>
        <w:tc>
          <w:tcPr>
            <w:tcW w:w="2091" w:type="dxa"/>
            <w:vAlign w:val="center"/>
          </w:tcPr>
          <w:p w14:paraId="6754EC8D">
            <w:pPr>
              <w:pStyle w:val="48"/>
              <w:rPr>
                <w:rFonts w:hint="eastAsia"/>
                <w:u w:val="single"/>
              </w:rPr>
            </w:pPr>
            <w:r>
              <w:rPr>
                <w:rFonts w:eastAsia="等线" w:cs="Times New Roman"/>
                <w:color w:val="000000"/>
                <w:szCs w:val="21"/>
              </w:rPr>
              <w:t>0.010604</w:t>
            </w:r>
          </w:p>
        </w:tc>
        <w:tc>
          <w:tcPr>
            <w:tcW w:w="2612" w:type="dxa"/>
            <w:vAlign w:val="center"/>
          </w:tcPr>
          <w:p w14:paraId="14AEF12C">
            <w:pPr>
              <w:pStyle w:val="48"/>
              <w:rPr>
                <w:rFonts w:hint="eastAsia"/>
                <w:u w:val="single"/>
              </w:rPr>
            </w:pPr>
            <w:r>
              <w:rPr>
                <w:rFonts w:cs="Times New Roman"/>
                <w:color w:val="000000"/>
                <w:kern w:val="0"/>
                <w:szCs w:val="21"/>
                <w:u w:val="single"/>
              </w:rPr>
              <w:t>0.002062</w:t>
            </w:r>
          </w:p>
        </w:tc>
        <w:tc>
          <w:tcPr>
            <w:tcW w:w="1901" w:type="dxa"/>
            <w:vAlign w:val="center"/>
          </w:tcPr>
          <w:p w14:paraId="186AB7CE">
            <w:pPr>
              <w:pStyle w:val="48"/>
              <w:rPr>
                <w:rFonts w:hint="eastAsia"/>
                <w:u w:val="single"/>
              </w:rPr>
            </w:pPr>
            <w:r>
              <w:rPr>
                <w:rFonts w:hint="eastAsia" w:eastAsia="等线" w:cs="Times New Roman"/>
                <w:color w:val="000000"/>
                <w:szCs w:val="21"/>
              </w:rPr>
              <w:t>-</w:t>
            </w:r>
            <w:r>
              <w:rPr>
                <w:rFonts w:eastAsia="等线" w:cs="Times New Roman"/>
                <w:color w:val="000000"/>
                <w:szCs w:val="21"/>
              </w:rPr>
              <w:t>0.010604</w:t>
            </w:r>
          </w:p>
        </w:tc>
      </w:tr>
      <w:tr w14:paraId="5ACD9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1BE9158B">
            <w:pPr>
              <w:pStyle w:val="48"/>
              <w:rPr>
                <w:rFonts w:hint="eastAsia"/>
                <w:u w:val="single"/>
              </w:rPr>
            </w:pPr>
            <w:r>
              <w:rPr>
                <w:rFonts w:cs="Times New Roman"/>
                <w:color w:val="000000"/>
                <w:kern w:val="0"/>
                <w:szCs w:val="21"/>
                <w:u w:val="single"/>
              </w:rPr>
              <w:t>Cr</w:t>
            </w:r>
          </w:p>
        </w:tc>
        <w:tc>
          <w:tcPr>
            <w:tcW w:w="2091" w:type="dxa"/>
            <w:vAlign w:val="center"/>
          </w:tcPr>
          <w:p w14:paraId="0BFA7697">
            <w:pPr>
              <w:pStyle w:val="48"/>
              <w:rPr>
                <w:rFonts w:hint="eastAsia"/>
              </w:rPr>
            </w:pPr>
            <w:r>
              <w:rPr>
                <w:rFonts w:hint="eastAsia"/>
              </w:rPr>
              <w:t>0.003205</w:t>
            </w:r>
          </w:p>
        </w:tc>
        <w:tc>
          <w:tcPr>
            <w:tcW w:w="2091" w:type="dxa"/>
            <w:vAlign w:val="center"/>
          </w:tcPr>
          <w:p w14:paraId="1B71268E">
            <w:pPr>
              <w:pStyle w:val="48"/>
              <w:rPr>
                <w:rFonts w:hint="eastAsia"/>
                <w:u w:val="single"/>
              </w:rPr>
            </w:pPr>
            <w:r>
              <w:rPr>
                <w:rFonts w:hint="eastAsia"/>
                <w:u w:val="single"/>
              </w:rPr>
              <w:t>0</w:t>
            </w:r>
          </w:p>
        </w:tc>
        <w:tc>
          <w:tcPr>
            <w:tcW w:w="1832" w:type="dxa"/>
            <w:vAlign w:val="center"/>
          </w:tcPr>
          <w:p w14:paraId="375A35E8">
            <w:pPr>
              <w:pStyle w:val="48"/>
              <w:rPr>
                <w:rFonts w:hint="eastAsia"/>
                <w:u w:val="single"/>
              </w:rPr>
            </w:pPr>
            <w:r>
              <w:rPr>
                <w:rFonts w:hint="eastAsia"/>
                <w:u w:val="single"/>
              </w:rPr>
              <w:t>0</w:t>
            </w:r>
          </w:p>
        </w:tc>
        <w:tc>
          <w:tcPr>
            <w:tcW w:w="2091" w:type="dxa"/>
            <w:vAlign w:val="center"/>
          </w:tcPr>
          <w:p w14:paraId="7989773F">
            <w:pPr>
              <w:pStyle w:val="48"/>
              <w:rPr>
                <w:rFonts w:hint="eastAsia"/>
                <w:u w:val="single"/>
              </w:rPr>
            </w:pPr>
            <w:r>
              <w:rPr>
                <w:rFonts w:eastAsia="等线" w:cs="Times New Roman"/>
                <w:color w:val="000000"/>
                <w:szCs w:val="21"/>
              </w:rPr>
              <w:t>0.000157</w:t>
            </w:r>
          </w:p>
        </w:tc>
        <w:tc>
          <w:tcPr>
            <w:tcW w:w="2612" w:type="dxa"/>
            <w:vAlign w:val="center"/>
          </w:tcPr>
          <w:p w14:paraId="7159D28B">
            <w:pPr>
              <w:pStyle w:val="48"/>
              <w:rPr>
                <w:rFonts w:hint="eastAsia"/>
                <w:u w:val="single"/>
              </w:rPr>
            </w:pPr>
            <w:r>
              <w:rPr>
                <w:rFonts w:cs="Times New Roman"/>
                <w:color w:val="000000"/>
                <w:kern w:val="0"/>
                <w:szCs w:val="21"/>
                <w:u w:val="single"/>
              </w:rPr>
              <w:t>0.003048</w:t>
            </w:r>
          </w:p>
        </w:tc>
        <w:tc>
          <w:tcPr>
            <w:tcW w:w="1901" w:type="dxa"/>
            <w:vAlign w:val="center"/>
          </w:tcPr>
          <w:p w14:paraId="63596AAD">
            <w:pPr>
              <w:pStyle w:val="48"/>
              <w:rPr>
                <w:rFonts w:hint="eastAsia"/>
                <w:u w:val="single"/>
              </w:rPr>
            </w:pPr>
            <w:r>
              <w:rPr>
                <w:rFonts w:hint="eastAsia" w:eastAsia="等线" w:cs="Times New Roman"/>
                <w:color w:val="000000"/>
                <w:szCs w:val="21"/>
              </w:rPr>
              <w:t>-</w:t>
            </w:r>
            <w:r>
              <w:rPr>
                <w:rFonts w:eastAsia="等线" w:cs="Times New Roman"/>
                <w:color w:val="000000"/>
                <w:szCs w:val="21"/>
              </w:rPr>
              <w:t>0.000157</w:t>
            </w:r>
          </w:p>
        </w:tc>
      </w:tr>
      <w:tr w14:paraId="2880E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473152E3">
            <w:pPr>
              <w:pStyle w:val="48"/>
              <w:rPr>
                <w:rFonts w:hint="eastAsia"/>
                <w:u w:val="single"/>
              </w:rPr>
            </w:pPr>
            <w:r>
              <w:rPr>
                <w:rFonts w:cs="Times New Roman"/>
                <w:color w:val="000000"/>
                <w:kern w:val="0"/>
                <w:szCs w:val="21"/>
                <w:u w:val="single"/>
              </w:rPr>
              <w:t>Sn</w:t>
            </w:r>
          </w:p>
        </w:tc>
        <w:tc>
          <w:tcPr>
            <w:tcW w:w="2091" w:type="dxa"/>
            <w:vAlign w:val="center"/>
          </w:tcPr>
          <w:p w14:paraId="24F8B915">
            <w:pPr>
              <w:pStyle w:val="48"/>
              <w:rPr>
                <w:rFonts w:hint="eastAsia"/>
              </w:rPr>
            </w:pPr>
            <w:r>
              <w:rPr>
                <w:rFonts w:hint="eastAsia"/>
              </w:rPr>
              <w:t>0.003375</w:t>
            </w:r>
          </w:p>
        </w:tc>
        <w:tc>
          <w:tcPr>
            <w:tcW w:w="2091" w:type="dxa"/>
            <w:vAlign w:val="center"/>
          </w:tcPr>
          <w:p w14:paraId="71DF6FBF">
            <w:pPr>
              <w:pStyle w:val="48"/>
              <w:rPr>
                <w:rFonts w:hint="eastAsia"/>
                <w:u w:val="single"/>
              </w:rPr>
            </w:pPr>
            <w:r>
              <w:rPr>
                <w:rFonts w:hint="eastAsia"/>
                <w:u w:val="single"/>
              </w:rPr>
              <w:t>0</w:t>
            </w:r>
          </w:p>
        </w:tc>
        <w:tc>
          <w:tcPr>
            <w:tcW w:w="1832" w:type="dxa"/>
            <w:vAlign w:val="center"/>
          </w:tcPr>
          <w:p w14:paraId="3127850A">
            <w:pPr>
              <w:pStyle w:val="48"/>
              <w:rPr>
                <w:rFonts w:hint="eastAsia"/>
                <w:u w:val="single"/>
              </w:rPr>
            </w:pPr>
            <w:r>
              <w:rPr>
                <w:rFonts w:hint="eastAsia"/>
                <w:u w:val="single"/>
              </w:rPr>
              <w:t>0</w:t>
            </w:r>
          </w:p>
        </w:tc>
        <w:tc>
          <w:tcPr>
            <w:tcW w:w="2091" w:type="dxa"/>
            <w:vAlign w:val="center"/>
          </w:tcPr>
          <w:p w14:paraId="029E9186">
            <w:pPr>
              <w:pStyle w:val="48"/>
              <w:rPr>
                <w:rFonts w:hint="eastAsia"/>
                <w:u w:val="single"/>
              </w:rPr>
            </w:pPr>
            <w:r>
              <w:rPr>
                <w:rFonts w:eastAsia="等线" w:cs="Times New Roman"/>
                <w:color w:val="000000"/>
                <w:szCs w:val="21"/>
              </w:rPr>
              <w:t>0.002987</w:t>
            </w:r>
          </w:p>
        </w:tc>
        <w:tc>
          <w:tcPr>
            <w:tcW w:w="2612" w:type="dxa"/>
            <w:vAlign w:val="center"/>
          </w:tcPr>
          <w:p w14:paraId="7497AC3B">
            <w:pPr>
              <w:pStyle w:val="48"/>
              <w:rPr>
                <w:rFonts w:hint="eastAsia"/>
                <w:u w:val="single"/>
              </w:rPr>
            </w:pPr>
            <w:r>
              <w:rPr>
                <w:rFonts w:cs="Times New Roman"/>
                <w:color w:val="000000"/>
                <w:kern w:val="0"/>
                <w:szCs w:val="21"/>
                <w:u w:val="single"/>
              </w:rPr>
              <w:t>0.000388</w:t>
            </w:r>
          </w:p>
        </w:tc>
        <w:tc>
          <w:tcPr>
            <w:tcW w:w="1901" w:type="dxa"/>
            <w:vAlign w:val="center"/>
          </w:tcPr>
          <w:p w14:paraId="2B710EAD">
            <w:pPr>
              <w:pStyle w:val="48"/>
              <w:rPr>
                <w:rFonts w:hint="eastAsia"/>
                <w:u w:val="single"/>
              </w:rPr>
            </w:pPr>
            <w:r>
              <w:rPr>
                <w:rFonts w:hint="eastAsia" w:eastAsia="等线" w:cs="Times New Roman"/>
                <w:color w:val="000000"/>
                <w:szCs w:val="21"/>
              </w:rPr>
              <w:t>-</w:t>
            </w:r>
            <w:r>
              <w:rPr>
                <w:rFonts w:eastAsia="等线" w:cs="Times New Roman"/>
                <w:color w:val="000000"/>
                <w:szCs w:val="21"/>
              </w:rPr>
              <w:t>0.002987</w:t>
            </w:r>
          </w:p>
        </w:tc>
      </w:tr>
      <w:tr w14:paraId="5B73C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1E3EC414">
            <w:pPr>
              <w:pStyle w:val="48"/>
              <w:rPr>
                <w:rFonts w:hint="eastAsia"/>
                <w:u w:val="single"/>
              </w:rPr>
            </w:pPr>
            <w:r>
              <w:rPr>
                <w:rFonts w:cs="Times New Roman"/>
                <w:color w:val="000000"/>
                <w:kern w:val="0"/>
                <w:szCs w:val="21"/>
                <w:u w:val="single"/>
              </w:rPr>
              <w:t>Sb</w:t>
            </w:r>
          </w:p>
        </w:tc>
        <w:tc>
          <w:tcPr>
            <w:tcW w:w="2091" w:type="dxa"/>
            <w:vAlign w:val="center"/>
          </w:tcPr>
          <w:p w14:paraId="0A2DE8AC">
            <w:pPr>
              <w:pStyle w:val="48"/>
              <w:rPr>
                <w:rFonts w:hint="eastAsia"/>
              </w:rPr>
            </w:pPr>
            <w:r>
              <w:rPr>
                <w:rFonts w:hint="eastAsia"/>
              </w:rPr>
              <w:t>0.000562</w:t>
            </w:r>
          </w:p>
        </w:tc>
        <w:tc>
          <w:tcPr>
            <w:tcW w:w="2091" w:type="dxa"/>
            <w:vAlign w:val="center"/>
          </w:tcPr>
          <w:p w14:paraId="471E5FE4">
            <w:pPr>
              <w:pStyle w:val="48"/>
              <w:rPr>
                <w:rFonts w:hint="eastAsia"/>
                <w:u w:val="single"/>
              </w:rPr>
            </w:pPr>
            <w:r>
              <w:rPr>
                <w:rFonts w:hint="eastAsia"/>
                <w:u w:val="single"/>
              </w:rPr>
              <w:t>0</w:t>
            </w:r>
          </w:p>
        </w:tc>
        <w:tc>
          <w:tcPr>
            <w:tcW w:w="1832" w:type="dxa"/>
            <w:vAlign w:val="center"/>
          </w:tcPr>
          <w:p w14:paraId="50FC77EF">
            <w:pPr>
              <w:pStyle w:val="48"/>
              <w:rPr>
                <w:rFonts w:hint="eastAsia"/>
                <w:u w:val="single"/>
              </w:rPr>
            </w:pPr>
            <w:r>
              <w:rPr>
                <w:rFonts w:hint="eastAsia"/>
                <w:u w:val="single"/>
              </w:rPr>
              <w:t>0</w:t>
            </w:r>
          </w:p>
        </w:tc>
        <w:tc>
          <w:tcPr>
            <w:tcW w:w="2091" w:type="dxa"/>
            <w:vAlign w:val="center"/>
          </w:tcPr>
          <w:p w14:paraId="42058BD6">
            <w:pPr>
              <w:pStyle w:val="48"/>
              <w:rPr>
                <w:rFonts w:hint="eastAsia"/>
                <w:u w:val="single"/>
              </w:rPr>
            </w:pPr>
            <w:r>
              <w:rPr>
                <w:rFonts w:eastAsia="等线" w:cs="Times New Roman"/>
                <w:color w:val="000000"/>
                <w:szCs w:val="21"/>
              </w:rPr>
              <w:t>0.000532</w:t>
            </w:r>
          </w:p>
        </w:tc>
        <w:tc>
          <w:tcPr>
            <w:tcW w:w="2612" w:type="dxa"/>
            <w:vAlign w:val="center"/>
          </w:tcPr>
          <w:p w14:paraId="7519C87F">
            <w:pPr>
              <w:pStyle w:val="48"/>
              <w:rPr>
                <w:rFonts w:hint="eastAsia"/>
                <w:u w:val="single"/>
              </w:rPr>
            </w:pPr>
            <w:r>
              <w:rPr>
                <w:rFonts w:cs="Times New Roman"/>
                <w:color w:val="000000"/>
                <w:kern w:val="0"/>
                <w:szCs w:val="21"/>
                <w:u w:val="single"/>
              </w:rPr>
              <w:t>0.000030</w:t>
            </w:r>
          </w:p>
        </w:tc>
        <w:tc>
          <w:tcPr>
            <w:tcW w:w="1901" w:type="dxa"/>
            <w:vAlign w:val="center"/>
          </w:tcPr>
          <w:p w14:paraId="4D9BFCAF">
            <w:pPr>
              <w:pStyle w:val="48"/>
              <w:rPr>
                <w:rFonts w:hint="eastAsia"/>
                <w:u w:val="single"/>
              </w:rPr>
            </w:pPr>
            <w:r>
              <w:rPr>
                <w:rFonts w:hint="eastAsia" w:eastAsia="等线" w:cs="Times New Roman"/>
                <w:color w:val="000000"/>
                <w:szCs w:val="21"/>
              </w:rPr>
              <w:t>-</w:t>
            </w:r>
            <w:r>
              <w:rPr>
                <w:rFonts w:eastAsia="等线" w:cs="Times New Roman"/>
                <w:color w:val="000000"/>
                <w:szCs w:val="21"/>
              </w:rPr>
              <w:t>0.000532</w:t>
            </w:r>
          </w:p>
        </w:tc>
      </w:tr>
      <w:tr w14:paraId="019CA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6C894349">
            <w:pPr>
              <w:pStyle w:val="48"/>
              <w:rPr>
                <w:rFonts w:hint="eastAsia"/>
                <w:u w:val="single"/>
              </w:rPr>
            </w:pPr>
            <w:r>
              <w:rPr>
                <w:rFonts w:cs="Times New Roman"/>
                <w:color w:val="000000"/>
                <w:kern w:val="0"/>
                <w:szCs w:val="21"/>
                <w:u w:val="single"/>
              </w:rPr>
              <w:t>Cu</w:t>
            </w:r>
          </w:p>
        </w:tc>
        <w:tc>
          <w:tcPr>
            <w:tcW w:w="2091" w:type="dxa"/>
            <w:vAlign w:val="center"/>
          </w:tcPr>
          <w:p w14:paraId="5C2FEFF0">
            <w:pPr>
              <w:pStyle w:val="48"/>
              <w:rPr>
                <w:rFonts w:hint="eastAsia"/>
              </w:rPr>
            </w:pPr>
            <w:r>
              <w:rPr>
                <w:rFonts w:hint="eastAsia"/>
              </w:rPr>
              <w:t>0.000037</w:t>
            </w:r>
          </w:p>
        </w:tc>
        <w:tc>
          <w:tcPr>
            <w:tcW w:w="2091" w:type="dxa"/>
            <w:vAlign w:val="center"/>
          </w:tcPr>
          <w:p w14:paraId="4470C67A">
            <w:pPr>
              <w:pStyle w:val="48"/>
              <w:rPr>
                <w:rFonts w:hint="eastAsia"/>
                <w:u w:val="single"/>
              </w:rPr>
            </w:pPr>
            <w:r>
              <w:rPr>
                <w:rFonts w:hint="eastAsia"/>
                <w:u w:val="single"/>
              </w:rPr>
              <w:t>0</w:t>
            </w:r>
          </w:p>
        </w:tc>
        <w:tc>
          <w:tcPr>
            <w:tcW w:w="1832" w:type="dxa"/>
            <w:vAlign w:val="center"/>
          </w:tcPr>
          <w:p w14:paraId="0572FE04">
            <w:pPr>
              <w:pStyle w:val="48"/>
              <w:rPr>
                <w:rFonts w:hint="eastAsia"/>
                <w:u w:val="single"/>
              </w:rPr>
            </w:pPr>
            <w:r>
              <w:rPr>
                <w:rFonts w:eastAsia="等线" w:cs="Times New Roman"/>
                <w:color w:val="000000"/>
                <w:szCs w:val="21"/>
              </w:rPr>
              <w:t>0.002725</w:t>
            </w:r>
          </w:p>
        </w:tc>
        <w:tc>
          <w:tcPr>
            <w:tcW w:w="2091" w:type="dxa"/>
            <w:vAlign w:val="center"/>
          </w:tcPr>
          <w:p w14:paraId="3A7CF018">
            <w:pPr>
              <w:pStyle w:val="48"/>
              <w:rPr>
                <w:rFonts w:hint="eastAsia"/>
                <w:u w:val="single"/>
              </w:rPr>
            </w:pPr>
            <w:r>
              <w:rPr>
                <w:rFonts w:hint="eastAsia"/>
                <w:u w:val="single"/>
              </w:rPr>
              <w:t>0</w:t>
            </w:r>
          </w:p>
        </w:tc>
        <w:tc>
          <w:tcPr>
            <w:tcW w:w="2612" w:type="dxa"/>
            <w:vAlign w:val="center"/>
          </w:tcPr>
          <w:p w14:paraId="321D60BD">
            <w:pPr>
              <w:pStyle w:val="48"/>
              <w:rPr>
                <w:rFonts w:hint="eastAsia"/>
                <w:u w:val="single"/>
              </w:rPr>
            </w:pPr>
            <w:r>
              <w:rPr>
                <w:rFonts w:cs="Times New Roman"/>
                <w:color w:val="000000"/>
                <w:kern w:val="0"/>
                <w:szCs w:val="21"/>
                <w:u w:val="single"/>
              </w:rPr>
              <w:t>0.002762</w:t>
            </w:r>
          </w:p>
        </w:tc>
        <w:tc>
          <w:tcPr>
            <w:tcW w:w="1901" w:type="dxa"/>
            <w:vAlign w:val="center"/>
          </w:tcPr>
          <w:p w14:paraId="5C3D5741">
            <w:pPr>
              <w:pStyle w:val="48"/>
              <w:rPr>
                <w:rFonts w:hint="eastAsia"/>
                <w:u w:val="single"/>
              </w:rPr>
            </w:pPr>
            <w:r>
              <w:rPr>
                <w:rFonts w:hint="eastAsia"/>
                <w:u w:val="single"/>
              </w:rPr>
              <w:t>+</w:t>
            </w:r>
            <w:r>
              <w:rPr>
                <w:rFonts w:eastAsia="等线" w:cs="Times New Roman"/>
                <w:color w:val="000000"/>
                <w:szCs w:val="21"/>
              </w:rPr>
              <w:t>0.002725</w:t>
            </w:r>
          </w:p>
        </w:tc>
      </w:tr>
      <w:tr w14:paraId="78D35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2C46CCE6">
            <w:pPr>
              <w:pStyle w:val="48"/>
              <w:rPr>
                <w:rFonts w:hint="eastAsia"/>
                <w:u w:val="single"/>
              </w:rPr>
            </w:pPr>
            <w:r>
              <w:rPr>
                <w:rFonts w:cs="Times New Roman"/>
                <w:color w:val="000000"/>
                <w:kern w:val="0"/>
                <w:szCs w:val="21"/>
                <w:u w:val="single"/>
              </w:rPr>
              <w:t>Co</w:t>
            </w:r>
          </w:p>
        </w:tc>
        <w:tc>
          <w:tcPr>
            <w:tcW w:w="2091" w:type="dxa"/>
            <w:vAlign w:val="center"/>
          </w:tcPr>
          <w:p w14:paraId="65D3E5DF">
            <w:pPr>
              <w:pStyle w:val="48"/>
              <w:rPr>
                <w:rFonts w:hint="eastAsia"/>
              </w:rPr>
            </w:pPr>
            <w:r>
              <w:rPr>
                <w:rFonts w:hint="eastAsia"/>
              </w:rPr>
              <w:t>0.003000</w:t>
            </w:r>
          </w:p>
        </w:tc>
        <w:tc>
          <w:tcPr>
            <w:tcW w:w="2091" w:type="dxa"/>
            <w:vAlign w:val="center"/>
          </w:tcPr>
          <w:p w14:paraId="3DACC12F">
            <w:pPr>
              <w:pStyle w:val="48"/>
              <w:rPr>
                <w:rFonts w:hint="eastAsia"/>
                <w:u w:val="single"/>
              </w:rPr>
            </w:pPr>
            <w:r>
              <w:rPr>
                <w:rFonts w:hint="eastAsia"/>
                <w:u w:val="single"/>
              </w:rPr>
              <w:t>0</w:t>
            </w:r>
          </w:p>
        </w:tc>
        <w:tc>
          <w:tcPr>
            <w:tcW w:w="1832" w:type="dxa"/>
            <w:vAlign w:val="center"/>
          </w:tcPr>
          <w:p w14:paraId="1BB70E65">
            <w:pPr>
              <w:pStyle w:val="48"/>
              <w:rPr>
                <w:rFonts w:hint="eastAsia"/>
                <w:u w:val="single"/>
              </w:rPr>
            </w:pPr>
            <w:r>
              <w:rPr>
                <w:rFonts w:hint="eastAsia"/>
                <w:u w:val="single"/>
              </w:rPr>
              <w:t>0</w:t>
            </w:r>
          </w:p>
        </w:tc>
        <w:tc>
          <w:tcPr>
            <w:tcW w:w="2091" w:type="dxa"/>
            <w:vAlign w:val="center"/>
          </w:tcPr>
          <w:p w14:paraId="6599A44C">
            <w:pPr>
              <w:pStyle w:val="48"/>
              <w:rPr>
                <w:rFonts w:hint="eastAsia"/>
                <w:u w:val="single"/>
              </w:rPr>
            </w:pPr>
            <w:r>
              <w:rPr>
                <w:rFonts w:eastAsia="等线" w:cs="Times New Roman"/>
                <w:color w:val="000000"/>
                <w:szCs w:val="21"/>
              </w:rPr>
              <w:t>0.000428</w:t>
            </w:r>
          </w:p>
        </w:tc>
        <w:tc>
          <w:tcPr>
            <w:tcW w:w="2612" w:type="dxa"/>
            <w:vAlign w:val="center"/>
          </w:tcPr>
          <w:p w14:paraId="5E70C11E">
            <w:pPr>
              <w:pStyle w:val="48"/>
              <w:rPr>
                <w:rFonts w:hint="eastAsia"/>
                <w:u w:val="single"/>
              </w:rPr>
            </w:pPr>
            <w:r>
              <w:rPr>
                <w:rFonts w:cs="Times New Roman"/>
                <w:color w:val="000000"/>
                <w:kern w:val="0"/>
                <w:szCs w:val="21"/>
                <w:u w:val="single"/>
              </w:rPr>
              <w:t>0.002572</w:t>
            </w:r>
          </w:p>
        </w:tc>
        <w:tc>
          <w:tcPr>
            <w:tcW w:w="1901" w:type="dxa"/>
            <w:vAlign w:val="center"/>
          </w:tcPr>
          <w:p w14:paraId="133885BA">
            <w:pPr>
              <w:pStyle w:val="48"/>
              <w:rPr>
                <w:rFonts w:hint="eastAsia"/>
                <w:u w:val="single"/>
              </w:rPr>
            </w:pPr>
            <w:r>
              <w:rPr>
                <w:rFonts w:hint="eastAsia" w:eastAsia="等线" w:cs="Times New Roman"/>
                <w:color w:val="000000"/>
                <w:szCs w:val="21"/>
              </w:rPr>
              <w:t>-</w:t>
            </w:r>
            <w:r>
              <w:rPr>
                <w:rFonts w:eastAsia="等线" w:cs="Times New Roman"/>
                <w:color w:val="000000"/>
                <w:szCs w:val="21"/>
              </w:rPr>
              <w:t>0.000428</w:t>
            </w:r>
          </w:p>
        </w:tc>
      </w:tr>
      <w:tr w14:paraId="42898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1DA4B260">
            <w:pPr>
              <w:pStyle w:val="48"/>
              <w:rPr>
                <w:rFonts w:hint="eastAsia"/>
                <w:u w:val="single"/>
              </w:rPr>
            </w:pPr>
            <w:r>
              <w:rPr>
                <w:rFonts w:cs="Times New Roman"/>
                <w:color w:val="000000"/>
                <w:kern w:val="0"/>
                <w:szCs w:val="21"/>
                <w:u w:val="single"/>
              </w:rPr>
              <w:t>Mn</w:t>
            </w:r>
          </w:p>
        </w:tc>
        <w:tc>
          <w:tcPr>
            <w:tcW w:w="2091" w:type="dxa"/>
            <w:vAlign w:val="center"/>
          </w:tcPr>
          <w:p w14:paraId="363E42A7">
            <w:pPr>
              <w:pStyle w:val="48"/>
              <w:rPr>
                <w:rFonts w:hint="eastAsia"/>
              </w:rPr>
            </w:pPr>
            <w:r>
              <w:rPr>
                <w:rFonts w:hint="eastAsia"/>
              </w:rPr>
              <w:t>0.003210</w:t>
            </w:r>
          </w:p>
        </w:tc>
        <w:tc>
          <w:tcPr>
            <w:tcW w:w="2091" w:type="dxa"/>
            <w:vAlign w:val="center"/>
          </w:tcPr>
          <w:p w14:paraId="6CEF952C">
            <w:pPr>
              <w:pStyle w:val="48"/>
              <w:rPr>
                <w:rFonts w:hint="eastAsia"/>
                <w:u w:val="single"/>
              </w:rPr>
            </w:pPr>
            <w:r>
              <w:rPr>
                <w:rFonts w:hint="eastAsia"/>
                <w:u w:val="single"/>
              </w:rPr>
              <w:t>0</w:t>
            </w:r>
          </w:p>
        </w:tc>
        <w:tc>
          <w:tcPr>
            <w:tcW w:w="1832" w:type="dxa"/>
            <w:vAlign w:val="center"/>
          </w:tcPr>
          <w:p w14:paraId="24BF7BD8">
            <w:pPr>
              <w:pStyle w:val="48"/>
              <w:rPr>
                <w:rFonts w:hint="eastAsia"/>
                <w:u w:val="single"/>
              </w:rPr>
            </w:pPr>
            <w:r>
              <w:rPr>
                <w:rFonts w:hint="eastAsia"/>
                <w:u w:val="single"/>
              </w:rPr>
              <w:t>0</w:t>
            </w:r>
          </w:p>
        </w:tc>
        <w:tc>
          <w:tcPr>
            <w:tcW w:w="2091" w:type="dxa"/>
            <w:vAlign w:val="center"/>
          </w:tcPr>
          <w:p w14:paraId="75D05E9E">
            <w:pPr>
              <w:pStyle w:val="48"/>
              <w:rPr>
                <w:rFonts w:hint="eastAsia"/>
                <w:u w:val="single"/>
              </w:rPr>
            </w:pPr>
            <w:r>
              <w:rPr>
                <w:rFonts w:eastAsia="等线" w:cs="Times New Roman"/>
                <w:color w:val="000000"/>
                <w:szCs w:val="21"/>
              </w:rPr>
              <w:t>0.000466</w:t>
            </w:r>
          </w:p>
        </w:tc>
        <w:tc>
          <w:tcPr>
            <w:tcW w:w="2612" w:type="dxa"/>
            <w:vAlign w:val="center"/>
          </w:tcPr>
          <w:p w14:paraId="2900B5CE">
            <w:pPr>
              <w:pStyle w:val="48"/>
              <w:rPr>
                <w:rFonts w:hint="eastAsia"/>
                <w:u w:val="single"/>
              </w:rPr>
            </w:pPr>
            <w:r>
              <w:rPr>
                <w:rFonts w:cs="Times New Roman"/>
                <w:color w:val="000000"/>
                <w:kern w:val="0"/>
                <w:szCs w:val="21"/>
                <w:u w:val="single"/>
              </w:rPr>
              <w:t>0.002744</w:t>
            </w:r>
          </w:p>
        </w:tc>
        <w:tc>
          <w:tcPr>
            <w:tcW w:w="1901" w:type="dxa"/>
            <w:vAlign w:val="center"/>
          </w:tcPr>
          <w:p w14:paraId="3B01E981">
            <w:pPr>
              <w:pStyle w:val="48"/>
              <w:rPr>
                <w:rFonts w:hint="eastAsia"/>
                <w:u w:val="single"/>
              </w:rPr>
            </w:pPr>
            <w:r>
              <w:rPr>
                <w:rFonts w:hint="eastAsia" w:eastAsia="等线" w:cs="Times New Roman"/>
                <w:color w:val="000000"/>
                <w:szCs w:val="21"/>
              </w:rPr>
              <w:t>-</w:t>
            </w:r>
            <w:r>
              <w:rPr>
                <w:rFonts w:eastAsia="等线" w:cs="Times New Roman"/>
                <w:color w:val="000000"/>
                <w:szCs w:val="21"/>
              </w:rPr>
              <w:t>0.000466</w:t>
            </w:r>
          </w:p>
        </w:tc>
      </w:tr>
      <w:tr w14:paraId="78600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1D71F446">
            <w:pPr>
              <w:pStyle w:val="48"/>
              <w:rPr>
                <w:rFonts w:hint="eastAsia"/>
                <w:u w:val="single"/>
              </w:rPr>
            </w:pPr>
            <w:r>
              <w:rPr>
                <w:rFonts w:cs="Times New Roman"/>
                <w:color w:val="000000"/>
                <w:kern w:val="0"/>
                <w:szCs w:val="21"/>
                <w:u w:val="single"/>
              </w:rPr>
              <w:t>Ni</w:t>
            </w:r>
          </w:p>
        </w:tc>
        <w:tc>
          <w:tcPr>
            <w:tcW w:w="2091" w:type="dxa"/>
            <w:vAlign w:val="center"/>
          </w:tcPr>
          <w:p w14:paraId="79AF0361">
            <w:pPr>
              <w:pStyle w:val="48"/>
              <w:rPr>
                <w:rFonts w:hint="eastAsia"/>
              </w:rPr>
            </w:pPr>
            <w:r>
              <w:rPr>
                <w:rFonts w:hint="eastAsia"/>
              </w:rPr>
              <w:t>0.003562</w:t>
            </w:r>
          </w:p>
        </w:tc>
        <w:tc>
          <w:tcPr>
            <w:tcW w:w="2091" w:type="dxa"/>
            <w:vAlign w:val="center"/>
          </w:tcPr>
          <w:p w14:paraId="65579186">
            <w:pPr>
              <w:pStyle w:val="48"/>
              <w:rPr>
                <w:rFonts w:hint="eastAsia"/>
                <w:u w:val="single"/>
              </w:rPr>
            </w:pPr>
            <w:r>
              <w:rPr>
                <w:rFonts w:hint="eastAsia"/>
                <w:u w:val="single"/>
              </w:rPr>
              <w:t>0</w:t>
            </w:r>
          </w:p>
        </w:tc>
        <w:tc>
          <w:tcPr>
            <w:tcW w:w="1832" w:type="dxa"/>
            <w:vAlign w:val="center"/>
          </w:tcPr>
          <w:p w14:paraId="12EE4587">
            <w:pPr>
              <w:pStyle w:val="48"/>
              <w:rPr>
                <w:rFonts w:hint="eastAsia"/>
                <w:u w:val="single"/>
              </w:rPr>
            </w:pPr>
            <w:r>
              <w:rPr>
                <w:rFonts w:hint="eastAsia"/>
                <w:u w:val="single"/>
              </w:rPr>
              <w:t>0</w:t>
            </w:r>
          </w:p>
        </w:tc>
        <w:tc>
          <w:tcPr>
            <w:tcW w:w="2091" w:type="dxa"/>
            <w:vAlign w:val="center"/>
          </w:tcPr>
          <w:p w14:paraId="782311D9">
            <w:pPr>
              <w:pStyle w:val="48"/>
              <w:rPr>
                <w:rFonts w:hint="eastAsia"/>
                <w:u w:val="single"/>
              </w:rPr>
            </w:pPr>
            <w:r>
              <w:rPr>
                <w:rFonts w:eastAsia="等线" w:cs="Times New Roman"/>
                <w:color w:val="000000"/>
                <w:szCs w:val="21"/>
              </w:rPr>
              <w:t>0.000706</w:t>
            </w:r>
          </w:p>
        </w:tc>
        <w:tc>
          <w:tcPr>
            <w:tcW w:w="2612" w:type="dxa"/>
            <w:vAlign w:val="center"/>
          </w:tcPr>
          <w:p w14:paraId="10F2C85D">
            <w:pPr>
              <w:pStyle w:val="48"/>
              <w:rPr>
                <w:rFonts w:hint="eastAsia"/>
                <w:u w:val="single"/>
              </w:rPr>
            </w:pPr>
            <w:r>
              <w:rPr>
                <w:rFonts w:cs="Times New Roman"/>
                <w:color w:val="000000"/>
                <w:kern w:val="0"/>
                <w:szCs w:val="21"/>
                <w:u w:val="single"/>
              </w:rPr>
              <w:t>0.002856</w:t>
            </w:r>
          </w:p>
        </w:tc>
        <w:tc>
          <w:tcPr>
            <w:tcW w:w="1901" w:type="dxa"/>
            <w:vAlign w:val="center"/>
          </w:tcPr>
          <w:p w14:paraId="1D98C731">
            <w:pPr>
              <w:pStyle w:val="48"/>
              <w:rPr>
                <w:rFonts w:hint="eastAsia"/>
                <w:u w:val="single"/>
              </w:rPr>
            </w:pPr>
            <w:r>
              <w:rPr>
                <w:rFonts w:hint="eastAsia" w:eastAsia="等线" w:cs="Times New Roman"/>
                <w:color w:val="000000"/>
                <w:szCs w:val="21"/>
              </w:rPr>
              <w:t>-</w:t>
            </w:r>
            <w:r>
              <w:rPr>
                <w:rFonts w:eastAsia="等线" w:cs="Times New Roman"/>
                <w:color w:val="000000"/>
                <w:szCs w:val="21"/>
              </w:rPr>
              <w:t>0.000706</w:t>
            </w:r>
          </w:p>
        </w:tc>
      </w:tr>
      <w:tr w14:paraId="27009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6" w:type="dxa"/>
            <w:vAlign w:val="center"/>
          </w:tcPr>
          <w:p w14:paraId="73F4CC2C">
            <w:pPr>
              <w:pStyle w:val="48"/>
              <w:rPr>
                <w:rFonts w:hint="eastAsia"/>
                <w:u w:val="single"/>
              </w:rPr>
            </w:pPr>
            <w:r>
              <w:rPr>
                <w:rFonts w:cs="Times New Roman"/>
                <w:color w:val="000000"/>
                <w:kern w:val="0"/>
                <w:szCs w:val="21"/>
                <w:u w:val="single"/>
              </w:rPr>
              <w:t>V</w:t>
            </w:r>
          </w:p>
        </w:tc>
        <w:tc>
          <w:tcPr>
            <w:tcW w:w="2091" w:type="dxa"/>
            <w:vAlign w:val="center"/>
          </w:tcPr>
          <w:p w14:paraId="09D56655">
            <w:pPr>
              <w:pStyle w:val="48"/>
              <w:rPr>
                <w:rFonts w:hint="eastAsia"/>
              </w:rPr>
            </w:pPr>
            <w:r>
              <w:rPr>
                <w:rFonts w:hint="eastAsia"/>
              </w:rPr>
              <w:t>0.003375</w:t>
            </w:r>
          </w:p>
        </w:tc>
        <w:tc>
          <w:tcPr>
            <w:tcW w:w="2091" w:type="dxa"/>
            <w:vAlign w:val="center"/>
          </w:tcPr>
          <w:p w14:paraId="0AB6CEFB">
            <w:pPr>
              <w:pStyle w:val="48"/>
              <w:rPr>
                <w:rFonts w:hint="eastAsia"/>
                <w:u w:val="single"/>
              </w:rPr>
            </w:pPr>
            <w:r>
              <w:rPr>
                <w:rFonts w:hint="eastAsia"/>
                <w:u w:val="single"/>
              </w:rPr>
              <w:t>0</w:t>
            </w:r>
          </w:p>
        </w:tc>
        <w:tc>
          <w:tcPr>
            <w:tcW w:w="1832" w:type="dxa"/>
            <w:vAlign w:val="center"/>
          </w:tcPr>
          <w:p w14:paraId="22670E8E">
            <w:pPr>
              <w:pStyle w:val="48"/>
              <w:rPr>
                <w:rFonts w:hint="eastAsia"/>
                <w:u w:val="single"/>
              </w:rPr>
            </w:pPr>
            <w:r>
              <w:rPr>
                <w:rFonts w:hint="eastAsia"/>
                <w:u w:val="single"/>
              </w:rPr>
              <w:t>0</w:t>
            </w:r>
          </w:p>
        </w:tc>
        <w:tc>
          <w:tcPr>
            <w:tcW w:w="2091" w:type="dxa"/>
            <w:vAlign w:val="center"/>
          </w:tcPr>
          <w:p w14:paraId="50D877B1">
            <w:pPr>
              <w:pStyle w:val="48"/>
              <w:rPr>
                <w:rFonts w:hint="eastAsia"/>
                <w:u w:val="single"/>
              </w:rPr>
            </w:pPr>
            <w:r>
              <w:rPr>
                <w:rFonts w:eastAsia="等线" w:cs="Times New Roman"/>
                <w:color w:val="000000"/>
                <w:szCs w:val="21"/>
              </w:rPr>
              <w:t>0.001087</w:t>
            </w:r>
          </w:p>
        </w:tc>
        <w:tc>
          <w:tcPr>
            <w:tcW w:w="2612" w:type="dxa"/>
            <w:vAlign w:val="center"/>
          </w:tcPr>
          <w:p w14:paraId="7B008FB7">
            <w:pPr>
              <w:pStyle w:val="48"/>
              <w:rPr>
                <w:rFonts w:hint="eastAsia"/>
                <w:u w:val="single"/>
              </w:rPr>
            </w:pPr>
            <w:r>
              <w:rPr>
                <w:rFonts w:cs="Times New Roman"/>
                <w:color w:val="000000"/>
                <w:kern w:val="0"/>
                <w:szCs w:val="21"/>
                <w:u w:val="single"/>
              </w:rPr>
              <w:t>0.002288</w:t>
            </w:r>
          </w:p>
        </w:tc>
        <w:tc>
          <w:tcPr>
            <w:tcW w:w="1901" w:type="dxa"/>
            <w:vAlign w:val="center"/>
          </w:tcPr>
          <w:p w14:paraId="2AB0449C">
            <w:pPr>
              <w:pStyle w:val="48"/>
              <w:rPr>
                <w:rFonts w:hint="eastAsia"/>
                <w:u w:val="single"/>
              </w:rPr>
            </w:pPr>
            <w:r>
              <w:rPr>
                <w:rFonts w:hint="eastAsia" w:eastAsia="等线" w:cs="Times New Roman"/>
                <w:color w:val="000000"/>
                <w:szCs w:val="21"/>
              </w:rPr>
              <w:t>-</w:t>
            </w:r>
            <w:r>
              <w:rPr>
                <w:rFonts w:eastAsia="等线" w:cs="Times New Roman"/>
                <w:color w:val="000000"/>
                <w:szCs w:val="21"/>
              </w:rPr>
              <w:t>0.001087</w:t>
            </w:r>
          </w:p>
        </w:tc>
      </w:tr>
    </w:tbl>
    <w:p w14:paraId="4C66F51F">
      <w:pPr>
        <w:pStyle w:val="25"/>
        <w:ind w:firstLine="480"/>
        <w:sectPr>
          <w:pgSz w:w="16838" w:h="11906" w:orient="landscape"/>
          <w:pgMar w:top="1440" w:right="1080" w:bottom="1440" w:left="1080" w:header="851" w:footer="992" w:gutter="0"/>
          <w:cols w:space="425" w:num="1"/>
          <w:docGrid w:type="lines" w:linePitch="312" w:charSpace="0"/>
        </w:sectPr>
      </w:pPr>
    </w:p>
    <w:p w14:paraId="1EC35315">
      <w:pPr>
        <w:pStyle w:val="37"/>
      </w:pPr>
      <w:bookmarkStart w:id="45" w:name="_Toc167357675"/>
      <w:bookmarkStart w:id="46" w:name="_Toc184858221"/>
      <w:r>
        <w:rPr>
          <w:rFonts w:hint="eastAsia"/>
        </w:rPr>
        <w:t>4大气环境影响预测与评价</w:t>
      </w:r>
      <w:bookmarkEnd w:id="45"/>
      <w:bookmarkEnd w:id="46"/>
    </w:p>
    <w:p w14:paraId="6AB6F0AA">
      <w:pPr>
        <w:pStyle w:val="59"/>
        <w:ind w:firstLine="480"/>
        <w:rPr>
          <w:u w:val="single"/>
        </w:rPr>
      </w:pPr>
      <w:r>
        <w:rPr>
          <w:rFonts w:hint="eastAsia"/>
          <w:u w:val="single"/>
        </w:rPr>
        <w:t>本项目大气评价等级为二级评价，不行进一步预测，仅对污染物排放量进行核算，本项目污染物排放量核算主要包括有组织排放量核算、无组织排放量核算、大气污染物年排放量核算、非正常排放量核算。具体情况见下表4-30~表4-34</w:t>
      </w:r>
      <w:r>
        <w:rPr>
          <w:u w:val="single"/>
        </w:rPr>
        <w:t>。</w:t>
      </w:r>
    </w:p>
    <w:p w14:paraId="2A20E49E">
      <w:pPr>
        <w:pStyle w:val="30"/>
        <w:spacing w:before="156"/>
        <w:rPr>
          <w:u w:val="single"/>
        </w:rPr>
      </w:pPr>
      <w:r>
        <w:rPr>
          <w:rFonts w:hint="eastAsia"/>
          <w:u w:val="single"/>
        </w:rPr>
        <w:t>表4-30</w:t>
      </w:r>
      <w:r>
        <w:rPr>
          <w:u w:val="single"/>
        </w:rPr>
        <w:t>大气污染物有组织排放量核算表</w:t>
      </w:r>
    </w:p>
    <w:tbl>
      <w:tblPr>
        <w:tblStyle w:val="19"/>
        <w:tblW w:w="92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2"/>
        <w:gridCol w:w="835"/>
        <w:gridCol w:w="3194"/>
        <w:gridCol w:w="1216"/>
        <w:gridCol w:w="1109"/>
        <w:gridCol w:w="1546"/>
      </w:tblGrid>
      <w:tr w14:paraId="69912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1342" w:type="dxa"/>
            <w:vAlign w:val="center"/>
          </w:tcPr>
          <w:p w14:paraId="5EA79C45">
            <w:pPr>
              <w:pStyle w:val="48"/>
              <w:rPr>
                <w:u w:val="single"/>
              </w:rPr>
            </w:pPr>
            <w:r>
              <w:rPr>
                <w:u w:val="single"/>
              </w:rPr>
              <w:t>序号</w:t>
            </w:r>
          </w:p>
        </w:tc>
        <w:tc>
          <w:tcPr>
            <w:tcW w:w="835" w:type="dxa"/>
            <w:vAlign w:val="center"/>
          </w:tcPr>
          <w:p w14:paraId="3AFC7DD3">
            <w:pPr>
              <w:pStyle w:val="48"/>
              <w:rPr>
                <w:u w:val="single"/>
              </w:rPr>
            </w:pPr>
            <w:r>
              <w:rPr>
                <w:u w:val="single"/>
              </w:rPr>
              <w:t>排放口</w:t>
            </w:r>
          </w:p>
          <w:p w14:paraId="4BCEEE5C">
            <w:pPr>
              <w:pStyle w:val="48"/>
              <w:rPr>
                <w:u w:val="single"/>
              </w:rPr>
            </w:pPr>
            <w:r>
              <w:rPr>
                <w:u w:val="single"/>
              </w:rPr>
              <w:t>编号</w:t>
            </w:r>
          </w:p>
        </w:tc>
        <w:tc>
          <w:tcPr>
            <w:tcW w:w="3194" w:type="dxa"/>
            <w:vAlign w:val="center"/>
          </w:tcPr>
          <w:p w14:paraId="6E72F4F1">
            <w:pPr>
              <w:pStyle w:val="48"/>
              <w:rPr>
                <w:u w:val="single"/>
              </w:rPr>
            </w:pPr>
            <w:r>
              <w:rPr>
                <w:u w:val="single"/>
              </w:rPr>
              <w:t>污染物</w:t>
            </w:r>
          </w:p>
        </w:tc>
        <w:tc>
          <w:tcPr>
            <w:tcW w:w="1216" w:type="dxa"/>
            <w:vAlign w:val="center"/>
          </w:tcPr>
          <w:p w14:paraId="2B0CFA42">
            <w:pPr>
              <w:pStyle w:val="48"/>
              <w:rPr>
                <w:u w:val="single"/>
              </w:rPr>
            </w:pPr>
            <w:r>
              <w:rPr>
                <w:u w:val="single"/>
              </w:rPr>
              <w:t>核算排放浓度（mg/m</w:t>
            </w:r>
            <w:r>
              <w:rPr>
                <w:u w:val="single"/>
                <w:vertAlign w:val="superscript"/>
              </w:rPr>
              <w:t>3</w:t>
            </w:r>
            <w:r>
              <w:rPr>
                <w:rFonts w:hint="eastAsia"/>
                <w:u w:val="single"/>
              </w:rPr>
              <w:t>）</w:t>
            </w:r>
          </w:p>
        </w:tc>
        <w:tc>
          <w:tcPr>
            <w:tcW w:w="1109" w:type="dxa"/>
            <w:vAlign w:val="center"/>
          </w:tcPr>
          <w:p w14:paraId="73A2C8F7">
            <w:pPr>
              <w:pStyle w:val="48"/>
              <w:rPr>
                <w:u w:val="single"/>
              </w:rPr>
            </w:pPr>
            <w:r>
              <w:rPr>
                <w:u w:val="single"/>
              </w:rPr>
              <w:t>核算排放速率/（kg/h</w:t>
            </w:r>
            <w:r>
              <w:rPr>
                <w:rFonts w:hint="eastAsia"/>
                <w:u w:val="single"/>
              </w:rPr>
              <w:t>）</w:t>
            </w:r>
          </w:p>
        </w:tc>
        <w:tc>
          <w:tcPr>
            <w:tcW w:w="1546" w:type="dxa"/>
            <w:vAlign w:val="center"/>
          </w:tcPr>
          <w:p w14:paraId="13139DD3">
            <w:pPr>
              <w:pStyle w:val="48"/>
              <w:rPr>
                <w:u w:val="single"/>
              </w:rPr>
            </w:pPr>
            <w:r>
              <w:rPr>
                <w:u w:val="single"/>
              </w:rPr>
              <w:t>核算年排放量（t/a</w:t>
            </w:r>
            <w:r>
              <w:rPr>
                <w:rFonts w:hint="eastAsia"/>
                <w:u w:val="single"/>
              </w:rPr>
              <w:t>）</w:t>
            </w:r>
          </w:p>
        </w:tc>
      </w:tr>
      <w:tr w14:paraId="38371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9242" w:type="dxa"/>
            <w:gridSpan w:val="6"/>
            <w:vAlign w:val="center"/>
          </w:tcPr>
          <w:p w14:paraId="6A0499B5">
            <w:pPr>
              <w:pStyle w:val="48"/>
              <w:rPr>
                <w:u w:val="single"/>
              </w:rPr>
            </w:pPr>
            <w:r>
              <w:rPr>
                <w:u w:val="single"/>
              </w:rPr>
              <w:t>主要排放口</w:t>
            </w:r>
          </w:p>
        </w:tc>
      </w:tr>
      <w:tr w14:paraId="37740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42" w:type="dxa"/>
            <w:vMerge w:val="restart"/>
            <w:vAlign w:val="center"/>
          </w:tcPr>
          <w:p w14:paraId="02491728">
            <w:pPr>
              <w:pStyle w:val="48"/>
              <w:rPr>
                <w:u w:val="single"/>
              </w:rPr>
            </w:pPr>
            <w:r>
              <w:rPr>
                <w:rFonts w:hint="eastAsia"/>
                <w:u w:val="single"/>
              </w:rPr>
              <w:t>1</w:t>
            </w:r>
          </w:p>
        </w:tc>
        <w:tc>
          <w:tcPr>
            <w:tcW w:w="835" w:type="dxa"/>
            <w:vMerge w:val="restart"/>
            <w:vAlign w:val="center"/>
          </w:tcPr>
          <w:p w14:paraId="6344127C">
            <w:pPr>
              <w:pStyle w:val="48"/>
              <w:rPr>
                <w:u w:val="single"/>
              </w:rPr>
            </w:pPr>
            <w:r>
              <w:rPr>
                <w:rFonts w:hint="eastAsia"/>
                <w:u w:val="single"/>
              </w:rPr>
              <w:t>DA002（窑尾烟气）</w:t>
            </w:r>
          </w:p>
        </w:tc>
        <w:tc>
          <w:tcPr>
            <w:tcW w:w="3194" w:type="dxa"/>
            <w:vAlign w:val="center"/>
          </w:tcPr>
          <w:p w14:paraId="282E448C">
            <w:pPr>
              <w:pStyle w:val="48"/>
              <w:rPr>
                <w:u w:val="single"/>
              </w:rPr>
            </w:pPr>
            <w:r>
              <w:rPr>
                <w:rFonts w:hint="eastAsia"/>
                <w:u w:val="single"/>
              </w:rPr>
              <w:t>颗粒物</w:t>
            </w:r>
          </w:p>
        </w:tc>
        <w:tc>
          <w:tcPr>
            <w:tcW w:w="1216" w:type="dxa"/>
            <w:vAlign w:val="center"/>
          </w:tcPr>
          <w:p w14:paraId="12B56962">
            <w:pPr>
              <w:pStyle w:val="48"/>
              <w:rPr>
                <w:rFonts w:hint="eastAsia"/>
                <w:u w:val="single"/>
              </w:rPr>
            </w:pPr>
            <w:r>
              <w:rPr>
                <w:rFonts w:hint="eastAsia"/>
                <w:u w:val="single"/>
              </w:rPr>
              <w:t>3.10</w:t>
            </w:r>
          </w:p>
        </w:tc>
        <w:tc>
          <w:tcPr>
            <w:tcW w:w="1109" w:type="dxa"/>
            <w:vAlign w:val="center"/>
          </w:tcPr>
          <w:p w14:paraId="2427401C">
            <w:pPr>
              <w:pStyle w:val="48"/>
              <w:rPr>
                <w:rFonts w:hint="eastAsia"/>
                <w:u w:val="single"/>
              </w:rPr>
            </w:pPr>
            <w:r>
              <w:rPr>
                <w:rFonts w:hint="eastAsia"/>
                <w:u w:val="single"/>
              </w:rPr>
              <w:t>1.6640</w:t>
            </w:r>
          </w:p>
        </w:tc>
        <w:tc>
          <w:tcPr>
            <w:tcW w:w="1546" w:type="dxa"/>
            <w:vAlign w:val="center"/>
          </w:tcPr>
          <w:p w14:paraId="03332D8F">
            <w:pPr>
              <w:pStyle w:val="48"/>
              <w:rPr>
                <w:rFonts w:hint="eastAsia"/>
                <w:u w:val="single"/>
              </w:rPr>
            </w:pPr>
            <w:r>
              <w:rPr>
                <w:rFonts w:hint="eastAsia"/>
                <w:u w:val="single"/>
              </w:rPr>
              <w:t>13.179</w:t>
            </w:r>
          </w:p>
        </w:tc>
      </w:tr>
      <w:tr w14:paraId="302C9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42" w:type="dxa"/>
            <w:vMerge w:val="continue"/>
            <w:vAlign w:val="center"/>
          </w:tcPr>
          <w:p w14:paraId="202760FB">
            <w:pPr>
              <w:pStyle w:val="48"/>
              <w:rPr>
                <w:u w:val="single"/>
              </w:rPr>
            </w:pPr>
          </w:p>
        </w:tc>
        <w:tc>
          <w:tcPr>
            <w:tcW w:w="835" w:type="dxa"/>
            <w:vMerge w:val="continue"/>
            <w:vAlign w:val="center"/>
          </w:tcPr>
          <w:p w14:paraId="79E90376">
            <w:pPr>
              <w:pStyle w:val="48"/>
              <w:rPr>
                <w:u w:val="single"/>
              </w:rPr>
            </w:pPr>
          </w:p>
        </w:tc>
        <w:tc>
          <w:tcPr>
            <w:tcW w:w="3194" w:type="dxa"/>
            <w:vAlign w:val="center"/>
          </w:tcPr>
          <w:p w14:paraId="69B74083">
            <w:pPr>
              <w:pStyle w:val="48"/>
              <w:rPr>
                <w:u w:val="single"/>
              </w:rPr>
            </w:pPr>
            <w:r>
              <w:rPr>
                <w:rFonts w:hint="eastAsia"/>
                <w:u w:val="single"/>
              </w:rPr>
              <w:t>SO</w:t>
            </w:r>
            <w:r>
              <w:rPr>
                <w:rFonts w:hint="eastAsia"/>
                <w:u w:val="single"/>
                <w:vertAlign w:val="subscript"/>
              </w:rPr>
              <w:t>2</w:t>
            </w:r>
          </w:p>
        </w:tc>
        <w:tc>
          <w:tcPr>
            <w:tcW w:w="1216" w:type="dxa"/>
            <w:vAlign w:val="center"/>
          </w:tcPr>
          <w:p w14:paraId="681D3964">
            <w:pPr>
              <w:pStyle w:val="48"/>
              <w:rPr>
                <w:rFonts w:hint="eastAsia"/>
                <w:u w:val="single"/>
              </w:rPr>
            </w:pPr>
            <w:r>
              <w:rPr>
                <w:rFonts w:hint="eastAsia"/>
                <w:u w:val="single"/>
              </w:rPr>
              <w:t>10.62</w:t>
            </w:r>
          </w:p>
        </w:tc>
        <w:tc>
          <w:tcPr>
            <w:tcW w:w="1109" w:type="dxa"/>
            <w:vAlign w:val="center"/>
          </w:tcPr>
          <w:p w14:paraId="2FA92ED1">
            <w:pPr>
              <w:pStyle w:val="48"/>
              <w:rPr>
                <w:rFonts w:hint="eastAsia"/>
                <w:u w:val="single"/>
              </w:rPr>
            </w:pPr>
            <w:r>
              <w:rPr>
                <w:rFonts w:hint="eastAsia"/>
                <w:u w:val="single"/>
              </w:rPr>
              <w:t>5.6985</w:t>
            </w:r>
          </w:p>
        </w:tc>
        <w:tc>
          <w:tcPr>
            <w:tcW w:w="1546" w:type="dxa"/>
            <w:vAlign w:val="center"/>
          </w:tcPr>
          <w:p w14:paraId="333CA7B5">
            <w:pPr>
              <w:pStyle w:val="48"/>
              <w:rPr>
                <w:rFonts w:hint="eastAsia"/>
                <w:u w:val="single"/>
              </w:rPr>
            </w:pPr>
            <w:r>
              <w:rPr>
                <w:rFonts w:hint="eastAsia"/>
                <w:u w:val="single"/>
              </w:rPr>
              <w:t>45.132</w:t>
            </w:r>
          </w:p>
        </w:tc>
      </w:tr>
      <w:tr w14:paraId="6C1C8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42" w:type="dxa"/>
            <w:vMerge w:val="continue"/>
            <w:vAlign w:val="center"/>
          </w:tcPr>
          <w:p w14:paraId="0C4C64FE">
            <w:pPr>
              <w:pStyle w:val="48"/>
              <w:rPr>
                <w:u w:val="single"/>
              </w:rPr>
            </w:pPr>
          </w:p>
        </w:tc>
        <w:tc>
          <w:tcPr>
            <w:tcW w:w="835" w:type="dxa"/>
            <w:vMerge w:val="continue"/>
            <w:vAlign w:val="center"/>
          </w:tcPr>
          <w:p w14:paraId="35FFF030">
            <w:pPr>
              <w:pStyle w:val="48"/>
              <w:rPr>
                <w:u w:val="single"/>
              </w:rPr>
            </w:pPr>
          </w:p>
        </w:tc>
        <w:tc>
          <w:tcPr>
            <w:tcW w:w="3194" w:type="dxa"/>
            <w:vAlign w:val="center"/>
          </w:tcPr>
          <w:p w14:paraId="53A24CFC">
            <w:pPr>
              <w:pStyle w:val="48"/>
              <w:rPr>
                <w:u w:val="single"/>
              </w:rPr>
            </w:pPr>
            <w:r>
              <w:rPr>
                <w:rFonts w:hint="eastAsia"/>
                <w:u w:val="single"/>
              </w:rPr>
              <w:t>NO</w:t>
            </w:r>
            <w:r>
              <w:rPr>
                <w:rFonts w:hint="eastAsia"/>
                <w:u w:val="single"/>
                <w:vertAlign w:val="subscript"/>
              </w:rPr>
              <w:t>x</w:t>
            </w:r>
          </w:p>
        </w:tc>
        <w:tc>
          <w:tcPr>
            <w:tcW w:w="1216" w:type="dxa"/>
            <w:vAlign w:val="center"/>
          </w:tcPr>
          <w:p w14:paraId="46BDE01D">
            <w:pPr>
              <w:pStyle w:val="48"/>
              <w:rPr>
                <w:rFonts w:hint="eastAsia"/>
                <w:u w:val="single"/>
              </w:rPr>
            </w:pPr>
            <w:r>
              <w:rPr>
                <w:rFonts w:hint="eastAsia"/>
                <w:u w:val="single"/>
              </w:rPr>
              <w:t>50</w:t>
            </w:r>
          </w:p>
        </w:tc>
        <w:tc>
          <w:tcPr>
            <w:tcW w:w="1109" w:type="dxa"/>
            <w:vAlign w:val="center"/>
          </w:tcPr>
          <w:p w14:paraId="1556E954">
            <w:pPr>
              <w:pStyle w:val="48"/>
              <w:rPr>
                <w:rFonts w:hint="eastAsia"/>
                <w:u w:val="single"/>
              </w:rPr>
            </w:pPr>
            <w:r>
              <w:rPr>
                <w:rFonts w:hint="eastAsia"/>
                <w:u w:val="single"/>
              </w:rPr>
              <w:t>26.8208</w:t>
            </w:r>
          </w:p>
        </w:tc>
        <w:tc>
          <w:tcPr>
            <w:tcW w:w="1546" w:type="dxa"/>
            <w:vAlign w:val="center"/>
          </w:tcPr>
          <w:p w14:paraId="0B227CA5">
            <w:pPr>
              <w:pStyle w:val="48"/>
              <w:rPr>
                <w:rFonts w:hint="eastAsia"/>
                <w:u w:val="single"/>
              </w:rPr>
            </w:pPr>
            <w:r>
              <w:rPr>
                <w:rFonts w:hint="eastAsia"/>
                <w:u w:val="single"/>
              </w:rPr>
              <w:t>212.421</w:t>
            </w:r>
          </w:p>
        </w:tc>
      </w:tr>
      <w:tr w14:paraId="5F99F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42" w:type="dxa"/>
            <w:vMerge w:val="continue"/>
            <w:vAlign w:val="center"/>
          </w:tcPr>
          <w:p w14:paraId="17CB4A11">
            <w:pPr>
              <w:pStyle w:val="48"/>
              <w:rPr>
                <w:u w:val="single"/>
              </w:rPr>
            </w:pPr>
          </w:p>
        </w:tc>
        <w:tc>
          <w:tcPr>
            <w:tcW w:w="835" w:type="dxa"/>
            <w:vMerge w:val="continue"/>
            <w:vAlign w:val="center"/>
          </w:tcPr>
          <w:p w14:paraId="0A02ECF2">
            <w:pPr>
              <w:pStyle w:val="48"/>
              <w:rPr>
                <w:u w:val="single"/>
              </w:rPr>
            </w:pPr>
          </w:p>
        </w:tc>
        <w:tc>
          <w:tcPr>
            <w:tcW w:w="3194" w:type="dxa"/>
            <w:vAlign w:val="center"/>
          </w:tcPr>
          <w:p w14:paraId="10F55100">
            <w:pPr>
              <w:pStyle w:val="48"/>
              <w:rPr>
                <w:u w:val="single"/>
              </w:rPr>
            </w:pPr>
            <w:r>
              <w:rPr>
                <w:rFonts w:hint="eastAsia"/>
                <w:u w:val="single"/>
              </w:rPr>
              <w:t>氨</w:t>
            </w:r>
          </w:p>
        </w:tc>
        <w:tc>
          <w:tcPr>
            <w:tcW w:w="1216" w:type="dxa"/>
            <w:vAlign w:val="center"/>
          </w:tcPr>
          <w:p w14:paraId="658AD2B6">
            <w:pPr>
              <w:pStyle w:val="48"/>
              <w:rPr>
                <w:rFonts w:hint="eastAsia"/>
                <w:u w:val="single"/>
              </w:rPr>
            </w:pPr>
            <w:r>
              <w:rPr>
                <w:rFonts w:hint="eastAsia"/>
                <w:u w:val="single"/>
              </w:rPr>
              <w:t>7.22</w:t>
            </w:r>
          </w:p>
        </w:tc>
        <w:tc>
          <w:tcPr>
            <w:tcW w:w="1109" w:type="dxa"/>
            <w:vAlign w:val="center"/>
          </w:tcPr>
          <w:p w14:paraId="49962F44">
            <w:pPr>
              <w:pStyle w:val="48"/>
              <w:rPr>
                <w:rFonts w:hint="eastAsia"/>
                <w:u w:val="single"/>
              </w:rPr>
            </w:pPr>
            <w:r>
              <w:rPr>
                <w:rFonts w:hint="eastAsia"/>
                <w:u w:val="single"/>
              </w:rPr>
              <w:t>3.8703</w:t>
            </w:r>
          </w:p>
        </w:tc>
        <w:tc>
          <w:tcPr>
            <w:tcW w:w="1546" w:type="dxa"/>
            <w:vAlign w:val="center"/>
          </w:tcPr>
          <w:p w14:paraId="39690787">
            <w:pPr>
              <w:pStyle w:val="48"/>
              <w:rPr>
                <w:rFonts w:hint="eastAsia"/>
                <w:u w:val="single"/>
              </w:rPr>
            </w:pPr>
            <w:r>
              <w:rPr>
                <w:rFonts w:hint="eastAsia"/>
                <w:u w:val="single"/>
              </w:rPr>
              <w:t>30.653</w:t>
            </w:r>
          </w:p>
        </w:tc>
      </w:tr>
      <w:tr w14:paraId="12FD6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42" w:type="dxa"/>
            <w:vMerge w:val="continue"/>
            <w:vAlign w:val="center"/>
          </w:tcPr>
          <w:p w14:paraId="6F876B64">
            <w:pPr>
              <w:pStyle w:val="48"/>
              <w:rPr>
                <w:u w:val="single"/>
              </w:rPr>
            </w:pPr>
          </w:p>
        </w:tc>
        <w:tc>
          <w:tcPr>
            <w:tcW w:w="835" w:type="dxa"/>
            <w:vMerge w:val="continue"/>
            <w:vAlign w:val="center"/>
          </w:tcPr>
          <w:p w14:paraId="70F25A80">
            <w:pPr>
              <w:pStyle w:val="48"/>
              <w:rPr>
                <w:u w:val="single"/>
              </w:rPr>
            </w:pPr>
          </w:p>
        </w:tc>
        <w:tc>
          <w:tcPr>
            <w:tcW w:w="3194" w:type="dxa"/>
            <w:vAlign w:val="center"/>
          </w:tcPr>
          <w:p w14:paraId="578FE088">
            <w:pPr>
              <w:pStyle w:val="48"/>
              <w:rPr>
                <w:u w:val="single"/>
              </w:rPr>
            </w:pPr>
            <w:r>
              <w:rPr>
                <w:rFonts w:hint="eastAsia"/>
                <w:u w:val="single"/>
              </w:rPr>
              <w:t>氯化氢</w:t>
            </w:r>
          </w:p>
        </w:tc>
        <w:tc>
          <w:tcPr>
            <w:tcW w:w="1216" w:type="dxa"/>
            <w:vAlign w:val="center"/>
          </w:tcPr>
          <w:p w14:paraId="648A0F8D">
            <w:pPr>
              <w:pStyle w:val="48"/>
              <w:rPr>
                <w:rFonts w:hint="eastAsia"/>
                <w:u w:val="single"/>
              </w:rPr>
            </w:pPr>
            <w:r>
              <w:rPr>
                <w:rFonts w:hint="eastAsia"/>
                <w:u w:val="single"/>
              </w:rPr>
              <w:t>1.38</w:t>
            </w:r>
          </w:p>
        </w:tc>
        <w:tc>
          <w:tcPr>
            <w:tcW w:w="1109" w:type="dxa"/>
            <w:vAlign w:val="center"/>
          </w:tcPr>
          <w:p w14:paraId="13E1C41A">
            <w:pPr>
              <w:pStyle w:val="48"/>
              <w:rPr>
                <w:rFonts w:hint="eastAsia"/>
                <w:u w:val="single"/>
              </w:rPr>
            </w:pPr>
            <w:r>
              <w:rPr>
                <w:rFonts w:hint="eastAsia"/>
                <w:u w:val="single"/>
              </w:rPr>
              <w:t>0.7385</w:t>
            </w:r>
          </w:p>
        </w:tc>
        <w:tc>
          <w:tcPr>
            <w:tcW w:w="1546" w:type="dxa"/>
            <w:vAlign w:val="center"/>
          </w:tcPr>
          <w:p w14:paraId="2A2EFB91">
            <w:pPr>
              <w:pStyle w:val="48"/>
              <w:rPr>
                <w:rFonts w:hint="eastAsia"/>
                <w:u w:val="single"/>
              </w:rPr>
            </w:pPr>
            <w:r>
              <w:rPr>
                <w:rFonts w:hint="eastAsia"/>
                <w:u w:val="single"/>
              </w:rPr>
              <w:t>5.849</w:t>
            </w:r>
          </w:p>
        </w:tc>
      </w:tr>
      <w:tr w14:paraId="702AE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42" w:type="dxa"/>
            <w:vMerge w:val="continue"/>
            <w:vAlign w:val="center"/>
          </w:tcPr>
          <w:p w14:paraId="51198636">
            <w:pPr>
              <w:pStyle w:val="48"/>
              <w:rPr>
                <w:u w:val="single"/>
              </w:rPr>
            </w:pPr>
          </w:p>
        </w:tc>
        <w:tc>
          <w:tcPr>
            <w:tcW w:w="835" w:type="dxa"/>
            <w:vMerge w:val="continue"/>
            <w:vAlign w:val="center"/>
          </w:tcPr>
          <w:p w14:paraId="55605F93">
            <w:pPr>
              <w:pStyle w:val="48"/>
              <w:rPr>
                <w:u w:val="single"/>
              </w:rPr>
            </w:pPr>
          </w:p>
        </w:tc>
        <w:tc>
          <w:tcPr>
            <w:tcW w:w="3194" w:type="dxa"/>
            <w:vAlign w:val="center"/>
          </w:tcPr>
          <w:p w14:paraId="7E2204E6">
            <w:pPr>
              <w:pStyle w:val="48"/>
              <w:rPr>
                <w:u w:val="single"/>
              </w:rPr>
            </w:pPr>
            <w:r>
              <w:rPr>
                <w:rFonts w:hint="eastAsia"/>
                <w:u w:val="single"/>
              </w:rPr>
              <w:t>氟化氢</w:t>
            </w:r>
          </w:p>
        </w:tc>
        <w:tc>
          <w:tcPr>
            <w:tcW w:w="1216" w:type="dxa"/>
            <w:vAlign w:val="center"/>
          </w:tcPr>
          <w:p w14:paraId="1BEB46FD">
            <w:pPr>
              <w:pStyle w:val="48"/>
              <w:rPr>
                <w:rFonts w:hint="eastAsia"/>
                <w:u w:val="single"/>
              </w:rPr>
            </w:pPr>
            <w:r>
              <w:rPr>
                <w:rFonts w:hint="eastAsia"/>
                <w:u w:val="single"/>
              </w:rPr>
              <w:t>0.12</w:t>
            </w:r>
          </w:p>
        </w:tc>
        <w:tc>
          <w:tcPr>
            <w:tcW w:w="1109" w:type="dxa"/>
            <w:vAlign w:val="center"/>
          </w:tcPr>
          <w:p w14:paraId="33BD3A89">
            <w:pPr>
              <w:pStyle w:val="48"/>
              <w:rPr>
                <w:rFonts w:hint="eastAsia"/>
                <w:u w:val="single"/>
              </w:rPr>
            </w:pPr>
            <w:r>
              <w:rPr>
                <w:rFonts w:hint="eastAsia"/>
                <w:u w:val="single"/>
              </w:rPr>
              <w:t>0.0657</w:t>
            </w:r>
          </w:p>
        </w:tc>
        <w:tc>
          <w:tcPr>
            <w:tcW w:w="1546" w:type="dxa"/>
            <w:vAlign w:val="center"/>
          </w:tcPr>
          <w:p w14:paraId="48805D77">
            <w:pPr>
              <w:pStyle w:val="48"/>
              <w:rPr>
                <w:rFonts w:hint="eastAsia"/>
                <w:u w:val="single"/>
              </w:rPr>
            </w:pPr>
            <w:r>
              <w:rPr>
                <w:rFonts w:hint="eastAsia"/>
                <w:u w:val="single"/>
              </w:rPr>
              <w:t>0.520</w:t>
            </w:r>
          </w:p>
        </w:tc>
      </w:tr>
      <w:tr w14:paraId="660F1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42" w:type="dxa"/>
            <w:vMerge w:val="continue"/>
            <w:vAlign w:val="center"/>
          </w:tcPr>
          <w:p w14:paraId="0FD27401">
            <w:pPr>
              <w:pStyle w:val="48"/>
              <w:rPr>
                <w:u w:val="single"/>
              </w:rPr>
            </w:pPr>
          </w:p>
        </w:tc>
        <w:tc>
          <w:tcPr>
            <w:tcW w:w="835" w:type="dxa"/>
            <w:vMerge w:val="continue"/>
            <w:vAlign w:val="center"/>
          </w:tcPr>
          <w:p w14:paraId="3A28619D">
            <w:pPr>
              <w:pStyle w:val="48"/>
              <w:rPr>
                <w:u w:val="single"/>
              </w:rPr>
            </w:pPr>
          </w:p>
        </w:tc>
        <w:tc>
          <w:tcPr>
            <w:tcW w:w="3194" w:type="dxa"/>
          </w:tcPr>
          <w:p w14:paraId="65D2290A">
            <w:pPr>
              <w:pStyle w:val="48"/>
              <w:rPr>
                <w:u w:val="single"/>
              </w:rPr>
            </w:pPr>
            <w:r>
              <w:rPr>
                <w:rFonts w:hint="eastAsia"/>
                <w:u w:val="single"/>
              </w:rPr>
              <w:t>Hg</w:t>
            </w:r>
          </w:p>
        </w:tc>
        <w:tc>
          <w:tcPr>
            <w:tcW w:w="1216" w:type="dxa"/>
            <w:vAlign w:val="bottom"/>
          </w:tcPr>
          <w:p w14:paraId="381C7CA9">
            <w:pPr>
              <w:pStyle w:val="48"/>
              <w:rPr>
                <w:rFonts w:hint="eastAsia"/>
                <w:u w:val="single"/>
              </w:rPr>
            </w:pPr>
            <w:r>
              <w:rPr>
                <w:rFonts w:hint="eastAsia"/>
                <w:u w:val="single"/>
              </w:rPr>
              <w:t>0.00003</w:t>
            </w:r>
          </w:p>
        </w:tc>
        <w:tc>
          <w:tcPr>
            <w:tcW w:w="1109" w:type="dxa"/>
            <w:vAlign w:val="center"/>
          </w:tcPr>
          <w:p w14:paraId="03860A4C">
            <w:pPr>
              <w:pStyle w:val="48"/>
              <w:rPr>
                <w:rFonts w:hint="eastAsia"/>
                <w:u w:val="single"/>
              </w:rPr>
            </w:pPr>
            <w:r>
              <w:rPr>
                <w:rFonts w:hint="eastAsia"/>
                <w:u w:val="single"/>
              </w:rPr>
              <w:t>0.000015</w:t>
            </w:r>
          </w:p>
        </w:tc>
        <w:tc>
          <w:tcPr>
            <w:tcW w:w="1546" w:type="dxa"/>
            <w:vAlign w:val="center"/>
          </w:tcPr>
          <w:p w14:paraId="62A3DEC9">
            <w:pPr>
              <w:pStyle w:val="48"/>
              <w:rPr>
                <w:rFonts w:hint="eastAsia"/>
                <w:u w:val="single"/>
              </w:rPr>
            </w:pPr>
            <w:r>
              <w:rPr>
                <w:rFonts w:hint="eastAsia"/>
                <w:u w:val="single"/>
              </w:rPr>
              <w:t>0.000115</w:t>
            </w:r>
          </w:p>
        </w:tc>
      </w:tr>
      <w:tr w14:paraId="3D7B7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42" w:type="dxa"/>
            <w:vMerge w:val="continue"/>
            <w:vAlign w:val="center"/>
          </w:tcPr>
          <w:p w14:paraId="1988AED9">
            <w:pPr>
              <w:pStyle w:val="48"/>
              <w:rPr>
                <w:u w:val="single"/>
              </w:rPr>
            </w:pPr>
          </w:p>
        </w:tc>
        <w:tc>
          <w:tcPr>
            <w:tcW w:w="835" w:type="dxa"/>
            <w:vMerge w:val="continue"/>
            <w:vAlign w:val="center"/>
          </w:tcPr>
          <w:p w14:paraId="5057774E">
            <w:pPr>
              <w:pStyle w:val="48"/>
              <w:rPr>
                <w:u w:val="single"/>
              </w:rPr>
            </w:pPr>
          </w:p>
        </w:tc>
        <w:tc>
          <w:tcPr>
            <w:tcW w:w="3194" w:type="dxa"/>
            <w:vAlign w:val="center"/>
          </w:tcPr>
          <w:p w14:paraId="28A77D51">
            <w:pPr>
              <w:pStyle w:val="48"/>
              <w:rPr>
                <w:u w:val="single"/>
              </w:rPr>
            </w:pPr>
            <w:r>
              <w:rPr>
                <w:u w:val="single"/>
              </w:rPr>
              <w:t>Tl</w:t>
            </w:r>
            <w:r>
              <w:rPr>
                <w:rFonts w:hint="eastAsia"/>
                <w:u w:val="single"/>
              </w:rPr>
              <w:t>+</w:t>
            </w:r>
            <w:r>
              <w:rPr>
                <w:u w:val="single"/>
              </w:rPr>
              <w:t>Cd+Pb+As</w:t>
            </w:r>
          </w:p>
        </w:tc>
        <w:tc>
          <w:tcPr>
            <w:tcW w:w="1216" w:type="dxa"/>
            <w:vAlign w:val="center"/>
          </w:tcPr>
          <w:p w14:paraId="76FC7573">
            <w:pPr>
              <w:pStyle w:val="48"/>
              <w:rPr>
                <w:rFonts w:hint="eastAsia"/>
                <w:u w:val="single"/>
              </w:rPr>
            </w:pPr>
            <w:r>
              <w:rPr>
                <w:rFonts w:hint="eastAsia"/>
                <w:u w:val="single"/>
              </w:rPr>
              <w:t>0.00232</w:t>
            </w:r>
          </w:p>
        </w:tc>
        <w:tc>
          <w:tcPr>
            <w:tcW w:w="1109" w:type="dxa"/>
            <w:vAlign w:val="center"/>
          </w:tcPr>
          <w:p w14:paraId="76144117">
            <w:pPr>
              <w:pStyle w:val="48"/>
              <w:rPr>
                <w:rFonts w:hint="eastAsia"/>
                <w:u w:val="single"/>
              </w:rPr>
            </w:pPr>
            <w:r>
              <w:rPr>
                <w:rFonts w:hint="eastAsia"/>
                <w:u w:val="single"/>
              </w:rPr>
              <w:t>0.001243</w:t>
            </w:r>
          </w:p>
        </w:tc>
        <w:tc>
          <w:tcPr>
            <w:tcW w:w="1546" w:type="dxa"/>
            <w:vAlign w:val="center"/>
          </w:tcPr>
          <w:p w14:paraId="030B2E9D">
            <w:pPr>
              <w:pStyle w:val="48"/>
              <w:rPr>
                <w:rFonts w:hint="eastAsia"/>
                <w:u w:val="single"/>
              </w:rPr>
            </w:pPr>
            <w:r>
              <w:rPr>
                <w:rFonts w:hint="eastAsia"/>
                <w:u w:val="single"/>
              </w:rPr>
              <w:t>0.009843</w:t>
            </w:r>
          </w:p>
        </w:tc>
      </w:tr>
      <w:tr w14:paraId="30AF2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42" w:type="dxa"/>
            <w:vMerge w:val="continue"/>
            <w:vAlign w:val="center"/>
          </w:tcPr>
          <w:p w14:paraId="71960099">
            <w:pPr>
              <w:pStyle w:val="48"/>
              <w:rPr>
                <w:u w:val="single"/>
              </w:rPr>
            </w:pPr>
          </w:p>
        </w:tc>
        <w:tc>
          <w:tcPr>
            <w:tcW w:w="835" w:type="dxa"/>
            <w:vMerge w:val="continue"/>
            <w:vAlign w:val="center"/>
          </w:tcPr>
          <w:p w14:paraId="3B3ACBFE">
            <w:pPr>
              <w:pStyle w:val="48"/>
              <w:rPr>
                <w:u w:val="single"/>
              </w:rPr>
            </w:pPr>
          </w:p>
        </w:tc>
        <w:tc>
          <w:tcPr>
            <w:tcW w:w="3194" w:type="dxa"/>
            <w:vAlign w:val="center"/>
          </w:tcPr>
          <w:p w14:paraId="3DE3D074">
            <w:pPr>
              <w:pStyle w:val="48"/>
              <w:rPr>
                <w:u w:val="single"/>
              </w:rPr>
            </w:pPr>
            <w:r>
              <w:rPr>
                <w:u w:val="single"/>
              </w:rPr>
              <w:t>Be+Cr+Sn+Sb+Cu+Co+Mn+Ni+V</w:t>
            </w:r>
          </w:p>
        </w:tc>
        <w:tc>
          <w:tcPr>
            <w:tcW w:w="1216" w:type="dxa"/>
            <w:vAlign w:val="center"/>
          </w:tcPr>
          <w:p w14:paraId="4764DDF4">
            <w:pPr>
              <w:pStyle w:val="48"/>
              <w:rPr>
                <w:rFonts w:hint="eastAsia"/>
                <w:u w:val="single"/>
              </w:rPr>
            </w:pPr>
            <w:r>
              <w:rPr>
                <w:rFonts w:hint="eastAsia"/>
                <w:u w:val="single"/>
              </w:rPr>
              <w:t>0.004163</w:t>
            </w:r>
          </w:p>
        </w:tc>
        <w:tc>
          <w:tcPr>
            <w:tcW w:w="1109" w:type="dxa"/>
            <w:vAlign w:val="center"/>
          </w:tcPr>
          <w:p w14:paraId="77198FC2">
            <w:pPr>
              <w:pStyle w:val="48"/>
              <w:rPr>
                <w:rFonts w:hint="eastAsia"/>
                <w:u w:val="single"/>
              </w:rPr>
            </w:pPr>
            <w:r>
              <w:rPr>
                <w:rFonts w:hint="eastAsia"/>
                <w:u w:val="single"/>
              </w:rPr>
              <w:t>0.002233</w:t>
            </w:r>
          </w:p>
        </w:tc>
        <w:tc>
          <w:tcPr>
            <w:tcW w:w="1546" w:type="dxa"/>
            <w:vAlign w:val="center"/>
          </w:tcPr>
          <w:p w14:paraId="0552BC00">
            <w:pPr>
              <w:pStyle w:val="48"/>
              <w:rPr>
                <w:rFonts w:hint="eastAsia"/>
                <w:u w:val="single"/>
              </w:rPr>
            </w:pPr>
            <w:r>
              <w:rPr>
                <w:rFonts w:hint="eastAsia"/>
                <w:u w:val="single"/>
              </w:rPr>
              <w:t>0.017689</w:t>
            </w:r>
          </w:p>
        </w:tc>
      </w:tr>
      <w:tr w14:paraId="5D58E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42" w:type="dxa"/>
            <w:vMerge w:val="continue"/>
            <w:vAlign w:val="center"/>
          </w:tcPr>
          <w:p w14:paraId="7AFC4F1D">
            <w:pPr>
              <w:pStyle w:val="48"/>
              <w:rPr>
                <w:u w:val="single"/>
              </w:rPr>
            </w:pPr>
          </w:p>
        </w:tc>
        <w:tc>
          <w:tcPr>
            <w:tcW w:w="835" w:type="dxa"/>
            <w:vMerge w:val="continue"/>
            <w:vAlign w:val="center"/>
          </w:tcPr>
          <w:p w14:paraId="6FF0BCE8">
            <w:pPr>
              <w:pStyle w:val="48"/>
              <w:rPr>
                <w:u w:val="single"/>
              </w:rPr>
            </w:pPr>
          </w:p>
        </w:tc>
        <w:tc>
          <w:tcPr>
            <w:tcW w:w="3194" w:type="dxa"/>
            <w:vAlign w:val="center"/>
          </w:tcPr>
          <w:p w14:paraId="5547D3BB">
            <w:pPr>
              <w:pStyle w:val="48"/>
              <w:rPr>
                <w:u w:val="single"/>
              </w:rPr>
            </w:pPr>
            <w:r>
              <w:rPr>
                <w:rFonts w:hint="eastAsia"/>
                <w:u w:val="single"/>
              </w:rPr>
              <w:t>二噁英</w:t>
            </w:r>
          </w:p>
        </w:tc>
        <w:tc>
          <w:tcPr>
            <w:tcW w:w="1216" w:type="dxa"/>
            <w:vAlign w:val="center"/>
          </w:tcPr>
          <w:p w14:paraId="797203E0">
            <w:pPr>
              <w:pStyle w:val="48"/>
              <w:rPr>
                <w:rFonts w:hint="eastAsia"/>
                <w:u w:val="single"/>
              </w:rPr>
            </w:pPr>
            <w:r>
              <w:rPr>
                <w:rFonts w:hint="eastAsia"/>
                <w:u w:val="single"/>
              </w:rPr>
              <w:t>0.0176</w:t>
            </w:r>
          </w:p>
          <w:p w14:paraId="07B640F3">
            <w:pPr>
              <w:pStyle w:val="48"/>
              <w:rPr>
                <w:u w:val="single"/>
              </w:rPr>
            </w:pPr>
            <w:r>
              <w:rPr>
                <w:rFonts w:hint="eastAsia"/>
                <w:u w:val="single"/>
              </w:rPr>
              <w:t>ngTEQ/m</w:t>
            </w:r>
            <w:r>
              <w:rPr>
                <w:rFonts w:hint="eastAsia"/>
                <w:u w:val="single"/>
                <w:vertAlign w:val="superscript"/>
              </w:rPr>
              <w:t>3</w:t>
            </w:r>
          </w:p>
        </w:tc>
        <w:tc>
          <w:tcPr>
            <w:tcW w:w="1109" w:type="dxa"/>
            <w:vAlign w:val="center"/>
          </w:tcPr>
          <w:p w14:paraId="33548A3D">
            <w:pPr>
              <w:pStyle w:val="48"/>
              <w:rPr>
                <w:rFonts w:hint="eastAsia"/>
                <w:u w:val="single"/>
              </w:rPr>
            </w:pPr>
            <w:r>
              <w:rPr>
                <w:rFonts w:hint="eastAsia"/>
                <w:u w:val="single"/>
              </w:rPr>
              <w:t>9435.0739</w:t>
            </w:r>
          </w:p>
          <w:p w14:paraId="5A6B9378">
            <w:pPr>
              <w:pStyle w:val="48"/>
              <w:rPr>
                <w:u w:val="single"/>
              </w:rPr>
            </w:pPr>
            <w:r>
              <w:rPr>
                <w:rFonts w:hint="eastAsia"/>
                <w:u w:val="single"/>
              </w:rPr>
              <w:t>ngTEQ/h</w:t>
            </w:r>
          </w:p>
        </w:tc>
        <w:tc>
          <w:tcPr>
            <w:tcW w:w="1546" w:type="dxa"/>
            <w:vAlign w:val="center"/>
          </w:tcPr>
          <w:p w14:paraId="7960E714">
            <w:pPr>
              <w:pStyle w:val="48"/>
              <w:rPr>
                <w:rFonts w:hint="eastAsia"/>
                <w:u w:val="single"/>
              </w:rPr>
            </w:pPr>
            <w:r>
              <w:rPr>
                <w:rFonts w:hint="eastAsia"/>
                <w:u w:val="single"/>
              </w:rPr>
              <w:t>74.7258</w:t>
            </w:r>
          </w:p>
          <w:p w14:paraId="610B740F">
            <w:pPr>
              <w:pStyle w:val="48"/>
              <w:rPr>
                <w:u w:val="single"/>
              </w:rPr>
            </w:pPr>
            <w:r>
              <w:rPr>
                <w:rFonts w:hint="eastAsia"/>
                <w:u w:val="single"/>
              </w:rPr>
              <w:t>mgTEQ/a</w:t>
            </w:r>
          </w:p>
        </w:tc>
      </w:tr>
      <w:tr w14:paraId="52FF2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342" w:type="dxa"/>
            <w:vMerge w:val="restart"/>
            <w:vAlign w:val="center"/>
          </w:tcPr>
          <w:p w14:paraId="2B78845D">
            <w:pPr>
              <w:pStyle w:val="48"/>
              <w:rPr>
                <w:u w:val="single"/>
              </w:rPr>
            </w:pPr>
            <w:r>
              <w:rPr>
                <w:u w:val="single"/>
              </w:rPr>
              <w:t>主要排放口合计</w:t>
            </w:r>
          </w:p>
        </w:tc>
        <w:tc>
          <w:tcPr>
            <w:tcW w:w="6354" w:type="dxa"/>
            <w:gridSpan w:val="4"/>
            <w:vAlign w:val="center"/>
          </w:tcPr>
          <w:p w14:paraId="016B4266">
            <w:pPr>
              <w:pStyle w:val="48"/>
              <w:rPr>
                <w:u w:val="single"/>
              </w:rPr>
            </w:pPr>
            <w:r>
              <w:rPr>
                <w:rFonts w:hint="eastAsia"/>
                <w:u w:val="single"/>
              </w:rPr>
              <w:t>颗粒物</w:t>
            </w:r>
          </w:p>
        </w:tc>
        <w:tc>
          <w:tcPr>
            <w:tcW w:w="1546" w:type="dxa"/>
            <w:vAlign w:val="center"/>
          </w:tcPr>
          <w:p w14:paraId="607BC1EA">
            <w:pPr>
              <w:pStyle w:val="48"/>
              <w:rPr>
                <w:u w:val="single"/>
              </w:rPr>
            </w:pPr>
            <w:r>
              <w:rPr>
                <w:rFonts w:hint="eastAsia"/>
                <w:u w:val="single"/>
              </w:rPr>
              <w:t>13.179</w:t>
            </w:r>
          </w:p>
        </w:tc>
      </w:tr>
      <w:tr w14:paraId="45790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342" w:type="dxa"/>
            <w:vMerge w:val="continue"/>
            <w:vAlign w:val="center"/>
          </w:tcPr>
          <w:p w14:paraId="52917044">
            <w:pPr>
              <w:pStyle w:val="48"/>
              <w:rPr>
                <w:u w:val="single"/>
              </w:rPr>
            </w:pPr>
          </w:p>
        </w:tc>
        <w:tc>
          <w:tcPr>
            <w:tcW w:w="6354" w:type="dxa"/>
            <w:gridSpan w:val="4"/>
            <w:vAlign w:val="center"/>
          </w:tcPr>
          <w:p w14:paraId="0E93B543">
            <w:pPr>
              <w:pStyle w:val="48"/>
              <w:rPr>
                <w:u w:val="single"/>
              </w:rPr>
            </w:pPr>
            <w:r>
              <w:rPr>
                <w:rFonts w:hint="eastAsia"/>
                <w:u w:val="single"/>
              </w:rPr>
              <w:t>SO</w:t>
            </w:r>
            <w:r>
              <w:rPr>
                <w:rFonts w:hint="eastAsia"/>
                <w:u w:val="single"/>
                <w:vertAlign w:val="subscript"/>
              </w:rPr>
              <w:t>2</w:t>
            </w:r>
          </w:p>
        </w:tc>
        <w:tc>
          <w:tcPr>
            <w:tcW w:w="1546" w:type="dxa"/>
            <w:vAlign w:val="center"/>
          </w:tcPr>
          <w:p w14:paraId="74B1ACDE">
            <w:pPr>
              <w:pStyle w:val="48"/>
              <w:rPr>
                <w:u w:val="single"/>
              </w:rPr>
            </w:pPr>
            <w:r>
              <w:rPr>
                <w:rFonts w:hint="eastAsia"/>
                <w:u w:val="single"/>
              </w:rPr>
              <w:t>45.132</w:t>
            </w:r>
          </w:p>
        </w:tc>
      </w:tr>
      <w:tr w14:paraId="478D3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342" w:type="dxa"/>
            <w:vMerge w:val="continue"/>
            <w:vAlign w:val="center"/>
          </w:tcPr>
          <w:p w14:paraId="24EB2F2A">
            <w:pPr>
              <w:pStyle w:val="48"/>
              <w:rPr>
                <w:u w:val="single"/>
              </w:rPr>
            </w:pPr>
          </w:p>
        </w:tc>
        <w:tc>
          <w:tcPr>
            <w:tcW w:w="6354" w:type="dxa"/>
            <w:gridSpan w:val="4"/>
            <w:vAlign w:val="center"/>
          </w:tcPr>
          <w:p w14:paraId="662AD79B">
            <w:pPr>
              <w:pStyle w:val="48"/>
              <w:rPr>
                <w:u w:val="single"/>
              </w:rPr>
            </w:pPr>
            <w:r>
              <w:rPr>
                <w:rFonts w:hint="eastAsia"/>
                <w:u w:val="single"/>
              </w:rPr>
              <w:t>NO</w:t>
            </w:r>
            <w:r>
              <w:rPr>
                <w:rFonts w:hint="eastAsia"/>
                <w:u w:val="single"/>
                <w:vertAlign w:val="subscript"/>
              </w:rPr>
              <w:t>x</w:t>
            </w:r>
          </w:p>
        </w:tc>
        <w:tc>
          <w:tcPr>
            <w:tcW w:w="1546" w:type="dxa"/>
            <w:vAlign w:val="center"/>
          </w:tcPr>
          <w:p w14:paraId="7991839F">
            <w:pPr>
              <w:pStyle w:val="48"/>
              <w:rPr>
                <w:u w:val="single"/>
              </w:rPr>
            </w:pPr>
            <w:r>
              <w:rPr>
                <w:rFonts w:hint="eastAsia"/>
                <w:u w:val="single"/>
              </w:rPr>
              <w:t>212.421</w:t>
            </w:r>
          </w:p>
        </w:tc>
      </w:tr>
      <w:tr w14:paraId="45F9C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342" w:type="dxa"/>
            <w:vMerge w:val="continue"/>
            <w:vAlign w:val="center"/>
          </w:tcPr>
          <w:p w14:paraId="752F7486">
            <w:pPr>
              <w:pStyle w:val="48"/>
              <w:rPr>
                <w:u w:val="single"/>
              </w:rPr>
            </w:pPr>
          </w:p>
        </w:tc>
        <w:tc>
          <w:tcPr>
            <w:tcW w:w="6354" w:type="dxa"/>
            <w:gridSpan w:val="4"/>
            <w:vAlign w:val="center"/>
          </w:tcPr>
          <w:p w14:paraId="70A2216D">
            <w:pPr>
              <w:pStyle w:val="48"/>
              <w:rPr>
                <w:u w:val="single"/>
              </w:rPr>
            </w:pPr>
            <w:r>
              <w:rPr>
                <w:rFonts w:hint="eastAsia"/>
                <w:u w:val="single"/>
              </w:rPr>
              <w:t>氨</w:t>
            </w:r>
          </w:p>
        </w:tc>
        <w:tc>
          <w:tcPr>
            <w:tcW w:w="1546" w:type="dxa"/>
            <w:vAlign w:val="center"/>
          </w:tcPr>
          <w:p w14:paraId="1E9A8C96">
            <w:pPr>
              <w:pStyle w:val="48"/>
              <w:rPr>
                <w:u w:val="single"/>
              </w:rPr>
            </w:pPr>
            <w:r>
              <w:rPr>
                <w:rFonts w:hint="eastAsia"/>
                <w:u w:val="single"/>
              </w:rPr>
              <w:t>30.653</w:t>
            </w:r>
          </w:p>
        </w:tc>
      </w:tr>
      <w:tr w14:paraId="75E04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342" w:type="dxa"/>
            <w:vMerge w:val="continue"/>
            <w:vAlign w:val="center"/>
          </w:tcPr>
          <w:p w14:paraId="1C35DDE6">
            <w:pPr>
              <w:pStyle w:val="48"/>
              <w:rPr>
                <w:u w:val="single"/>
              </w:rPr>
            </w:pPr>
          </w:p>
        </w:tc>
        <w:tc>
          <w:tcPr>
            <w:tcW w:w="6354" w:type="dxa"/>
            <w:gridSpan w:val="4"/>
            <w:vAlign w:val="center"/>
          </w:tcPr>
          <w:p w14:paraId="2B822209">
            <w:pPr>
              <w:pStyle w:val="48"/>
              <w:rPr>
                <w:u w:val="single"/>
              </w:rPr>
            </w:pPr>
            <w:r>
              <w:rPr>
                <w:rFonts w:hint="eastAsia"/>
                <w:u w:val="single"/>
              </w:rPr>
              <w:t>氯化氢</w:t>
            </w:r>
          </w:p>
        </w:tc>
        <w:tc>
          <w:tcPr>
            <w:tcW w:w="1546" w:type="dxa"/>
            <w:vAlign w:val="center"/>
          </w:tcPr>
          <w:p w14:paraId="379774C1">
            <w:pPr>
              <w:pStyle w:val="48"/>
              <w:rPr>
                <w:u w:val="single"/>
              </w:rPr>
            </w:pPr>
            <w:r>
              <w:rPr>
                <w:rFonts w:hint="eastAsia"/>
                <w:u w:val="single"/>
              </w:rPr>
              <w:t>5.849</w:t>
            </w:r>
          </w:p>
        </w:tc>
      </w:tr>
      <w:tr w14:paraId="167FD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342" w:type="dxa"/>
            <w:vMerge w:val="continue"/>
            <w:vAlign w:val="center"/>
          </w:tcPr>
          <w:p w14:paraId="1F81C86B">
            <w:pPr>
              <w:pStyle w:val="48"/>
              <w:rPr>
                <w:u w:val="single"/>
              </w:rPr>
            </w:pPr>
          </w:p>
        </w:tc>
        <w:tc>
          <w:tcPr>
            <w:tcW w:w="6354" w:type="dxa"/>
            <w:gridSpan w:val="4"/>
            <w:vAlign w:val="center"/>
          </w:tcPr>
          <w:p w14:paraId="4DBA0236">
            <w:pPr>
              <w:pStyle w:val="48"/>
              <w:rPr>
                <w:u w:val="single"/>
              </w:rPr>
            </w:pPr>
            <w:r>
              <w:rPr>
                <w:rFonts w:hint="eastAsia"/>
                <w:u w:val="single"/>
              </w:rPr>
              <w:t>氟化氢</w:t>
            </w:r>
          </w:p>
        </w:tc>
        <w:tc>
          <w:tcPr>
            <w:tcW w:w="1546" w:type="dxa"/>
            <w:vAlign w:val="center"/>
          </w:tcPr>
          <w:p w14:paraId="5B180F49">
            <w:pPr>
              <w:pStyle w:val="48"/>
              <w:rPr>
                <w:u w:val="single"/>
              </w:rPr>
            </w:pPr>
            <w:r>
              <w:rPr>
                <w:rFonts w:hint="eastAsia"/>
                <w:u w:val="single"/>
              </w:rPr>
              <w:t>0.520</w:t>
            </w:r>
          </w:p>
        </w:tc>
      </w:tr>
      <w:tr w14:paraId="55335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342" w:type="dxa"/>
            <w:vMerge w:val="continue"/>
            <w:vAlign w:val="center"/>
          </w:tcPr>
          <w:p w14:paraId="584DE351">
            <w:pPr>
              <w:pStyle w:val="48"/>
              <w:rPr>
                <w:u w:val="single"/>
              </w:rPr>
            </w:pPr>
          </w:p>
        </w:tc>
        <w:tc>
          <w:tcPr>
            <w:tcW w:w="6354" w:type="dxa"/>
            <w:gridSpan w:val="4"/>
          </w:tcPr>
          <w:p w14:paraId="5AD19E70">
            <w:pPr>
              <w:pStyle w:val="48"/>
              <w:rPr>
                <w:u w:val="single"/>
              </w:rPr>
            </w:pPr>
            <w:r>
              <w:rPr>
                <w:rFonts w:hint="eastAsia"/>
                <w:u w:val="single"/>
              </w:rPr>
              <w:t>Hg</w:t>
            </w:r>
          </w:p>
        </w:tc>
        <w:tc>
          <w:tcPr>
            <w:tcW w:w="1546" w:type="dxa"/>
            <w:vAlign w:val="center"/>
          </w:tcPr>
          <w:p w14:paraId="3693B783">
            <w:pPr>
              <w:pStyle w:val="48"/>
              <w:rPr>
                <w:u w:val="single"/>
              </w:rPr>
            </w:pPr>
            <w:r>
              <w:rPr>
                <w:rFonts w:hint="eastAsia"/>
                <w:u w:val="single"/>
              </w:rPr>
              <w:t>0.000115</w:t>
            </w:r>
          </w:p>
        </w:tc>
      </w:tr>
      <w:tr w14:paraId="367AE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342" w:type="dxa"/>
            <w:vMerge w:val="continue"/>
            <w:vAlign w:val="center"/>
          </w:tcPr>
          <w:p w14:paraId="15EB3FF8">
            <w:pPr>
              <w:pStyle w:val="48"/>
              <w:rPr>
                <w:u w:val="single"/>
              </w:rPr>
            </w:pPr>
          </w:p>
        </w:tc>
        <w:tc>
          <w:tcPr>
            <w:tcW w:w="6354" w:type="dxa"/>
            <w:gridSpan w:val="4"/>
            <w:vAlign w:val="center"/>
          </w:tcPr>
          <w:p w14:paraId="0298F081">
            <w:pPr>
              <w:pStyle w:val="48"/>
              <w:rPr>
                <w:u w:val="single"/>
              </w:rPr>
            </w:pPr>
            <w:r>
              <w:rPr>
                <w:u w:val="single"/>
              </w:rPr>
              <w:t>Tl</w:t>
            </w:r>
            <w:r>
              <w:rPr>
                <w:rFonts w:hint="eastAsia"/>
                <w:u w:val="single"/>
              </w:rPr>
              <w:t>+</w:t>
            </w:r>
            <w:r>
              <w:rPr>
                <w:u w:val="single"/>
              </w:rPr>
              <w:t>Cd+Pb+As</w:t>
            </w:r>
          </w:p>
        </w:tc>
        <w:tc>
          <w:tcPr>
            <w:tcW w:w="1546" w:type="dxa"/>
            <w:vAlign w:val="center"/>
          </w:tcPr>
          <w:p w14:paraId="3FFA0A46">
            <w:pPr>
              <w:pStyle w:val="48"/>
              <w:rPr>
                <w:u w:val="single"/>
              </w:rPr>
            </w:pPr>
            <w:r>
              <w:rPr>
                <w:rFonts w:hint="eastAsia"/>
                <w:u w:val="single"/>
              </w:rPr>
              <w:t>0.009843</w:t>
            </w:r>
          </w:p>
        </w:tc>
      </w:tr>
      <w:tr w14:paraId="14B9D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342" w:type="dxa"/>
            <w:vMerge w:val="continue"/>
            <w:vAlign w:val="center"/>
          </w:tcPr>
          <w:p w14:paraId="689F5B95">
            <w:pPr>
              <w:pStyle w:val="48"/>
              <w:rPr>
                <w:u w:val="single"/>
              </w:rPr>
            </w:pPr>
          </w:p>
        </w:tc>
        <w:tc>
          <w:tcPr>
            <w:tcW w:w="6354" w:type="dxa"/>
            <w:gridSpan w:val="4"/>
            <w:vAlign w:val="center"/>
          </w:tcPr>
          <w:p w14:paraId="0128ECCA">
            <w:pPr>
              <w:pStyle w:val="48"/>
              <w:rPr>
                <w:u w:val="single"/>
              </w:rPr>
            </w:pPr>
            <w:r>
              <w:rPr>
                <w:u w:val="single"/>
              </w:rPr>
              <w:t>Be+Cr+Sn+Sb+Cu+Co+Mn+Ni+V</w:t>
            </w:r>
          </w:p>
        </w:tc>
        <w:tc>
          <w:tcPr>
            <w:tcW w:w="1546" w:type="dxa"/>
            <w:vAlign w:val="center"/>
          </w:tcPr>
          <w:p w14:paraId="5CBC032D">
            <w:pPr>
              <w:pStyle w:val="48"/>
              <w:rPr>
                <w:u w:val="single"/>
              </w:rPr>
            </w:pPr>
            <w:r>
              <w:rPr>
                <w:rFonts w:hint="eastAsia"/>
                <w:u w:val="single"/>
              </w:rPr>
              <w:t>0.017689</w:t>
            </w:r>
          </w:p>
        </w:tc>
      </w:tr>
      <w:tr w14:paraId="4D13C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342" w:type="dxa"/>
            <w:vMerge w:val="continue"/>
            <w:vAlign w:val="center"/>
          </w:tcPr>
          <w:p w14:paraId="0E8DB037">
            <w:pPr>
              <w:pStyle w:val="48"/>
              <w:rPr>
                <w:u w:val="single"/>
              </w:rPr>
            </w:pPr>
          </w:p>
        </w:tc>
        <w:tc>
          <w:tcPr>
            <w:tcW w:w="6354" w:type="dxa"/>
            <w:gridSpan w:val="4"/>
            <w:vAlign w:val="center"/>
          </w:tcPr>
          <w:p w14:paraId="526178E8">
            <w:pPr>
              <w:pStyle w:val="48"/>
              <w:rPr>
                <w:u w:val="single"/>
              </w:rPr>
            </w:pPr>
            <w:r>
              <w:rPr>
                <w:rFonts w:hint="eastAsia"/>
                <w:u w:val="single"/>
              </w:rPr>
              <w:t>二噁英</w:t>
            </w:r>
          </w:p>
        </w:tc>
        <w:tc>
          <w:tcPr>
            <w:tcW w:w="1546" w:type="dxa"/>
            <w:vAlign w:val="center"/>
          </w:tcPr>
          <w:p w14:paraId="3C036992">
            <w:pPr>
              <w:pStyle w:val="48"/>
              <w:rPr>
                <w:rFonts w:hint="eastAsia"/>
                <w:u w:val="single"/>
              </w:rPr>
            </w:pPr>
            <w:r>
              <w:rPr>
                <w:rFonts w:hint="eastAsia"/>
                <w:u w:val="single"/>
              </w:rPr>
              <w:t>74.7258</w:t>
            </w:r>
          </w:p>
          <w:p w14:paraId="28244467">
            <w:pPr>
              <w:pStyle w:val="48"/>
              <w:rPr>
                <w:u w:val="single"/>
              </w:rPr>
            </w:pPr>
            <w:r>
              <w:rPr>
                <w:rFonts w:hint="eastAsia"/>
                <w:u w:val="single"/>
              </w:rPr>
              <w:t>mgTEQ/a</w:t>
            </w:r>
          </w:p>
        </w:tc>
      </w:tr>
    </w:tbl>
    <w:p w14:paraId="291859E8">
      <w:pPr>
        <w:pStyle w:val="30"/>
        <w:spacing w:before="156"/>
        <w:rPr>
          <w:u w:val="single"/>
        </w:rPr>
      </w:pPr>
      <w:r>
        <w:rPr>
          <w:rFonts w:hint="eastAsia"/>
          <w:u w:val="single"/>
        </w:rPr>
        <w:t>表4-31</w:t>
      </w:r>
      <w:r>
        <w:rPr>
          <w:u w:val="single"/>
        </w:rPr>
        <w:t>大气污染物无组织排放量核算表</w:t>
      </w:r>
    </w:p>
    <w:tbl>
      <w:tblPr>
        <w:tblStyle w:val="19"/>
        <w:tblW w:w="90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99"/>
        <w:gridCol w:w="1386"/>
        <w:gridCol w:w="857"/>
        <w:gridCol w:w="1907"/>
        <w:gridCol w:w="1662"/>
        <w:gridCol w:w="1558"/>
        <w:gridCol w:w="1113"/>
      </w:tblGrid>
      <w:tr w14:paraId="67D61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jc w:val="center"/>
        </w:trPr>
        <w:tc>
          <w:tcPr>
            <w:tcW w:w="599" w:type="dxa"/>
            <w:vMerge w:val="restart"/>
            <w:vAlign w:val="center"/>
          </w:tcPr>
          <w:p w14:paraId="605517DE">
            <w:pPr>
              <w:pStyle w:val="48"/>
              <w:rPr>
                <w:u w:val="single"/>
              </w:rPr>
            </w:pPr>
            <w:r>
              <w:rPr>
                <w:u w:val="single"/>
              </w:rPr>
              <w:t>序号</w:t>
            </w:r>
          </w:p>
        </w:tc>
        <w:tc>
          <w:tcPr>
            <w:tcW w:w="1386" w:type="dxa"/>
            <w:vMerge w:val="restart"/>
            <w:vAlign w:val="center"/>
          </w:tcPr>
          <w:p w14:paraId="788D8706">
            <w:pPr>
              <w:pStyle w:val="48"/>
              <w:rPr>
                <w:u w:val="single"/>
              </w:rPr>
            </w:pPr>
            <w:r>
              <w:rPr>
                <w:u w:val="single"/>
              </w:rPr>
              <w:t>产污</w:t>
            </w:r>
          </w:p>
          <w:p w14:paraId="7D3F8EA5">
            <w:pPr>
              <w:pStyle w:val="48"/>
              <w:rPr>
                <w:u w:val="single"/>
              </w:rPr>
            </w:pPr>
            <w:r>
              <w:rPr>
                <w:u w:val="single"/>
              </w:rPr>
              <w:t>环节</w:t>
            </w:r>
          </w:p>
        </w:tc>
        <w:tc>
          <w:tcPr>
            <w:tcW w:w="857" w:type="dxa"/>
            <w:vMerge w:val="restart"/>
            <w:vAlign w:val="center"/>
          </w:tcPr>
          <w:p w14:paraId="7431E1AC">
            <w:pPr>
              <w:pStyle w:val="48"/>
              <w:rPr>
                <w:u w:val="single"/>
              </w:rPr>
            </w:pPr>
            <w:r>
              <w:rPr>
                <w:u w:val="single"/>
              </w:rPr>
              <w:t>污染物</w:t>
            </w:r>
          </w:p>
        </w:tc>
        <w:tc>
          <w:tcPr>
            <w:tcW w:w="1907" w:type="dxa"/>
            <w:vMerge w:val="restart"/>
            <w:vAlign w:val="center"/>
          </w:tcPr>
          <w:p w14:paraId="4FB77B81">
            <w:pPr>
              <w:pStyle w:val="48"/>
              <w:rPr>
                <w:u w:val="single"/>
              </w:rPr>
            </w:pPr>
            <w:r>
              <w:rPr>
                <w:u w:val="single"/>
              </w:rPr>
              <w:t>主要污染</w:t>
            </w:r>
          </w:p>
          <w:p w14:paraId="35FC9674">
            <w:pPr>
              <w:pStyle w:val="48"/>
              <w:rPr>
                <w:u w:val="single"/>
              </w:rPr>
            </w:pPr>
            <w:r>
              <w:rPr>
                <w:u w:val="single"/>
              </w:rPr>
              <w:t>防治措施</w:t>
            </w:r>
          </w:p>
        </w:tc>
        <w:tc>
          <w:tcPr>
            <w:tcW w:w="3220" w:type="dxa"/>
            <w:gridSpan w:val="2"/>
            <w:vAlign w:val="center"/>
          </w:tcPr>
          <w:p w14:paraId="69A0C30A">
            <w:pPr>
              <w:pStyle w:val="48"/>
              <w:rPr>
                <w:u w:val="single"/>
              </w:rPr>
            </w:pPr>
            <w:r>
              <w:rPr>
                <w:u w:val="single"/>
              </w:rPr>
              <w:t>国家或地方污染物排放标准</w:t>
            </w:r>
          </w:p>
        </w:tc>
        <w:tc>
          <w:tcPr>
            <w:tcW w:w="1113" w:type="dxa"/>
            <w:vMerge w:val="restart"/>
            <w:vAlign w:val="center"/>
          </w:tcPr>
          <w:p w14:paraId="6626107E">
            <w:pPr>
              <w:pStyle w:val="48"/>
              <w:rPr>
                <w:u w:val="single"/>
              </w:rPr>
            </w:pPr>
            <w:r>
              <w:rPr>
                <w:u w:val="single"/>
              </w:rPr>
              <w:t>年排放量</w:t>
            </w:r>
          </w:p>
          <w:p w14:paraId="647ED58C">
            <w:pPr>
              <w:pStyle w:val="48"/>
              <w:rPr>
                <w:u w:val="single"/>
              </w:rPr>
            </w:pPr>
            <w:r>
              <w:rPr>
                <w:u w:val="single"/>
              </w:rPr>
              <w:t>（t/a</w:t>
            </w:r>
            <w:r>
              <w:rPr>
                <w:rFonts w:hint="eastAsia"/>
                <w:u w:val="single"/>
              </w:rPr>
              <w:t>）</w:t>
            </w:r>
          </w:p>
        </w:tc>
      </w:tr>
      <w:tr w14:paraId="091A4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jc w:val="center"/>
        </w:trPr>
        <w:tc>
          <w:tcPr>
            <w:tcW w:w="599" w:type="dxa"/>
            <w:vMerge w:val="continue"/>
            <w:vAlign w:val="center"/>
          </w:tcPr>
          <w:p w14:paraId="195EEF6A">
            <w:pPr>
              <w:pStyle w:val="48"/>
              <w:rPr>
                <w:u w:val="single"/>
              </w:rPr>
            </w:pPr>
          </w:p>
        </w:tc>
        <w:tc>
          <w:tcPr>
            <w:tcW w:w="1386" w:type="dxa"/>
            <w:vMerge w:val="continue"/>
            <w:vAlign w:val="center"/>
          </w:tcPr>
          <w:p w14:paraId="0EC8E918">
            <w:pPr>
              <w:pStyle w:val="48"/>
              <w:rPr>
                <w:u w:val="single"/>
              </w:rPr>
            </w:pPr>
          </w:p>
        </w:tc>
        <w:tc>
          <w:tcPr>
            <w:tcW w:w="857" w:type="dxa"/>
            <w:vMerge w:val="continue"/>
            <w:vAlign w:val="center"/>
          </w:tcPr>
          <w:p w14:paraId="23D9F670">
            <w:pPr>
              <w:pStyle w:val="48"/>
              <w:rPr>
                <w:u w:val="single"/>
              </w:rPr>
            </w:pPr>
          </w:p>
        </w:tc>
        <w:tc>
          <w:tcPr>
            <w:tcW w:w="1907" w:type="dxa"/>
            <w:vMerge w:val="continue"/>
            <w:vAlign w:val="center"/>
          </w:tcPr>
          <w:p w14:paraId="37F00CE9">
            <w:pPr>
              <w:pStyle w:val="48"/>
              <w:rPr>
                <w:u w:val="single"/>
              </w:rPr>
            </w:pPr>
          </w:p>
        </w:tc>
        <w:tc>
          <w:tcPr>
            <w:tcW w:w="1662" w:type="dxa"/>
            <w:vAlign w:val="center"/>
          </w:tcPr>
          <w:p w14:paraId="2F1DDA8B">
            <w:pPr>
              <w:pStyle w:val="48"/>
              <w:rPr>
                <w:u w:val="single"/>
              </w:rPr>
            </w:pPr>
            <w:r>
              <w:rPr>
                <w:u w:val="single"/>
              </w:rPr>
              <w:t>标准名称</w:t>
            </w:r>
          </w:p>
        </w:tc>
        <w:tc>
          <w:tcPr>
            <w:tcW w:w="1558" w:type="dxa"/>
            <w:vAlign w:val="center"/>
          </w:tcPr>
          <w:p w14:paraId="6054AEA3">
            <w:pPr>
              <w:pStyle w:val="48"/>
              <w:rPr>
                <w:u w:val="single"/>
              </w:rPr>
            </w:pPr>
            <w:r>
              <w:rPr>
                <w:u w:val="single"/>
              </w:rPr>
              <w:t>排放浓度</w:t>
            </w:r>
          </w:p>
          <w:p w14:paraId="251ACCB4">
            <w:pPr>
              <w:pStyle w:val="48"/>
              <w:rPr>
                <w:u w:val="single"/>
              </w:rPr>
            </w:pPr>
            <w:r>
              <w:rPr>
                <w:u w:val="single"/>
              </w:rPr>
              <w:t>（mg/m</w:t>
            </w:r>
            <w:r>
              <w:rPr>
                <w:u w:val="single"/>
                <w:vertAlign w:val="superscript"/>
              </w:rPr>
              <w:t>3</w:t>
            </w:r>
            <w:r>
              <w:rPr>
                <w:rFonts w:hint="eastAsia"/>
                <w:u w:val="single"/>
              </w:rPr>
              <w:t>）</w:t>
            </w:r>
          </w:p>
        </w:tc>
        <w:tc>
          <w:tcPr>
            <w:tcW w:w="1113" w:type="dxa"/>
            <w:vMerge w:val="continue"/>
            <w:vAlign w:val="center"/>
          </w:tcPr>
          <w:p w14:paraId="25918753">
            <w:pPr>
              <w:pStyle w:val="48"/>
              <w:rPr>
                <w:u w:val="single"/>
              </w:rPr>
            </w:pPr>
          </w:p>
        </w:tc>
      </w:tr>
      <w:tr w14:paraId="34FD8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jc w:val="center"/>
        </w:trPr>
        <w:tc>
          <w:tcPr>
            <w:tcW w:w="599" w:type="dxa"/>
            <w:vAlign w:val="center"/>
          </w:tcPr>
          <w:p w14:paraId="6517D943">
            <w:pPr>
              <w:pStyle w:val="48"/>
              <w:rPr>
                <w:u w:val="single"/>
              </w:rPr>
            </w:pPr>
            <w:r>
              <w:rPr>
                <w:u w:val="single"/>
              </w:rPr>
              <w:t>1</w:t>
            </w:r>
          </w:p>
        </w:tc>
        <w:tc>
          <w:tcPr>
            <w:tcW w:w="1386" w:type="dxa"/>
            <w:vAlign w:val="center"/>
          </w:tcPr>
          <w:p w14:paraId="7DBE8E1F">
            <w:pPr>
              <w:pStyle w:val="48"/>
              <w:rPr>
                <w:u w:val="single"/>
              </w:rPr>
            </w:pPr>
            <w:r>
              <w:rPr>
                <w:rFonts w:hint="eastAsia"/>
                <w:u w:val="single"/>
              </w:rPr>
              <w:t>无机类固体废物贮存库</w:t>
            </w:r>
          </w:p>
        </w:tc>
        <w:tc>
          <w:tcPr>
            <w:tcW w:w="857" w:type="dxa"/>
            <w:vAlign w:val="center"/>
          </w:tcPr>
          <w:p w14:paraId="37534BBF">
            <w:pPr>
              <w:pStyle w:val="48"/>
              <w:rPr>
                <w:u w:val="single"/>
              </w:rPr>
            </w:pPr>
            <w:r>
              <w:rPr>
                <w:rFonts w:hint="eastAsia"/>
                <w:u w:val="single"/>
              </w:rPr>
              <w:t>颗粒物</w:t>
            </w:r>
          </w:p>
        </w:tc>
        <w:tc>
          <w:tcPr>
            <w:tcW w:w="1907" w:type="dxa"/>
            <w:vAlign w:val="center"/>
          </w:tcPr>
          <w:p w14:paraId="0333C838">
            <w:pPr>
              <w:pStyle w:val="48"/>
              <w:rPr>
                <w:u w:val="single"/>
              </w:rPr>
            </w:pPr>
            <w:r>
              <w:rPr>
                <w:rFonts w:hint="eastAsia"/>
                <w:u w:val="single"/>
              </w:rPr>
              <w:t>洒水降尘、封闭车间</w:t>
            </w:r>
          </w:p>
        </w:tc>
        <w:tc>
          <w:tcPr>
            <w:tcW w:w="1662" w:type="dxa"/>
            <w:vAlign w:val="center"/>
          </w:tcPr>
          <w:p w14:paraId="7566A088">
            <w:pPr>
              <w:pStyle w:val="48"/>
              <w:rPr>
                <w:u w:val="single"/>
              </w:rPr>
            </w:pPr>
            <w:r>
              <w:rPr>
                <w:rFonts w:hint="eastAsia"/>
                <w:u w:val="single"/>
              </w:rPr>
              <w:t>《水泥工业大气污染物排放标准》（</w:t>
            </w:r>
            <w:r>
              <w:rPr>
                <w:u w:val="single"/>
              </w:rPr>
              <w:t>GB4915-2013）</w:t>
            </w:r>
          </w:p>
        </w:tc>
        <w:tc>
          <w:tcPr>
            <w:tcW w:w="1558" w:type="dxa"/>
            <w:vAlign w:val="center"/>
          </w:tcPr>
          <w:p w14:paraId="7B3AB66C">
            <w:pPr>
              <w:pStyle w:val="48"/>
              <w:rPr>
                <w:u w:val="single"/>
              </w:rPr>
            </w:pPr>
            <w:r>
              <w:rPr>
                <w:rFonts w:hint="eastAsia"/>
                <w:u w:val="single"/>
              </w:rPr>
              <w:t>0.5</w:t>
            </w:r>
          </w:p>
        </w:tc>
        <w:tc>
          <w:tcPr>
            <w:tcW w:w="1113" w:type="dxa"/>
            <w:vAlign w:val="center"/>
          </w:tcPr>
          <w:p w14:paraId="0776D1C5">
            <w:pPr>
              <w:pStyle w:val="48"/>
              <w:rPr>
                <w:u w:val="single"/>
              </w:rPr>
            </w:pPr>
            <w:r>
              <w:rPr>
                <w:rFonts w:hint="eastAsia"/>
                <w:u w:val="single"/>
              </w:rPr>
              <w:t>0.206</w:t>
            </w:r>
          </w:p>
        </w:tc>
      </w:tr>
      <w:tr w14:paraId="1F9DC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jc w:val="center"/>
        </w:trPr>
        <w:tc>
          <w:tcPr>
            <w:tcW w:w="599" w:type="dxa"/>
            <w:vAlign w:val="center"/>
          </w:tcPr>
          <w:p w14:paraId="457765BD">
            <w:pPr>
              <w:pStyle w:val="48"/>
              <w:rPr>
                <w:u w:val="single"/>
              </w:rPr>
            </w:pPr>
            <w:r>
              <w:rPr>
                <w:rFonts w:hint="eastAsia"/>
                <w:u w:val="single"/>
              </w:rPr>
              <w:t>2</w:t>
            </w:r>
          </w:p>
        </w:tc>
        <w:tc>
          <w:tcPr>
            <w:tcW w:w="1386" w:type="dxa"/>
            <w:vAlign w:val="center"/>
          </w:tcPr>
          <w:p w14:paraId="2A6B73FC">
            <w:pPr>
              <w:pStyle w:val="48"/>
              <w:rPr>
                <w:u w:val="single"/>
              </w:rPr>
            </w:pPr>
            <w:r>
              <w:rPr>
                <w:rFonts w:hint="eastAsia"/>
                <w:u w:val="single"/>
              </w:rPr>
              <w:t>无机类固体废物输送带</w:t>
            </w:r>
          </w:p>
        </w:tc>
        <w:tc>
          <w:tcPr>
            <w:tcW w:w="857" w:type="dxa"/>
            <w:vAlign w:val="center"/>
          </w:tcPr>
          <w:p w14:paraId="04FFC86F">
            <w:pPr>
              <w:pStyle w:val="48"/>
              <w:rPr>
                <w:u w:val="single"/>
              </w:rPr>
            </w:pPr>
            <w:r>
              <w:rPr>
                <w:rFonts w:hint="eastAsia"/>
                <w:u w:val="single"/>
              </w:rPr>
              <w:t>颗粒物</w:t>
            </w:r>
          </w:p>
        </w:tc>
        <w:tc>
          <w:tcPr>
            <w:tcW w:w="1907" w:type="dxa"/>
            <w:vAlign w:val="center"/>
          </w:tcPr>
          <w:p w14:paraId="11AD6577">
            <w:pPr>
              <w:pStyle w:val="48"/>
              <w:rPr>
                <w:u w:val="single"/>
              </w:rPr>
            </w:pPr>
            <w:r>
              <w:rPr>
                <w:rFonts w:hint="eastAsia"/>
                <w:u w:val="single"/>
              </w:rPr>
              <w:t>洒水降尘、封闭传送带</w:t>
            </w:r>
          </w:p>
        </w:tc>
        <w:tc>
          <w:tcPr>
            <w:tcW w:w="1662" w:type="dxa"/>
            <w:vAlign w:val="center"/>
          </w:tcPr>
          <w:p w14:paraId="527608E7">
            <w:pPr>
              <w:pStyle w:val="48"/>
              <w:rPr>
                <w:u w:val="single"/>
              </w:rPr>
            </w:pPr>
            <w:r>
              <w:rPr>
                <w:rFonts w:hint="eastAsia"/>
                <w:u w:val="single"/>
              </w:rPr>
              <w:t>《水泥工业大气污染物排放标准》（</w:t>
            </w:r>
            <w:r>
              <w:rPr>
                <w:u w:val="single"/>
              </w:rPr>
              <w:t>GB4915-2013）</w:t>
            </w:r>
          </w:p>
        </w:tc>
        <w:tc>
          <w:tcPr>
            <w:tcW w:w="1558" w:type="dxa"/>
            <w:vAlign w:val="center"/>
          </w:tcPr>
          <w:p w14:paraId="486E94E7">
            <w:pPr>
              <w:pStyle w:val="48"/>
              <w:rPr>
                <w:u w:val="single"/>
              </w:rPr>
            </w:pPr>
            <w:r>
              <w:rPr>
                <w:rFonts w:hint="eastAsia"/>
                <w:u w:val="single"/>
              </w:rPr>
              <w:t>0.5</w:t>
            </w:r>
          </w:p>
        </w:tc>
        <w:tc>
          <w:tcPr>
            <w:tcW w:w="1113" w:type="dxa"/>
            <w:vAlign w:val="center"/>
          </w:tcPr>
          <w:p w14:paraId="7A957347">
            <w:pPr>
              <w:pStyle w:val="48"/>
              <w:rPr>
                <w:u w:val="single"/>
              </w:rPr>
            </w:pPr>
            <w:r>
              <w:rPr>
                <w:rFonts w:hint="eastAsia"/>
                <w:u w:val="single"/>
              </w:rPr>
              <w:t>0.042</w:t>
            </w:r>
          </w:p>
        </w:tc>
      </w:tr>
      <w:tr w14:paraId="6EE5A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jc w:val="center"/>
        </w:trPr>
        <w:tc>
          <w:tcPr>
            <w:tcW w:w="599" w:type="dxa"/>
            <w:vMerge w:val="restart"/>
            <w:vAlign w:val="center"/>
          </w:tcPr>
          <w:p w14:paraId="2A5B52D1">
            <w:pPr>
              <w:pStyle w:val="48"/>
              <w:rPr>
                <w:u w:val="single"/>
              </w:rPr>
            </w:pPr>
            <w:r>
              <w:rPr>
                <w:rFonts w:hint="eastAsia"/>
                <w:u w:val="single"/>
              </w:rPr>
              <w:t>3</w:t>
            </w:r>
          </w:p>
        </w:tc>
        <w:tc>
          <w:tcPr>
            <w:tcW w:w="1386" w:type="dxa"/>
            <w:vMerge w:val="restart"/>
            <w:vAlign w:val="center"/>
          </w:tcPr>
          <w:p w14:paraId="01284A1A">
            <w:pPr>
              <w:pStyle w:val="48"/>
              <w:rPr>
                <w:u w:val="single"/>
              </w:rPr>
            </w:pPr>
            <w:r>
              <w:rPr>
                <w:rFonts w:hint="eastAsia"/>
                <w:u w:val="single"/>
              </w:rPr>
              <w:t>危废预处理车间</w:t>
            </w:r>
          </w:p>
        </w:tc>
        <w:tc>
          <w:tcPr>
            <w:tcW w:w="857" w:type="dxa"/>
            <w:vAlign w:val="center"/>
          </w:tcPr>
          <w:p w14:paraId="36464402">
            <w:pPr>
              <w:pStyle w:val="48"/>
              <w:rPr>
                <w:u w:val="single"/>
              </w:rPr>
            </w:pPr>
            <w:r>
              <w:rPr>
                <w:rFonts w:hint="eastAsia"/>
                <w:u w:val="single"/>
              </w:rPr>
              <w:t>颗粒物</w:t>
            </w:r>
          </w:p>
        </w:tc>
        <w:tc>
          <w:tcPr>
            <w:tcW w:w="1907" w:type="dxa"/>
            <w:vMerge w:val="restart"/>
            <w:vAlign w:val="center"/>
          </w:tcPr>
          <w:p w14:paraId="7DAB8D79">
            <w:pPr>
              <w:pStyle w:val="48"/>
              <w:rPr>
                <w:u w:val="single"/>
              </w:rPr>
            </w:pPr>
            <w:r>
              <w:rPr>
                <w:rFonts w:hint="eastAsia"/>
                <w:u w:val="single"/>
              </w:rPr>
              <w:t>全封闭负压车间</w:t>
            </w:r>
          </w:p>
        </w:tc>
        <w:tc>
          <w:tcPr>
            <w:tcW w:w="1662" w:type="dxa"/>
            <w:vAlign w:val="center"/>
          </w:tcPr>
          <w:p w14:paraId="0F832832">
            <w:pPr>
              <w:pStyle w:val="48"/>
              <w:rPr>
                <w:u w:val="single"/>
              </w:rPr>
            </w:pPr>
            <w:r>
              <w:rPr>
                <w:rFonts w:hint="eastAsia"/>
                <w:u w:val="single"/>
              </w:rPr>
              <w:t>《水泥工业大气污染物排放标准》（</w:t>
            </w:r>
            <w:r>
              <w:rPr>
                <w:u w:val="single"/>
              </w:rPr>
              <w:t>GB4915-2013）</w:t>
            </w:r>
          </w:p>
        </w:tc>
        <w:tc>
          <w:tcPr>
            <w:tcW w:w="1558" w:type="dxa"/>
            <w:vAlign w:val="center"/>
          </w:tcPr>
          <w:p w14:paraId="2B651896">
            <w:pPr>
              <w:pStyle w:val="48"/>
              <w:rPr>
                <w:u w:val="single"/>
              </w:rPr>
            </w:pPr>
            <w:r>
              <w:rPr>
                <w:rFonts w:hint="eastAsia"/>
                <w:u w:val="single"/>
              </w:rPr>
              <w:t>0.5</w:t>
            </w:r>
          </w:p>
        </w:tc>
        <w:tc>
          <w:tcPr>
            <w:tcW w:w="1113" w:type="dxa"/>
            <w:vAlign w:val="center"/>
          </w:tcPr>
          <w:p w14:paraId="6CBBBF3C">
            <w:pPr>
              <w:pStyle w:val="48"/>
              <w:rPr>
                <w:u w:val="single"/>
              </w:rPr>
            </w:pPr>
            <w:r>
              <w:rPr>
                <w:rFonts w:hint="eastAsia"/>
                <w:u w:val="single"/>
              </w:rPr>
              <w:t>1.105</w:t>
            </w:r>
          </w:p>
        </w:tc>
      </w:tr>
      <w:tr w14:paraId="27B5C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jc w:val="center"/>
        </w:trPr>
        <w:tc>
          <w:tcPr>
            <w:tcW w:w="599" w:type="dxa"/>
            <w:vMerge w:val="continue"/>
            <w:vAlign w:val="center"/>
          </w:tcPr>
          <w:p w14:paraId="12BF4261">
            <w:pPr>
              <w:pStyle w:val="48"/>
              <w:rPr>
                <w:u w:val="single"/>
              </w:rPr>
            </w:pPr>
          </w:p>
        </w:tc>
        <w:tc>
          <w:tcPr>
            <w:tcW w:w="1386" w:type="dxa"/>
            <w:vMerge w:val="continue"/>
            <w:vAlign w:val="center"/>
          </w:tcPr>
          <w:p w14:paraId="2CAB3921">
            <w:pPr>
              <w:pStyle w:val="48"/>
              <w:rPr>
                <w:u w:val="single"/>
              </w:rPr>
            </w:pPr>
          </w:p>
        </w:tc>
        <w:tc>
          <w:tcPr>
            <w:tcW w:w="857" w:type="dxa"/>
            <w:vAlign w:val="center"/>
          </w:tcPr>
          <w:p w14:paraId="39D9EA7D">
            <w:pPr>
              <w:pStyle w:val="48"/>
              <w:rPr>
                <w:u w:val="single"/>
              </w:rPr>
            </w:pPr>
            <w:r>
              <w:rPr>
                <w:rFonts w:hint="eastAsia"/>
                <w:u w:val="single"/>
              </w:rPr>
              <w:t>NMHC</w:t>
            </w:r>
          </w:p>
        </w:tc>
        <w:tc>
          <w:tcPr>
            <w:tcW w:w="1907" w:type="dxa"/>
            <w:vMerge w:val="continue"/>
            <w:vAlign w:val="center"/>
          </w:tcPr>
          <w:p w14:paraId="694B2DFA">
            <w:pPr>
              <w:pStyle w:val="48"/>
              <w:rPr>
                <w:u w:val="single"/>
              </w:rPr>
            </w:pPr>
          </w:p>
        </w:tc>
        <w:tc>
          <w:tcPr>
            <w:tcW w:w="1662" w:type="dxa"/>
            <w:vAlign w:val="center"/>
          </w:tcPr>
          <w:p w14:paraId="0306C6F7">
            <w:pPr>
              <w:pStyle w:val="48"/>
              <w:rPr>
                <w:u w:val="single"/>
              </w:rPr>
            </w:pPr>
            <w:r>
              <w:rPr>
                <w:rFonts w:hint="eastAsia"/>
                <w:u w:val="single"/>
              </w:rPr>
              <w:t>《大气污染物综合排放标准》（GB16297-1996）</w:t>
            </w:r>
          </w:p>
        </w:tc>
        <w:tc>
          <w:tcPr>
            <w:tcW w:w="1558" w:type="dxa"/>
            <w:vAlign w:val="center"/>
          </w:tcPr>
          <w:p w14:paraId="4CB5C8F0">
            <w:pPr>
              <w:pStyle w:val="48"/>
              <w:rPr>
                <w:u w:val="single"/>
              </w:rPr>
            </w:pPr>
            <w:r>
              <w:rPr>
                <w:rFonts w:hint="eastAsia"/>
                <w:u w:val="single"/>
              </w:rPr>
              <w:t>4</w:t>
            </w:r>
          </w:p>
        </w:tc>
        <w:tc>
          <w:tcPr>
            <w:tcW w:w="1113" w:type="dxa"/>
            <w:vAlign w:val="center"/>
          </w:tcPr>
          <w:p w14:paraId="46509E81">
            <w:pPr>
              <w:pStyle w:val="48"/>
              <w:rPr>
                <w:u w:val="single"/>
              </w:rPr>
            </w:pPr>
            <w:r>
              <w:rPr>
                <w:rFonts w:hint="eastAsia"/>
                <w:u w:val="single"/>
              </w:rPr>
              <w:t>4</w:t>
            </w:r>
          </w:p>
        </w:tc>
      </w:tr>
      <w:tr w14:paraId="32490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jc w:val="center"/>
        </w:trPr>
        <w:tc>
          <w:tcPr>
            <w:tcW w:w="599" w:type="dxa"/>
            <w:vMerge w:val="continue"/>
            <w:vAlign w:val="center"/>
          </w:tcPr>
          <w:p w14:paraId="382AEF4D">
            <w:pPr>
              <w:pStyle w:val="48"/>
              <w:rPr>
                <w:u w:val="single"/>
              </w:rPr>
            </w:pPr>
          </w:p>
        </w:tc>
        <w:tc>
          <w:tcPr>
            <w:tcW w:w="1386" w:type="dxa"/>
            <w:vMerge w:val="continue"/>
            <w:vAlign w:val="center"/>
          </w:tcPr>
          <w:p w14:paraId="131483F6">
            <w:pPr>
              <w:pStyle w:val="48"/>
              <w:rPr>
                <w:u w:val="single"/>
              </w:rPr>
            </w:pPr>
          </w:p>
        </w:tc>
        <w:tc>
          <w:tcPr>
            <w:tcW w:w="857" w:type="dxa"/>
            <w:vAlign w:val="center"/>
          </w:tcPr>
          <w:p w14:paraId="500DE521">
            <w:pPr>
              <w:pStyle w:val="48"/>
              <w:rPr>
                <w:u w:val="single"/>
              </w:rPr>
            </w:pPr>
            <w:r>
              <w:rPr>
                <w:rFonts w:hint="eastAsia"/>
                <w:u w:val="single"/>
              </w:rPr>
              <w:t>氨</w:t>
            </w:r>
          </w:p>
        </w:tc>
        <w:tc>
          <w:tcPr>
            <w:tcW w:w="1907" w:type="dxa"/>
            <w:vMerge w:val="continue"/>
            <w:vAlign w:val="center"/>
          </w:tcPr>
          <w:p w14:paraId="55266DF0">
            <w:pPr>
              <w:pStyle w:val="48"/>
              <w:rPr>
                <w:u w:val="single"/>
              </w:rPr>
            </w:pPr>
          </w:p>
        </w:tc>
        <w:tc>
          <w:tcPr>
            <w:tcW w:w="1662" w:type="dxa"/>
            <w:vMerge w:val="restart"/>
            <w:vAlign w:val="center"/>
          </w:tcPr>
          <w:p w14:paraId="55D6451A">
            <w:pPr>
              <w:pStyle w:val="48"/>
              <w:rPr>
                <w:u w:val="single"/>
              </w:rPr>
            </w:pPr>
            <w:r>
              <w:rPr>
                <w:u w:val="single"/>
              </w:rPr>
              <w:t>《恶臭污染物排放标准》（GB14554-93）</w:t>
            </w:r>
          </w:p>
        </w:tc>
        <w:tc>
          <w:tcPr>
            <w:tcW w:w="1558" w:type="dxa"/>
            <w:vAlign w:val="center"/>
          </w:tcPr>
          <w:p w14:paraId="24BE7750">
            <w:pPr>
              <w:pStyle w:val="48"/>
              <w:rPr>
                <w:u w:val="single"/>
              </w:rPr>
            </w:pPr>
            <w:r>
              <w:rPr>
                <w:rFonts w:hint="eastAsia"/>
                <w:u w:val="single"/>
              </w:rPr>
              <w:t>1.5</w:t>
            </w:r>
          </w:p>
        </w:tc>
        <w:tc>
          <w:tcPr>
            <w:tcW w:w="1113" w:type="dxa"/>
            <w:vAlign w:val="center"/>
          </w:tcPr>
          <w:p w14:paraId="13730BB6">
            <w:pPr>
              <w:pStyle w:val="48"/>
              <w:rPr>
                <w:u w:val="single"/>
              </w:rPr>
            </w:pPr>
            <w:r>
              <w:rPr>
                <w:rFonts w:hint="eastAsia"/>
                <w:u w:val="single"/>
              </w:rPr>
              <w:t>0.0128</w:t>
            </w:r>
          </w:p>
        </w:tc>
      </w:tr>
      <w:tr w14:paraId="1CFDB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jc w:val="center"/>
        </w:trPr>
        <w:tc>
          <w:tcPr>
            <w:tcW w:w="599" w:type="dxa"/>
            <w:vMerge w:val="continue"/>
            <w:vAlign w:val="center"/>
          </w:tcPr>
          <w:p w14:paraId="3F77C907">
            <w:pPr>
              <w:pStyle w:val="48"/>
              <w:rPr>
                <w:u w:val="single"/>
              </w:rPr>
            </w:pPr>
          </w:p>
        </w:tc>
        <w:tc>
          <w:tcPr>
            <w:tcW w:w="1386" w:type="dxa"/>
            <w:vMerge w:val="continue"/>
            <w:vAlign w:val="center"/>
          </w:tcPr>
          <w:p w14:paraId="654A3DC6">
            <w:pPr>
              <w:pStyle w:val="48"/>
              <w:rPr>
                <w:u w:val="single"/>
              </w:rPr>
            </w:pPr>
          </w:p>
        </w:tc>
        <w:tc>
          <w:tcPr>
            <w:tcW w:w="857" w:type="dxa"/>
            <w:vAlign w:val="center"/>
          </w:tcPr>
          <w:p w14:paraId="362A0AD2">
            <w:pPr>
              <w:pStyle w:val="48"/>
              <w:rPr>
                <w:u w:val="single"/>
              </w:rPr>
            </w:pPr>
            <w:r>
              <w:rPr>
                <w:rFonts w:hint="eastAsia"/>
                <w:u w:val="single"/>
              </w:rPr>
              <w:t>硫化氢</w:t>
            </w:r>
          </w:p>
        </w:tc>
        <w:tc>
          <w:tcPr>
            <w:tcW w:w="1907" w:type="dxa"/>
            <w:vMerge w:val="continue"/>
            <w:vAlign w:val="center"/>
          </w:tcPr>
          <w:p w14:paraId="3C244AA6">
            <w:pPr>
              <w:pStyle w:val="48"/>
              <w:rPr>
                <w:u w:val="single"/>
              </w:rPr>
            </w:pPr>
          </w:p>
        </w:tc>
        <w:tc>
          <w:tcPr>
            <w:tcW w:w="1662" w:type="dxa"/>
            <w:vMerge w:val="continue"/>
            <w:vAlign w:val="center"/>
          </w:tcPr>
          <w:p w14:paraId="10BF141F">
            <w:pPr>
              <w:pStyle w:val="48"/>
              <w:rPr>
                <w:u w:val="single"/>
              </w:rPr>
            </w:pPr>
          </w:p>
        </w:tc>
        <w:tc>
          <w:tcPr>
            <w:tcW w:w="1558" w:type="dxa"/>
            <w:vAlign w:val="center"/>
          </w:tcPr>
          <w:p w14:paraId="03790A7D">
            <w:pPr>
              <w:pStyle w:val="48"/>
              <w:rPr>
                <w:u w:val="single"/>
              </w:rPr>
            </w:pPr>
            <w:r>
              <w:rPr>
                <w:rFonts w:hint="eastAsia"/>
                <w:u w:val="single"/>
              </w:rPr>
              <w:t>0.06</w:t>
            </w:r>
          </w:p>
        </w:tc>
        <w:tc>
          <w:tcPr>
            <w:tcW w:w="1113" w:type="dxa"/>
            <w:vAlign w:val="center"/>
          </w:tcPr>
          <w:p w14:paraId="2CF66D10">
            <w:pPr>
              <w:pStyle w:val="48"/>
              <w:rPr>
                <w:u w:val="single"/>
              </w:rPr>
            </w:pPr>
            <w:r>
              <w:rPr>
                <w:rFonts w:hint="eastAsia"/>
                <w:u w:val="single"/>
              </w:rPr>
              <w:t>0.0010</w:t>
            </w:r>
          </w:p>
        </w:tc>
      </w:tr>
      <w:tr w14:paraId="4A240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jc w:val="center"/>
        </w:trPr>
        <w:tc>
          <w:tcPr>
            <w:tcW w:w="9082" w:type="dxa"/>
            <w:gridSpan w:val="7"/>
            <w:vAlign w:val="center"/>
          </w:tcPr>
          <w:p w14:paraId="54F84D9B">
            <w:pPr>
              <w:pStyle w:val="48"/>
              <w:rPr>
                <w:u w:val="single"/>
              </w:rPr>
            </w:pPr>
            <w:r>
              <w:rPr>
                <w:rFonts w:hint="eastAsia"/>
                <w:u w:val="single"/>
              </w:rPr>
              <w:t>无组织排放总计</w:t>
            </w:r>
          </w:p>
        </w:tc>
      </w:tr>
      <w:tr w14:paraId="01DD4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jc w:val="center"/>
        </w:trPr>
        <w:tc>
          <w:tcPr>
            <w:tcW w:w="1985" w:type="dxa"/>
            <w:gridSpan w:val="2"/>
            <w:vMerge w:val="restart"/>
            <w:vAlign w:val="center"/>
          </w:tcPr>
          <w:p w14:paraId="65B0BB95">
            <w:pPr>
              <w:pStyle w:val="48"/>
              <w:rPr>
                <w:u w:val="single"/>
              </w:rPr>
            </w:pPr>
            <w:r>
              <w:rPr>
                <w:rFonts w:hint="eastAsia"/>
                <w:u w:val="single"/>
              </w:rPr>
              <w:t>无组织</w:t>
            </w:r>
          </w:p>
          <w:p w14:paraId="70A37C21">
            <w:pPr>
              <w:pStyle w:val="48"/>
              <w:rPr>
                <w:u w:val="single"/>
              </w:rPr>
            </w:pPr>
            <w:r>
              <w:rPr>
                <w:rFonts w:hint="eastAsia"/>
                <w:u w:val="single"/>
              </w:rPr>
              <w:t>排放总计</w:t>
            </w:r>
          </w:p>
        </w:tc>
        <w:tc>
          <w:tcPr>
            <w:tcW w:w="2764" w:type="dxa"/>
            <w:gridSpan w:val="2"/>
            <w:vAlign w:val="center"/>
          </w:tcPr>
          <w:p w14:paraId="1C207725">
            <w:pPr>
              <w:pStyle w:val="48"/>
              <w:rPr>
                <w:u w:val="single"/>
              </w:rPr>
            </w:pPr>
            <w:r>
              <w:rPr>
                <w:rFonts w:hint="eastAsia"/>
                <w:u w:val="single"/>
              </w:rPr>
              <w:t>颗粒物</w:t>
            </w:r>
          </w:p>
        </w:tc>
        <w:tc>
          <w:tcPr>
            <w:tcW w:w="4333" w:type="dxa"/>
            <w:gridSpan w:val="3"/>
            <w:vAlign w:val="center"/>
          </w:tcPr>
          <w:p w14:paraId="2602F459">
            <w:pPr>
              <w:pStyle w:val="48"/>
              <w:rPr>
                <w:u w:val="single"/>
              </w:rPr>
            </w:pPr>
            <w:r>
              <w:rPr>
                <w:rFonts w:hint="eastAsia"/>
                <w:u w:val="single"/>
              </w:rPr>
              <w:t>1.353</w:t>
            </w:r>
          </w:p>
        </w:tc>
      </w:tr>
      <w:tr w14:paraId="1F61F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jc w:val="center"/>
        </w:trPr>
        <w:tc>
          <w:tcPr>
            <w:tcW w:w="1985" w:type="dxa"/>
            <w:gridSpan w:val="2"/>
            <w:vMerge w:val="continue"/>
            <w:vAlign w:val="center"/>
          </w:tcPr>
          <w:p w14:paraId="1FABE6EF">
            <w:pPr>
              <w:pStyle w:val="48"/>
              <w:rPr>
                <w:u w:val="single"/>
              </w:rPr>
            </w:pPr>
          </w:p>
        </w:tc>
        <w:tc>
          <w:tcPr>
            <w:tcW w:w="2764" w:type="dxa"/>
            <w:gridSpan w:val="2"/>
            <w:vAlign w:val="center"/>
          </w:tcPr>
          <w:p w14:paraId="778033F2">
            <w:pPr>
              <w:pStyle w:val="48"/>
              <w:rPr>
                <w:u w:val="single"/>
              </w:rPr>
            </w:pPr>
            <w:r>
              <w:rPr>
                <w:rFonts w:hint="eastAsia"/>
                <w:u w:val="single"/>
              </w:rPr>
              <w:t>NMHC</w:t>
            </w:r>
          </w:p>
        </w:tc>
        <w:tc>
          <w:tcPr>
            <w:tcW w:w="4333" w:type="dxa"/>
            <w:gridSpan w:val="3"/>
            <w:vAlign w:val="center"/>
          </w:tcPr>
          <w:p w14:paraId="6711A204">
            <w:pPr>
              <w:pStyle w:val="48"/>
              <w:rPr>
                <w:u w:val="single"/>
              </w:rPr>
            </w:pPr>
            <w:r>
              <w:rPr>
                <w:rFonts w:hint="eastAsia"/>
                <w:u w:val="single"/>
              </w:rPr>
              <w:t>4</w:t>
            </w:r>
          </w:p>
        </w:tc>
      </w:tr>
      <w:tr w14:paraId="49575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jc w:val="center"/>
        </w:trPr>
        <w:tc>
          <w:tcPr>
            <w:tcW w:w="1985" w:type="dxa"/>
            <w:gridSpan w:val="2"/>
            <w:vMerge w:val="continue"/>
            <w:vAlign w:val="center"/>
          </w:tcPr>
          <w:p w14:paraId="29CC1580">
            <w:pPr>
              <w:pStyle w:val="48"/>
              <w:rPr>
                <w:u w:val="single"/>
              </w:rPr>
            </w:pPr>
          </w:p>
        </w:tc>
        <w:tc>
          <w:tcPr>
            <w:tcW w:w="2764" w:type="dxa"/>
            <w:gridSpan w:val="2"/>
            <w:vAlign w:val="center"/>
          </w:tcPr>
          <w:p w14:paraId="3DB81659">
            <w:pPr>
              <w:pStyle w:val="48"/>
              <w:rPr>
                <w:u w:val="single"/>
              </w:rPr>
            </w:pPr>
            <w:r>
              <w:rPr>
                <w:rFonts w:hint="eastAsia"/>
                <w:u w:val="single"/>
              </w:rPr>
              <w:t>氨</w:t>
            </w:r>
          </w:p>
        </w:tc>
        <w:tc>
          <w:tcPr>
            <w:tcW w:w="4333" w:type="dxa"/>
            <w:gridSpan w:val="3"/>
            <w:vAlign w:val="center"/>
          </w:tcPr>
          <w:p w14:paraId="7E412B0F">
            <w:pPr>
              <w:pStyle w:val="48"/>
              <w:rPr>
                <w:u w:val="single"/>
              </w:rPr>
            </w:pPr>
            <w:r>
              <w:rPr>
                <w:rFonts w:hint="eastAsia"/>
                <w:u w:val="single"/>
              </w:rPr>
              <w:t>0.0128</w:t>
            </w:r>
          </w:p>
        </w:tc>
      </w:tr>
      <w:tr w14:paraId="15EEB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3" w:hRule="atLeast"/>
          <w:jc w:val="center"/>
        </w:trPr>
        <w:tc>
          <w:tcPr>
            <w:tcW w:w="1985" w:type="dxa"/>
            <w:gridSpan w:val="2"/>
            <w:vMerge w:val="continue"/>
            <w:vAlign w:val="center"/>
          </w:tcPr>
          <w:p w14:paraId="3D372F5C">
            <w:pPr>
              <w:pStyle w:val="48"/>
              <w:rPr>
                <w:u w:val="single"/>
              </w:rPr>
            </w:pPr>
          </w:p>
        </w:tc>
        <w:tc>
          <w:tcPr>
            <w:tcW w:w="2764" w:type="dxa"/>
            <w:gridSpan w:val="2"/>
            <w:vAlign w:val="center"/>
          </w:tcPr>
          <w:p w14:paraId="6A8EFA55">
            <w:pPr>
              <w:pStyle w:val="48"/>
              <w:rPr>
                <w:u w:val="single"/>
              </w:rPr>
            </w:pPr>
            <w:r>
              <w:rPr>
                <w:rFonts w:hint="eastAsia"/>
                <w:u w:val="single"/>
              </w:rPr>
              <w:t>硫化氢</w:t>
            </w:r>
          </w:p>
        </w:tc>
        <w:tc>
          <w:tcPr>
            <w:tcW w:w="4333" w:type="dxa"/>
            <w:gridSpan w:val="3"/>
            <w:vAlign w:val="center"/>
          </w:tcPr>
          <w:p w14:paraId="0780EF68">
            <w:pPr>
              <w:pStyle w:val="48"/>
              <w:rPr>
                <w:u w:val="single"/>
              </w:rPr>
            </w:pPr>
            <w:r>
              <w:rPr>
                <w:rFonts w:hint="eastAsia"/>
                <w:u w:val="single"/>
              </w:rPr>
              <w:t>0.0010</w:t>
            </w:r>
          </w:p>
        </w:tc>
      </w:tr>
    </w:tbl>
    <w:p w14:paraId="151BD6BA">
      <w:pPr>
        <w:pStyle w:val="30"/>
        <w:spacing w:before="156"/>
        <w:rPr>
          <w:u w:val="single"/>
        </w:rPr>
      </w:pPr>
      <w:r>
        <w:rPr>
          <w:rFonts w:hint="eastAsia"/>
          <w:u w:val="single"/>
        </w:rPr>
        <w:t>表4-32</w:t>
      </w:r>
      <w:r>
        <w:rPr>
          <w:u w:val="single"/>
        </w:rPr>
        <w:t>大气污染物年排放量核算表</w:t>
      </w:r>
    </w:p>
    <w:tbl>
      <w:tblPr>
        <w:tblStyle w:val="19"/>
        <w:tblW w:w="92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0"/>
        <w:gridCol w:w="3492"/>
        <w:gridCol w:w="3660"/>
      </w:tblGrid>
      <w:tr w14:paraId="2789C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2090" w:type="dxa"/>
            <w:vAlign w:val="center"/>
          </w:tcPr>
          <w:p w14:paraId="7C043444">
            <w:pPr>
              <w:pStyle w:val="48"/>
              <w:rPr>
                <w:u w:val="single"/>
              </w:rPr>
            </w:pPr>
            <w:r>
              <w:rPr>
                <w:u w:val="single"/>
              </w:rPr>
              <w:t>序号</w:t>
            </w:r>
          </w:p>
        </w:tc>
        <w:tc>
          <w:tcPr>
            <w:tcW w:w="3492" w:type="dxa"/>
            <w:vAlign w:val="center"/>
          </w:tcPr>
          <w:p w14:paraId="6899EF04">
            <w:pPr>
              <w:pStyle w:val="48"/>
              <w:rPr>
                <w:u w:val="single"/>
              </w:rPr>
            </w:pPr>
            <w:r>
              <w:rPr>
                <w:u w:val="single"/>
              </w:rPr>
              <w:t>污染物</w:t>
            </w:r>
          </w:p>
        </w:tc>
        <w:tc>
          <w:tcPr>
            <w:tcW w:w="3660" w:type="dxa"/>
            <w:vAlign w:val="center"/>
          </w:tcPr>
          <w:p w14:paraId="73C58FE0">
            <w:pPr>
              <w:pStyle w:val="48"/>
              <w:rPr>
                <w:u w:val="single"/>
              </w:rPr>
            </w:pPr>
            <w:r>
              <w:rPr>
                <w:u w:val="single"/>
              </w:rPr>
              <w:t>年排放量/（t/a</w:t>
            </w:r>
            <w:r>
              <w:rPr>
                <w:rFonts w:hint="eastAsia"/>
                <w:u w:val="single"/>
              </w:rPr>
              <w:t>）</w:t>
            </w:r>
          </w:p>
        </w:tc>
      </w:tr>
      <w:tr w14:paraId="01E4E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90" w:type="dxa"/>
            <w:vAlign w:val="center"/>
          </w:tcPr>
          <w:p w14:paraId="3CAD447E">
            <w:pPr>
              <w:pStyle w:val="48"/>
              <w:rPr>
                <w:u w:val="single"/>
              </w:rPr>
            </w:pPr>
            <w:r>
              <w:rPr>
                <w:u w:val="single"/>
              </w:rPr>
              <w:t>1</w:t>
            </w:r>
          </w:p>
        </w:tc>
        <w:tc>
          <w:tcPr>
            <w:tcW w:w="3492" w:type="dxa"/>
            <w:vAlign w:val="center"/>
          </w:tcPr>
          <w:p w14:paraId="4D16BF69">
            <w:pPr>
              <w:pStyle w:val="48"/>
              <w:rPr>
                <w:u w:val="single"/>
              </w:rPr>
            </w:pPr>
            <w:r>
              <w:rPr>
                <w:rFonts w:hint="eastAsia"/>
                <w:u w:val="single"/>
              </w:rPr>
              <w:t>颗粒物</w:t>
            </w:r>
          </w:p>
        </w:tc>
        <w:tc>
          <w:tcPr>
            <w:tcW w:w="3660" w:type="dxa"/>
            <w:vAlign w:val="center"/>
          </w:tcPr>
          <w:p w14:paraId="5EAAFADE">
            <w:pPr>
              <w:pStyle w:val="48"/>
              <w:rPr>
                <w:rFonts w:hint="eastAsia"/>
                <w:u w:val="single"/>
              </w:rPr>
            </w:pPr>
            <w:r>
              <w:rPr>
                <w:rFonts w:hint="eastAsia"/>
                <w:u w:val="single"/>
              </w:rPr>
              <w:t>14.532</w:t>
            </w:r>
          </w:p>
        </w:tc>
      </w:tr>
      <w:tr w14:paraId="6E64F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90" w:type="dxa"/>
            <w:vAlign w:val="center"/>
          </w:tcPr>
          <w:p w14:paraId="1EC9AD47">
            <w:pPr>
              <w:pStyle w:val="48"/>
              <w:rPr>
                <w:u w:val="single"/>
              </w:rPr>
            </w:pPr>
            <w:r>
              <w:rPr>
                <w:u w:val="single"/>
              </w:rPr>
              <w:t>2</w:t>
            </w:r>
          </w:p>
        </w:tc>
        <w:tc>
          <w:tcPr>
            <w:tcW w:w="3492" w:type="dxa"/>
            <w:vAlign w:val="center"/>
          </w:tcPr>
          <w:p w14:paraId="7F7648F6">
            <w:pPr>
              <w:pStyle w:val="48"/>
              <w:rPr>
                <w:u w:val="single"/>
              </w:rPr>
            </w:pPr>
            <w:r>
              <w:rPr>
                <w:rFonts w:hint="eastAsia"/>
                <w:u w:val="single"/>
              </w:rPr>
              <w:t>SO</w:t>
            </w:r>
            <w:r>
              <w:rPr>
                <w:rFonts w:hint="eastAsia"/>
                <w:u w:val="single"/>
                <w:vertAlign w:val="subscript"/>
              </w:rPr>
              <w:t>2</w:t>
            </w:r>
          </w:p>
        </w:tc>
        <w:tc>
          <w:tcPr>
            <w:tcW w:w="3660" w:type="dxa"/>
            <w:vAlign w:val="center"/>
          </w:tcPr>
          <w:p w14:paraId="30655EBB">
            <w:pPr>
              <w:pStyle w:val="48"/>
              <w:rPr>
                <w:rFonts w:hint="eastAsia"/>
                <w:u w:val="single"/>
              </w:rPr>
            </w:pPr>
            <w:r>
              <w:rPr>
                <w:rFonts w:hint="eastAsia"/>
                <w:u w:val="single"/>
              </w:rPr>
              <w:t>45.132</w:t>
            </w:r>
          </w:p>
        </w:tc>
      </w:tr>
      <w:tr w14:paraId="4BF25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090" w:type="dxa"/>
            <w:vAlign w:val="center"/>
          </w:tcPr>
          <w:p w14:paraId="0C3B60E4">
            <w:pPr>
              <w:pStyle w:val="48"/>
              <w:rPr>
                <w:u w:val="single"/>
              </w:rPr>
            </w:pPr>
            <w:r>
              <w:rPr>
                <w:u w:val="single"/>
              </w:rPr>
              <w:t>3</w:t>
            </w:r>
          </w:p>
        </w:tc>
        <w:tc>
          <w:tcPr>
            <w:tcW w:w="3492" w:type="dxa"/>
            <w:vAlign w:val="center"/>
          </w:tcPr>
          <w:p w14:paraId="3A71C723">
            <w:pPr>
              <w:pStyle w:val="48"/>
              <w:rPr>
                <w:u w:val="single"/>
              </w:rPr>
            </w:pPr>
            <w:r>
              <w:rPr>
                <w:rFonts w:hint="eastAsia"/>
                <w:u w:val="single"/>
              </w:rPr>
              <w:t>NO</w:t>
            </w:r>
            <w:r>
              <w:rPr>
                <w:rFonts w:hint="eastAsia"/>
                <w:u w:val="single"/>
                <w:vertAlign w:val="subscript"/>
              </w:rPr>
              <w:t>x</w:t>
            </w:r>
          </w:p>
        </w:tc>
        <w:tc>
          <w:tcPr>
            <w:tcW w:w="3660" w:type="dxa"/>
            <w:vAlign w:val="center"/>
          </w:tcPr>
          <w:p w14:paraId="363B8D02">
            <w:pPr>
              <w:pStyle w:val="48"/>
              <w:rPr>
                <w:rFonts w:hint="eastAsia"/>
                <w:u w:val="single"/>
              </w:rPr>
            </w:pPr>
            <w:r>
              <w:rPr>
                <w:rFonts w:hint="eastAsia"/>
                <w:u w:val="single"/>
              </w:rPr>
              <w:t>212.421</w:t>
            </w:r>
          </w:p>
        </w:tc>
      </w:tr>
      <w:tr w14:paraId="0F5D5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90" w:type="dxa"/>
            <w:vAlign w:val="center"/>
          </w:tcPr>
          <w:p w14:paraId="554B0D97">
            <w:pPr>
              <w:pStyle w:val="48"/>
              <w:rPr>
                <w:u w:val="single"/>
              </w:rPr>
            </w:pPr>
            <w:r>
              <w:rPr>
                <w:u w:val="single"/>
              </w:rPr>
              <w:t>4</w:t>
            </w:r>
          </w:p>
        </w:tc>
        <w:tc>
          <w:tcPr>
            <w:tcW w:w="3492" w:type="dxa"/>
            <w:vAlign w:val="center"/>
          </w:tcPr>
          <w:p w14:paraId="68CEA228">
            <w:pPr>
              <w:pStyle w:val="48"/>
              <w:rPr>
                <w:u w:val="single"/>
              </w:rPr>
            </w:pPr>
            <w:r>
              <w:rPr>
                <w:rFonts w:hint="eastAsia"/>
                <w:u w:val="single"/>
              </w:rPr>
              <w:t>氨</w:t>
            </w:r>
          </w:p>
        </w:tc>
        <w:tc>
          <w:tcPr>
            <w:tcW w:w="3660" w:type="dxa"/>
            <w:vAlign w:val="center"/>
          </w:tcPr>
          <w:p w14:paraId="08FF4F94">
            <w:pPr>
              <w:pStyle w:val="48"/>
              <w:rPr>
                <w:rFonts w:hint="eastAsia"/>
                <w:u w:val="single"/>
              </w:rPr>
            </w:pPr>
            <w:r>
              <w:rPr>
                <w:rFonts w:hint="eastAsia"/>
                <w:u w:val="single"/>
              </w:rPr>
              <w:t>30.6658</w:t>
            </w:r>
          </w:p>
        </w:tc>
      </w:tr>
      <w:tr w14:paraId="225E1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90" w:type="dxa"/>
            <w:vAlign w:val="center"/>
          </w:tcPr>
          <w:p w14:paraId="10DDA6DD">
            <w:pPr>
              <w:pStyle w:val="48"/>
              <w:rPr>
                <w:u w:val="single"/>
              </w:rPr>
            </w:pPr>
            <w:r>
              <w:rPr>
                <w:u w:val="single"/>
              </w:rPr>
              <w:t>5</w:t>
            </w:r>
          </w:p>
        </w:tc>
        <w:tc>
          <w:tcPr>
            <w:tcW w:w="3492" w:type="dxa"/>
            <w:vAlign w:val="center"/>
          </w:tcPr>
          <w:p w14:paraId="616E80CE">
            <w:pPr>
              <w:pStyle w:val="48"/>
              <w:rPr>
                <w:u w:val="single"/>
              </w:rPr>
            </w:pPr>
            <w:r>
              <w:rPr>
                <w:rFonts w:hint="eastAsia"/>
                <w:u w:val="single"/>
              </w:rPr>
              <w:t>氯化氢</w:t>
            </w:r>
          </w:p>
        </w:tc>
        <w:tc>
          <w:tcPr>
            <w:tcW w:w="3660" w:type="dxa"/>
            <w:vAlign w:val="center"/>
          </w:tcPr>
          <w:p w14:paraId="569DF976">
            <w:pPr>
              <w:pStyle w:val="48"/>
              <w:rPr>
                <w:rFonts w:hint="eastAsia"/>
                <w:u w:val="single"/>
              </w:rPr>
            </w:pPr>
            <w:r>
              <w:rPr>
                <w:rFonts w:hint="eastAsia"/>
                <w:u w:val="single"/>
              </w:rPr>
              <w:t>5.849</w:t>
            </w:r>
          </w:p>
        </w:tc>
      </w:tr>
      <w:tr w14:paraId="5D365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90" w:type="dxa"/>
            <w:vAlign w:val="center"/>
          </w:tcPr>
          <w:p w14:paraId="031F03AB">
            <w:pPr>
              <w:pStyle w:val="48"/>
              <w:rPr>
                <w:u w:val="single"/>
              </w:rPr>
            </w:pPr>
            <w:r>
              <w:rPr>
                <w:rFonts w:hint="eastAsia"/>
                <w:u w:val="single"/>
              </w:rPr>
              <w:t>6</w:t>
            </w:r>
          </w:p>
        </w:tc>
        <w:tc>
          <w:tcPr>
            <w:tcW w:w="3492" w:type="dxa"/>
            <w:vAlign w:val="center"/>
          </w:tcPr>
          <w:p w14:paraId="0255FD03">
            <w:pPr>
              <w:pStyle w:val="48"/>
              <w:rPr>
                <w:u w:val="single"/>
              </w:rPr>
            </w:pPr>
            <w:r>
              <w:rPr>
                <w:rFonts w:hint="eastAsia"/>
                <w:u w:val="single"/>
              </w:rPr>
              <w:t>氟化氢</w:t>
            </w:r>
          </w:p>
        </w:tc>
        <w:tc>
          <w:tcPr>
            <w:tcW w:w="3660" w:type="dxa"/>
            <w:vAlign w:val="center"/>
          </w:tcPr>
          <w:p w14:paraId="33D8C72A">
            <w:pPr>
              <w:pStyle w:val="48"/>
              <w:rPr>
                <w:rFonts w:hint="eastAsia"/>
                <w:u w:val="single"/>
              </w:rPr>
            </w:pPr>
            <w:r>
              <w:rPr>
                <w:rFonts w:hint="eastAsia"/>
                <w:u w:val="single"/>
              </w:rPr>
              <w:t>0.520</w:t>
            </w:r>
          </w:p>
        </w:tc>
      </w:tr>
      <w:tr w14:paraId="7A373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90" w:type="dxa"/>
            <w:vAlign w:val="center"/>
          </w:tcPr>
          <w:p w14:paraId="42045D8E">
            <w:pPr>
              <w:pStyle w:val="48"/>
              <w:rPr>
                <w:u w:val="single"/>
              </w:rPr>
            </w:pPr>
            <w:r>
              <w:rPr>
                <w:rFonts w:hint="eastAsia"/>
                <w:u w:val="single"/>
              </w:rPr>
              <w:t>7</w:t>
            </w:r>
          </w:p>
        </w:tc>
        <w:tc>
          <w:tcPr>
            <w:tcW w:w="3492" w:type="dxa"/>
            <w:vAlign w:val="center"/>
          </w:tcPr>
          <w:p w14:paraId="39412207">
            <w:pPr>
              <w:pStyle w:val="48"/>
              <w:rPr>
                <w:u w:val="single"/>
              </w:rPr>
            </w:pPr>
            <w:r>
              <w:rPr>
                <w:rFonts w:hint="eastAsia"/>
                <w:u w:val="single"/>
              </w:rPr>
              <w:t>Hg</w:t>
            </w:r>
          </w:p>
        </w:tc>
        <w:tc>
          <w:tcPr>
            <w:tcW w:w="3660" w:type="dxa"/>
            <w:vAlign w:val="center"/>
          </w:tcPr>
          <w:p w14:paraId="2D4C3196">
            <w:pPr>
              <w:pStyle w:val="48"/>
              <w:rPr>
                <w:rFonts w:hint="eastAsia"/>
                <w:u w:val="single"/>
              </w:rPr>
            </w:pPr>
            <w:r>
              <w:rPr>
                <w:rFonts w:hint="eastAsia"/>
                <w:u w:val="single"/>
              </w:rPr>
              <w:t>0.000115</w:t>
            </w:r>
          </w:p>
        </w:tc>
      </w:tr>
      <w:tr w14:paraId="79C05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90" w:type="dxa"/>
            <w:vAlign w:val="center"/>
          </w:tcPr>
          <w:p w14:paraId="060007BD">
            <w:pPr>
              <w:pStyle w:val="48"/>
              <w:rPr>
                <w:u w:val="single"/>
              </w:rPr>
            </w:pPr>
            <w:r>
              <w:rPr>
                <w:rFonts w:hint="eastAsia"/>
                <w:u w:val="single"/>
              </w:rPr>
              <w:t>8</w:t>
            </w:r>
          </w:p>
        </w:tc>
        <w:tc>
          <w:tcPr>
            <w:tcW w:w="3492" w:type="dxa"/>
            <w:vAlign w:val="center"/>
          </w:tcPr>
          <w:p w14:paraId="1FA24AB5">
            <w:pPr>
              <w:pStyle w:val="48"/>
              <w:rPr>
                <w:u w:val="single"/>
              </w:rPr>
            </w:pPr>
            <w:r>
              <w:rPr>
                <w:u w:val="single"/>
              </w:rPr>
              <w:t>T</w:t>
            </w:r>
            <w:r>
              <w:rPr>
                <w:rFonts w:hint="eastAsia"/>
                <w:u w:val="single"/>
              </w:rPr>
              <w:t>l+</w:t>
            </w:r>
            <w:r>
              <w:rPr>
                <w:u w:val="single"/>
              </w:rPr>
              <w:t>Cd+Pb+As</w:t>
            </w:r>
          </w:p>
        </w:tc>
        <w:tc>
          <w:tcPr>
            <w:tcW w:w="3660" w:type="dxa"/>
            <w:vAlign w:val="center"/>
          </w:tcPr>
          <w:p w14:paraId="5E1770C8">
            <w:pPr>
              <w:pStyle w:val="48"/>
              <w:rPr>
                <w:rFonts w:hint="eastAsia"/>
                <w:u w:val="single"/>
              </w:rPr>
            </w:pPr>
            <w:r>
              <w:rPr>
                <w:rFonts w:hint="eastAsia"/>
                <w:u w:val="single"/>
              </w:rPr>
              <w:t>0.009843</w:t>
            </w:r>
          </w:p>
        </w:tc>
      </w:tr>
      <w:tr w14:paraId="6A2CF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90" w:type="dxa"/>
            <w:vAlign w:val="center"/>
          </w:tcPr>
          <w:p w14:paraId="5143D8D3">
            <w:pPr>
              <w:pStyle w:val="48"/>
              <w:rPr>
                <w:u w:val="single"/>
              </w:rPr>
            </w:pPr>
            <w:r>
              <w:rPr>
                <w:rFonts w:hint="eastAsia"/>
                <w:u w:val="single"/>
              </w:rPr>
              <w:t>9</w:t>
            </w:r>
          </w:p>
        </w:tc>
        <w:tc>
          <w:tcPr>
            <w:tcW w:w="3492" w:type="dxa"/>
            <w:vAlign w:val="center"/>
          </w:tcPr>
          <w:p w14:paraId="7CD5984B">
            <w:pPr>
              <w:pStyle w:val="48"/>
              <w:rPr>
                <w:u w:val="single"/>
              </w:rPr>
            </w:pPr>
            <w:r>
              <w:rPr>
                <w:u w:val="single"/>
              </w:rPr>
              <w:t>Be+Cr+Sn+Sb+</w:t>
            </w:r>
          </w:p>
          <w:p w14:paraId="695B8414">
            <w:pPr>
              <w:pStyle w:val="48"/>
              <w:rPr>
                <w:u w:val="single"/>
              </w:rPr>
            </w:pPr>
            <w:r>
              <w:rPr>
                <w:u w:val="single"/>
              </w:rPr>
              <w:t>Cu+Co+Mn+Ni+V</w:t>
            </w:r>
          </w:p>
        </w:tc>
        <w:tc>
          <w:tcPr>
            <w:tcW w:w="3660" w:type="dxa"/>
            <w:vAlign w:val="center"/>
          </w:tcPr>
          <w:p w14:paraId="2F7A7AAA">
            <w:pPr>
              <w:pStyle w:val="48"/>
              <w:rPr>
                <w:rFonts w:hint="eastAsia"/>
                <w:u w:val="single"/>
              </w:rPr>
            </w:pPr>
            <w:r>
              <w:rPr>
                <w:rFonts w:hint="eastAsia"/>
                <w:u w:val="single"/>
              </w:rPr>
              <w:t>0.017689</w:t>
            </w:r>
          </w:p>
        </w:tc>
      </w:tr>
      <w:tr w14:paraId="30DD1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90" w:type="dxa"/>
            <w:vAlign w:val="center"/>
          </w:tcPr>
          <w:p w14:paraId="29AC2B8E">
            <w:pPr>
              <w:pStyle w:val="48"/>
              <w:rPr>
                <w:u w:val="single"/>
              </w:rPr>
            </w:pPr>
            <w:r>
              <w:rPr>
                <w:rFonts w:hint="eastAsia"/>
                <w:u w:val="single"/>
              </w:rPr>
              <w:t>10</w:t>
            </w:r>
          </w:p>
        </w:tc>
        <w:tc>
          <w:tcPr>
            <w:tcW w:w="3492" w:type="dxa"/>
            <w:vAlign w:val="center"/>
          </w:tcPr>
          <w:p w14:paraId="00025972">
            <w:pPr>
              <w:pStyle w:val="48"/>
              <w:rPr>
                <w:u w:val="single"/>
              </w:rPr>
            </w:pPr>
            <w:r>
              <w:rPr>
                <w:rFonts w:hint="eastAsia"/>
                <w:u w:val="single"/>
              </w:rPr>
              <w:t>二噁英</w:t>
            </w:r>
          </w:p>
        </w:tc>
        <w:tc>
          <w:tcPr>
            <w:tcW w:w="3660" w:type="dxa"/>
            <w:vAlign w:val="center"/>
          </w:tcPr>
          <w:p w14:paraId="71B4D6EB">
            <w:pPr>
              <w:pStyle w:val="48"/>
              <w:rPr>
                <w:u w:val="single"/>
              </w:rPr>
            </w:pPr>
            <w:r>
              <w:rPr>
                <w:rFonts w:hint="eastAsia"/>
                <w:u w:val="single"/>
              </w:rPr>
              <w:t>74.7258mgTEQ/a</w:t>
            </w:r>
          </w:p>
        </w:tc>
      </w:tr>
    </w:tbl>
    <w:p w14:paraId="05E0BE72">
      <w:pPr>
        <w:pStyle w:val="30"/>
        <w:spacing w:before="156"/>
        <w:rPr>
          <w:u w:val="single"/>
        </w:rPr>
      </w:pPr>
      <w:r>
        <w:rPr>
          <w:rFonts w:hint="eastAsia"/>
          <w:u w:val="single"/>
        </w:rPr>
        <w:t>表4-33污染源非正常排放核算表</w:t>
      </w:r>
    </w:p>
    <w:tbl>
      <w:tblPr>
        <w:tblStyle w:val="20"/>
        <w:tblW w:w="90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03"/>
        <w:gridCol w:w="946"/>
        <w:gridCol w:w="1390"/>
        <w:gridCol w:w="725"/>
        <w:gridCol w:w="1629"/>
        <w:gridCol w:w="1716"/>
        <w:gridCol w:w="946"/>
        <w:gridCol w:w="725"/>
        <w:gridCol w:w="502"/>
      </w:tblGrid>
      <w:tr w14:paraId="734E7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3" w:type="dxa"/>
            <w:vAlign w:val="center"/>
          </w:tcPr>
          <w:p w14:paraId="27C1A9B1">
            <w:pPr>
              <w:pStyle w:val="48"/>
              <w:rPr>
                <w:u w:val="single"/>
              </w:rPr>
            </w:pPr>
            <w:r>
              <w:rPr>
                <w:rFonts w:hint="eastAsia"/>
                <w:u w:val="single"/>
              </w:rPr>
              <w:t>序号</w:t>
            </w:r>
          </w:p>
        </w:tc>
        <w:tc>
          <w:tcPr>
            <w:tcW w:w="946" w:type="dxa"/>
            <w:vAlign w:val="center"/>
          </w:tcPr>
          <w:p w14:paraId="07C27C4B">
            <w:pPr>
              <w:pStyle w:val="48"/>
              <w:rPr>
                <w:u w:val="single"/>
              </w:rPr>
            </w:pPr>
            <w:r>
              <w:rPr>
                <w:rFonts w:hint="eastAsia"/>
                <w:u w:val="single"/>
              </w:rPr>
              <w:t>污染源</w:t>
            </w:r>
          </w:p>
        </w:tc>
        <w:tc>
          <w:tcPr>
            <w:tcW w:w="1390" w:type="dxa"/>
            <w:vAlign w:val="center"/>
          </w:tcPr>
          <w:p w14:paraId="19499903">
            <w:pPr>
              <w:pStyle w:val="48"/>
              <w:rPr>
                <w:u w:val="single"/>
              </w:rPr>
            </w:pPr>
            <w:r>
              <w:rPr>
                <w:rFonts w:hint="eastAsia"/>
                <w:u w:val="single"/>
              </w:rPr>
              <w:t>非正常</w:t>
            </w:r>
          </w:p>
          <w:p w14:paraId="55C466F2">
            <w:pPr>
              <w:pStyle w:val="48"/>
              <w:rPr>
                <w:u w:val="single"/>
              </w:rPr>
            </w:pPr>
            <w:r>
              <w:rPr>
                <w:rFonts w:hint="eastAsia"/>
                <w:u w:val="single"/>
              </w:rPr>
              <w:t>排放原因</w:t>
            </w:r>
          </w:p>
        </w:tc>
        <w:tc>
          <w:tcPr>
            <w:tcW w:w="725" w:type="dxa"/>
            <w:vAlign w:val="center"/>
          </w:tcPr>
          <w:p w14:paraId="355496A8">
            <w:pPr>
              <w:pStyle w:val="48"/>
              <w:rPr>
                <w:u w:val="single"/>
              </w:rPr>
            </w:pPr>
            <w:r>
              <w:rPr>
                <w:rFonts w:hint="eastAsia"/>
                <w:u w:val="single"/>
              </w:rPr>
              <w:t>污染物</w:t>
            </w:r>
          </w:p>
        </w:tc>
        <w:tc>
          <w:tcPr>
            <w:tcW w:w="1629" w:type="dxa"/>
            <w:vAlign w:val="center"/>
          </w:tcPr>
          <w:p w14:paraId="2EEC5B7D">
            <w:pPr>
              <w:pStyle w:val="48"/>
              <w:rPr>
                <w:u w:val="single"/>
              </w:rPr>
            </w:pPr>
            <w:r>
              <w:rPr>
                <w:rFonts w:hint="eastAsia"/>
                <w:u w:val="single"/>
              </w:rPr>
              <w:t>非正常排放</w:t>
            </w:r>
          </w:p>
          <w:p w14:paraId="48ADD767">
            <w:pPr>
              <w:pStyle w:val="48"/>
              <w:rPr>
                <w:u w:val="single"/>
              </w:rPr>
            </w:pPr>
            <w:r>
              <w:rPr>
                <w:rFonts w:hint="eastAsia"/>
                <w:u w:val="single"/>
              </w:rPr>
              <w:t>浓度mg/m</w:t>
            </w:r>
            <w:r>
              <w:rPr>
                <w:rFonts w:hint="eastAsia"/>
                <w:u w:val="single"/>
                <w:vertAlign w:val="superscript"/>
              </w:rPr>
              <w:t>3</w:t>
            </w:r>
          </w:p>
        </w:tc>
        <w:tc>
          <w:tcPr>
            <w:tcW w:w="1716" w:type="dxa"/>
            <w:vAlign w:val="center"/>
          </w:tcPr>
          <w:p w14:paraId="265F8FFF">
            <w:pPr>
              <w:pStyle w:val="48"/>
              <w:rPr>
                <w:u w:val="single"/>
              </w:rPr>
            </w:pPr>
            <w:r>
              <w:rPr>
                <w:rFonts w:hint="eastAsia"/>
                <w:u w:val="single"/>
              </w:rPr>
              <w:t>非正常排放</w:t>
            </w:r>
          </w:p>
          <w:p w14:paraId="70CF6415">
            <w:pPr>
              <w:pStyle w:val="48"/>
              <w:rPr>
                <w:u w:val="single"/>
              </w:rPr>
            </w:pPr>
            <w:r>
              <w:rPr>
                <w:rFonts w:hint="eastAsia"/>
                <w:u w:val="single"/>
              </w:rPr>
              <w:t>速率kg/h</w:t>
            </w:r>
          </w:p>
        </w:tc>
        <w:tc>
          <w:tcPr>
            <w:tcW w:w="946" w:type="dxa"/>
            <w:vAlign w:val="center"/>
          </w:tcPr>
          <w:p w14:paraId="49AABFA8">
            <w:pPr>
              <w:pStyle w:val="48"/>
              <w:rPr>
                <w:u w:val="single"/>
              </w:rPr>
            </w:pPr>
            <w:r>
              <w:rPr>
                <w:rFonts w:hint="eastAsia"/>
                <w:u w:val="single"/>
              </w:rPr>
              <w:t>单次持续</w:t>
            </w:r>
          </w:p>
          <w:p w14:paraId="704D3B7E">
            <w:pPr>
              <w:pStyle w:val="48"/>
              <w:rPr>
                <w:u w:val="single"/>
              </w:rPr>
            </w:pPr>
            <w:r>
              <w:rPr>
                <w:rFonts w:hint="eastAsia"/>
                <w:u w:val="single"/>
              </w:rPr>
              <w:t>时间h</w:t>
            </w:r>
          </w:p>
        </w:tc>
        <w:tc>
          <w:tcPr>
            <w:tcW w:w="725" w:type="dxa"/>
            <w:vAlign w:val="center"/>
          </w:tcPr>
          <w:p w14:paraId="6D84AF1A">
            <w:pPr>
              <w:pStyle w:val="48"/>
              <w:rPr>
                <w:u w:val="single"/>
              </w:rPr>
            </w:pPr>
            <w:r>
              <w:rPr>
                <w:rFonts w:hint="eastAsia"/>
                <w:u w:val="single"/>
              </w:rPr>
              <w:t>年发生</w:t>
            </w:r>
          </w:p>
          <w:p w14:paraId="34E11DBB">
            <w:pPr>
              <w:pStyle w:val="48"/>
              <w:rPr>
                <w:u w:val="single"/>
              </w:rPr>
            </w:pPr>
            <w:r>
              <w:rPr>
                <w:rFonts w:hint="eastAsia"/>
                <w:u w:val="single"/>
              </w:rPr>
              <w:t>频次</w:t>
            </w:r>
          </w:p>
          <w:p w14:paraId="18ED3273">
            <w:pPr>
              <w:pStyle w:val="48"/>
              <w:rPr>
                <w:u w:val="single"/>
              </w:rPr>
            </w:pPr>
            <w:r>
              <w:rPr>
                <w:rFonts w:hint="eastAsia"/>
                <w:u w:val="single"/>
              </w:rPr>
              <w:t>/次</w:t>
            </w:r>
          </w:p>
        </w:tc>
        <w:tc>
          <w:tcPr>
            <w:tcW w:w="502" w:type="dxa"/>
            <w:vAlign w:val="center"/>
          </w:tcPr>
          <w:p w14:paraId="46160B5E">
            <w:pPr>
              <w:pStyle w:val="48"/>
              <w:rPr>
                <w:u w:val="single"/>
              </w:rPr>
            </w:pPr>
            <w:r>
              <w:rPr>
                <w:rFonts w:hint="eastAsia"/>
                <w:u w:val="single"/>
              </w:rPr>
              <w:t>应对</w:t>
            </w:r>
          </w:p>
          <w:p w14:paraId="674A40B5">
            <w:pPr>
              <w:pStyle w:val="48"/>
              <w:rPr>
                <w:u w:val="single"/>
              </w:rPr>
            </w:pPr>
            <w:r>
              <w:rPr>
                <w:rFonts w:hint="eastAsia"/>
                <w:u w:val="single"/>
              </w:rPr>
              <w:t>措施</w:t>
            </w:r>
          </w:p>
        </w:tc>
      </w:tr>
      <w:tr w14:paraId="4A463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3" w:type="dxa"/>
            <w:vMerge w:val="restart"/>
            <w:vAlign w:val="center"/>
          </w:tcPr>
          <w:p w14:paraId="02D52144">
            <w:pPr>
              <w:pStyle w:val="48"/>
              <w:rPr>
                <w:u w:val="single"/>
              </w:rPr>
            </w:pPr>
            <w:r>
              <w:rPr>
                <w:rFonts w:hint="eastAsia"/>
                <w:u w:val="single"/>
              </w:rPr>
              <w:t>1</w:t>
            </w:r>
          </w:p>
        </w:tc>
        <w:tc>
          <w:tcPr>
            <w:tcW w:w="946" w:type="dxa"/>
            <w:vMerge w:val="restart"/>
            <w:vAlign w:val="center"/>
          </w:tcPr>
          <w:p w14:paraId="6B4DA0D8">
            <w:pPr>
              <w:pStyle w:val="48"/>
              <w:rPr>
                <w:u w:val="single"/>
              </w:rPr>
            </w:pPr>
            <w:r>
              <w:rPr>
                <w:rFonts w:hint="eastAsia"/>
                <w:u w:val="single"/>
              </w:rPr>
              <w:t>DA001</w:t>
            </w:r>
          </w:p>
          <w:p w14:paraId="3447A234">
            <w:pPr>
              <w:pStyle w:val="48"/>
              <w:rPr>
                <w:u w:val="single"/>
              </w:rPr>
            </w:pPr>
            <w:r>
              <w:rPr>
                <w:rFonts w:hint="eastAsia"/>
                <w:u w:val="single"/>
              </w:rPr>
              <w:t>危废预处理车间废气</w:t>
            </w:r>
          </w:p>
        </w:tc>
        <w:tc>
          <w:tcPr>
            <w:tcW w:w="1390" w:type="dxa"/>
            <w:vMerge w:val="restart"/>
            <w:vAlign w:val="center"/>
          </w:tcPr>
          <w:p w14:paraId="6D065166">
            <w:pPr>
              <w:pStyle w:val="48"/>
              <w:rPr>
                <w:u w:val="single"/>
              </w:rPr>
            </w:pPr>
            <w:r>
              <w:rPr>
                <w:rFonts w:hint="eastAsia"/>
                <w:u w:val="single"/>
              </w:rPr>
              <w:t>水泥窑停运</w:t>
            </w:r>
          </w:p>
        </w:tc>
        <w:tc>
          <w:tcPr>
            <w:tcW w:w="725" w:type="dxa"/>
            <w:vAlign w:val="center"/>
          </w:tcPr>
          <w:p w14:paraId="2CFBED4F">
            <w:pPr>
              <w:pStyle w:val="48"/>
              <w:rPr>
                <w:u w:val="single"/>
              </w:rPr>
            </w:pPr>
            <w:r>
              <w:rPr>
                <w:rFonts w:hint="eastAsia"/>
                <w:u w:val="single"/>
              </w:rPr>
              <w:t>颗粒物</w:t>
            </w:r>
          </w:p>
        </w:tc>
        <w:tc>
          <w:tcPr>
            <w:tcW w:w="1629" w:type="dxa"/>
            <w:vAlign w:val="center"/>
          </w:tcPr>
          <w:p w14:paraId="7955FFF7">
            <w:pPr>
              <w:pStyle w:val="48"/>
              <w:rPr>
                <w:u w:val="single"/>
              </w:rPr>
            </w:pPr>
            <w:r>
              <w:rPr>
                <w:rFonts w:hint="eastAsia"/>
                <w:u w:val="single"/>
              </w:rPr>
              <w:t>12.56</w:t>
            </w:r>
          </w:p>
        </w:tc>
        <w:tc>
          <w:tcPr>
            <w:tcW w:w="1716" w:type="dxa"/>
            <w:vAlign w:val="center"/>
          </w:tcPr>
          <w:p w14:paraId="2A91897F">
            <w:pPr>
              <w:pStyle w:val="48"/>
              <w:rPr>
                <w:u w:val="single"/>
              </w:rPr>
            </w:pPr>
            <w:r>
              <w:rPr>
                <w:rFonts w:hint="eastAsia"/>
                <w:u w:val="single"/>
              </w:rPr>
              <w:t>0.1256</w:t>
            </w:r>
          </w:p>
        </w:tc>
        <w:tc>
          <w:tcPr>
            <w:tcW w:w="946" w:type="dxa"/>
            <w:vMerge w:val="restart"/>
            <w:vAlign w:val="center"/>
          </w:tcPr>
          <w:p w14:paraId="30B2B5CE">
            <w:pPr>
              <w:pStyle w:val="48"/>
              <w:rPr>
                <w:u w:val="single"/>
              </w:rPr>
            </w:pPr>
            <w:r>
              <w:rPr>
                <w:rFonts w:hint="eastAsia"/>
                <w:u w:val="single"/>
              </w:rPr>
              <w:t>根据实际情况不一致</w:t>
            </w:r>
          </w:p>
        </w:tc>
        <w:tc>
          <w:tcPr>
            <w:tcW w:w="725" w:type="dxa"/>
            <w:vMerge w:val="restart"/>
            <w:vAlign w:val="center"/>
          </w:tcPr>
          <w:p w14:paraId="141885C6">
            <w:pPr>
              <w:pStyle w:val="48"/>
              <w:rPr>
                <w:u w:val="single"/>
              </w:rPr>
            </w:pPr>
            <w:r>
              <w:rPr>
                <w:rFonts w:hint="eastAsia"/>
                <w:u w:val="single"/>
              </w:rPr>
              <w:t>根据实际情况不一致</w:t>
            </w:r>
          </w:p>
        </w:tc>
        <w:tc>
          <w:tcPr>
            <w:tcW w:w="502" w:type="dxa"/>
            <w:vMerge w:val="restart"/>
            <w:vAlign w:val="center"/>
          </w:tcPr>
          <w:p w14:paraId="1D55B200">
            <w:pPr>
              <w:pStyle w:val="48"/>
              <w:rPr>
                <w:u w:val="single"/>
              </w:rPr>
            </w:pPr>
            <w:r>
              <w:rPr>
                <w:rFonts w:hint="eastAsia"/>
                <w:u w:val="single"/>
              </w:rPr>
              <w:t>及时</w:t>
            </w:r>
          </w:p>
          <w:p w14:paraId="6423AE1D">
            <w:pPr>
              <w:pStyle w:val="48"/>
              <w:rPr>
                <w:u w:val="single"/>
              </w:rPr>
            </w:pPr>
            <w:r>
              <w:rPr>
                <w:rFonts w:hint="eastAsia"/>
                <w:u w:val="single"/>
              </w:rPr>
              <w:t>检修</w:t>
            </w:r>
          </w:p>
        </w:tc>
      </w:tr>
      <w:tr w14:paraId="1B346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3" w:type="dxa"/>
            <w:vMerge w:val="continue"/>
            <w:vAlign w:val="center"/>
          </w:tcPr>
          <w:p w14:paraId="2B0B59C3">
            <w:pPr>
              <w:pStyle w:val="48"/>
              <w:rPr>
                <w:u w:val="single"/>
              </w:rPr>
            </w:pPr>
          </w:p>
        </w:tc>
        <w:tc>
          <w:tcPr>
            <w:tcW w:w="946" w:type="dxa"/>
            <w:vMerge w:val="continue"/>
            <w:vAlign w:val="center"/>
          </w:tcPr>
          <w:p w14:paraId="4E30C99A">
            <w:pPr>
              <w:pStyle w:val="48"/>
              <w:rPr>
                <w:u w:val="single"/>
              </w:rPr>
            </w:pPr>
          </w:p>
        </w:tc>
        <w:tc>
          <w:tcPr>
            <w:tcW w:w="1390" w:type="dxa"/>
            <w:vMerge w:val="continue"/>
            <w:vAlign w:val="center"/>
          </w:tcPr>
          <w:p w14:paraId="5611BFA2">
            <w:pPr>
              <w:pStyle w:val="48"/>
              <w:rPr>
                <w:u w:val="single"/>
              </w:rPr>
            </w:pPr>
          </w:p>
        </w:tc>
        <w:tc>
          <w:tcPr>
            <w:tcW w:w="725" w:type="dxa"/>
            <w:vAlign w:val="center"/>
          </w:tcPr>
          <w:p w14:paraId="1C408C25">
            <w:pPr>
              <w:pStyle w:val="48"/>
              <w:rPr>
                <w:u w:val="single"/>
              </w:rPr>
            </w:pPr>
            <w:r>
              <w:rPr>
                <w:rFonts w:hint="eastAsia"/>
                <w:u w:val="single"/>
              </w:rPr>
              <w:t>NMHC</w:t>
            </w:r>
          </w:p>
        </w:tc>
        <w:tc>
          <w:tcPr>
            <w:tcW w:w="1629" w:type="dxa"/>
            <w:vAlign w:val="center"/>
          </w:tcPr>
          <w:p w14:paraId="21B315AE">
            <w:pPr>
              <w:pStyle w:val="48"/>
              <w:rPr>
                <w:u w:val="single"/>
              </w:rPr>
            </w:pPr>
            <w:r>
              <w:rPr>
                <w:rFonts w:hint="eastAsia"/>
                <w:u w:val="single"/>
              </w:rPr>
              <w:t>113.64</w:t>
            </w:r>
          </w:p>
        </w:tc>
        <w:tc>
          <w:tcPr>
            <w:tcW w:w="1716" w:type="dxa"/>
            <w:vAlign w:val="center"/>
          </w:tcPr>
          <w:p w14:paraId="6E1A259D">
            <w:pPr>
              <w:pStyle w:val="48"/>
              <w:rPr>
                <w:u w:val="single"/>
              </w:rPr>
            </w:pPr>
            <w:r>
              <w:rPr>
                <w:rFonts w:hint="eastAsia"/>
                <w:u w:val="single"/>
              </w:rPr>
              <w:t>1.1364</w:t>
            </w:r>
          </w:p>
        </w:tc>
        <w:tc>
          <w:tcPr>
            <w:tcW w:w="946" w:type="dxa"/>
            <w:vMerge w:val="continue"/>
            <w:vAlign w:val="center"/>
          </w:tcPr>
          <w:p w14:paraId="69EF105D">
            <w:pPr>
              <w:pStyle w:val="48"/>
              <w:rPr>
                <w:u w:val="single"/>
              </w:rPr>
            </w:pPr>
          </w:p>
        </w:tc>
        <w:tc>
          <w:tcPr>
            <w:tcW w:w="725" w:type="dxa"/>
            <w:vMerge w:val="continue"/>
            <w:vAlign w:val="center"/>
          </w:tcPr>
          <w:p w14:paraId="5E220BD1">
            <w:pPr>
              <w:pStyle w:val="48"/>
              <w:rPr>
                <w:u w:val="single"/>
              </w:rPr>
            </w:pPr>
          </w:p>
        </w:tc>
        <w:tc>
          <w:tcPr>
            <w:tcW w:w="502" w:type="dxa"/>
            <w:vMerge w:val="continue"/>
            <w:vAlign w:val="center"/>
          </w:tcPr>
          <w:p w14:paraId="15F6B402">
            <w:pPr>
              <w:pStyle w:val="48"/>
              <w:rPr>
                <w:u w:val="single"/>
              </w:rPr>
            </w:pPr>
          </w:p>
        </w:tc>
      </w:tr>
      <w:tr w14:paraId="2CAB0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3" w:type="dxa"/>
            <w:vMerge w:val="continue"/>
            <w:vAlign w:val="center"/>
          </w:tcPr>
          <w:p w14:paraId="2DFDCF6C">
            <w:pPr>
              <w:pStyle w:val="48"/>
              <w:rPr>
                <w:u w:val="single"/>
              </w:rPr>
            </w:pPr>
          </w:p>
        </w:tc>
        <w:tc>
          <w:tcPr>
            <w:tcW w:w="946" w:type="dxa"/>
            <w:vMerge w:val="continue"/>
            <w:vAlign w:val="center"/>
          </w:tcPr>
          <w:p w14:paraId="526A5372">
            <w:pPr>
              <w:pStyle w:val="48"/>
              <w:rPr>
                <w:u w:val="single"/>
              </w:rPr>
            </w:pPr>
          </w:p>
        </w:tc>
        <w:tc>
          <w:tcPr>
            <w:tcW w:w="1390" w:type="dxa"/>
            <w:vMerge w:val="continue"/>
            <w:vAlign w:val="center"/>
          </w:tcPr>
          <w:p w14:paraId="4923C287">
            <w:pPr>
              <w:pStyle w:val="48"/>
              <w:rPr>
                <w:u w:val="single"/>
              </w:rPr>
            </w:pPr>
          </w:p>
        </w:tc>
        <w:tc>
          <w:tcPr>
            <w:tcW w:w="725" w:type="dxa"/>
            <w:vAlign w:val="center"/>
          </w:tcPr>
          <w:p w14:paraId="27B8B1C5">
            <w:pPr>
              <w:pStyle w:val="48"/>
              <w:rPr>
                <w:u w:val="single"/>
              </w:rPr>
            </w:pPr>
            <w:r>
              <w:rPr>
                <w:rFonts w:hint="eastAsia"/>
                <w:u w:val="single"/>
              </w:rPr>
              <w:t>氨</w:t>
            </w:r>
          </w:p>
        </w:tc>
        <w:tc>
          <w:tcPr>
            <w:tcW w:w="1629" w:type="dxa"/>
            <w:vAlign w:val="center"/>
          </w:tcPr>
          <w:p w14:paraId="134ED9A5">
            <w:pPr>
              <w:pStyle w:val="48"/>
              <w:rPr>
                <w:u w:val="single"/>
              </w:rPr>
            </w:pPr>
            <w:r>
              <w:rPr>
                <w:rFonts w:hint="eastAsia"/>
                <w:u w:val="single"/>
              </w:rPr>
              <w:t>36.36</w:t>
            </w:r>
          </w:p>
        </w:tc>
        <w:tc>
          <w:tcPr>
            <w:tcW w:w="1716" w:type="dxa"/>
            <w:vAlign w:val="center"/>
          </w:tcPr>
          <w:p w14:paraId="1A5C3218">
            <w:pPr>
              <w:pStyle w:val="48"/>
              <w:rPr>
                <w:u w:val="single"/>
              </w:rPr>
            </w:pPr>
            <w:r>
              <w:rPr>
                <w:rFonts w:hint="eastAsia"/>
                <w:u w:val="single"/>
              </w:rPr>
              <w:t>0.3636</w:t>
            </w:r>
          </w:p>
        </w:tc>
        <w:tc>
          <w:tcPr>
            <w:tcW w:w="946" w:type="dxa"/>
            <w:vMerge w:val="continue"/>
            <w:vAlign w:val="center"/>
          </w:tcPr>
          <w:p w14:paraId="661C27FD">
            <w:pPr>
              <w:pStyle w:val="48"/>
              <w:rPr>
                <w:u w:val="single"/>
              </w:rPr>
            </w:pPr>
          </w:p>
        </w:tc>
        <w:tc>
          <w:tcPr>
            <w:tcW w:w="725" w:type="dxa"/>
            <w:vMerge w:val="continue"/>
            <w:vAlign w:val="center"/>
          </w:tcPr>
          <w:p w14:paraId="49356CF3">
            <w:pPr>
              <w:pStyle w:val="48"/>
              <w:rPr>
                <w:u w:val="single"/>
              </w:rPr>
            </w:pPr>
          </w:p>
        </w:tc>
        <w:tc>
          <w:tcPr>
            <w:tcW w:w="502" w:type="dxa"/>
            <w:vMerge w:val="continue"/>
            <w:vAlign w:val="center"/>
          </w:tcPr>
          <w:p w14:paraId="48EC0B49">
            <w:pPr>
              <w:pStyle w:val="48"/>
              <w:rPr>
                <w:u w:val="single"/>
              </w:rPr>
            </w:pPr>
          </w:p>
        </w:tc>
      </w:tr>
      <w:tr w14:paraId="30BB5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3" w:type="dxa"/>
            <w:vMerge w:val="continue"/>
            <w:vAlign w:val="center"/>
          </w:tcPr>
          <w:p w14:paraId="57E8D928">
            <w:pPr>
              <w:pStyle w:val="48"/>
              <w:rPr>
                <w:u w:val="single"/>
              </w:rPr>
            </w:pPr>
          </w:p>
        </w:tc>
        <w:tc>
          <w:tcPr>
            <w:tcW w:w="946" w:type="dxa"/>
            <w:vMerge w:val="continue"/>
            <w:vAlign w:val="center"/>
          </w:tcPr>
          <w:p w14:paraId="6F692218">
            <w:pPr>
              <w:pStyle w:val="48"/>
              <w:rPr>
                <w:u w:val="single"/>
              </w:rPr>
            </w:pPr>
          </w:p>
        </w:tc>
        <w:tc>
          <w:tcPr>
            <w:tcW w:w="1390" w:type="dxa"/>
            <w:vMerge w:val="continue"/>
            <w:vAlign w:val="center"/>
          </w:tcPr>
          <w:p w14:paraId="347694B6">
            <w:pPr>
              <w:pStyle w:val="48"/>
              <w:rPr>
                <w:u w:val="single"/>
              </w:rPr>
            </w:pPr>
          </w:p>
        </w:tc>
        <w:tc>
          <w:tcPr>
            <w:tcW w:w="725" w:type="dxa"/>
            <w:vAlign w:val="center"/>
          </w:tcPr>
          <w:p w14:paraId="7D404965">
            <w:pPr>
              <w:pStyle w:val="48"/>
              <w:rPr>
                <w:u w:val="single"/>
              </w:rPr>
            </w:pPr>
            <w:r>
              <w:rPr>
                <w:rFonts w:hint="eastAsia"/>
                <w:u w:val="single"/>
              </w:rPr>
              <w:t>硫化氢</w:t>
            </w:r>
          </w:p>
        </w:tc>
        <w:tc>
          <w:tcPr>
            <w:tcW w:w="1629" w:type="dxa"/>
            <w:vAlign w:val="center"/>
          </w:tcPr>
          <w:p w14:paraId="75C091A7">
            <w:pPr>
              <w:pStyle w:val="48"/>
              <w:rPr>
                <w:u w:val="single"/>
              </w:rPr>
            </w:pPr>
            <w:r>
              <w:rPr>
                <w:rFonts w:hint="eastAsia"/>
                <w:u w:val="single"/>
              </w:rPr>
              <w:t>0.12</w:t>
            </w:r>
          </w:p>
        </w:tc>
        <w:tc>
          <w:tcPr>
            <w:tcW w:w="1716" w:type="dxa"/>
            <w:vAlign w:val="center"/>
          </w:tcPr>
          <w:p w14:paraId="0E771221">
            <w:pPr>
              <w:pStyle w:val="48"/>
              <w:rPr>
                <w:u w:val="single"/>
              </w:rPr>
            </w:pPr>
            <w:r>
              <w:rPr>
                <w:rFonts w:hint="eastAsia"/>
                <w:u w:val="single"/>
              </w:rPr>
              <w:t>0.0012</w:t>
            </w:r>
          </w:p>
        </w:tc>
        <w:tc>
          <w:tcPr>
            <w:tcW w:w="946" w:type="dxa"/>
            <w:vMerge w:val="continue"/>
            <w:vAlign w:val="center"/>
          </w:tcPr>
          <w:p w14:paraId="582D71A6">
            <w:pPr>
              <w:pStyle w:val="48"/>
              <w:rPr>
                <w:u w:val="single"/>
              </w:rPr>
            </w:pPr>
          </w:p>
        </w:tc>
        <w:tc>
          <w:tcPr>
            <w:tcW w:w="725" w:type="dxa"/>
            <w:vMerge w:val="continue"/>
            <w:vAlign w:val="center"/>
          </w:tcPr>
          <w:p w14:paraId="55F456E2">
            <w:pPr>
              <w:pStyle w:val="48"/>
              <w:rPr>
                <w:u w:val="single"/>
              </w:rPr>
            </w:pPr>
          </w:p>
        </w:tc>
        <w:tc>
          <w:tcPr>
            <w:tcW w:w="502" w:type="dxa"/>
            <w:vMerge w:val="continue"/>
            <w:vAlign w:val="center"/>
          </w:tcPr>
          <w:p w14:paraId="02C061DA">
            <w:pPr>
              <w:pStyle w:val="48"/>
              <w:rPr>
                <w:u w:val="single"/>
              </w:rPr>
            </w:pPr>
          </w:p>
        </w:tc>
      </w:tr>
    </w:tbl>
    <w:p w14:paraId="3B98890F">
      <w:pPr>
        <w:pStyle w:val="25"/>
        <w:ind w:firstLine="480"/>
        <w:rPr>
          <w:u w:val="single"/>
        </w:rPr>
      </w:pPr>
    </w:p>
    <w:p w14:paraId="126B0081">
      <w:pPr>
        <w:pStyle w:val="25"/>
        <w:ind w:firstLine="480"/>
        <w:sectPr>
          <w:pgSz w:w="11906" w:h="16838"/>
          <w:pgMar w:top="1080" w:right="1440" w:bottom="1080" w:left="1440" w:header="851" w:footer="510" w:gutter="0"/>
          <w:cols w:space="425" w:num="1"/>
          <w:docGrid w:type="lines" w:linePitch="312" w:charSpace="0"/>
        </w:sectPr>
      </w:pPr>
    </w:p>
    <w:p w14:paraId="4613874B">
      <w:pPr>
        <w:pStyle w:val="37"/>
      </w:pPr>
      <w:bookmarkStart w:id="47" w:name="_Toc184858222"/>
      <w:bookmarkStart w:id="48" w:name="_Toc167357676"/>
      <w:r>
        <w:rPr>
          <w:rFonts w:hint="eastAsia"/>
        </w:rPr>
        <w:t>5废气污染防治措施及其可行性分析</w:t>
      </w:r>
      <w:bookmarkEnd w:id="47"/>
      <w:bookmarkEnd w:id="48"/>
    </w:p>
    <w:p w14:paraId="7C85BB6D">
      <w:pPr>
        <w:pStyle w:val="34"/>
      </w:pPr>
      <w:bookmarkStart w:id="49" w:name="_Toc184858223"/>
      <w:bookmarkStart w:id="50" w:name="_Toc167357677"/>
      <w:r>
        <w:rPr>
          <w:rFonts w:hint="eastAsia"/>
        </w:rPr>
        <w:t>5.1废气收集处理系统</w:t>
      </w:r>
      <w:bookmarkEnd w:id="49"/>
      <w:bookmarkEnd w:id="50"/>
    </w:p>
    <w:p w14:paraId="591012A0">
      <w:pPr>
        <w:pStyle w:val="59"/>
        <w:ind w:firstLine="480"/>
      </w:pPr>
      <w:r>
        <w:rPr>
          <w:rFonts w:hint="eastAsia"/>
        </w:rPr>
        <w:t>（1）回转窑尾气</w:t>
      </w:r>
    </w:p>
    <w:p w14:paraId="62167AF6">
      <w:pPr>
        <w:pStyle w:val="59"/>
        <w:ind w:firstLine="480"/>
      </w:pPr>
      <w:r>
        <w:rPr>
          <w:rFonts w:hint="eastAsia"/>
        </w:rPr>
        <w:t>根据《水泥窑协同处置固体废物污染物控制标准》（</w:t>
      </w:r>
      <w:r>
        <w:t>GB30485-2013）编制</w:t>
      </w:r>
      <w:r>
        <w:rPr>
          <w:rFonts w:hint="eastAsia"/>
        </w:rPr>
        <w:t>说明和《水泥窑协同处置危险废物污染物控制标准》编制说明等相关资料，水泥窑协同处置固体废物时，水泥生产过程中的水泥煅烧系统仍是最重要的大气污染物排放源，产生的污染物种类较多，包括颗粒物、</w:t>
      </w:r>
      <w:r>
        <w:t>NO</w:t>
      </w:r>
      <w:r>
        <w:rPr>
          <w:vertAlign w:val="subscript"/>
        </w:rPr>
        <w:t>x</w:t>
      </w:r>
      <w:r>
        <w:t>、SO</w:t>
      </w:r>
      <w:r>
        <w:rPr>
          <w:vertAlign w:val="subscript"/>
        </w:rPr>
        <w:t>2</w:t>
      </w:r>
      <w:r>
        <w:t>、HCl、HF、二噁</w:t>
      </w:r>
      <w:r>
        <w:rPr>
          <w:rFonts w:hint="eastAsia"/>
        </w:rPr>
        <w:t>英、重金属类等。</w:t>
      </w:r>
    </w:p>
    <w:p w14:paraId="6E803D77">
      <w:pPr>
        <w:pStyle w:val="59"/>
        <w:ind w:firstLine="480"/>
      </w:pPr>
      <w:r>
        <w:rPr>
          <w:rFonts w:hint="eastAsia"/>
        </w:rPr>
        <w:t>新型干法水泥生产工艺水泥窑本身具有温度高、工况稳定、气（料）流在窑系统滞留时间长，碱性气氛等特点，充分利用水泥窑的热稳定性以及碱性环境，充分利用水泥窑的热稳定性以及碱性环境，产生的</w:t>
      </w:r>
      <w:r>
        <w:t>SO</w:t>
      </w:r>
      <w:r>
        <w:rPr>
          <w:vertAlign w:val="subscript"/>
        </w:rPr>
        <w:t>2</w:t>
      </w:r>
      <w:r>
        <w:t>、HF、HCl等酸性气体</w:t>
      </w:r>
      <w:r>
        <w:rPr>
          <w:rFonts w:hint="eastAsia"/>
        </w:rPr>
        <w:t>被大量吸收，从而更大降低焚烧尾气中酸性气体浓度。废气中重金属绝大部分固化在水泥熟料中。</w:t>
      </w:r>
    </w:p>
    <w:p w14:paraId="11BDEB27">
      <w:pPr>
        <w:pStyle w:val="59"/>
        <w:ind w:firstLine="480"/>
      </w:pPr>
      <w:r>
        <w:rPr>
          <w:rFonts w:hint="eastAsia"/>
        </w:rPr>
        <w:t>红狮水泥厂现有</w:t>
      </w:r>
      <w:r>
        <w:t>4000t/d水泥生产线水泥窑窑尾废气经“低氮燃烧器+分级</w:t>
      </w:r>
      <w:r>
        <w:rPr>
          <w:rFonts w:hint="eastAsia"/>
        </w:rPr>
        <w:t>燃烧</w:t>
      </w:r>
      <w:r>
        <w:t>+SNCR</w:t>
      </w:r>
      <w:r>
        <w:rPr>
          <w:rFonts w:hint="eastAsia"/>
        </w:rPr>
        <w:t>智能精准高效脱硝</w:t>
      </w:r>
      <w:r>
        <w:t>+</w:t>
      </w:r>
      <w:r>
        <w:rPr>
          <w:rFonts w:hint="eastAsia"/>
        </w:rPr>
        <w:t>布袋除尘器</w:t>
      </w:r>
      <w:r>
        <w:t>”净化后通过</w:t>
      </w:r>
      <w:r>
        <w:rPr>
          <w:rFonts w:hint="eastAsia"/>
        </w:rPr>
        <w:t>108</w:t>
      </w:r>
      <w:r>
        <w:t>m高烟囱（DA0</w:t>
      </w:r>
      <w:r>
        <w:rPr>
          <w:rFonts w:hint="eastAsia"/>
        </w:rPr>
        <w:t>02</w:t>
      </w:r>
      <w:r>
        <w:t>）排放。</w:t>
      </w:r>
    </w:p>
    <w:p w14:paraId="4612A722">
      <w:pPr>
        <w:pStyle w:val="59"/>
        <w:ind w:firstLine="480"/>
      </w:pPr>
      <w:r>
        <w:rPr>
          <w:rFonts w:hint="eastAsia"/>
        </w:rPr>
        <w:t>根据现有在线监测数据和季度例行检测数据，现有</w:t>
      </w:r>
      <w:r>
        <w:t>4000t/d水泥生产线水泥</w:t>
      </w:r>
      <w:r>
        <w:rPr>
          <w:rFonts w:hint="eastAsia"/>
        </w:rPr>
        <w:t>窑各类废气污染物排放浓度均能满足《水泥工业大气污染物排放标准》（</w:t>
      </w:r>
      <w:r>
        <w:t>DB34/3576-2020）等相关排放限值要求。</w:t>
      </w:r>
    </w:p>
    <w:p w14:paraId="26C31CCB">
      <w:pPr>
        <w:pStyle w:val="59"/>
        <w:ind w:firstLine="480"/>
      </w:pPr>
      <w:r>
        <w:rPr>
          <w:rFonts w:hint="eastAsia"/>
        </w:rPr>
        <w:t>（2）无机类一般固体废物贮存及预处理粉尘</w:t>
      </w:r>
    </w:p>
    <w:p w14:paraId="0671F4F8">
      <w:pPr>
        <w:pStyle w:val="59"/>
        <w:ind w:firstLine="480"/>
      </w:pPr>
      <w:r>
        <w:rPr>
          <w:rFonts w:hint="eastAsia"/>
        </w:rPr>
        <w:t>根据前文分析，无机类一般固体废物主要产尘节点为卸料粉尘、投料粉尘、输送粉尘等，产生源强较小，在封闭车间、洒水降尘等措施处理后，排放量较小，无组织排放可行。</w:t>
      </w:r>
    </w:p>
    <w:p w14:paraId="64348550">
      <w:pPr>
        <w:pStyle w:val="59"/>
        <w:ind w:firstLine="480"/>
      </w:pPr>
      <w:r>
        <w:rPr>
          <w:rFonts w:hint="eastAsia"/>
        </w:rPr>
        <w:t>（3）有机类一般固体废物贮存及预处理废气</w:t>
      </w:r>
    </w:p>
    <w:p w14:paraId="41F64BC2">
      <w:pPr>
        <w:pStyle w:val="59"/>
        <w:ind w:firstLine="480"/>
      </w:pPr>
      <w:r>
        <w:rPr>
          <w:rFonts w:hint="eastAsia"/>
        </w:rPr>
        <w:t>有机类一般固体废物贮存及预处理过程中产生的废气污染物主要包括颗粒物、NMHC、氨、硫化氢等污染物，依托危废预处理间已实施的负压废气收集系统收集后通入水泥窑高温段进行焚烧处理，现有危废预处理车间运营多年，废气处理可行。</w:t>
      </w:r>
    </w:p>
    <w:p w14:paraId="6D995FD8">
      <w:pPr>
        <w:pStyle w:val="34"/>
      </w:pPr>
      <w:bookmarkStart w:id="51" w:name="_Toc167357678"/>
      <w:bookmarkStart w:id="52" w:name="_Toc184858224"/>
      <w:r>
        <w:rPr>
          <w:rFonts w:hint="eastAsia"/>
        </w:rPr>
        <w:t>5.2废气达标排放可行性</w:t>
      </w:r>
      <w:bookmarkEnd w:id="51"/>
      <w:bookmarkEnd w:id="52"/>
    </w:p>
    <w:p w14:paraId="76B1D094">
      <w:pPr>
        <w:pStyle w:val="40"/>
      </w:pPr>
      <w:r>
        <w:rPr>
          <w:rFonts w:hint="eastAsia"/>
        </w:rPr>
        <w:t>5.2.1窑尾废气达标排放的可行性</w:t>
      </w:r>
    </w:p>
    <w:p w14:paraId="64C9DE41">
      <w:pPr>
        <w:pStyle w:val="25"/>
        <w:ind w:firstLine="480"/>
      </w:pPr>
      <w:r>
        <w:rPr>
          <w:rFonts w:hint="eastAsia"/>
        </w:rPr>
        <w:t>（</w:t>
      </w:r>
      <w:r>
        <w:t>1）烟尘</w:t>
      </w:r>
    </w:p>
    <w:p w14:paraId="06609893">
      <w:pPr>
        <w:pStyle w:val="25"/>
        <w:ind w:firstLine="480"/>
      </w:pPr>
      <w:r>
        <w:rPr>
          <w:rFonts w:hint="eastAsia"/>
        </w:rPr>
        <w:t>为了有效地控制窑尾废气中的烟尘排放浓度，在工艺上尽量选用密封设备，同时设置高效布袋除尘装置对烟尘进行收集处理。根据企业</w:t>
      </w:r>
      <w:r>
        <w:t>202</w:t>
      </w:r>
      <w:r>
        <w:rPr>
          <w:rFonts w:hint="eastAsia"/>
        </w:rPr>
        <w:t>4</w:t>
      </w:r>
      <w:r>
        <w:t>年在线监</w:t>
      </w:r>
      <w:r>
        <w:rPr>
          <w:rFonts w:hint="eastAsia"/>
        </w:rPr>
        <w:t>测、</w:t>
      </w:r>
      <w:r>
        <w:t>202</w:t>
      </w:r>
      <w:r>
        <w:rPr>
          <w:rFonts w:hint="eastAsia"/>
        </w:rPr>
        <w:t>4</w:t>
      </w:r>
      <w:r>
        <w:t>年例行监测及最新验收监测数据，同时根据“2.2大气污染源强分</w:t>
      </w:r>
      <w:r>
        <w:rPr>
          <w:rFonts w:hint="eastAsia"/>
        </w:rPr>
        <w:t>析”</w:t>
      </w:r>
      <w:r>
        <w:t>章节，技改前后的颗粒物排放浓度均能满足《水泥工业大气污染物排放标准》</w:t>
      </w:r>
      <w:r>
        <w:rPr>
          <w:rFonts w:hint="eastAsia"/>
        </w:rPr>
        <w:t>（</w:t>
      </w:r>
      <w:r>
        <w:rPr>
          <w:spacing w:val="2"/>
          <w:kern w:val="24"/>
        </w:rPr>
        <w:t>GB4915-2013</w:t>
      </w:r>
      <w:r>
        <w:t>）中排放限值要求。</w:t>
      </w:r>
    </w:p>
    <w:p w14:paraId="4011D3DE">
      <w:pPr>
        <w:pStyle w:val="25"/>
        <w:ind w:firstLine="480"/>
      </w:pPr>
      <w:r>
        <w:rPr>
          <w:rFonts w:hint="eastAsia"/>
        </w:rPr>
        <w:t>（</w:t>
      </w:r>
      <w:r>
        <w:t>2）NOx</w:t>
      </w:r>
    </w:p>
    <w:p w14:paraId="3E9DC935">
      <w:pPr>
        <w:pStyle w:val="25"/>
        <w:ind w:firstLine="480"/>
      </w:pPr>
      <w:r>
        <w:rPr>
          <w:rFonts w:hint="eastAsia"/>
        </w:rPr>
        <w:t>根据《水泥窑协同处置固体废物污染物控制标准》（</w:t>
      </w:r>
      <w:r>
        <w:t>GB30485-2013）编制</w:t>
      </w:r>
      <w:r>
        <w:rPr>
          <w:rFonts w:hint="eastAsia"/>
        </w:rPr>
        <w:t>说明，水泥窑协同处置固体废物时，</w:t>
      </w:r>
      <w:r>
        <w:t>NOx的产生主要来源于大量空气中的N2以</w:t>
      </w:r>
      <w:r>
        <w:rPr>
          <w:rFonts w:hint="eastAsia"/>
        </w:rPr>
        <w:t>及高温燃料中的氮和原料中的氮化合物。在水泥回转窑系统中主要生成</w:t>
      </w:r>
      <w:r>
        <w:t>NO（占90%左右），而NO</w:t>
      </w:r>
      <w:r>
        <w:rPr>
          <w:vertAlign w:val="subscript"/>
        </w:rPr>
        <w:t>2</w:t>
      </w:r>
      <w:r>
        <w:t>的量</w:t>
      </w:r>
      <w:r>
        <w:rPr>
          <w:rFonts w:hint="eastAsia"/>
        </w:rPr>
        <w:t>不到</w:t>
      </w:r>
      <w:r>
        <w:t>混合气体总质量的5%。主要有两种形成机理：</w:t>
      </w:r>
      <w:r>
        <w:rPr>
          <w:rFonts w:hint="eastAsia"/>
        </w:rPr>
        <w:t>热力型</w:t>
      </w:r>
      <w:r>
        <w:t>NOx和燃料型NOx。水泥生产中，热力型NOx的排放是主要的。从NOx</w:t>
      </w:r>
      <w:r>
        <w:rPr>
          <w:rFonts w:hint="eastAsia"/>
        </w:rPr>
        <w:t>的产生来源分析来看，</w:t>
      </w:r>
      <w:r>
        <w:t>NOx的排放基本不</w:t>
      </w:r>
      <w:r>
        <w:rPr>
          <w:rFonts w:hint="eastAsia"/>
        </w:rPr>
        <w:t>受</w:t>
      </w:r>
      <w:r>
        <w:t>焚烧的固体废物的影响。</w:t>
      </w:r>
    </w:p>
    <w:p w14:paraId="4194E95E">
      <w:pPr>
        <w:pStyle w:val="25"/>
        <w:ind w:firstLine="480"/>
      </w:pPr>
      <w:r>
        <w:rPr>
          <w:rFonts w:hint="eastAsia"/>
        </w:rPr>
        <w:t>在窑尾废气中</w:t>
      </w:r>
      <w:r>
        <w:t>NOx含量多少与窑内温度，通风量关系密切，窑内温度高、</w:t>
      </w:r>
      <w:r>
        <w:rPr>
          <w:rFonts w:hint="eastAsia"/>
        </w:rPr>
        <w:t>通风量大、反应时间长，生成量就多。现有水泥回转窑采用了窑外分解炉技术，该炉型</w:t>
      </w:r>
      <w:r>
        <w:t>NOx产生量较小，同时熟料生产线已配套建设了低氮燃烧技术+分级燃烧+SNCR</w:t>
      </w:r>
      <w:r>
        <w:rPr>
          <w:rFonts w:hint="eastAsia"/>
        </w:rPr>
        <w:t>智能精准高效脱硝</w:t>
      </w:r>
      <w:r>
        <w:t>系统。</w:t>
      </w:r>
    </w:p>
    <w:p w14:paraId="04AA9499">
      <w:pPr>
        <w:pStyle w:val="25"/>
        <w:ind w:firstLine="480"/>
      </w:pPr>
      <w:r>
        <w:rPr>
          <w:rFonts w:hint="eastAsia"/>
        </w:rPr>
        <w:t>红狮水泥厂现有</w:t>
      </w:r>
      <w:r>
        <w:t>4000t/d水泥生产线水泥窑窑尾废气采用“低氮燃烧+SNCR”脱硝措施。</w:t>
      </w:r>
      <w:r>
        <w:rPr>
          <w:rFonts w:hint="eastAsia"/>
        </w:rPr>
        <w:t>本项目实施后，同步实施SCR脱硝改造，改造后在SNCR后端增加SCR脱硝系统，涉及NO</w:t>
      </w:r>
      <w:r>
        <w:rPr>
          <w:rFonts w:hint="eastAsia"/>
          <w:vertAlign w:val="subscript"/>
        </w:rPr>
        <w:t>x</w:t>
      </w:r>
      <w:r>
        <w:rPr>
          <w:rFonts w:hint="eastAsia"/>
        </w:rPr>
        <w:t>排放浓度小于50mg/m</w:t>
      </w:r>
      <w:r>
        <w:rPr>
          <w:rFonts w:hint="eastAsia"/>
          <w:vertAlign w:val="superscript"/>
        </w:rPr>
        <w:t>3</w:t>
      </w:r>
      <w:r>
        <w:rPr>
          <w:rFonts w:hint="eastAsia"/>
        </w:rPr>
        <w:t>。</w:t>
      </w:r>
    </w:p>
    <w:p w14:paraId="1D057023">
      <w:pPr>
        <w:pStyle w:val="59"/>
        <w:ind w:firstLine="480"/>
      </w:pPr>
      <w:r>
        <w:rPr>
          <w:rFonts w:hint="eastAsia"/>
        </w:rPr>
        <w:t>（</w:t>
      </w:r>
      <w:r>
        <w:t>3）SO</w:t>
      </w:r>
      <w:r>
        <w:rPr>
          <w:vertAlign w:val="subscript"/>
        </w:rPr>
        <w:t>2</w:t>
      </w:r>
    </w:p>
    <w:p w14:paraId="5421E435">
      <w:pPr>
        <w:pStyle w:val="59"/>
        <w:ind w:firstLine="480"/>
      </w:pPr>
      <w:r>
        <w:rPr>
          <w:rFonts w:hint="eastAsia"/>
        </w:rPr>
        <w:t>根据《水泥窑协同处置固体废物污染物控制标准》（</w:t>
      </w:r>
      <w:r>
        <w:t>GB30485-2013）编制</w:t>
      </w:r>
      <w:r>
        <w:rPr>
          <w:rFonts w:hint="eastAsia"/>
        </w:rPr>
        <w:t>说明，原料带入的易挥发性硫化物是造成</w:t>
      </w:r>
      <w:r>
        <w:t>SO2排放的主要根源，而从高温区投入</w:t>
      </w:r>
      <w:r>
        <w:rPr>
          <w:rFonts w:hint="eastAsia"/>
        </w:rPr>
        <w:t>水泥窑的废物中的</w:t>
      </w:r>
      <w:r>
        <w:t>S元素与烟气中SO2的排放无直接关系。</w:t>
      </w:r>
    </w:p>
    <w:p w14:paraId="3501B94D">
      <w:pPr>
        <w:pStyle w:val="59"/>
        <w:ind w:firstLine="480"/>
      </w:pPr>
      <w:r>
        <w:rPr>
          <w:rFonts w:hint="eastAsia"/>
        </w:rPr>
        <w:t>对于</w:t>
      </w:r>
      <w:r>
        <w:t>SO</w:t>
      </w:r>
      <w:r>
        <w:rPr>
          <w:vertAlign w:val="subscript"/>
        </w:rPr>
        <w:t>2</w:t>
      </w:r>
      <w:r>
        <w:t>来说，水泥熟料</w:t>
      </w:r>
      <w:r>
        <w:rPr>
          <w:rFonts w:hint="eastAsia"/>
        </w:rPr>
        <w:t>煅烧</w:t>
      </w:r>
      <w:r>
        <w:t>系统本身就是一种脱硫装置，燃烧产生的SO</w:t>
      </w:r>
      <w:r>
        <w:rPr>
          <w:vertAlign w:val="subscript"/>
        </w:rPr>
        <w:t>2</w:t>
      </w:r>
      <w:r>
        <w:rPr>
          <w:rFonts w:hint="eastAsia"/>
        </w:rPr>
        <w:t>可以和生料中的碱性金属氧化物反应，生成硫酸盐矿物或固熔体，因此随气体排放到大气中的</w:t>
      </w:r>
      <w:r>
        <w:t>SO</w:t>
      </w:r>
      <w:r>
        <w:rPr>
          <w:vertAlign w:val="subscript"/>
        </w:rPr>
        <w:t>2</w:t>
      </w:r>
      <w:r>
        <w:t>是非常低的，项目按不变考虑</w:t>
      </w:r>
      <w:r>
        <w:rPr>
          <w:rFonts w:hint="eastAsia"/>
        </w:rPr>
        <w:t>。</w:t>
      </w:r>
    </w:p>
    <w:p w14:paraId="0EDBA7C5">
      <w:pPr>
        <w:pStyle w:val="59"/>
        <w:ind w:firstLine="480"/>
      </w:pPr>
      <w:r>
        <w:rPr>
          <w:rFonts w:hint="eastAsia"/>
        </w:rPr>
        <w:t>（</w:t>
      </w:r>
      <w:r>
        <w:t>4）氯化氢（HCl）</w:t>
      </w:r>
    </w:p>
    <w:p w14:paraId="4FEA8D8D">
      <w:pPr>
        <w:pStyle w:val="59"/>
        <w:ind w:firstLine="480"/>
      </w:pPr>
      <w:r>
        <w:rPr>
          <w:rFonts w:hint="eastAsia"/>
        </w:rPr>
        <w:t>根据《水泥窑协同处置固体废物污染物控制标准》（</w:t>
      </w:r>
      <w:r>
        <w:t>GB30485-2013）编制</w:t>
      </w:r>
      <w:r>
        <w:rPr>
          <w:rFonts w:hint="eastAsia"/>
        </w:rPr>
        <w:t>说明和《水泥窑协同处置危险废物污染物控制标准》编制说明等相关资料：“水泥窑产生的</w:t>
      </w:r>
      <w:r>
        <w:t>HCl主要</w:t>
      </w:r>
      <w:r>
        <w:rPr>
          <w:rFonts w:hint="eastAsia"/>
        </w:rPr>
        <w:t>来自</w:t>
      </w:r>
      <w:r>
        <w:t>含氯的原燃料在烧成过程中形成的HCl”，“回转窑内</w:t>
      </w:r>
      <w:r>
        <w:rPr>
          <w:rFonts w:hint="eastAsia"/>
        </w:rPr>
        <w:t>的碱性环境可以中和绝大部分的</w:t>
      </w:r>
      <w:r>
        <w:t>HCl，废物中的Cl含量主要对系统的结皮和</w:t>
      </w:r>
      <w:r>
        <w:rPr>
          <w:rFonts w:hint="eastAsia"/>
        </w:rPr>
        <w:t>水泥产品质量有影响，而与烟气中的</w:t>
      </w:r>
      <w:r>
        <w:t>HCl排放无直接关系”。根据反应机理，由</w:t>
      </w:r>
      <w:r>
        <w:rPr>
          <w:rFonts w:hint="eastAsia"/>
        </w:rPr>
        <w:t>于水泥窑中具有碱性环境，</w:t>
      </w:r>
      <w:r>
        <w:t>HCl在窑内与CaO反应生成CaCl2随熟料带出窑外。</w:t>
      </w:r>
    </w:p>
    <w:p w14:paraId="54015432">
      <w:pPr>
        <w:pStyle w:val="59"/>
        <w:ind w:firstLine="480"/>
      </w:pPr>
      <w:r>
        <w:rPr>
          <w:rFonts w:hint="eastAsia"/>
        </w:rPr>
        <w:t>通常情况下，</w:t>
      </w:r>
      <w:r>
        <w:t>97%以上的HCl在窑内会被碱性物质吸收，随尾气排放到窑外的量</w:t>
      </w:r>
      <w:r>
        <w:rPr>
          <w:rFonts w:hint="eastAsia"/>
        </w:rPr>
        <w:t>很少，只有当原料中</w:t>
      </w:r>
      <w:r>
        <w:t>Cl元素添加速率过大时，随尾气排出的HCl可能会增加。</w:t>
      </w:r>
    </w:p>
    <w:p w14:paraId="00FEDFE6">
      <w:pPr>
        <w:pStyle w:val="59"/>
        <w:ind w:firstLine="480"/>
      </w:pPr>
      <w:r>
        <w:rPr>
          <w:rFonts w:hint="eastAsia"/>
        </w:rPr>
        <w:t>根据氯的元素平衡可知，协同处置后，系统的氯元素绝大部分因本次协同处置的固废引入，虽然协同处置的固体废物引入大量氯元素，但由于氯元素的酸性特性，仍能在水泥窑的碱性环境中被固化，但研究表明，氯元素会在回转窑及预热器之间循环富集，达到一定的浓度后容易引起分解炉锥体、</w:t>
      </w:r>
      <w:r>
        <w:t>C4、C5、烟室等</w:t>
      </w:r>
      <w:r>
        <w:rPr>
          <w:rFonts w:hint="eastAsia"/>
        </w:rPr>
        <w:t>部位产生结皮，增大系统阻力，影响整个系统的工况。</w:t>
      </w:r>
    </w:p>
    <w:p w14:paraId="28A653A8">
      <w:pPr>
        <w:pStyle w:val="59"/>
        <w:ind w:firstLine="480"/>
      </w:pPr>
      <w:r>
        <w:rPr>
          <w:rFonts w:hint="eastAsia"/>
        </w:rPr>
        <w:t>由于现有项目为进行协同处置，生料和燃煤中引入氯元素并不多，通过定期清窑，清除氯元素引起的结皮，以确保系统的稳定运行。则认为氯元素大部分和熟料结合进入熟料或在系统内形成结皮，仅有极少量通过废气的形式排放。</w:t>
      </w:r>
    </w:p>
    <w:p w14:paraId="6D6CE1A1">
      <w:pPr>
        <w:pStyle w:val="59"/>
        <w:ind w:firstLine="480"/>
      </w:pPr>
      <w:r>
        <w:rPr>
          <w:rFonts w:hint="eastAsia"/>
        </w:rPr>
        <w:t>根据企业2024</w:t>
      </w:r>
      <w:r>
        <w:t>年在线监测、</w:t>
      </w:r>
      <w:r>
        <w:rPr>
          <w:rFonts w:hint="eastAsia"/>
        </w:rPr>
        <w:t>2024</w:t>
      </w:r>
      <w:r>
        <w:t>年例行监测及最新验收监测数</w:t>
      </w:r>
      <w:r>
        <w:rPr>
          <w:rFonts w:hint="eastAsia"/>
        </w:rPr>
        <w:t>据，同时根据“</w:t>
      </w:r>
      <w:r>
        <w:t>2.2大气污染源强分析”章节，技改前后的HCl排放浓度均能满足</w:t>
      </w:r>
      <w:r>
        <w:rPr>
          <w:rFonts w:hint="eastAsia"/>
        </w:rPr>
        <w:t>《水泥窑协同处置固体废物污染控制标准》（</w:t>
      </w:r>
      <w:r>
        <w:t>GB30485-2013）中HCl的排放限</w:t>
      </w:r>
      <w:r>
        <w:rPr>
          <w:rFonts w:hint="eastAsia"/>
        </w:rPr>
        <w:t>值要求（</w:t>
      </w:r>
      <w:r>
        <w:t>10mg/m</w:t>
      </w:r>
      <w:r>
        <w:rPr>
          <w:vertAlign w:val="superscript"/>
        </w:rPr>
        <w:t>3</w:t>
      </w:r>
      <w:r>
        <w:t>）。</w:t>
      </w:r>
    </w:p>
    <w:p w14:paraId="40421B41">
      <w:pPr>
        <w:pStyle w:val="59"/>
        <w:ind w:firstLine="480"/>
      </w:pPr>
      <w:r>
        <w:rPr>
          <w:rFonts w:hint="eastAsia"/>
        </w:rPr>
        <w:t>（</w:t>
      </w:r>
      <w:r>
        <w:t>5）氢氟酸（HF）</w:t>
      </w:r>
    </w:p>
    <w:p w14:paraId="68450BBD">
      <w:pPr>
        <w:pStyle w:val="59"/>
        <w:ind w:firstLine="480"/>
      </w:pPr>
      <w:r>
        <w:rPr>
          <w:rFonts w:hint="eastAsia"/>
        </w:rPr>
        <w:t>根据《水泥窑协同处置固体废物污染物控制标准》（</w:t>
      </w:r>
      <w:r>
        <w:t>GB30485-2013）编制</w:t>
      </w:r>
      <w:r>
        <w:rPr>
          <w:rFonts w:hint="eastAsia"/>
        </w:rPr>
        <w:t>说明等相关资料，水泥窑产生烟气中的氟化物主要为</w:t>
      </w:r>
      <w:r>
        <w:t>HF，HF主要</w:t>
      </w:r>
      <w:r>
        <w:rPr>
          <w:rFonts w:hint="eastAsia"/>
        </w:rPr>
        <w:t>来自</w:t>
      </w:r>
      <w:r>
        <w:t>生料、</w:t>
      </w:r>
      <w:r>
        <w:rPr>
          <w:rFonts w:hint="eastAsia"/>
        </w:rPr>
        <w:t>燃料煤，如粘土中的氟，以及含氟矿化机（</w:t>
      </w:r>
      <w:r>
        <w:t>CaF2）。含氟原燃料在烧成过程形成</w:t>
      </w:r>
      <w:r>
        <w:rPr>
          <w:rFonts w:hint="eastAsia"/>
        </w:rPr>
        <w:t>的</w:t>
      </w:r>
      <w:r>
        <w:t>HF会与CaO，Al2O3形成氟铝酸钙固熔于熟料中带出窑外，90~95%的F元素</w:t>
      </w:r>
      <w:r>
        <w:rPr>
          <w:rFonts w:hint="eastAsia"/>
        </w:rPr>
        <w:t>会随熟料带出窑外，剩余的</w:t>
      </w:r>
      <w:r>
        <w:t>F元素以CaF2的形式凝结在窑灰中在窑内进行循环，</w:t>
      </w:r>
      <w:r>
        <w:rPr>
          <w:rFonts w:hint="eastAsia"/>
        </w:rPr>
        <w:t>极少部分随尾气排放。此外，与</w:t>
      </w:r>
      <w:r>
        <w:t>HCl相同的是，回转窑内的碱性环境可以中和</w:t>
      </w:r>
      <w:r>
        <w:rPr>
          <w:rFonts w:hint="eastAsia"/>
        </w:rPr>
        <w:t>绝大部分</w:t>
      </w:r>
      <w:r>
        <w:t>HF，废物中的F含量主要对系统结皮和水泥产品质量有影响，而与烟</w:t>
      </w:r>
      <w:r>
        <w:rPr>
          <w:rFonts w:hint="eastAsia"/>
        </w:rPr>
        <w:t>气中的</w:t>
      </w:r>
      <w:r>
        <w:t>HF的排放无直接关系。</w:t>
      </w:r>
    </w:p>
    <w:p w14:paraId="4FDDDBD4">
      <w:pPr>
        <w:pStyle w:val="59"/>
        <w:ind w:firstLine="480"/>
      </w:pPr>
      <w:r>
        <w:rPr>
          <w:rFonts w:hint="eastAsia"/>
        </w:rPr>
        <w:t>根据企业2024</w:t>
      </w:r>
      <w:r>
        <w:t>年在线监测、</w:t>
      </w:r>
      <w:r>
        <w:rPr>
          <w:rFonts w:hint="eastAsia"/>
        </w:rPr>
        <w:t>2024</w:t>
      </w:r>
      <w:r>
        <w:t>年例行监测及最新验收监测数</w:t>
      </w:r>
      <w:r>
        <w:rPr>
          <w:rFonts w:hint="eastAsia"/>
        </w:rPr>
        <w:t>据，同时根据“</w:t>
      </w:r>
      <w:r>
        <w:t>2.2大气污染源强分析”章节，技改前后的HF排放浓度均能满足</w:t>
      </w:r>
      <w:r>
        <w:rPr>
          <w:rFonts w:hint="eastAsia"/>
        </w:rPr>
        <w:t>《水泥窑协同处置固体废物污染控制标准》（</w:t>
      </w:r>
      <w:r>
        <w:t>GB30485-2013）中HF的排放限值</w:t>
      </w:r>
      <w:r>
        <w:rPr>
          <w:rFonts w:hint="eastAsia"/>
        </w:rPr>
        <w:t>要求（</w:t>
      </w:r>
      <w:r>
        <w:t>1.0mg/m</w:t>
      </w:r>
      <w:r>
        <w:rPr>
          <w:vertAlign w:val="superscript"/>
        </w:rPr>
        <w:t>3</w:t>
      </w:r>
      <w:r>
        <w:t>）。</w:t>
      </w:r>
    </w:p>
    <w:p w14:paraId="6574CB2D">
      <w:pPr>
        <w:pStyle w:val="59"/>
        <w:ind w:firstLine="480"/>
      </w:pPr>
      <w:r>
        <w:rPr>
          <w:rFonts w:hint="eastAsia"/>
        </w:rPr>
        <w:t>（</w:t>
      </w:r>
      <w:r>
        <w:rPr>
          <w:rFonts w:cs="Times New Roman"/>
        </w:rPr>
        <w:t>6</w:t>
      </w:r>
      <w:r>
        <w:rPr>
          <w:rFonts w:hint="eastAsia"/>
        </w:rPr>
        <w:t>）重金属</w:t>
      </w:r>
    </w:p>
    <w:p w14:paraId="74B6A9B9">
      <w:pPr>
        <w:pStyle w:val="59"/>
        <w:ind w:firstLine="480"/>
      </w:pPr>
      <w:r>
        <w:rPr>
          <w:rFonts w:hint="eastAsia"/>
        </w:rPr>
        <w:t>废弃物在重金属元素在水泥窑中的流向及行为，是含有重金属元素废弃物能否在水泥窑中安全焚烧处置的关键问题。通过各种渠道进入水泥窑的重金属元素在水泥窑中的主要去向分为三部分，一是固体在水泥熟料中；二是进入烟气中的重金属部分通过除尘器的分离进入飞灰中；三是部分随烟气排入环境中。因此固化于熟料中的重金属量直接决定了尾气中的重金属排放量。</w:t>
      </w:r>
    </w:p>
    <w:p w14:paraId="441DDBAA">
      <w:pPr>
        <w:pStyle w:val="59"/>
        <w:ind w:firstLine="480"/>
      </w:pPr>
      <w:r>
        <w:rPr>
          <w:rFonts w:hint="eastAsia"/>
        </w:rPr>
        <w:t>①重金属固化机理</w:t>
      </w:r>
    </w:p>
    <w:p w14:paraId="0210989A">
      <w:pPr>
        <w:pStyle w:val="59"/>
        <w:ind w:firstLine="480"/>
      </w:pPr>
      <w:r>
        <w:rPr>
          <w:rFonts w:hint="eastAsia"/>
        </w:rPr>
        <w:t>根据对北京水泥厂有限责任公司协同处置危险废物生产线的研究结果表明，绝大部分重金属元素可以固化在水泥熟料中，易挥发的重金属化合物在窑系统内循环条件下可以达到饱和，从而抑制了这些重金属的继续挥发。固化在熟料中的重金属会有选择地进入不同矿物晶格中，根据电子探针分析方法对掺烧废弃物的水泥熟料进行重金属元素分析表明：</w:t>
      </w:r>
    </w:p>
    <w:p w14:paraId="0E6B3BFE">
      <w:pPr>
        <w:pStyle w:val="59"/>
        <w:ind w:firstLine="480"/>
      </w:pPr>
      <w:r>
        <w:t>Zn主要存在于熟料的中间矿物中；</w:t>
      </w:r>
    </w:p>
    <w:p w14:paraId="6ECA2113">
      <w:pPr>
        <w:pStyle w:val="59"/>
        <w:ind w:firstLine="480"/>
      </w:pPr>
      <w:r>
        <w:t>As、Co、Cu和Ni大部分存在于熟料的中间矿物中，但在C3S（硅酸三钙）</w:t>
      </w:r>
      <w:r>
        <w:rPr>
          <w:rFonts w:hint="eastAsia"/>
        </w:rPr>
        <w:t>和</w:t>
      </w:r>
      <w:r>
        <w:t>C2S（硅酸二钙）中也有存在；</w:t>
      </w:r>
    </w:p>
    <w:p w14:paraId="6EC9B4F4">
      <w:pPr>
        <w:pStyle w:val="59"/>
        <w:ind w:firstLine="480"/>
      </w:pPr>
      <w:r>
        <w:t>Cd和Pb则不能明确区分出主要存在于熟料的哪个主要矿物中，认为比较均</w:t>
      </w:r>
      <w:r>
        <w:rPr>
          <w:rFonts w:hint="eastAsia"/>
        </w:rPr>
        <w:t>匀的分布在熟料主要矿物中。</w:t>
      </w:r>
    </w:p>
    <w:p w14:paraId="0F8BBDC6">
      <w:pPr>
        <w:pStyle w:val="59"/>
        <w:ind w:firstLine="480"/>
      </w:pPr>
      <w:r>
        <w:t>Cr主要分布在C3S和C2S中。</w:t>
      </w:r>
    </w:p>
    <w:p w14:paraId="59619370">
      <w:pPr>
        <w:pStyle w:val="59"/>
        <w:ind w:firstLine="480"/>
      </w:pPr>
      <w:r>
        <w:rPr>
          <w:rFonts w:hint="eastAsia"/>
        </w:rPr>
        <w:t>不同杂质离子在水泥熟料中的固溶情况有很大差别，主要和杂质的离子、离子价态等特性有关。</w:t>
      </w:r>
    </w:p>
    <w:p w14:paraId="3B8BB11B">
      <w:pPr>
        <w:pStyle w:val="59"/>
        <w:ind w:firstLine="480"/>
      </w:pPr>
      <w:r>
        <w:rPr>
          <w:rFonts w:hint="eastAsia"/>
        </w:rPr>
        <w:t>②重金属固化率实验数据、经验数据</w:t>
      </w:r>
    </w:p>
    <w:p w14:paraId="4EC6100C">
      <w:pPr>
        <w:pStyle w:val="59"/>
        <w:ind w:firstLine="480"/>
      </w:pPr>
      <w:r>
        <w:rPr>
          <w:rFonts w:hint="eastAsia"/>
        </w:rPr>
        <w:t>为充分说明重金属在水泥熟料中的固化率，本次评价引用北京水泥厂利用回转窑协同处置废弃物生产线掺烧废弃物熟料混凝土碎块浸出性实验结果。结果表明利用水泥回转窑协同处置废弃物，除一个样品的</w:t>
      </w:r>
      <w:r>
        <w:t>As固化率为95.178%以外，</w:t>
      </w:r>
      <w:r>
        <w:rPr>
          <w:rFonts w:hint="eastAsia"/>
        </w:rPr>
        <w:t>其他各重金属元素的固化率均达到</w:t>
      </w:r>
      <w:r>
        <w:t>99%和99.9%以上。</w:t>
      </w:r>
    </w:p>
    <w:p w14:paraId="156C843F">
      <w:pPr>
        <w:pStyle w:val="59"/>
        <w:ind w:firstLine="480"/>
      </w:pPr>
      <w:r>
        <w:rPr>
          <w:rFonts w:hint="eastAsia"/>
        </w:rPr>
        <w:t>此外，根据查阅资料进行分析：中国建筑材料科学研究总院兰明章在其硕士学位论文《重金属在水泥熟料煅烧和水泥水化过程中的行为研究》中论述：“不同的重金属离子在水泥中的存在形式和分布不同，铅、镍元素以化合物的形式吸附在水泥颗粒表面；铬元素参与水泥水化反应生成类似于单硫型水化硫铝酸盐结构的含铬结晶相；钴、镉元素取代水泥水化产物中的钙离子，不会使原水化产物</w:t>
      </w:r>
    </w:p>
    <w:p w14:paraId="7ECB2DCA">
      <w:pPr>
        <w:pStyle w:val="25"/>
        <w:ind w:firstLine="480"/>
      </w:pPr>
      <w:r>
        <w:rPr>
          <w:rFonts w:hint="eastAsia"/>
        </w:rPr>
        <w:t>的结构发生晶格畸变，形成了相应的含钴、镉硅酸盐结晶相和凝胶相。重金属在水泥熟料煅烧过程中大部分都可以固化在水泥熟料中，特别是在工业实际生产时焚烧含重金属的废弃物的情况下，重金属在水泥熟料中的固化率可达</w:t>
      </w:r>
      <w:r>
        <w:t>90%以上，</w:t>
      </w:r>
      <w:r>
        <w:rPr>
          <w:rFonts w:hint="eastAsia"/>
        </w:rPr>
        <w:t>甚至达到</w:t>
      </w:r>
      <w:r>
        <w:t>99.99%”。</w:t>
      </w:r>
    </w:p>
    <w:p w14:paraId="08E8083B">
      <w:pPr>
        <w:pStyle w:val="25"/>
        <w:ind w:firstLine="480"/>
      </w:pPr>
      <w:r>
        <w:rPr>
          <w:rFonts w:hint="eastAsia"/>
        </w:rPr>
        <w:t>结合以上资料查阅内容，根据企业2024</w:t>
      </w:r>
      <w:r>
        <w:t>年在线监测、</w:t>
      </w:r>
      <w:r>
        <w:rPr>
          <w:rFonts w:hint="eastAsia"/>
        </w:rPr>
        <w:t>2024</w:t>
      </w:r>
      <w:r>
        <w:t>年例</w:t>
      </w:r>
      <w:r>
        <w:rPr>
          <w:rFonts w:hint="eastAsia"/>
        </w:rPr>
        <w:t>行监测及最新验收监测数据，同时根据“</w:t>
      </w:r>
      <w:r>
        <w:t>2.2大气污染源强分析”章节，技改前后</w:t>
      </w:r>
      <w:r>
        <w:rPr>
          <w:rFonts w:hint="eastAsia"/>
        </w:rPr>
        <w:t>的重金属排放浓度均能满足《水泥窑协同处置固体废物污染控制标准》（</w:t>
      </w:r>
      <w:r>
        <w:t>GB30485-2013）中排放限值要求。</w:t>
      </w:r>
    </w:p>
    <w:p w14:paraId="3686B4F9">
      <w:pPr>
        <w:pStyle w:val="25"/>
        <w:ind w:firstLine="480"/>
      </w:pPr>
      <w:r>
        <w:rPr>
          <w:rFonts w:hint="eastAsia"/>
        </w:rPr>
        <w:t>（</w:t>
      </w:r>
      <w:r>
        <w:t>7）二噁英</w:t>
      </w:r>
    </w:p>
    <w:p w14:paraId="1B819BA3">
      <w:pPr>
        <w:pStyle w:val="25"/>
        <w:ind w:firstLine="480"/>
      </w:pPr>
      <w:r>
        <w:t>1）二噁英的合成机理</w:t>
      </w:r>
    </w:p>
    <w:p w14:paraId="536DF21F">
      <w:pPr>
        <w:pStyle w:val="25"/>
        <w:ind w:firstLine="480"/>
      </w:pPr>
      <w:r>
        <w:rPr>
          <w:rFonts w:hint="eastAsia"/>
        </w:rPr>
        <w:t>反应载体为大分子的碳结构，包括：活性炭，碳，焦炭，残留碳，飞灰等，这些反应载体在催化剂（主要为铜族化合物）作用下反应，生成二噁英。合成步骤：①大分子的碳结构的边缘，以并列方式进行氯化反应，产生临位氯化基的碳结构。②氧化破坏碳结构，进行重组生成二噁英。③在活性炭表面进行氧化降解（氧化铜为主要催化剂），产生芳香族氯化物（二噁英的中间产物）。</w:t>
      </w:r>
    </w:p>
    <w:p w14:paraId="262EF87F">
      <w:pPr>
        <w:pStyle w:val="25"/>
        <w:ind w:firstLine="480"/>
      </w:pPr>
      <w:r>
        <w:t>2）前驱物的异相催化反应机理</w:t>
      </w:r>
    </w:p>
    <w:p w14:paraId="5C0CF95B">
      <w:pPr>
        <w:pStyle w:val="25"/>
        <w:ind w:firstLine="480"/>
      </w:pPr>
      <w:r>
        <w:rPr>
          <w:rFonts w:hint="eastAsia"/>
        </w:rPr>
        <w:t>发生在灰飞表面的异相催化反应，反应物质为有机小分子。</w:t>
      </w:r>
      <w:r>
        <w:t>a.主要碳结构的</w:t>
      </w:r>
      <w:r>
        <w:rPr>
          <w:rFonts w:hint="eastAsia"/>
        </w:rPr>
        <w:t>降解作用，形成小分子物质，然后反应产生二噁英。</w:t>
      </w:r>
      <w:r>
        <w:t>b.凝结两个前驱物形成中间</w:t>
      </w:r>
      <w:r>
        <w:rPr>
          <w:rFonts w:hint="eastAsia"/>
        </w:rPr>
        <w:t>产物，再进行分子间的环化作用，形成二噁英。</w:t>
      </w:r>
    </w:p>
    <w:p w14:paraId="45D386EA">
      <w:pPr>
        <w:pStyle w:val="25"/>
        <w:ind w:firstLine="480"/>
      </w:pPr>
      <w:r>
        <w:rPr>
          <w:rFonts w:hint="eastAsia"/>
        </w:rPr>
        <w:t>根据上述二噁英的生成机理，二噁英的生成主要有如下影响因素：</w:t>
      </w:r>
    </w:p>
    <w:p w14:paraId="0DE474C1">
      <w:pPr>
        <w:pStyle w:val="25"/>
        <w:ind w:firstLine="480"/>
      </w:pPr>
      <w:r>
        <w:rPr>
          <w:rFonts w:hint="eastAsia"/>
        </w:rPr>
        <w:t>①碳源：不论是在重新合成反应中，还是在前驱物异相催化反应中，都需要提供一定数量的碳源。</w:t>
      </w:r>
    </w:p>
    <w:p w14:paraId="5E445FA0">
      <w:pPr>
        <w:pStyle w:val="25"/>
        <w:ind w:firstLine="480"/>
      </w:pPr>
      <w:r>
        <w:rPr>
          <w:rFonts w:hint="eastAsia"/>
        </w:rPr>
        <w:t>②氯源：二噁英在形成过程中需要含氯物质提供一定数量的氯原子。</w:t>
      </w:r>
    </w:p>
    <w:p w14:paraId="78A0DAA7">
      <w:pPr>
        <w:pStyle w:val="25"/>
        <w:ind w:firstLine="480"/>
      </w:pPr>
      <w:r>
        <w:rPr>
          <w:rFonts w:hint="eastAsia"/>
        </w:rPr>
        <w:t>③氯源：二噁英在形成过程中需要含氯物质提供一定数量的氯原子。</w:t>
      </w:r>
    </w:p>
    <w:p w14:paraId="08A972A9">
      <w:pPr>
        <w:pStyle w:val="25"/>
        <w:ind w:firstLine="480"/>
      </w:pPr>
      <w:r>
        <w:rPr>
          <w:rFonts w:hint="eastAsia"/>
        </w:rPr>
        <w:t>④催化剂：在重新合成反应和前驱物异相催化反应中，即使有足够的碳源和氮源且有适宜的反应温度。如果没有催化剂的存在，也不会有太多二噁英的生成。</w:t>
      </w:r>
    </w:p>
    <w:p w14:paraId="151FB6AB">
      <w:pPr>
        <w:pStyle w:val="25"/>
        <w:ind w:firstLine="480"/>
      </w:pPr>
      <w:r>
        <w:rPr>
          <w:rFonts w:hint="eastAsia"/>
        </w:rPr>
        <w:t>⑤氧：实验观察到在缺氧条件下，二噁英的生成浓度开始下降。在重新合成反应中氧的存在是必须的，固体废物焚烧过程中，随氧浓度的升高，二噁英生成浓度一般也随之升高。</w:t>
      </w:r>
    </w:p>
    <w:p w14:paraId="64C542B3">
      <w:pPr>
        <w:pStyle w:val="25"/>
        <w:ind w:firstLine="480"/>
      </w:pPr>
      <w:r>
        <w:rPr>
          <w:rFonts w:hint="eastAsia"/>
        </w:rPr>
        <w:t>⑥反应时间：大量实验表明，在适宜温度下，经过</w:t>
      </w:r>
      <w:r>
        <w:t>5-30min，二噁英的生成</w:t>
      </w:r>
      <w:r>
        <w:rPr>
          <w:rFonts w:hint="eastAsia"/>
        </w:rPr>
        <w:t>率急剧增大，并在</w:t>
      </w:r>
      <w:r>
        <w:t>2-4h完成。</w:t>
      </w:r>
    </w:p>
    <w:p w14:paraId="70830854">
      <w:pPr>
        <w:pStyle w:val="25"/>
        <w:ind w:firstLine="480"/>
      </w:pPr>
      <w:r>
        <w:t>3）防治措施</w:t>
      </w:r>
    </w:p>
    <w:p w14:paraId="17462AF7">
      <w:pPr>
        <w:pStyle w:val="25"/>
        <w:ind w:firstLine="480"/>
      </w:pPr>
      <w:r>
        <w:rPr>
          <w:rFonts w:hint="eastAsia"/>
        </w:rPr>
        <w:t>①燃烧效率：水泥窑本身是个富氧燃烧环境，可有效降低</w:t>
      </w:r>
      <w:r>
        <w:t>CO的生成，可以</w:t>
      </w:r>
      <w:r>
        <w:rPr>
          <w:rFonts w:hint="eastAsia"/>
        </w:rPr>
        <w:t>间接减少二噁英的生成。</w:t>
      </w:r>
    </w:p>
    <w:p w14:paraId="1527F89E">
      <w:pPr>
        <w:pStyle w:val="25"/>
        <w:ind w:firstLine="480"/>
      </w:pPr>
      <w:r>
        <w:rPr>
          <w:rFonts w:hint="eastAsia"/>
        </w:rPr>
        <w:t>②水泥窑本身是个碱性环境，并且还有脱硝装置，可有效吸收</w:t>
      </w:r>
      <w:r>
        <w:t>HCl，同时</w:t>
      </w:r>
      <w:r>
        <w:rPr>
          <w:rFonts w:hint="eastAsia"/>
        </w:rPr>
        <w:t>配套有除氯系统，可进一步降低低温阶段的氯含量。</w:t>
      </w:r>
    </w:p>
    <w:p w14:paraId="0B648F5D">
      <w:pPr>
        <w:pStyle w:val="25"/>
        <w:ind w:firstLine="480"/>
      </w:pPr>
      <w:r>
        <w:rPr>
          <w:rFonts w:hint="eastAsia"/>
        </w:rPr>
        <w:t>③水泥窑内二噁英主要产生为低温合成，但需要有氯源、碳源和含铜的催化剂等，而到了水泥窑内该温度段，能够同时满足这些条件的可能性非常有限，因此二噁英的生成量非常低，通过我公司已有项目的运行数据看，二噁英的排放指标远低于国家标准。</w:t>
      </w:r>
    </w:p>
    <w:p w14:paraId="16F02955">
      <w:pPr>
        <w:pStyle w:val="25"/>
        <w:ind w:firstLine="480"/>
      </w:pPr>
      <w:r>
        <w:t>4）二噁英排放浓度</w:t>
      </w:r>
    </w:p>
    <w:p w14:paraId="2A784611">
      <w:pPr>
        <w:pStyle w:val="25"/>
        <w:ind w:firstLine="480"/>
      </w:pPr>
      <w:r>
        <w:rPr>
          <w:rFonts w:hint="eastAsia"/>
        </w:rPr>
        <w:t>通过国外生产实践证明，采用干法水泥窑系统处理固体废物，二噁英的排放浓度完全控制在</w:t>
      </w:r>
      <w:r>
        <w:t>0.1ngTEQ/Nm</w:t>
      </w:r>
      <w:r>
        <w:rPr>
          <w:vertAlign w:val="superscript"/>
        </w:rPr>
        <w:t>3</w:t>
      </w:r>
      <w:r>
        <w:t>以下，达到国家规定的环保标准要求。德国某机</w:t>
      </w:r>
      <w:r>
        <w:rPr>
          <w:rFonts w:hint="eastAsia"/>
        </w:rPr>
        <w:t>构针对常规燃料、替代燃料和替代原料的多条水泥窑检测结果，从大量的检测结果中不难看出，二噁英监测结果均在</w:t>
      </w:r>
      <w:r>
        <w:t>0.1ngTEQ/Nm</w:t>
      </w:r>
      <w:r>
        <w:rPr>
          <w:vertAlign w:val="superscript"/>
        </w:rPr>
        <w:t>3</w:t>
      </w:r>
      <w:r>
        <w:t>以内，大多数情况在0.002~0.05ngTEQ/Nm</w:t>
      </w:r>
      <w:r>
        <w:rPr>
          <w:vertAlign w:val="superscript"/>
        </w:rPr>
        <w:t>3</w:t>
      </w:r>
      <w:r>
        <w:t>，其平均值约为0.02ngTEQ/Nm</w:t>
      </w:r>
      <w:r>
        <w:rPr>
          <w:vertAlign w:val="superscript"/>
        </w:rPr>
        <w:t>3</w:t>
      </w:r>
      <w:r>
        <w:t>。</w:t>
      </w:r>
    </w:p>
    <w:p w14:paraId="444D2A39">
      <w:pPr>
        <w:pStyle w:val="25"/>
        <w:ind w:firstLine="480"/>
      </w:pPr>
      <w:r>
        <w:rPr>
          <w:rFonts w:hint="eastAsia"/>
        </w:rPr>
        <w:t>国内实践结果以年处置工业危险废弃物约</w:t>
      </w:r>
      <w:r>
        <w:t>8万吨的北京水泥厂为例，经中国</w:t>
      </w:r>
      <w:r>
        <w:rPr>
          <w:rFonts w:hint="eastAsia"/>
        </w:rPr>
        <w:t>环科院环境监测中心对窑尾废气中二噁英浓度检测，检测浓度仅仅为</w:t>
      </w:r>
      <w:r>
        <w:t>0.0005ngTEQ/Nm</w:t>
      </w:r>
      <w:r>
        <w:rPr>
          <w:vertAlign w:val="superscript"/>
        </w:rPr>
        <w:t>3</w:t>
      </w:r>
      <w:r>
        <w:t>。另外根据清华大学环境质量检测中心2014年5月份对尧柏</w:t>
      </w:r>
      <w:r>
        <w:rPr>
          <w:rFonts w:hint="eastAsia"/>
        </w:rPr>
        <w:t>集团下属的西安蓝田尧柏水泥有限公司窑尾废气二噁英类（</w:t>
      </w:r>
      <w:r>
        <w:t>PCDD/Fs）的检测报</w:t>
      </w:r>
      <w:r>
        <w:rPr>
          <w:rFonts w:hint="eastAsia"/>
        </w:rPr>
        <w:t>告，在协同处置固体废物后，该公司窑尾废气二噁英类的检测浓度平均为</w:t>
      </w:r>
      <w:r>
        <w:t>0.0059ngTEQ/Nm3，均远远低于《水泥窑协同处置固体废物污染控制标准》</w:t>
      </w:r>
      <w:r>
        <w:rPr>
          <w:rFonts w:hint="eastAsia"/>
        </w:rPr>
        <w:t>（</w:t>
      </w:r>
      <w:r>
        <w:t>GB30485-2013）中的二噁英排放浓度限值0.1ngTEQ/Nm</w:t>
      </w:r>
      <w:r>
        <w:rPr>
          <w:vertAlign w:val="superscript"/>
        </w:rPr>
        <w:t>3</w:t>
      </w:r>
      <w:r>
        <w:t>。</w:t>
      </w:r>
    </w:p>
    <w:p w14:paraId="30FF7677">
      <w:pPr>
        <w:pStyle w:val="25"/>
        <w:ind w:firstLine="480"/>
      </w:pPr>
      <w:r>
        <w:rPr>
          <w:rFonts w:hint="eastAsia"/>
        </w:rPr>
        <w:t>世界可持续发展工商理事会</w:t>
      </w:r>
      <w:r>
        <w:t>（WBCSD）2006年委托SINTEF公司完成了</w:t>
      </w:r>
      <w:r>
        <w:rPr>
          <w:rFonts w:hint="eastAsia"/>
        </w:rPr>
        <w:t>《</w:t>
      </w:r>
      <w:r>
        <w:t>FonnationandReleaseofPOPsintheCementIndustry》报告，报告中对世界水泥</w:t>
      </w:r>
      <w:r>
        <w:rPr>
          <w:rFonts w:hint="eastAsia"/>
        </w:rPr>
        <w:t>生产、水泥企业处置废弃物、水泥工业处置废弃物过程中</w:t>
      </w:r>
      <w:r>
        <w:t>POPS的排放（废气、</w:t>
      </w:r>
      <w:r>
        <w:rPr>
          <w:rFonts w:hint="eastAsia"/>
        </w:rPr>
        <w:t>熟料）进行详细的分析。报告不仅统计了德国、日本、西班牙、英国、美国、加拿大等国处置废弃物的水泥企业排放状况，而且还按世界几大水泥集团进行了排放统计，如：</w:t>
      </w:r>
      <w:r>
        <w:t>Cemex、Cimpor、Holcim、Heidelberg、Lafarge、Taiheiyo等。报</w:t>
      </w:r>
    </w:p>
    <w:p w14:paraId="4AFED597">
      <w:pPr>
        <w:pStyle w:val="25"/>
        <w:ind w:firstLine="480"/>
      </w:pPr>
      <w:r>
        <w:rPr>
          <w:rFonts w:hint="eastAsia"/>
        </w:rPr>
        <w:t>告中提到的所有</w:t>
      </w:r>
      <w:r>
        <w:t>PCDD/F测量统计值涵盖了从20世纪90年代早期至今超过2200</w:t>
      </w:r>
      <w:r>
        <w:rPr>
          <w:rFonts w:hint="eastAsia"/>
        </w:rPr>
        <w:t>组</w:t>
      </w:r>
      <w:r>
        <w:t>PCDD/F的测量值。数据显示在正常和恶劣生产条件下，在主燃烧器和窑入口</w:t>
      </w:r>
      <w:r>
        <w:rPr>
          <w:rFonts w:hint="eastAsia"/>
        </w:rPr>
        <w:t>（预热器</w:t>
      </w:r>
      <w:r>
        <w:t>/分解炉）辅助处理各种危险废弃物的情况下湿法窑及干法窑PCDD/F</w:t>
      </w:r>
      <w:r>
        <w:rPr>
          <w:rFonts w:hint="eastAsia"/>
        </w:rPr>
        <w:t>的水平。欧洲水泥窑烟气中数以百计的测量值</w:t>
      </w:r>
      <w:r>
        <w:t>PCDD/F的平均浓度大约为0.02ngTEQ/m</w:t>
      </w:r>
      <w:r>
        <w:rPr>
          <w:vertAlign w:val="superscript"/>
        </w:rPr>
        <w:t>3</w:t>
      </w:r>
      <w:r>
        <w:t>。报告中发展中国家干法预热器水泥窑数据显示其排放量处于非常</w:t>
      </w:r>
      <w:r>
        <w:rPr>
          <w:rFonts w:hint="eastAsia"/>
        </w:rPr>
        <w:t>低的水平，远远低于</w:t>
      </w:r>
      <w:r>
        <w:t>0.1ngTEQ/Nm</w:t>
      </w:r>
      <w:r>
        <w:rPr>
          <w:vertAlign w:val="superscript"/>
        </w:rPr>
        <w:t>3</w:t>
      </w:r>
      <w:r>
        <w:t>。</w:t>
      </w:r>
    </w:p>
    <w:p w14:paraId="3C750D2D">
      <w:pPr>
        <w:pStyle w:val="25"/>
        <w:ind w:firstLine="480"/>
      </w:pPr>
      <w:r>
        <w:rPr>
          <w:rFonts w:hint="eastAsia"/>
        </w:rPr>
        <w:t>从不同发展中国家收集到的</w:t>
      </w:r>
      <w:r>
        <w:t>47组排放测量值显示，其平均浓度为0.0056ngTEQ/Nm</w:t>
      </w:r>
      <w:r>
        <w:rPr>
          <w:vertAlign w:val="superscript"/>
        </w:rPr>
        <w:t>3</w:t>
      </w:r>
      <w:r>
        <w:t>，最高值为0.024ngTEQ/Nm</w:t>
      </w:r>
      <w:r>
        <w:rPr>
          <w:vertAlign w:val="superscript"/>
        </w:rPr>
        <w:t>3</w:t>
      </w:r>
      <w:r>
        <w:t>，最低值为0.0001ngTEQ/Nm</w:t>
      </w:r>
      <w:r>
        <w:rPr>
          <w:vertAlign w:val="superscript"/>
        </w:rPr>
        <w:t>3</w:t>
      </w:r>
      <w:r>
        <w:t>。</w:t>
      </w:r>
      <w:r>
        <w:rPr>
          <w:rFonts w:hint="eastAsia"/>
        </w:rPr>
        <w:t>报告中大部分测量值是在使用替代燃料和替代原料的情况下得到的，而且数据显示协同处理固体废物中分离出的替代燃料和原料，由主燃烧器、窑尾烟室或者预热器进料似乎并不会影响或改变</w:t>
      </w:r>
      <w:r>
        <w:t>POP的排放量。</w:t>
      </w:r>
    </w:p>
    <w:p w14:paraId="4A78C3B3">
      <w:pPr>
        <w:pStyle w:val="25"/>
        <w:ind w:firstLine="480"/>
      </w:pPr>
      <w:r>
        <w:rPr>
          <w:rFonts w:hint="eastAsia"/>
        </w:rPr>
        <w:t>通过上述分析表明，利用水泥回转窑处置一般工业固废，在采用有效环保措施及合理安排进料点和严格控制进料量的情况下，二噁英的排放水平基本控制在</w:t>
      </w:r>
      <w:r>
        <w:t>0.1ng-TEQ/Nm3以下，满足《水泥窑协同处置固体废物污染控制标准》</w:t>
      </w:r>
      <w:r>
        <w:rPr>
          <w:rFonts w:hint="eastAsia"/>
        </w:rPr>
        <w:t>（</w:t>
      </w:r>
      <w:r>
        <w:t>GB30485-2013）中排放限值要求。</w:t>
      </w:r>
    </w:p>
    <w:p w14:paraId="4899648F">
      <w:pPr>
        <w:pStyle w:val="40"/>
      </w:pPr>
      <w:r>
        <w:rPr>
          <w:rFonts w:hint="eastAsia"/>
        </w:rPr>
        <w:t>5.2.2现有应急脱硫系统可靠性分析</w:t>
      </w:r>
    </w:p>
    <w:p w14:paraId="67D1A6EF">
      <w:pPr>
        <w:pStyle w:val="25"/>
        <w:ind w:firstLine="480"/>
        <w:rPr>
          <w:u w:val="single"/>
        </w:rPr>
      </w:pPr>
      <w:r>
        <w:rPr>
          <w:rFonts w:hint="eastAsia"/>
          <w:u w:val="single"/>
        </w:rPr>
        <w:t>衡阳红狮水泥公司水泥窑设置了应急脱硫系统，</w:t>
      </w:r>
      <w:r>
        <w:rPr>
          <w:u w:val="single"/>
        </w:rPr>
        <w:t>水泥窑应急脱硫系统的主要目的是在水泥生产过程中，当SO</w:t>
      </w:r>
      <w:r>
        <w:rPr>
          <w:u w:val="single"/>
          <w:vertAlign w:val="subscript"/>
        </w:rPr>
        <w:t>2</w:t>
      </w:r>
      <w:r>
        <w:rPr>
          <w:u w:val="single"/>
        </w:rPr>
        <w:t>排放出现异常或超标时，能够迅速降低SO</w:t>
      </w:r>
      <w:r>
        <w:rPr>
          <w:u w:val="single"/>
          <w:vertAlign w:val="subscript"/>
        </w:rPr>
        <w:t>2</w:t>
      </w:r>
      <w:r>
        <w:rPr>
          <w:u w:val="single"/>
        </w:rPr>
        <w:t>的排放浓度，确保水泥窑的正常运行和环保达标。</w:t>
      </w:r>
    </w:p>
    <w:p w14:paraId="44AC394E">
      <w:pPr>
        <w:pStyle w:val="25"/>
        <w:ind w:firstLine="480"/>
        <w:rPr>
          <w:u w:val="single"/>
        </w:rPr>
      </w:pPr>
      <w:r>
        <w:rPr>
          <w:rFonts w:hint="eastAsia"/>
          <w:u w:val="single"/>
        </w:rPr>
        <w:t>现有工程采用高效粉剂脱硫系统，</w:t>
      </w:r>
      <w:r>
        <w:rPr>
          <w:u w:val="single"/>
        </w:rPr>
        <w:t>通过星型卸料阀喷吹下料，将脱硫粉剂与烟气充分混合，实现脱硫。</w:t>
      </w:r>
      <w:r>
        <w:rPr>
          <w:rFonts w:hint="eastAsia"/>
          <w:u w:val="single"/>
        </w:rPr>
        <w:t>正常工况下该系统不启用，窑尾废气设置了二氧化硫在线监测设施，如果窑尾废气二氧化硫超标，或出现异常增高，则自动启用高效粉剂脱硫系统。</w:t>
      </w:r>
    </w:p>
    <w:p w14:paraId="30448CFE">
      <w:pPr>
        <w:pStyle w:val="25"/>
        <w:ind w:firstLine="480"/>
        <w:rPr>
          <w:u w:val="single"/>
        </w:rPr>
      </w:pPr>
      <w:r>
        <w:rPr>
          <w:u w:val="single"/>
        </w:rPr>
        <w:t>该系统由罗茨风机、星型卸料阀、粉剂料仓、真空上料器、喷吹振打系统组成。真空上料器可实现脱硫粉剂的自动加料，计量方法采用编码器和星型卸料阀结合，精准计量</w:t>
      </w:r>
      <w:r>
        <w:rPr>
          <w:rFonts w:hint="eastAsia"/>
          <w:u w:val="single"/>
        </w:rPr>
        <w:t>。</w:t>
      </w:r>
      <w:r>
        <w:rPr>
          <w:u w:val="single"/>
        </w:rPr>
        <w:t>脱硫粉剂通过喷吹系统与烟气充分混合，实现脱硫。脱硫粉剂主要成分为碳酸钠和碳酸氢钠，根据不同的水泥窑工况，采用不同目数的碳酸钠和碳酸氢钠混合配比，脱硫效果明显，最高能达到97%的脱硫效率</w:t>
      </w:r>
      <w:r>
        <w:rPr>
          <w:rFonts w:hint="eastAsia"/>
          <w:u w:val="single"/>
        </w:rPr>
        <w:t>。</w:t>
      </w:r>
      <w:r>
        <w:rPr>
          <w:u w:val="single"/>
        </w:rPr>
        <w:t>为了增加脱硫粉剂与水泥原料的接触面积，脱硫粉剂中配有适当的膨胀剂（U型膨胀剂），大大提高了脱硫粉剂的利用率。</w:t>
      </w:r>
    </w:p>
    <w:p w14:paraId="09C4F357">
      <w:pPr>
        <w:pStyle w:val="25"/>
        <w:ind w:firstLine="480"/>
        <w:rPr>
          <w:u w:val="single"/>
        </w:rPr>
      </w:pPr>
      <w:r>
        <w:rPr>
          <w:rFonts w:hint="eastAsia"/>
          <w:u w:val="single"/>
        </w:rPr>
        <w:t>该系统广泛应用于水泥窑应急脱硫，成本较低，运行稳定，脱硫效率高，综上所述现有应急脱硫系统可靠。</w:t>
      </w:r>
    </w:p>
    <w:p w14:paraId="79AC225F">
      <w:pPr>
        <w:pStyle w:val="40"/>
      </w:pPr>
      <w:r>
        <w:rPr>
          <w:rFonts w:hint="eastAsia"/>
        </w:rPr>
        <w:t>5.2.3排气筒设置合理性分析</w:t>
      </w:r>
    </w:p>
    <w:p w14:paraId="4B742BCD">
      <w:pPr>
        <w:pStyle w:val="25"/>
        <w:ind w:firstLine="480"/>
      </w:pPr>
      <w:r>
        <w:rPr>
          <w:rFonts w:hint="eastAsia"/>
        </w:rPr>
        <w:t>本项目无新增废气排气筒</w:t>
      </w:r>
      <w:r>
        <w:t>，依托</w:t>
      </w:r>
      <w:r>
        <w:rPr>
          <w:rFonts w:hint="eastAsia"/>
        </w:rPr>
        <w:t>红狮</w:t>
      </w:r>
      <w:r>
        <w:t>水泥厂现有厂区</w:t>
      </w:r>
      <w:r>
        <w:rPr>
          <w:rFonts w:hint="eastAsia"/>
        </w:rPr>
        <w:t>窑尾废气</w:t>
      </w:r>
      <w:r>
        <w:t>1个排气筒，排气筒高度可满足《水泥工业大气污染物排放标准》</w:t>
      </w:r>
      <w:r>
        <w:rPr>
          <w:rFonts w:hint="eastAsia"/>
        </w:rPr>
        <w:t>（</w:t>
      </w:r>
      <w:r>
        <w:t>DB34/3576-2020）中“水泥</w:t>
      </w:r>
      <w:r>
        <w:rPr>
          <w:rFonts w:hint="eastAsia"/>
        </w:rPr>
        <w:t>窑及窑尾余热利用系统排气筒周围半径</w:t>
      </w:r>
      <w:r>
        <w:t>200m范围内有建筑物时，排气筒高度</w:t>
      </w:r>
      <w:r>
        <w:rPr>
          <w:rFonts w:hint="eastAsia"/>
        </w:rPr>
        <w:t>还应高出最高建筑物</w:t>
      </w:r>
      <w:r>
        <w:t>3m以上”等的要求；符合排气筒设计相关要求，因而本项</w:t>
      </w:r>
      <w:r>
        <w:rPr>
          <w:rFonts w:hint="eastAsia"/>
        </w:rPr>
        <w:t>目排气筒设置合理可行。</w:t>
      </w:r>
    </w:p>
    <w:p w14:paraId="0F5D1140">
      <w:pPr>
        <w:pStyle w:val="40"/>
      </w:pPr>
      <w:r>
        <w:rPr>
          <w:rFonts w:hint="eastAsia"/>
        </w:rPr>
        <w:t>5.2.4无组织废气污染物防治措施分析</w:t>
      </w:r>
    </w:p>
    <w:p w14:paraId="06B7A37A">
      <w:pPr>
        <w:pStyle w:val="25"/>
        <w:ind w:firstLine="480"/>
      </w:pPr>
      <w:r>
        <w:rPr>
          <w:rFonts w:hint="eastAsia"/>
        </w:rPr>
        <w:t>（</w:t>
      </w:r>
      <w:r>
        <w:t>1）</w:t>
      </w:r>
      <w:r>
        <w:rPr>
          <w:rFonts w:hint="eastAsia"/>
        </w:rPr>
        <w:t>无机类一般固体废物贮存间已经实施了洒水降尘、封闭车间等无组织废气控制措施</w:t>
      </w:r>
      <w:r>
        <w:t>。</w:t>
      </w:r>
    </w:p>
    <w:p w14:paraId="65768655">
      <w:pPr>
        <w:pStyle w:val="25"/>
        <w:ind w:firstLine="480"/>
      </w:pPr>
      <w:r>
        <w:rPr>
          <w:rFonts w:hint="eastAsia"/>
        </w:rPr>
        <w:t>（2</w:t>
      </w:r>
      <w:r>
        <w:t>）运输车辆采用密封性的车辆，运输过程应严禁敞开，制定合理的运输</w:t>
      </w:r>
      <w:r>
        <w:rPr>
          <w:rFonts w:hint="eastAsia"/>
        </w:rPr>
        <w:t>时间，避开行人的高峰期；合理优化和制定运输路线，尽量避开人群密集的居住区、村庄等。</w:t>
      </w:r>
    </w:p>
    <w:p w14:paraId="282C6C00">
      <w:pPr>
        <w:pStyle w:val="25"/>
        <w:ind w:firstLine="480"/>
      </w:pPr>
      <w:r>
        <w:rPr>
          <w:rFonts w:hint="eastAsia"/>
        </w:rPr>
        <w:t>（3</w:t>
      </w:r>
      <w:r>
        <w:t>）</w:t>
      </w:r>
      <w:r>
        <w:rPr>
          <w:rFonts w:hint="eastAsia"/>
        </w:rPr>
        <w:t>其他措施</w:t>
      </w:r>
      <w:r>
        <w:t>：尽可能优化暂存周期，减少固体废物的暂存时间；在堆棚</w:t>
      </w:r>
      <w:r>
        <w:rPr>
          <w:rFonts w:hint="eastAsia"/>
        </w:rPr>
        <w:t>外侧种植绿化隔离带，采用乔灌木树种相结合，形成高矮错落的绿化带，起到卫生隔离的作用。</w:t>
      </w:r>
    </w:p>
    <w:p w14:paraId="14A02C82">
      <w:pPr>
        <w:pStyle w:val="40"/>
      </w:pPr>
      <w:r>
        <w:rPr>
          <w:rFonts w:hint="eastAsia"/>
        </w:rPr>
        <w:t>5.2.5非正常排放废气治理措施分析</w:t>
      </w:r>
    </w:p>
    <w:p w14:paraId="0F97B68E">
      <w:pPr>
        <w:pStyle w:val="25"/>
        <w:ind w:firstLine="480"/>
      </w:pPr>
      <w:r>
        <w:rPr>
          <w:rFonts w:hint="eastAsia"/>
        </w:rPr>
        <w:t>非正常排放废气治理措施严格执行《水泥窑协同处置固体废物污染控制标准》（</w:t>
      </w:r>
      <w:r>
        <w:t>GB30485-2013）要求：</w:t>
      </w:r>
    </w:p>
    <w:p w14:paraId="1620D560">
      <w:pPr>
        <w:pStyle w:val="25"/>
        <w:ind w:firstLine="480"/>
      </w:pPr>
      <w:r>
        <w:rPr>
          <w:rFonts w:hint="eastAsia"/>
        </w:rPr>
        <w:t>（</w:t>
      </w:r>
      <w:r>
        <w:t>1）在水泥窑达到正常生产工况并稳定运行至少4小时后，方可开始投加</w:t>
      </w:r>
      <w:r>
        <w:rPr>
          <w:rFonts w:hint="eastAsia"/>
        </w:rPr>
        <w:t>固体废物灰；因水泥窑维修、事故检修等原因停窑前至少</w:t>
      </w:r>
      <w:r>
        <w:t>4小时内禁止投加固体</w:t>
      </w:r>
      <w:r>
        <w:rPr>
          <w:rFonts w:hint="eastAsia"/>
        </w:rPr>
        <w:t>废物；</w:t>
      </w:r>
    </w:p>
    <w:p w14:paraId="21A2D518">
      <w:pPr>
        <w:pStyle w:val="25"/>
        <w:ind w:firstLine="480"/>
      </w:pPr>
      <w:r>
        <w:rPr>
          <w:rFonts w:hint="eastAsia"/>
        </w:rPr>
        <w:t>（</w:t>
      </w:r>
      <w:r>
        <w:t>2）当水泥窑出现故障或事故造成运行工况不正常，如窑内温度明显下降、</w:t>
      </w:r>
      <w:r>
        <w:rPr>
          <w:rFonts w:hint="eastAsia"/>
        </w:rPr>
        <w:t>烟气中污染物浓度明显升高等情况时，必须立即停止投加固体废物，待查明原因并恢复正常运行后，方可恢复添加。</w:t>
      </w:r>
    </w:p>
    <w:p w14:paraId="325DC454">
      <w:pPr>
        <w:pStyle w:val="25"/>
        <w:ind w:firstLine="480"/>
      </w:pPr>
      <w:r>
        <w:rPr>
          <w:rFonts w:hint="eastAsia"/>
        </w:rPr>
        <w:t>（3）当水泥窑停运时，有机类一般固体废物停止接受，暂存车间（危废预处理车间）采用负压收集废气后通过两级活性炭处理后通过25m排气筒排放。</w:t>
      </w:r>
    </w:p>
    <w:p w14:paraId="6AA36A03">
      <w:pPr>
        <w:pStyle w:val="25"/>
        <w:ind w:firstLine="480"/>
        <w:sectPr>
          <w:pgSz w:w="11906" w:h="16838"/>
          <w:pgMar w:top="1080" w:right="1440" w:bottom="1080" w:left="1440" w:header="851" w:footer="992" w:gutter="0"/>
          <w:cols w:space="425" w:num="1"/>
          <w:docGrid w:type="lines" w:linePitch="312" w:charSpace="0"/>
        </w:sectPr>
      </w:pPr>
    </w:p>
    <w:p w14:paraId="7B9E6BAA">
      <w:pPr>
        <w:pStyle w:val="37"/>
      </w:pPr>
      <w:bookmarkStart w:id="53" w:name="_Toc184858225"/>
      <w:bookmarkStart w:id="54" w:name="_Toc167357679"/>
      <w:r>
        <w:rPr>
          <w:rFonts w:hint="eastAsia"/>
        </w:rPr>
        <w:t>6废气监测计划及总量控制</w:t>
      </w:r>
      <w:bookmarkEnd w:id="53"/>
      <w:bookmarkEnd w:id="54"/>
    </w:p>
    <w:p w14:paraId="28B32FF7">
      <w:pPr>
        <w:pStyle w:val="34"/>
      </w:pPr>
      <w:bookmarkStart w:id="55" w:name="_Toc184858226"/>
      <w:bookmarkStart w:id="56" w:name="_Toc167357680"/>
      <w:r>
        <w:rPr>
          <w:rFonts w:hint="eastAsia"/>
        </w:rPr>
        <w:t>6.1废气监测计划</w:t>
      </w:r>
      <w:bookmarkEnd w:id="55"/>
      <w:bookmarkEnd w:id="56"/>
    </w:p>
    <w:p w14:paraId="35474454">
      <w:pPr>
        <w:pStyle w:val="25"/>
        <w:ind w:firstLine="480"/>
        <w:rPr>
          <w:u w:val="single"/>
        </w:rPr>
      </w:pPr>
      <w:r>
        <w:rPr>
          <w:rFonts w:hint="eastAsia"/>
          <w:u w:val="single"/>
        </w:rPr>
        <w:t>根据《排污单位自行监测技术指南</w:t>
      </w:r>
      <w:r>
        <w:rPr>
          <w:u w:val="single"/>
        </w:rPr>
        <w:t>水泥工业》（HJ848-2017）、《排污许</w:t>
      </w:r>
      <w:r>
        <w:rPr>
          <w:rFonts w:hint="eastAsia"/>
          <w:u w:val="single"/>
        </w:rPr>
        <w:t>可证申请与核发技术规范</w:t>
      </w:r>
      <w:r>
        <w:rPr>
          <w:u w:val="single"/>
        </w:rPr>
        <w:t>水泥工业》（HJ847-2017）和相关要求，本项目环境</w:t>
      </w:r>
      <w:r>
        <w:rPr>
          <w:rFonts w:hint="eastAsia"/>
          <w:u w:val="single"/>
        </w:rPr>
        <w:t>监测计划具体如下：</w:t>
      </w:r>
    </w:p>
    <w:p w14:paraId="07698B1E">
      <w:pPr>
        <w:pStyle w:val="30"/>
        <w:spacing w:before="156"/>
        <w:rPr>
          <w:u w:val="single"/>
        </w:rPr>
      </w:pPr>
      <w:r>
        <w:rPr>
          <w:rFonts w:hint="eastAsia"/>
          <w:u w:val="single"/>
        </w:rPr>
        <w:t>表6-1本项目新增废气污染源监测计划一览表</w:t>
      </w:r>
    </w:p>
    <w:tbl>
      <w:tblPr>
        <w:tblStyle w:val="20"/>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7"/>
        <w:gridCol w:w="1924"/>
        <w:gridCol w:w="3194"/>
        <w:gridCol w:w="952"/>
        <w:gridCol w:w="1985"/>
      </w:tblGrid>
      <w:tr w14:paraId="54C12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87" w:type="dxa"/>
            <w:vAlign w:val="center"/>
          </w:tcPr>
          <w:p w14:paraId="50CB468F">
            <w:pPr>
              <w:pStyle w:val="48"/>
              <w:rPr>
                <w:u w:val="single"/>
              </w:rPr>
            </w:pPr>
            <w:r>
              <w:rPr>
                <w:rFonts w:hint="eastAsia"/>
                <w:u w:val="single"/>
              </w:rPr>
              <w:t>类别</w:t>
            </w:r>
          </w:p>
        </w:tc>
        <w:tc>
          <w:tcPr>
            <w:tcW w:w="1924" w:type="dxa"/>
            <w:vAlign w:val="center"/>
          </w:tcPr>
          <w:p w14:paraId="614DA9AF">
            <w:pPr>
              <w:pStyle w:val="48"/>
              <w:rPr>
                <w:u w:val="single"/>
              </w:rPr>
            </w:pPr>
            <w:r>
              <w:rPr>
                <w:rFonts w:hint="eastAsia"/>
                <w:u w:val="single"/>
              </w:rPr>
              <w:t>监测点位</w:t>
            </w:r>
          </w:p>
        </w:tc>
        <w:tc>
          <w:tcPr>
            <w:tcW w:w="3194" w:type="dxa"/>
            <w:vAlign w:val="center"/>
          </w:tcPr>
          <w:p w14:paraId="1545BC84">
            <w:pPr>
              <w:pStyle w:val="48"/>
              <w:rPr>
                <w:u w:val="single"/>
              </w:rPr>
            </w:pPr>
            <w:r>
              <w:rPr>
                <w:rFonts w:hint="eastAsia"/>
                <w:u w:val="single"/>
              </w:rPr>
              <w:t>监测因子</w:t>
            </w:r>
          </w:p>
        </w:tc>
        <w:tc>
          <w:tcPr>
            <w:tcW w:w="952" w:type="dxa"/>
            <w:vAlign w:val="center"/>
          </w:tcPr>
          <w:p w14:paraId="284D4A2C">
            <w:pPr>
              <w:pStyle w:val="48"/>
              <w:rPr>
                <w:u w:val="single"/>
              </w:rPr>
            </w:pPr>
            <w:r>
              <w:rPr>
                <w:rFonts w:hint="eastAsia"/>
                <w:u w:val="single"/>
              </w:rPr>
              <w:t>监测频次</w:t>
            </w:r>
          </w:p>
        </w:tc>
        <w:tc>
          <w:tcPr>
            <w:tcW w:w="1985" w:type="dxa"/>
            <w:vAlign w:val="center"/>
          </w:tcPr>
          <w:p w14:paraId="4155659B">
            <w:pPr>
              <w:pStyle w:val="48"/>
              <w:rPr>
                <w:u w:val="single"/>
              </w:rPr>
            </w:pPr>
            <w:r>
              <w:rPr>
                <w:rFonts w:hint="eastAsia"/>
                <w:u w:val="single"/>
              </w:rPr>
              <w:t>执行标准</w:t>
            </w:r>
          </w:p>
        </w:tc>
      </w:tr>
      <w:tr w14:paraId="57977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Merge w:val="restart"/>
            <w:vAlign w:val="center"/>
          </w:tcPr>
          <w:p w14:paraId="35F0E833">
            <w:pPr>
              <w:pStyle w:val="48"/>
              <w:rPr>
                <w:u w:val="single"/>
              </w:rPr>
            </w:pPr>
            <w:r>
              <w:rPr>
                <w:rFonts w:hint="eastAsia"/>
                <w:u w:val="single"/>
              </w:rPr>
              <w:t>有组织废气</w:t>
            </w:r>
          </w:p>
        </w:tc>
        <w:tc>
          <w:tcPr>
            <w:tcW w:w="1924" w:type="dxa"/>
            <w:vMerge w:val="restart"/>
            <w:vAlign w:val="center"/>
          </w:tcPr>
          <w:p w14:paraId="775E9A88">
            <w:pPr>
              <w:pStyle w:val="48"/>
              <w:rPr>
                <w:u w:val="single"/>
              </w:rPr>
            </w:pPr>
            <w:r>
              <w:rPr>
                <w:rFonts w:hint="eastAsia"/>
                <w:u w:val="single"/>
              </w:rPr>
              <w:t>DA002排气筒出口</w:t>
            </w:r>
          </w:p>
        </w:tc>
        <w:tc>
          <w:tcPr>
            <w:tcW w:w="3194" w:type="dxa"/>
            <w:vAlign w:val="center"/>
          </w:tcPr>
          <w:p w14:paraId="531DA485">
            <w:pPr>
              <w:pStyle w:val="48"/>
              <w:rPr>
                <w:u w:val="single"/>
              </w:rPr>
            </w:pPr>
            <w:r>
              <w:rPr>
                <w:rFonts w:hint="eastAsia"/>
                <w:u w:val="single"/>
              </w:rPr>
              <w:t>颗粒物、SO</w:t>
            </w:r>
            <w:r>
              <w:rPr>
                <w:rFonts w:hint="eastAsia"/>
                <w:u w:val="single"/>
                <w:vertAlign w:val="subscript"/>
              </w:rPr>
              <w:t>2</w:t>
            </w:r>
            <w:r>
              <w:rPr>
                <w:rFonts w:hint="eastAsia"/>
                <w:u w:val="single"/>
              </w:rPr>
              <w:t>、NOx</w:t>
            </w:r>
          </w:p>
        </w:tc>
        <w:tc>
          <w:tcPr>
            <w:tcW w:w="952" w:type="dxa"/>
            <w:vAlign w:val="center"/>
          </w:tcPr>
          <w:p w14:paraId="1BF075C6">
            <w:pPr>
              <w:pStyle w:val="48"/>
              <w:rPr>
                <w:u w:val="single"/>
              </w:rPr>
            </w:pPr>
            <w:r>
              <w:rPr>
                <w:rFonts w:hint="eastAsia"/>
                <w:u w:val="single"/>
              </w:rPr>
              <w:t>自动监测</w:t>
            </w:r>
          </w:p>
        </w:tc>
        <w:tc>
          <w:tcPr>
            <w:tcW w:w="1985" w:type="dxa"/>
            <w:vMerge w:val="restart"/>
            <w:vAlign w:val="center"/>
          </w:tcPr>
          <w:p w14:paraId="55CCC20F">
            <w:pPr>
              <w:pStyle w:val="48"/>
              <w:rPr>
                <w:u w:val="single"/>
              </w:rPr>
            </w:pPr>
            <w:r>
              <w:rPr>
                <w:spacing w:val="2"/>
                <w:kern w:val="24"/>
                <w:u w:val="single"/>
              </w:rPr>
              <w:t>颗粒物、SO</w:t>
            </w:r>
            <w:r>
              <w:rPr>
                <w:spacing w:val="2"/>
                <w:kern w:val="24"/>
                <w:u w:val="single"/>
                <w:vertAlign w:val="subscript"/>
              </w:rPr>
              <w:t>2</w:t>
            </w:r>
            <w:r>
              <w:rPr>
                <w:spacing w:val="2"/>
                <w:kern w:val="24"/>
                <w:u w:val="single"/>
              </w:rPr>
              <w:t>、NO</w:t>
            </w:r>
            <w:r>
              <w:rPr>
                <w:spacing w:val="2"/>
                <w:kern w:val="24"/>
                <w:u w:val="single"/>
                <w:vertAlign w:val="subscript"/>
              </w:rPr>
              <w:t>x</w:t>
            </w:r>
            <w:r>
              <w:rPr>
                <w:rFonts w:hint="eastAsia"/>
                <w:spacing w:val="2"/>
                <w:kern w:val="24"/>
                <w:u w:val="single"/>
              </w:rPr>
              <w:t>、氟化物、氨</w:t>
            </w:r>
            <w:r>
              <w:rPr>
                <w:spacing w:val="2"/>
                <w:kern w:val="24"/>
                <w:u w:val="single"/>
              </w:rPr>
              <w:t>执行</w:t>
            </w:r>
            <w:r>
              <w:rPr>
                <w:rFonts w:hint="eastAsia"/>
                <w:spacing w:val="2"/>
                <w:kern w:val="24"/>
                <w:u w:val="single"/>
              </w:rPr>
              <w:t>《湖南省水泥和焦化行业超低排放改造实施方案》要求</w:t>
            </w:r>
            <w:r>
              <w:rPr>
                <w:spacing w:val="2"/>
                <w:kern w:val="24"/>
                <w:u w:val="single"/>
              </w:rPr>
              <w:t>，其他因子执行《水泥窑协同处置固体废物污染物控制标准》（GB30485-2013）中表1标准限值。</w:t>
            </w:r>
          </w:p>
        </w:tc>
      </w:tr>
      <w:tr w14:paraId="64E67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Merge w:val="continue"/>
            <w:vAlign w:val="center"/>
          </w:tcPr>
          <w:p w14:paraId="0BA2F8A1">
            <w:pPr>
              <w:pStyle w:val="48"/>
              <w:rPr>
                <w:u w:val="single"/>
              </w:rPr>
            </w:pPr>
          </w:p>
        </w:tc>
        <w:tc>
          <w:tcPr>
            <w:tcW w:w="1924" w:type="dxa"/>
            <w:vMerge w:val="continue"/>
            <w:vAlign w:val="center"/>
          </w:tcPr>
          <w:p w14:paraId="68001771">
            <w:pPr>
              <w:pStyle w:val="48"/>
              <w:rPr>
                <w:u w:val="single"/>
              </w:rPr>
            </w:pPr>
          </w:p>
        </w:tc>
        <w:tc>
          <w:tcPr>
            <w:tcW w:w="3194" w:type="dxa"/>
            <w:vAlign w:val="center"/>
          </w:tcPr>
          <w:p w14:paraId="1155151E">
            <w:pPr>
              <w:pStyle w:val="48"/>
              <w:rPr>
                <w:u w:val="single"/>
              </w:rPr>
            </w:pPr>
            <w:r>
              <w:rPr>
                <w:rFonts w:hint="eastAsia"/>
                <w:u w:val="single"/>
              </w:rPr>
              <w:t>氨</w:t>
            </w:r>
          </w:p>
        </w:tc>
        <w:tc>
          <w:tcPr>
            <w:tcW w:w="952" w:type="dxa"/>
            <w:vAlign w:val="center"/>
          </w:tcPr>
          <w:p w14:paraId="59E16B46">
            <w:pPr>
              <w:pStyle w:val="48"/>
              <w:rPr>
                <w:u w:val="single"/>
              </w:rPr>
            </w:pPr>
            <w:r>
              <w:rPr>
                <w:rFonts w:hint="eastAsia"/>
                <w:u w:val="single"/>
              </w:rPr>
              <w:t>1次/季度</w:t>
            </w:r>
          </w:p>
        </w:tc>
        <w:tc>
          <w:tcPr>
            <w:tcW w:w="1985" w:type="dxa"/>
            <w:vMerge w:val="continue"/>
            <w:vAlign w:val="center"/>
          </w:tcPr>
          <w:p w14:paraId="71245B59">
            <w:pPr>
              <w:pStyle w:val="48"/>
              <w:rPr>
                <w:u w:val="single"/>
              </w:rPr>
            </w:pPr>
          </w:p>
        </w:tc>
      </w:tr>
      <w:tr w14:paraId="19929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9" w:hRule="atLeast"/>
        </w:trPr>
        <w:tc>
          <w:tcPr>
            <w:tcW w:w="1187" w:type="dxa"/>
            <w:vMerge w:val="continue"/>
            <w:vAlign w:val="center"/>
          </w:tcPr>
          <w:p w14:paraId="19DECD27">
            <w:pPr>
              <w:pStyle w:val="48"/>
              <w:rPr>
                <w:u w:val="single"/>
              </w:rPr>
            </w:pPr>
          </w:p>
        </w:tc>
        <w:tc>
          <w:tcPr>
            <w:tcW w:w="1924" w:type="dxa"/>
            <w:vMerge w:val="continue"/>
            <w:vAlign w:val="center"/>
          </w:tcPr>
          <w:p w14:paraId="5211E0D4">
            <w:pPr>
              <w:pStyle w:val="48"/>
              <w:rPr>
                <w:u w:val="single"/>
              </w:rPr>
            </w:pPr>
          </w:p>
        </w:tc>
        <w:tc>
          <w:tcPr>
            <w:tcW w:w="3194" w:type="dxa"/>
            <w:vAlign w:val="center"/>
          </w:tcPr>
          <w:p w14:paraId="0CF1708B">
            <w:pPr>
              <w:pStyle w:val="48"/>
              <w:ind w:firstLine="480"/>
              <w:rPr>
                <w:u w:val="single"/>
              </w:rPr>
            </w:pPr>
            <w:r>
              <w:rPr>
                <w:rFonts w:hint="eastAsia"/>
                <w:u w:val="single"/>
              </w:rPr>
              <w:t>氟化物、氯化氢、汞及其化合物、二噁英、</w:t>
            </w:r>
            <w:r>
              <w:rPr>
                <w:u w:val="single"/>
              </w:rPr>
              <w:t>Tl</w:t>
            </w:r>
            <w:r>
              <w:rPr>
                <w:rFonts w:hint="eastAsia"/>
                <w:u w:val="single"/>
              </w:rPr>
              <w:t>+</w:t>
            </w:r>
            <w:r>
              <w:rPr>
                <w:u w:val="single"/>
              </w:rPr>
              <w:t>Cd+Pb+As</w:t>
            </w:r>
            <w:r>
              <w:rPr>
                <w:rFonts w:hint="eastAsia"/>
                <w:u w:val="single"/>
              </w:rPr>
              <w:t>、</w:t>
            </w:r>
            <w:r>
              <w:rPr>
                <w:u w:val="single"/>
              </w:rPr>
              <w:t>Be+Cr+Sn+Sb+Cu+Co+Mn+Ni+V</w:t>
            </w:r>
          </w:p>
        </w:tc>
        <w:tc>
          <w:tcPr>
            <w:tcW w:w="952" w:type="dxa"/>
            <w:vAlign w:val="center"/>
          </w:tcPr>
          <w:p w14:paraId="5A49E52F">
            <w:pPr>
              <w:pStyle w:val="48"/>
              <w:rPr>
                <w:u w:val="single"/>
              </w:rPr>
            </w:pPr>
            <w:r>
              <w:rPr>
                <w:rFonts w:hint="eastAsia"/>
                <w:u w:val="single"/>
              </w:rPr>
              <w:t>1次/半年</w:t>
            </w:r>
          </w:p>
        </w:tc>
        <w:tc>
          <w:tcPr>
            <w:tcW w:w="1985" w:type="dxa"/>
            <w:vMerge w:val="continue"/>
            <w:vAlign w:val="center"/>
          </w:tcPr>
          <w:p w14:paraId="71505B02">
            <w:pPr>
              <w:pStyle w:val="48"/>
              <w:rPr>
                <w:u w:val="single"/>
              </w:rPr>
            </w:pPr>
          </w:p>
        </w:tc>
      </w:tr>
      <w:tr w14:paraId="521BC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Merge w:val="restart"/>
            <w:vAlign w:val="center"/>
          </w:tcPr>
          <w:p w14:paraId="0A9F89D3">
            <w:pPr>
              <w:pStyle w:val="48"/>
              <w:rPr>
                <w:u w:val="single"/>
              </w:rPr>
            </w:pPr>
            <w:r>
              <w:rPr>
                <w:rFonts w:hint="eastAsia"/>
                <w:u w:val="single"/>
              </w:rPr>
              <w:t>无组织废气</w:t>
            </w:r>
          </w:p>
        </w:tc>
        <w:tc>
          <w:tcPr>
            <w:tcW w:w="1924" w:type="dxa"/>
            <w:vAlign w:val="center"/>
          </w:tcPr>
          <w:p w14:paraId="7C8A2085">
            <w:pPr>
              <w:pStyle w:val="48"/>
              <w:rPr>
                <w:u w:val="single"/>
              </w:rPr>
            </w:pPr>
            <w:r>
              <w:rPr>
                <w:rFonts w:hint="eastAsia"/>
                <w:u w:val="single"/>
              </w:rPr>
              <w:t>厂界</w:t>
            </w:r>
          </w:p>
        </w:tc>
        <w:tc>
          <w:tcPr>
            <w:tcW w:w="3194" w:type="dxa"/>
            <w:vAlign w:val="center"/>
          </w:tcPr>
          <w:p w14:paraId="39CF60B0">
            <w:pPr>
              <w:pStyle w:val="48"/>
              <w:rPr>
                <w:u w:val="single"/>
              </w:rPr>
            </w:pPr>
            <w:r>
              <w:rPr>
                <w:rFonts w:hint="eastAsia"/>
                <w:u w:val="single"/>
              </w:rPr>
              <w:t>颗粒物、臭气浓度、氨、硫化氢、NMHC</w:t>
            </w:r>
          </w:p>
        </w:tc>
        <w:tc>
          <w:tcPr>
            <w:tcW w:w="952" w:type="dxa"/>
            <w:vAlign w:val="center"/>
          </w:tcPr>
          <w:p w14:paraId="4F44DF36">
            <w:pPr>
              <w:pStyle w:val="48"/>
              <w:rPr>
                <w:u w:val="single"/>
              </w:rPr>
            </w:pPr>
            <w:r>
              <w:rPr>
                <w:rFonts w:hint="eastAsia"/>
                <w:u w:val="single"/>
              </w:rPr>
              <w:t>1次/半年</w:t>
            </w:r>
          </w:p>
        </w:tc>
        <w:tc>
          <w:tcPr>
            <w:tcW w:w="1985" w:type="dxa"/>
            <w:vAlign w:val="center"/>
          </w:tcPr>
          <w:p w14:paraId="612C35FC">
            <w:pPr>
              <w:pStyle w:val="48"/>
              <w:rPr>
                <w:u w:val="single"/>
              </w:rPr>
            </w:pPr>
            <w:r>
              <w:rPr>
                <w:rFonts w:hint="eastAsia"/>
                <w:spacing w:val="2"/>
                <w:kern w:val="24"/>
                <w:u w:val="single"/>
              </w:rPr>
              <w:t>《大气污染物综合排放标准》（GB16297-1996）</w:t>
            </w:r>
            <w:r>
              <w:rPr>
                <w:rFonts w:hint="eastAsia"/>
                <w:u w:val="single"/>
              </w:rPr>
              <w:t>、</w:t>
            </w:r>
            <w:r>
              <w:rPr>
                <w:u w:val="single"/>
              </w:rPr>
              <w:t>《恶臭污染物排放标准》（GB14554-93）</w:t>
            </w:r>
            <w:r>
              <w:rPr>
                <w:rFonts w:hint="eastAsia"/>
                <w:u w:val="single"/>
              </w:rPr>
              <w:t>、《大气污染物综合排放标准》（GB16297-1996）</w:t>
            </w:r>
          </w:p>
        </w:tc>
      </w:tr>
      <w:tr w14:paraId="7B43D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Merge w:val="continue"/>
            <w:vAlign w:val="center"/>
          </w:tcPr>
          <w:p w14:paraId="32073818">
            <w:pPr>
              <w:pStyle w:val="48"/>
              <w:rPr>
                <w:u w:val="single"/>
              </w:rPr>
            </w:pPr>
          </w:p>
        </w:tc>
        <w:tc>
          <w:tcPr>
            <w:tcW w:w="1924" w:type="dxa"/>
            <w:vAlign w:val="center"/>
          </w:tcPr>
          <w:p w14:paraId="63C0B9D8">
            <w:pPr>
              <w:pStyle w:val="48"/>
              <w:rPr>
                <w:u w:val="single"/>
              </w:rPr>
            </w:pPr>
            <w:r>
              <w:rPr>
                <w:rFonts w:hint="eastAsia"/>
                <w:u w:val="single"/>
              </w:rPr>
              <w:t>危废预处理车间厂房外</w:t>
            </w:r>
          </w:p>
        </w:tc>
        <w:tc>
          <w:tcPr>
            <w:tcW w:w="3194" w:type="dxa"/>
            <w:vAlign w:val="center"/>
          </w:tcPr>
          <w:p w14:paraId="4965AA52">
            <w:pPr>
              <w:pStyle w:val="48"/>
              <w:rPr>
                <w:u w:val="single"/>
              </w:rPr>
            </w:pPr>
            <w:r>
              <w:rPr>
                <w:rFonts w:hint="eastAsia"/>
                <w:u w:val="single"/>
              </w:rPr>
              <w:t>NMHC</w:t>
            </w:r>
          </w:p>
        </w:tc>
        <w:tc>
          <w:tcPr>
            <w:tcW w:w="952" w:type="dxa"/>
            <w:vAlign w:val="center"/>
          </w:tcPr>
          <w:p w14:paraId="5ACA99A8">
            <w:pPr>
              <w:pStyle w:val="48"/>
              <w:rPr>
                <w:u w:val="single"/>
              </w:rPr>
            </w:pPr>
            <w:r>
              <w:rPr>
                <w:rFonts w:hint="eastAsia"/>
                <w:u w:val="single"/>
              </w:rPr>
              <w:t>1次/半年</w:t>
            </w:r>
          </w:p>
        </w:tc>
        <w:tc>
          <w:tcPr>
            <w:tcW w:w="1985" w:type="dxa"/>
            <w:vAlign w:val="center"/>
          </w:tcPr>
          <w:p w14:paraId="4F5CC2D8">
            <w:pPr>
              <w:pStyle w:val="48"/>
              <w:rPr>
                <w:u w:val="single"/>
              </w:rPr>
            </w:pPr>
            <w:r>
              <w:rPr>
                <w:rFonts w:hint="eastAsia"/>
                <w:spacing w:val="2"/>
                <w:kern w:val="24"/>
                <w:u w:val="single"/>
              </w:rPr>
              <w:t>《挥发性有机物无组织排放控制标准》（GB37822-2019）</w:t>
            </w:r>
          </w:p>
        </w:tc>
      </w:tr>
    </w:tbl>
    <w:p w14:paraId="5EBE4806">
      <w:pPr>
        <w:pStyle w:val="34"/>
      </w:pPr>
      <w:bookmarkStart w:id="57" w:name="_Toc167357681"/>
      <w:bookmarkStart w:id="58" w:name="_Toc184858227"/>
      <w:r>
        <w:rPr>
          <w:rFonts w:hint="eastAsia"/>
        </w:rPr>
        <w:t>6.2大气污染物总量控制</w:t>
      </w:r>
      <w:bookmarkEnd w:id="57"/>
      <w:bookmarkEnd w:id="58"/>
    </w:p>
    <w:p w14:paraId="598F1A36">
      <w:pPr>
        <w:pStyle w:val="25"/>
        <w:ind w:firstLine="480"/>
      </w:pPr>
      <w:r>
        <w:rPr>
          <w:rFonts w:hint="eastAsia"/>
        </w:rPr>
        <w:t>把本次技改项目新增总量指标如下：</w:t>
      </w:r>
    </w:p>
    <w:p w14:paraId="237E1FF4">
      <w:pPr>
        <w:pStyle w:val="30"/>
        <w:spacing w:before="156"/>
      </w:pPr>
      <w:r>
        <w:rPr>
          <w:rFonts w:hint="eastAsia"/>
        </w:rPr>
        <w:t>表6-2  项目新增总量指标表</w:t>
      </w:r>
    </w:p>
    <w:tbl>
      <w:tblPr>
        <w:tblStyle w:val="20"/>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8"/>
        <w:gridCol w:w="1848"/>
        <w:gridCol w:w="1848"/>
        <w:gridCol w:w="1849"/>
        <w:gridCol w:w="1849"/>
      </w:tblGrid>
      <w:tr w14:paraId="6DEEF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8" w:type="dxa"/>
            <w:vAlign w:val="center"/>
          </w:tcPr>
          <w:p w14:paraId="33BCDDDD">
            <w:pPr>
              <w:pStyle w:val="48"/>
            </w:pPr>
            <w:r>
              <w:rPr>
                <w:rFonts w:hint="eastAsia"/>
              </w:rPr>
              <w:t>污染物</w:t>
            </w:r>
          </w:p>
        </w:tc>
        <w:tc>
          <w:tcPr>
            <w:tcW w:w="1848" w:type="dxa"/>
            <w:vAlign w:val="center"/>
          </w:tcPr>
          <w:p w14:paraId="5B9B8E2D">
            <w:pPr>
              <w:pStyle w:val="48"/>
            </w:pPr>
            <w:r>
              <w:rPr>
                <w:rFonts w:hint="eastAsia"/>
              </w:rPr>
              <w:t>现有工程排放量t/a</w:t>
            </w:r>
          </w:p>
        </w:tc>
        <w:tc>
          <w:tcPr>
            <w:tcW w:w="1848" w:type="dxa"/>
            <w:vAlign w:val="center"/>
          </w:tcPr>
          <w:p w14:paraId="5FE4409E">
            <w:pPr>
              <w:pStyle w:val="48"/>
            </w:pPr>
            <w:r>
              <w:rPr>
                <w:rFonts w:hint="eastAsia"/>
              </w:rPr>
              <w:t>技改后全厂排放量t/a</w:t>
            </w:r>
          </w:p>
        </w:tc>
        <w:tc>
          <w:tcPr>
            <w:tcW w:w="1849" w:type="dxa"/>
            <w:vAlign w:val="center"/>
          </w:tcPr>
          <w:p w14:paraId="4DDD25A8">
            <w:pPr>
              <w:pStyle w:val="48"/>
            </w:pPr>
            <w:r>
              <w:rPr>
                <w:rFonts w:hint="eastAsia"/>
              </w:rPr>
              <w:t>现有总量指标量t/a</w:t>
            </w:r>
          </w:p>
        </w:tc>
        <w:tc>
          <w:tcPr>
            <w:tcW w:w="1849" w:type="dxa"/>
            <w:vAlign w:val="center"/>
          </w:tcPr>
          <w:p w14:paraId="7E5E9DF3">
            <w:pPr>
              <w:pStyle w:val="48"/>
            </w:pPr>
            <w:r>
              <w:rPr>
                <w:rFonts w:hint="eastAsia"/>
              </w:rPr>
              <w:t>技改后需新增总量指标量t/a</w:t>
            </w:r>
          </w:p>
        </w:tc>
      </w:tr>
      <w:tr w14:paraId="2D348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8" w:type="dxa"/>
            <w:vAlign w:val="center"/>
          </w:tcPr>
          <w:p w14:paraId="07AF3E61">
            <w:pPr>
              <w:pStyle w:val="48"/>
              <w:rPr>
                <w:vertAlign w:val="subscript"/>
              </w:rPr>
            </w:pPr>
            <w:bookmarkStart w:id="59" w:name="_Hlk191910731"/>
            <w:r>
              <w:rPr>
                <w:rFonts w:hint="eastAsia"/>
              </w:rPr>
              <w:t>SO</w:t>
            </w:r>
            <w:r>
              <w:rPr>
                <w:rFonts w:hint="eastAsia"/>
                <w:vertAlign w:val="subscript"/>
              </w:rPr>
              <w:t>2</w:t>
            </w:r>
          </w:p>
        </w:tc>
        <w:tc>
          <w:tcPr>
            <w:tcW w:w="1848" w:type="dxa"/>
            <w:vAlign w:val="center"/>
          </w:tcPr>
          <w:p w14:paraId="64C79A78">
            <w:pPr>
              <w:pStyle w:val="48"/>
            </w:pPr>
            <w:r>
              <w:rPr>
                <w:rFonts w:hint="eastAsia"/>
              </w:rPr>
              <w:t>35.593</w:t>
            </w:r>
          </w:p>
        </w:tc>
        <w:tc>
          <w:tcPr>
            <w:tcW w:w="1848" w:type="dxa"/>
            <w:vAlign w:val="center"/>
          </w:tcPr>
          <w:p w14:paraId="1382D4F9">
            <w:pPr>
              <w:pStyle w:val="48"/>
              <w:rPr>
                <w:rFonts w:hint="eastAsia"/>
              </w:rPr>
            </w:pPr>
            <w:r>
              <w:rPr>
                <w:rFonts w:hint="eastAsia"/>
              </w:rPr>
              <w:t>45.132</w:t>
            </w:r>
          </w:p>
        </w:tc>
        <w:tc>
          <w:tcPr>
            <w:tcW w:w="1849" w:type="dxa"/>
            <w:vAlign w:val="center"/>
          </w:tcPr>
          <w:p w14:paraId="65410DBA">
            <w:pPr>
              <w:pStyle w:val="48"/>
            </w:pPr>
            <w:r>
              <w:rPr>
                <w:rFonts w:hint="eastAsia"/>
              </w:rPr>
              <w:t>141</w:t>
            </w:r>
          </w:p>
        </w:tc>
        <w:tc>
          <w:tcPr>
            <w:tcW w:w="1849" w:type="dxa"/>
            <w:vAlign w:val="center"/>
          </w:tcPr>
          <w:p w14:paraId="7F655E54">
            <w:pPr>
              <w:pStyle w:val="48"/>
            </w:pPr>
            <w:r>
              <w:rPr>
                <w:rFonts w:hint="eastAsia"/>
              </w:rPr>
              <w:t>0</w:t>
            </w:r>
          </w:p>
        </w:tc>
      </w:tr>
      <w:tr w14:paraId="5F085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8" w:type="dxa"/>
            <w:vAlign w:val="center"/>
          </w:tcPr>
          <w:p w14:paraId="5489DFDE">
            <w:pPr>
              <w:pStyle w:val="48"/>
            </w:pPr>
            <w:r>
              <w:rPr>
                <w:rFonts w:hint="eastAsia"/>
              </w:rPr>
              <w:t>NO</w:t>
            </w:r>
            <w:r>
              <w:rPr>
                <w:rFonts w:hint="eastAsia"/>
                <w:vertAlign w:val="subscript"/>
              </w:rPr>
              <w:t>x</w:t>
            </w:r>
          </w:p>
        </w:tc>
        <w:tc>
          <w:tcPr>
            <w:tcW w:w="1848" w:type="dxa"/>
            <w:vAlign w:val="center"/>
          </w:tcPr>
          <w:p w14:paraId="2B1756CC">
            <w:pPr>
              <w:pStyle w:val="48"/>
            </w:pPr>
            <w:r>
              <w:rPr>
                <w:rFonts w:hint="eastAsia"/>
              </w:rPr>
              <w:t>364.468</w:t>
            </w:r>
          </w:p>
        </w:tc>
        <w:tc>
          <w:tcPr>
            <w:tcW w:w="1848" w:type="dxa"/>
            <w:vAlign w:val="center"/>
          </w:tcPr>
          <w:p w14:paraId="5F1970FE">
            <w:pPr>
              <w:pStyle w:val="48"/>
              <w:rPr>
                <w:rFonts w:hint="eastAsia"/>
              </w:rPr>
            </w:pPr>
            <w:r>
              <w:rPr>
                <w:rFonts w:hint="eastAsia"/>
              </w:rPr>
              <w:t>212.421</w:t>
            </w:r>
          </w:p>
        </w:tc>
        <w:tc>
          <w:tcPr>
            <w:tcW w:w="1849" w:type="dxa"/>
            <w:vAlign w:val="center"/>
          </w:tcPr>
          <w:p w14:paraId="5B0224F3">
            <w:pPr>
              <w:pStyle w:val="48"/>
            </w:pPr>
            <w:r>
              <w:rPr>
                <w:rFonts w:hint="eastAsia"/>
              </w:rPr>
              <w:t>848</w:t>
            </w:r>
          </w:p>
        </w:tc>
        <w:tc>
          <w:tcPr>
            <w:tcW w:w="1849" w:type="dxa"/>
            <w:vAlign w:val="center"/>
          </w:tcPr>
          <w:p w14:paraId="6FE58BAA">
            <w:pPr>
              <w:pStyle w:val="48"/>
            </w:pPr>
            <w:r>
              <w:rPr>
                <w:rFonts w:hint="eastAsia"/>
              </w:rPr>
              <w:t>0</w:t>
            </w:r>
          </w:p>
        </w:tc>
      </w:tr>
      <w:tr w14:paraId="3ACA0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8" w:type="dxa"/>
            <w:vAlign w:val="center"/>
          </w:tcPr>
          <w:p w14:paraId="3BF722AD">
            <w:pPr>
              <w:pStyle w:val="48"/>
            </w:pPr>
            <w:r>
              <w:rPr>
                <w:rFonts w:hint="eastAsia"/>
                <w:szCs w:val="21"/>
              </w:rPr>
              <w:t>Pb</w:t>
            </w:r>
          </w:p>
        </w:tc>
        <w:tc>
          <w:tcPr>
            <w:tcW w:w="1848" w:type="dxa"/>
            <w:vAlign w:val="center"/>
          </w:tcPr>
          <w:p w14:paraId="605C0BF0">
            <w:pPr>
              <w:pStyle w:val="48"/>
              <w:rPr>
                <w:rFonts w:hint="eastAsia"/>
              </w:rPr>
            </w:pPr>
            <w:r>
              <w:rPr>
                <w:rFonts w:hint="eastAsia"/>
              </w:rPr>
              <w:t>0.003375</w:t>
            </w:r>
          </w:p>
        </w:tc>
        <w:tc>
          <w:tcPr>
            <w:tcW w:w="1848" w:type="dxa"/>
            <w:vAlign w:val="center"/>
          </w:tcPr>
          <w:p w14:paraId="0F0136CD">
            <w:pPr>
              <w:pStyle w:val="48"/>
              <w:rPr>
                <w:rFonts w:hint="eastAsia"/>
              </w:rPr>
            </w:pPr>
            <w:r>
              <w:rPr>
                <w:rFonts w:hint="eastAsia"/>
              </w:rPr>
              <w:t>0.002619</w:t>
            </w:r>
          </w:p>
        </w:tc>
        <w:tc>
          <w:tcPr>
            <w:tcW w:w="1849" w:type="dxa"/>
            <w:vAlign w:val="center"/>
          </w:tcPr>
          <w:p w14:paraId="3D607F60">
            <w:pPr>
              <w:pStyle w:val="48"/>
              <w:rPr>
                <w:rFonts w:hint="eastAsia"/>
              </w:rPr>
            </w:pPr>
            <w:r>
              <w:rPr>
                <w:rFonts w:hint="eastAsia"/>
              </w:rPr>
              <w:t>0.001</w:t>
            </w:r>
          </w:p>
        </w:tc>
        <w:tc>
          <w:tcPr>
            <w:tcW w:w="1849" w:type="dxa"/>
            <w:vAlign w:val="center"/>
          </w:tcPr>
          <w:p w14:paraId="139FF0D7">
            <w:pPr>
              <w:pStyle w:val="48"/>
            </w:pPr>
            <w:r>
              <w:rPr>
                <w:rFonts w:hint="eastAsia"/>
              </w:rPr>
              <w:t>0</w:t>
            </w:r>
          </w:p>
        </w:tc>
      </w:tr>
      <w:tr w14:paraId="63DB7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8" w:type="dxa"/>
            <w:vAlign w:val="center"/>
          </w:tcPr>
          <w:p w14:paraId="20349EB0">
            <w:pPr>
              <w:pStyle w:val="48"/>
            </w:pPr>
            <w:r>
              <w:rPr>
                <w:rFonts w:hint="eastAsia"/>
                <w:szCs w:val="21"/>
              </w:rPr>
              <w:t>As</w:t>
            </w:r>
          </w:p>
        </w:tc>
        <w:tc>
          <w:tcPr>
            <w:tcW w:w="1848" w:type="dxa"/>
            <w:vAlign w:val="center"/>
          </w:tcPr>
          <w:p w14:paraId="3967DD58">
            <w:pPr>
              <w:pStyle w:val="48"/>
              <w:rPr>
                <w:rFonts w:hint="eastAsia"/>
              </w:rPr>
            </w:pPr>
            <w:r>
              <w:rPr>
                <w:rFonts w:hint="eastAsia"/>
              </w:rPr>
              <w:t>0.002394</w:t>
            </w:r>
          </w:p>
        </w:tc>
        <w:tc>
          <w:tcPr>
            <w:tcW w:w="1848" w:type="dxa"/>
            <w:vAlign w:val="center"/>
          </w:tcPr>
          <w:p w14:paraId="1DE933A6">
            <w:pPr>
              <w:pStyle w:val="48"/>
              <w:rPr>
                <w:rFonts w:hint="eastAsia"/>
              </w:rPr>
            </w:pPr>
            <w:r>
              <w:rPr>
                <w:rFonts w:hint="eastAsia"/>
              </w:rPr>
              <w:t>0.002249</w:t>
            </w:r>
          </w:p>
        </w:tc>
        <w:tc>
          <w:tcPr>
            <w:tcW w:w="1849" w:type="dxa"/>
            <w:vAlign w:val="center"/>
          </w:tcPr>
          <w:p w14:paraId="7740F2BB">
            <w:pPr>
              <w:pStyle w:val="48"/>
            </w:pPr>
            <w:r>
              <w:rPr>
                <w:rFonts w:hint="eastAsia"/>
              </w:rPr>
              <w:t>0.006</w:t>
            </w:r>
          </w:p>
        </w:tc>
        <w:tc>
          <w:tcPr>
            <w:tcW w:w="1849" w:type="dxa"/>
            <w:vAlign w:val="center"/>
          </w:tcPr>
          <w:p w14:paraId="54E90C64">
            <w:pPr>
              <w:pStyle w:val="48"/>
            </w:pPr>
            <w:r>
              <w:rPr>
                <w:rFonts w:hint="eastAsia"/>
              </w:rPr>
              <w:t>0</w:t>
            </w:r>
          </w:p>
        </w:tc>
      </w:tr>
      <w:tr w14:paraId="23C9D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8" w:type="dxa"/>
            <w:vAlign w:val="center"/>
          </w:tcPr>
          <w:p w14:paraId="4744880A">
            <w:pPr>
              <w:pStyle w:val="48"/>
            </w:pPr>
            <w:r>
              <w:rPr>
                <w:szCs w:val="21"/>
              </w:rPr>
              <w:t>Hg</w:t>
            </w:r>
          </w:p>
        </w:tc>
        <w:tc>
          <w:tcPr>
            <w:tcW w:w="1848" w:type="dxa"/>
            <w:vAlign w:val="center"/>
          </w:tcPr>
          <w:p w14:paraId="26E1D4C8">
            <w:pPr>
              <w:pStyle w:val="48"/>
            </w:pPr>
            <w:r>
              <w:rPr>
                <w:rFonts w:hint="eastAsia"/>
              </w:rPr>
              <w:t>0.0002</w:t>
            </w:r>
          </w:p>
        </w:tc>
        <w:tc>
          <w:tcPr>
            <w:tcW w:w="1848" w:type="dxa"/>
            <w:vAlign w:val="center"/>
          </w:tcPr>
          <w:p w14:paraId="7CE39EC8">
            <w:pPr>
              <w:pStyle w:val="48"/>
              <w:rPr>
                <w:rFonts w:hint="eastAsia"/>
              </w:rPr>
            </w:pPr>
            <w:r>
              <w:rPr>
                <w:rFonts w:hint="eastAsia"/>
              </w:rPr>
              <w:t>0.000115</w:t>
            </w:r>
          </w:p>
        </w:tc>
        <w:tc>
          <w:tcPr>
            <w:tcW w:w="1849" w:type="dxa"/>
            <w:vAlign w:val="center"/>
          </w:tcPr>
          <w:p w14:paraId="6A908C1D">
            <w:pPr>
              <w:pStyle w:val="48"/>
            </w:pPr>
            <w:r>
              <w:rPr>
                <w:rFonts w:hint="eastAsia"/>
              </w:rPr>
              <w:t>0.009</w:t>
            </w:r>
          </w:p>
        </w:tc>
        <w:tc>
          <w:tcPr>
            <w:tcW w:w="1849" w:type="dxa"/>
            <w:vAlign w:val="center"/>
          </w:tcPr>
          <w:p w14:paraId="0412D1DB">
            <w:pPr>
              <w:pStyle w:val="48"/>
            </w:pPr>
            <w:r>
              <w:rPr>
                <w:rFonts w:hint="eastAsia"/>
              </w:rPr>
              <w:t>0</w:t>
            </w:r>
          </w:p>
        </w:tc>
      </w:tr>
      <w:tr w14:paraId="4A37A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8" w:type="dxa"/>
            <w:vAlign w:val="center"/>
          </w:tcPr>
          <w:p w14:paraId="21D74BB9">
            <w:pPr>
              <w:pStyle w:val="48"/>
            </w:pPr>
            <w:r>
              <w:rPr>
                <w:szCs w:val="21"/>
              </w:rPr>
              <w:t>Cd</w:t>
            </w:r>
          </w:p>
        </w:tc>
        <w:tc>
          <w:tcPr>
            <w:tcW w:w="1848" w:type="dxa"/>
            <w:vAlign w:val="center"/>
          </w:tcPr>
          <w:p w14:paraId="6D4830EC">
            <w:pPr>
              <w:pStyle w:val="48"/>
              <w:rPr>
                <w:rFonts w:hint="eastAsia"/>
              </w:rPr>
            </w:pPr>
            <w:r>
              <w:rPr>
                <w:rFonts w:hint="eastAsia"/>
              </w:rPr>
              <w:t>0.003284</w:t>
            </w:r>
          </w:p>
        </w:tc>
        <w:tc>
          <w:tcPr>
            <w:tcW w:w="1848" w:type="dxa"/>
            <w:vAlign w:val="center"/>
          </w:tcPr>
          <w:p w14:paraId="75446490">
            <w:pPr>
              <w:pStyle w:val="48"/>
              <w:rPr>
                <w:rFonts w:hint="eastAsia"/>
              </w:rPr>
            </w:pPr>
            <w:r>
              <w:rPr>
                <w:rFonts w:hint="eastAsia"/>
              </w:rPr>
              <w:t>0.002670</w:t>
            </w:r>
          </w:p>
        </w:tc>
        <w:tc>
          <w:tcPr>
            <w:tcW w:w="1849" w:type="dxa"/>
            <w:vAlign w:val="center"/>
          </w:tcPr>
          <w:p w14:paraId="2DED3DB7">
            <w:pPr>
              <w:pStyle w:val="48"/>
              <w:rPr>
                <w:rFonts w:hint="eastAsia"/>
              </w:rPr>
            </w:pPr>
            <w:r>
              <w:rPr>
                <w:rFonts w:hint="eastAsia"/>
              </w:rPr>
              <w:t>0.002</w:t>
            </w:r>
          </w:p>
        </w:tc>
        <w:tc>
          <w:tcPr>
            <w:tcW w:w="1849" w:type="dxa"/>
            <w:vAlign w:val="center"/>
          </w:tcPr>
          <w:p w14:paraId="5ADB2372">
            <w:pPr>
              <w:pStyle w:val="48"/>
              <w:rPr>
                <w:rFonts w:hint="eastAsia"/>
              </w:rPr>
            </w:pPr>
            <w:r>
              <w:rPr>
                <w:rFonts w:hint="eastAsia"/>
              </w:rPr>
              <w:t>+0.00067</w:t>
            </w:r>
          </w:p>
        </w:tc>
      </w:tr>
      <w:tr w14:paraId="0F750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8" w:type="dxa"/>
            <w:vAlign w:val="center"/>
          </w:tcPr>
          <w:p w14:paraId="061C5A91">
            <w:pPr>
              <w:pStyle w:val="48"/>
            </w:pPr>
            <w:r>
              <w:rPr>
                <w:kern w:val="0"/>
                <w:szCs w:val="21"/>
              </w:rPr>
              <w:t>Cr</w:t>
            </w:r>
          </w:p>
        </w:tc>
        <w:tc>
          <w:tcPr>
            <w:tcW w:w="1848" w:type="dxa"/>
            <w:vAlign w:val="center"/>
          </w:tcPr>
          <w:p w14:paraId="17ADCF0A">
            <w:pPr>
              <w:pStyle w:val="48"/>
              <w:rPr>
                <w:rFonts w:hint="eastAsia"/>
              </w:rPr>
            </w:pPr>
            <w:r>
              <w:rPr>
                <w:rFonts w:hint="eastAsia"/>
              </w:rPr>
              <w:t>0.003205</w:t>
            </w:r>
          </w:p>
        </w:tc>
        <w:tc>
          <w:tcPr>
            <w:tcW w:w="1848" w:type="dxa"/>
            <w:vAlign w:val="center"/>
          </w:tcPr>
          <w:p w14:paraId="135D0111">
            <w:pPr>
              <w:pStyle w:val="48"/>
              <w:rPr>
                <w:rFonts w:hint="eastAsia"/>
              </w:rPr>
            </w:pPr>
            <w:r>
              <w:rPr>
                <w:rFonts w:hint="eastAsia"/>
              </w:rPr>
              <w:t>0.003048</w:t>
            </w:r>
          </w:p>
        </w:tc>
        <w:tc>
          <w:tcPr>
            <w:tcW w:w="1849" w:type="dxa"/>
            <w:vAlign w:val="center"/>
          </w:tcPr>
          <w:p w14:paraId="52A08031">
            <w:pPr>
              <w:pStyle w:val="48"/>
            </w:pPr>
            <w:r>
              <w:rPr>
                <w:rFonts w:hint="eastAsia"/>
              </w:rPr>
              <w:t>0.003</w:t>
            </w:r>
          </w:p>
        </w:tc>
        <w:tc>
          <w:tcPr>
            <w:tcW w:w="1849" w:type="dxa"/>
            <w:vAlign w:val="center"/>
          </w:tcPr>
          <w:p w14:paraId="39856847">
            <w:pPr>
              <w:pStyle w:val="48"/>
            </w:pPr>
            <w:r>
              <w:rPr>
                <w:rFonts w:hint="eastAsia"/>
              </w:rPr>
              <w:t>0</w:t>
            </w:r>
          </w:p>
        </w:tc>
      </w:tr>
      <w:bookmarkEnd w:id="59"/>
    </w:tbl>
    <w:p w14:paraId="607B3D52">
      <w:pPr>
        <w:pStyle w:val="25"/>
        <w:ind w:firstLine="480"/>
      </w:pPr>
    </w:p>
    <w:p w14:paraId="69813D66">
      <w:pPr>
        <w:pStyle w:val="25"/>
        <w:ind w:firstLine="480"/>
        <w:sectPr>
          <w:pgSz w:w="11906" w:h="16838"/>
          <w:pgMar w:top="1080" w:right="1440" w:bottom="1080" w:left="1440" w:header="851" w:footer="992" w:gutter="0"/>
          <w:cols w:space="425" w:num="1"/>
          <w:docGrid w:type="lines" w:linePitch="312" w:charSpace="0"/>
        </w:sectPr>
      </w:pPr>
    </w:p>
    <w:p w14:paraId="231C4722">
      <w:pPr>
        <w:pStyle w:val="37"/>
      </w:pPr>
      <w:bookmarkStart w:id="60" w:name="_Toc167357682"/>
      <w:bookmarkStart w:id="61" w:name="_Toc184858228"/>
      <w:r>
        <w:rPr>
          <w:rFonts w:hint="eastAsia"/>
        </w:rPr>
        <w:t>7结论</w:t>
      </w:r>
      <w:bookmarkEnd w:id="60"/>
      <w:bookmarkEnd w:id="61"/>
    </w:p>
    <w:p w14:paraId="0F9557A6">
      <w:pPr>
        <w:pStyle w:val="25"/>
        <w:ind w:firstLine="480"/>
      </w:pPr>
      <w:r>
        <w:rPr>
          <w:rFonts w:hint="eastAsia"/>
        </w:rPr>
        <w:t>综上所述，本项目实施后，所采用的各项污染防治措施技术可行、经济合理，能保证各类污染物长期稳定达标排放，不会降低评价区域大气环境质量原有功能级别；通过环境影响预测结果可知，本项目对周围大气环境的影响是可接受的。</w:t>
      </w:r>
    </w:p>
    <w:p w14:paraId="16B1264C">
      <w:pPr>
        <w:pStyle w:val="25"/>
        <w:ind w:firstLine="480"/>
      </w:pPr>
      <w:r>
        <w:rPr>
          <w:rFonts w:hint="eastAsia"/>
        </w:rPr>
        <w:t>评价认为，本项目在建设和生产运行过程中，切实落实报告中提出的各项污染防治措施及“三同时”制度的前提下，从环境影响角度，项目建设可行。</w:t>
      </w:r>
    </w:p>
    <w:p w14:paraId="01F25680">
      <w:pPr>
        <w:pStyle w:val="25"/>
        <w:ind w:firstLine="480"/>
      </w:pPr>
    </w:p>
    <w:p w14:paraId="0752F384">
      <w:pPr>
        <w:pStyle w:val="59"/>
        <w:ind w:firstLine="480"/>
        <w:sectPr>
          <w:pgSz w:w="11906" w:h="16838"/>
          <w:pgMar w:top="1080" w:right="1440" w:bottom="1080" w:left="1440" w:header="851" w:footer="992" w:gutter="0"/>
          <w:cols w:space="425" w:num="1"/>
          <w:docGrid w:type="lines" w:linePitch="312" w:charSpace="0"/>
        </w:sectPr>
      </w:pPr>
    </w:p>
    <w:p w14:paraId="275EB799">
      <w:pPr>
        <w:pStyle w:val="37"/>
      </w:pPr>
      <w:bookmarkStart w:id="62" w:name="_Toc167357683"/>
      <w:bookmarkStart w:id="63" w:name="_Toc184858229"/>
      <w:r>
        <w:rPr>
          <w:rFonts w:hint="eastAsia"/>
        </w:rPr>
        <w:t>8建设项目大气环境影响评价自查表</w:t>
      </w:r>
      <w:bookmarkEnd w:id="62"/>
      <w:bookmarkEnd w:id="63"/>
    </w:p>
    <w:tbl>
      <w:tblPr>
        <w:tblStyle w:val="20"/>
        <w:tblW w:w="90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21"/>
        <w:gridCol w:w="1342"/>
        <w:gridCol w:w="955"/>
        <w:gridCol w:w="92"/>
        <w:gridCol w:w="749"/>
        <w:gridCol w:w="54"/>
        <w:gridCol w:w="451"/>
        <w:gridCol w:w="66"/>
        <w:gridCol w:w="68"/>
        <w:gridCol w:w="814"/>
        <w:gridCol w:w="755"/>
        <w:gridCol w:w="409"/>
        <w:gridCol w:w="113"/>
        <w:gridCol w:w="78"/>
        <w:gridCol w:w="811"/>
        <w:gridCol w:w="278"/>
        <w:gridCol w:w="165"/>
        <w:gridCol w:w="193"/>
        <w:gridCol w:w="302"/>
        <w:gridCol w:w="820"/>
      </w:tblGrid>
      <w:tr w14:paraId="5EBF1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1863" w:type="dxa"/>
            <w:gridSpan w:val="2"/>
            <w:vAlign w:val="center"/>
          </w:tcPr>
          <w:p w14:paraId="5544474A">
            <w:pPr>
              <w:pStyle w:val="99"/>
              <w:adjustRightInd w:val="0"/>
              <w:snapToGrid w:val="0"/>
              <w:rPr>
                <w:kern w:val="0"/>
                <w:sz w:val="20"/>
                <w:szCs w:val="20"/>
              </w:rPr>
            </w:pPr>
            <w:r>
              <w:rPr>
                <w:rFonts w:hint="eastAsia"/>
                <w:kern w:val="0"/>
                <w:sz w:val="20"/>
                <w:szCs w:val="20"/>
              </w:rPr>
              <w:t>工作内容</w:t>
            </w:r>
          </w:p>
        </w:tc>
        <w:tc>
          <w:tcPr>
            <w:tcW w:w="7173" w:type="dxa"/>
            <w:gridSpan w:val="18"/>
            <w:vAlign w:val="center"/>
          </w:tcPr>
          <w:p w14:paraId="035B814F">
            <w:pPr>
              <w:pStyle w:val="99"/>
              <w:adjustRightInd w:val="0"/>
              <w:snapToGrid w:val="0"/>
              <w:rPr>
                <w:kern w:val="0"/>
                <w:sz w:val="20"/>
                <w:szCs w:val="20"/>
              </w:rPr>
            </w:pPr>
            <w:r>
              <w:rPr>
                <w:rFonts w:hint="eastAsia"/>
                <w:kern w:val="0"/>
                <w:sz w:val="20"/>
                <w:szCs w:val="20"/>
              </w:rPr>
              <w:t>自查项目</w:t>
            </w:r>
          </w:p>
        </w:tc>
      </w:tr>
      <w:tr w14:paraId="5C612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restart"/>
            <w:vAlign w:val="center"/>
          </w:tcPr>
          <w:p w14:paraId="46154DB3">
            <w:pPr>
              <w:pStyle w:val="99"/>
              <w:adjustRightInd w:val="0"/>
              <w:snapToGrid w:val="0"/>
              <w:rPr>
                <w:kern w:val="0"/>
                <w:sz w:val="20"/>
                <w:szCs w:val="20"/>
              </w:rPr>
            </w:pPr>
            <w:r>
              <w:rPr>
                <w:rFonts w:hint="eastAsia"/>
                <w:kern w:val="0"/>
                <w:sz w:val="20"/>
                <w:szCs w:val="20"/>
              </w:rPr>
              <w:t>评价等级与范围</w:t>
            </w:r>
          </w:p>
        </w:tc>
        <w:tc>
          <w:tcPr>
            <w:tcW w:w="1342" w:type="dxa"/>
            <w:vAlign w:val="center"/>
          </w:tcPr>
          <w:p w14:paraId="35A8C450">
            <w:pPr>
              <w:pStyle w:val="99"/>
              <w:adjustRightInd w:val="0"/>
              <w:snapToGrid w:val="0"/>
              <w:rPr>
                <w:kern w:val="0"/>
                <w:sz w:val="20"/>
                <w:szCs w:val="20"/>
              </w:rPr>
            </w:pPr>
            <w:r>
              <w:rPr>
                <w:rFonts w:hint="eastAsia"/>
                <w:kern w:val="0"/>
                <w:sz w:val="20"/>
                <w:szCs w:val="20"/>
              </w:rPr>
              <w:t>评价等级</w:t>
            </w:r>
          </w:p>
        </w:tc>
        <w:tc>
          <w:tcPr>
            <w:tcW w:w="1796" w:type="dxa"/>
            <w:gridSpan w:val="3"/>
            <w:vAlign w:val="center"/>
          </w:tcPr>
          <w:p w14:paraId="73DF9D52">
            <w:pPr>
              <w:pStyle w:val="99"/>
              <w:adjustRightInd w:val="0"/>
              <w:snapToGrid w:val="0"/>
              <w:rPr>
                <w:kern w:val="0"/>
                <w:sz w:val="20"/>
                <w:szCs w:val="20"/>
              </w:rPr>
            </w:pPr>
            <w:r>
              <w:rPr>
                <w:rFonts w:hint="eastAsia"/>
                <w:kern w:val="0"/>
                <w:sz w:val="20"/>
                <w:szCs w:val="20"/>
              </w:rPr>
              <w:t>一级</w:t>
            </w:r>
            <w:r>
              <w:rPr>
                <w:rFonts w:ascii="Segoe UI Symbol" w:hAnsi="Segoe UI Symbol" w:cs="Segoe UI Symbol"/>
                <w:kern w:val="0"/>
                <w:sz w:val="20"/>
                <w:szCs w:val="20"/>
              </w:rPr>
              <w:t>☐</w:t>
            </w:r>
          </w:p>
        </w:tc>
        <w:tc>
          <w:tcPr>
            <w:tcW w:w="3619" w:type="dxa"/>
            <w:gridSpan w:val="10"/>
            <w:vAlign w:val="center"/>
          </w:tcPr>
          <w:p w14:paraId="6A754440">
            <w:pPr>
              <w:pStyle w:val="99"/>
              <w:adjustRightInd w:val="0"/>
              <w:snapToGrid w:val="0"/>
              <w:rPr>
                <w:kern w:val="0"/>
                <w:sz w:val="20"/>
                <w:szCs w:val="20"/>
              </w:rPr>
            </w:pPr>
            <w:r>
              <w:rPr>
                <w:rFonts w:hint="eastAsia"/>
                <w:kern w:val="0"/>
                <w:sz w:val="20"/>
                <w:szCs w:val="20"/>
              </w:rPr>
              <w:t>二级</w:t>
            </w:r>
            <w:r>
              <w:rPr>
                <w:rFonts w:ascii="Segoe UI Symbol" w:hAnsi="Segoe UI Symbol" w:cs="Segoe UI Symbol"/>
                <w:kern w:val="0"/>
                <w:sz w:val="20"/>
                <w:szCs w:val="20"/>
              </w:rPr>
              <w:t>☑</w:t>
            </w:r>
          </w:p>
        </w:tc>
        <w:tc>
          <w:tcPr>
            <w:tcW w:w="1758" w:type="dxa"/>
            <w:gridSpan w:val="5"/>
            <w:vAlign w:val="center"/>
          </w:tcPr>
          <w:p w14:paraId="2C4A5EA8">
            <w:pPr>
              <w:pStyle w:val="99"/>
              <w:adjustRightInd w:val="0"/>
              <w:snapToGrid w:val="0"/>
              <w:rPr>
                <w:kern w:val="0"/>
                <w:sz w:val="20"/>
                <w:szCs w:val="20"/>
              </w:rPr>
            </w:pPr>
            <w:r>
              <w:rPr>
                <w:rFonts w:hint="eastAsia"/>
                <w:kern w:val="0"/>
                <w:sz w:val="20"/>
                <w:szCs w:val="20"/>
              </w:rPr>
              <w:t>三级□</w:t>
            </w:r>
          </w:p>
        </w:tc>
      </w:tr>
      <w:tr w14:paraId="14DED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50494FC4">
            <w:pPr>
              <w:pStyle w:val="99"/>
              <w:adjustRightInd w:val="0"/>
              <w:snapToGrid w:val="0"/>
              <w:rPr>
                <w:kern w:val="0"/>
                <w:sz w:val="20"/>
                <w:szCs w:val="20"/>
              </w:rPr>
            </w:pPr>
          </w:p>
        </w:tc>
        <w:tc>
          <w:tcPr>
            <w:tcW w:w="1342" w:type="dxa"/>
            <w:vAlign w:val="center"/>
          </w:tcPr>
          <w:p w14:paraId="5D6DA99E">
            <w:pPr>
              <w:pStyle w:val="99"/>
              <w:adjustRightInd w:val="0"/>
              <w:snapToGrid w:val="0"/>
              <w:rPr>
                <w:kern w:val="0"/>
                <w:sz w:val="20"/>
                <w:szCs w:val="20"/>
              </w:rPr>
            </w:pPr>
            <w:r>
              <w:rPr>
                <w:rFonts w:hint="eastAsia"/>
                <w:kern w:val="0"/>
                <w:sz w:val="20"/>
                <w:szCs w:val="20"/>
              </w:rPr>
              <w:t>评价范围</w:t>
            </w:r>
          </w:p>
        </w:tc>
        <w:tc>
          <w:tcPr>
            <w:tcW w:w="1796" w:type="dxa"/>
            <w:gridSpan w:val="3"/>
            <w:vAlign w:val="center"/>
          </w:tcPr>
          <w:p w14:paraId="385F1E50">
            <w:pPr>
              <w:pStyle w:val="99"/>
              <w:adjustRightInd w:val="0"/>
              <w:snapToGrid w:val="0"/>
              <w:rPr>
                <w:kern w:val="0"/>
                <w:sz w:val="20"/>
                <w:szCs w:val="20"/>
              </w:rPr>
            </w:pPr>
            <w:r>
              <w:rPr>
                <w:rFonts w:hint="eastAsia"/>
                <w:kern w:val="0"/>
                <w:sz w:val="20"/>
                <w:szCs w:val="20"/>
              </w:rPr>
              <w:t>边长=50km□</w:t>
            </w:r>
          </w:p>
        </w:tc>
        <w:tc>
          <w:tcPr>
            <w:tcW w:w="3619" w:type="dxa"/>
            <w:gridSpan w:val="10"/>
            <w:vAlign w:val="center"/>
          </w:tcPr>
          <w:p w14:paraId="6A9E9E9F">
            <w:pPr>
              <w:pStyle w:val="99"/>
              <w:adjustRightInd w:val="0"/>
              <w:snapToGrid w:val="0"/>
              <w:rPr>
                <w:kern w:val="0"/>
                <w:sz w:val="20"/>
                <w:szCs w:val="20"/>
              </w:rPr>
            </w:pPr>
            <w:r>
              <w:rPr>
                <w:rFonts w:hint="eastAsia"/>
                <w:kern w:val="0"/>
                <w:sz w:val="20"/>
                <w:szCs w:val="20"/>
              </w:rPr>
              <w:t>边长5~50km□</w:t>
            </w:r>
          </w:p>
        </w:tc>
        <w:tc>
          <w:tcPr>
            <w:tcW w:w="1758" w:type="dxa"/>
            <w:gridSpan w:val="5"/>
            <w:vAlign w:val="center"/>
          </w:tcPr>
          <w:p w14:paraId="3F2C6FA2">
            <w:pPr>
              <w:pStyle w:val="99"/>
              <w:adjustRightInd w:val="0"/>
              <w:snapToGrid w:val="0"/>
              <w:rPr>
                <w:kern w:val="0"/>
                <w:sz w:val="20"/>
                <w:szCs w:val="20"/>
              </w:rPr>
            </w:pPr>
            <w:r>
              <w:rPr>
                <w:rFonts w:hint="eastAsia"/>
                <w:kern w:val="0"/>
                <w:sz w:val="20"/>
                <w:szCs w:val="20"/>
              </w:rPr>
              <w:t>边长=5km</w:t>
            </w:r>
            <w:r>
              <w:rPr>
                <w:rFonts w:hint="eastAsia"/>
                <w:kern w:val="0"/>
                <w:sz w:val="20"/>
                <w:szCs w:val="20"/>
              </w:rPr>
              <w:sym w:font="Wingdings 2" w:char="0052"/>
            </w:r>
          </w:p>
        </w:tc>
      </w:tr>
      <w:tr w14:paraId="536E5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restart"/>
            <w:vAlign w:val="center"/>
          </w:tcPr>
          <w:p w14:paraId="5C193093">
            <w:pPr>
              <w:pStyle w:val="99"/>
              <w:adjustRightInd w:val="0"/>
              <w:snapToGrid w:val="0"/>
              <w:rPr>
                <w:kern w:val="0"/>
                <w:sz w:val="20"/>
                <w:szCs w:val="20"/>
              </w:rPr>
            </w:pPr>
            <w:r>
              <w:rPr>
                <w:rFonts w:hint="eastAsia"/>
                <w:kern w:val="0"/>
                <w:sz w:val="20"/>
                <w:szCs w:val="20"/>
              </w:rPr>
              <w:t>评价因子</w:t>
            </w:r>
          </w:p>
        </w:tc>
        <w:tc>
          <w:tcPr>
            <w:tcW w:w="1342" w:type="dxa"/>
            <w:vAlign w:val="center"/>
          </w:tcPr>
          <w:p w14:paraId="1B29F094">
            <w:pPr>
              <w:pStyle w:val="99"/>
              <w:adjustRightInd w:val="0"/>
              <w:snapToGrid w:val="0"/>
              <w:rPr>
                <w:kern w:val="0"/>
                <w:sz w:val="20"/>
                <w:szCs w:val="20"/>
              </w:rPr>
            </w:pPr>
            <w:r>
              <w:rPr>
                <w:rFonts w:hint="eastAsia"/>
                <w:kern w:val="0"/>
                <w:sz w:val="20"/>
                <w:szCs w:val="20"/>
              </w:rPr>
              <w:t>SO</w:t>
            </w:r>
            <w:r>
              <w:rPr>
                <w:rFonts w:hint="eastAsia"/>
                <w:kern w:val="0"/>
                <w:sz w:val="20"/>
                <w:szCs w:val="20"/>
                <w:vertAlign w:val="subscript"/>
              </w:rPr>
              <w:t>2</w:t>
            </w:r>
            <w:r>
              <w:rPr>
                <w:rFonts w:hint="eastAsia"/>
                <w:kern w:val="0"/>
                <w:sz w:val="20"/>
                <w:szCs w:val="20"/>
              </w:rPr>
              <w:t>+NO</w:t>
            </w:r>
            <w:r>
              <w:rPr>
                <w:rFonts w:hint="eastAsia"/>
                <w:kern w:val="0"/>
                <w:sz w:val="20"/>
                <w:szCs w:val="20"/>
                <w:vertAlign w:val="subscript"/>
              </w:rPr>
              <w:t>X</w:t>
            </w:r>
            <w:r>
              <w:rPr>
                <w:rFonts w:hint="eastAsia"/>
                <w:kern w:val="0"/>
                <w:sz w:val="20"/>
                <w:szCs w:val="20"/>
              </w:rPr>
              <w:t>排放量</w:t>
            </w:r>
          </w:p>
        </w:tc>
        <w:tc>
          <w:tcPr>
            <w:tcW w:w="1796" w:type="dxa"/>
            <w:gridSpan w:val="3"/>
            <w:vAlign w:val="center"/>
          </w:tcPr>
          <w:p w14:paraId="2C6DB3C8">
            <w:pPr>
              <w:pStyle w:val="99"/>
              <w:adjustRightInd w:val="0"/>
              <w:snapToGrid w:val="0"/>
              <w:rPr>
                <w:kern w:val="0"/>
                <w:sz w:val="20"/>
                <w:szCs w:val="20"/>
              </w:rPr>
            </w:pPr>
            <w:r>
              <w:rPr>
                <w:rFonts w:hint="eastAsia"/>
                <w:kern w:val="0"/>
                <w:sz w:val="20"/>
                <w:szCs w:val="20"/>
              </w:rPr>
              <w:t>≥2000t/a□</w:t>
            </w:r>
          </w:p>
        </w:tc>
        <w:tc>
          <w:tcPr>
            <w:tcW w:w="3619" w:type="dxa"/>
            <w:gridSpan w:val="10"/>
            <w:vAlign w:val="center"/>
          </w:tcPr>
          <w:p w14:paraId="6BA5D4BB">
            <w:pPr>
              <w:pStyle w:val="99"/>
              <w:adjustRightInd w:val="0"/>
              <w:snapToGrid w:val="0"/>
              <w:rPr>
                <w:kern w:val="0"/>
                <w:sz w:val="20"/>
                <w:szCs w:val="20"/>
              </w:rPr>
            </w:pPr>
            <w:r>
              <w:rPr>
                <w:rFonts w:hint="eastAsia"/>
                <w:kern w:val="0"/>
                <w:sz w:val="20"/>
                <w:szCs w:val="20"/>
              </w:rPr>
              <w:t>500~2000t/a□</w:t>
            </w:r>
          </w:p>
        </w:tc>
        <w:tc>
          <w:tcPr>
            <w:tcW w:w="1758" w:type="dxa"/>
            <w:gridSpan w:val="5"/>
            <w:vAlign w:val="center"/>
          </w:tcPr>
          <w:p w14:paraId="0BB9320A">
            <w:pPr>
              <w:pStyle w:val="99"/>
              <w:adjustRightInd w:val="0"/>
              <w:snapToGrid w:val="0"/>
              <w:rPr>
                <w:kern w:val="0"/>
                <w:sz w:val="20"/>
                <w:szCs w:val="20"/>
              </w:rPr>
            </w:pPr>
            <w:r>
              <w:rPr>
                <w:rFonts w:hint="eastAsia"/>
                <w:kern w:val="0"/>
                <w:sz w:val="20"/>
                <w:szCs w:val="20"/>
              </w:rPr>
              <w:t>&lt;500t/a</w:t>
            </w:r>
            <w:r>
              <w:rPr>
                <w:rFonts w:hint="eastAsia"/>
                <w:kern w:val="0"/>
                <w:sz w:val="20"/>
                <w:szCs w:val="20"/>
              </w:rPr>
              <w:sym w:font="Wingdings 2" w:char="0052"/>
            </w:r>
          </w:p>
        </w:tc>
      </w:tr>
      <w:tr w14:paraId="5A134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0283B5A0">
            <w:pPr>
              <w:pStyle w:val="99"/>
              <w:adjustRightInd w:val="0"/>
              <w:snapToGrid w:val="0"/>
              <w:rPr>
                <w:kern w:val="0"/>
                <w:sz w:val="20"/>
                <w:szCs w:val="20"/>
              </w:rPr>
            </w:pPr>
          </w:p>
        </w:tc>
        <w:tc>
          <w:tcPr>
            <w:tcW w:w="1342" w:type="dxa"/>
            <w:vAlign w:val="center"/>
          </w:tcPr>
          <w:p w14:paraId="0BAEAC52">
            <w:pPr>
              <w:pStyle w:val="99"/>
              <w:adjustRightInd w:val="0"/>
              <w:snapToGrid w:val="0"/>
              <w:rPr>
                <w:kern w:val="0"/>
                <w:sz w:val="20"/>
                <w:szCs w:val="20"/>
              </w:rPr>
            </w:pPr>
            <w:r>
              <w:rPr>
                <w:rFonts w:hint="eastAsia"/>
                <w:kern w:val="0"/>
                <w:sz w:val="20"/>
                <w:szCs w:val="20"/>
              </w:rPr>
              <w:t>评价因子</w:t>
            </w:r>
          </w:p>
        </w:tc>
        <w:tc>
          <w:tcPr>
            <w:tcW w:w="4004" w:type="dxa"/>
            <w:gridSpan w:val="9"/>
            <w:vAlign w:val="center"/>
          </w:tcPr>
          <w:p w14:paraId="4475D6A9">
            <w:pPr>
              <w:pStyle w:val="99"/>
              <w:adjustRightInd w:val="0"/>
              <w:snapToGrid w:val="0"/>
              <w:rPr>
                <w:kern w:val="0"/>
                <w:sz w:val="20"/>
                <w:szCs w:val="20"/>
              </w:rPr>
            </w:pPr>
            <w:r>
              <w:rPr>
                <w:rFonts w:hint="eastAsia"/>
                <w:kern w:val="0"/>
                <w:sz w:val="20"/>
                <w:szCs w:val="20"/>
              </w:rPr>
              <w:t>基本污染物（SO</w:t>
            </w:r>
            <w:r>
              <w:rPr>
                <w:rFonts w:hint="eastAsia"/>
                <w:kern w:val="0"/>
                <w:sz w:val="20"/>
                <w:szCs w:val="20"/>
                <w:vertAlign w:val="subscript"/>
              </w:rPr>
              <w:t>2</w:t>
            </w:r>
            <w:r>
              <w:rPr>
                <w:rFonts w:hint="eastAsia"/>
                <w:kern w:val="0"/>
                <w:sz w:val="20"/>
                <w:szCs w:val="20"/>
              </w:rPr>
              <w:t>、NO</w:t>
            </w:r>
            <w:r>
              <w:rPr>
                <w:kern w:val="0"/>
                <w:sz w:val="20"/>
                <w:szCs w:val="20"/>
                <w:vertAlign w:val="subscript"/>
              </w:rPr>
              <w:t>2</w:t>
            </w:r>
            <w:r>
              <w:rPr>
                <w:rFonts w:hint="eastAsia"/>
                <w:kern w:val="0"/>
                <w:sz w:val="20"/>
                <w:szCs w:val="20"/>
              </w:rPr>
              <w:t>、CO、O</w:t>
            </w:r>
            <w:r>
              <w:rPr>
                <w:kern w:val="0"/>
                <w:sz w:val="20"/>
                <w:szCs w:val="20"/>
                <w:vertAlign w:val="subscript"/>
              </w:rPr>
              <w:t>3</w:t>
            </w:r>
            <w:r>
              <w:rPr>
                <w:rFonts w:hint="eastAsia"/>
                <w:kern w:val="0"/>
                <w:sz w:val="20"/>
                <w:szCs w:val="20"/>
              </w:rPr>
              <w:t>、PM</w:t>
            </w:r>
            <w:r>
              <w:rPr>
                <w:kern w:val="0"/>
                <w:sz w:val="20"/>
                <w:szCs w:val="20"/>
                <w:vertAlign w:val="subscript"/>
              </w:rPr>
              <w:t>10</w:t>
            </w:r>
            <w:r>
              <w:rPr>
                <w:rFonts w:hint="eastAsia"/>
                <w:kern w:val="0"/>
                <w:sz w:val="20"/>
                <w:szCs w:val="20"/>
              </w:rPr>
              <w:t>、PM</w:t>
            </w:r>
            <w:r>
              <w:rPr>
                <w:kern w:val="0"/>
                <w:sz w:val="20"/>
                <w:szCs w:val="20"/>
                <w:vertAlign w:val="subscript"/>
              </w:rPr>
              <w:t>25</w:t>
            </w:r>
            <w:r>
              <w:rPr>
                <w:rFonts w:hint="eastAsia"/>
                <w:kern w:val="0"/>
                <w:sz w:val="20"/>
                <w:szCs w:val="20"/>
              </w:rPr>
              <w:t>）其他污染物（氨、硫化氢、NMHC、氯化氢、氟化物）</w:t>
            </w:r>
          </w:p>
        </w:tc>
        <w:tc>
          <w:tcPr>
            <w:tcW w:w="3169" w:type="dxa"/>
            <w:gridSpan w:val="9"/>
            <w:vAlign w:val="center"/>
          </w:tcPr>
          <w:p w14:paraId="57610CDF">
            <w:pPr>
              <w:pStyle w:val="99"/>
              <w:adjustRightInd w:val="0"/>
              <w:snapToGrid w:val="0"/>
              <w:rPr>
                <w:kern w:val="0"/>
                <w:sz w:val="20"/>
                <w:szCs w:val="20"/>
              </w:rPr>
            </w:pPr>
            <w:r>
              <w:rPr>
                <w:rFonts w:hint="eastAsia"/>
                <w:kern w:val="0"/>
                <w:sz w:val="20"/>
                <w:szCs w:val="20"/>
              </w:rPr>
              <w:t>包括二次PM</w:t>
            </w:r>
            <w:r>
              <w:rPr>
                <w:rFonts w:hint="eastAsia"/>
                <w:kern w:val="0"/>
                <w:sz w:val="20"/>
                <w:szCs w:val="20"/>
                <w:vertAlign w:val="subscript"/>
              </w:rPr>
              <w:t>2.5</w:t>
            </w:r>
            <w:r>
              <w:rPr>
                <w:rFonts w:hint="eastAsia"/>
                <w:kern w:val="0"/>
                <w:sz w:val="20"/>
                <w:szCs w:val="20"/>
              </w:rPr>
              <w:t>□</w:t>
            </w:r>
          </w:p>
          <w:p w14:paraId="1604863A">
            <w:pPr>
              <w:pStyle w:val="99"/>
              <w:adjustRightInd w:val="0"/>
              <w:snapToGrid w:val="0"/>
              <w:rPr>
                <w:kern w:val="0"/>
                <w:sz w:val="20"/>
                <w:szCs w:val="20"/>
              </w:rPr>
            </w:pPr>
            <w:r>
              <w:rPr>
                <w:rFonts w:hint="eastAsia"/>
                <w:kern w:val="0"/>
                <w:sz w:val="20"/>
                <w:szCs w:val="20"/>
              </w:rPr>
              <w:t>不包括二次PM</w:t>
            </w:r>
            <w:r>
              <w:rPr>
                <w:rFonts w:hint="eastAsia"/>
                <w:kern w:val="0"/>
                <w:sz w:val="20"/>
                <w:szCs w:val="20"/>
                <w:vertAlign w:val="subscript"/>
              </w:rPr>
              <w:t>2.5</w:t>
            </w:r>
            <w:r>
              <w:rPr>
                <w:rFonts w:hint="eastAsia"/>
                <w:kern w:val="0"/>
                <w:sz w:val="20"/>
                <w:szCs w:val="20"/>
              </w:rPr>
              <w:sym w:font="Wingdings 2" w:char="0052"/>
            </w:r>
          </w:p>
        </w:tc>
      </w:tr>
      <w:tr w14:paraId="085CB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Align w:val="center"/>
          </w:tcPr>
          <w:p w14:paraId="134477ED">
            <w:pPr>
              <w:pStyle w:val="99"/>
              <w:adjustRightInd w:val="0"/>
              <w:snapToGrid w:val="0"/>
              <w:rPr>
                <w:kern w:val="0"/>
                <w:sz w:val="20"/>
                <w:szCs w:val="20"/>
              </w:rPr>
            </w:pPr>
            <w:r>
              <w:rPr>
                <w:rFonts w:hint="eastAsia"/>
                <w:kern w:val="0"/>
                <w:sz w:val="20"/>
                <w:szCs w:val="20"/>
              </w:rPr>
              <w:t>评价标准</w:t>
            </w:r>
          </w:p>
        </w:tc>
        <w:tc>
          <w:tcPr>
            <w:tcW w:w="1342" w:type="dxa"/>
            <w:vAlign w:val="center"/>
          </w:tcPr>
          <w:p w14:paraId="66E0F4CE">
            <w:pPr>
              <w:pStyle w:val="99"/>
              <w:adjustRightInd w:val="0"/>
              <w:snapToGrid w:val="0"/>
              <w:rPr>
                <w:kern w:val="0"/>
                <w:sz w:val="20"/>
                <w:szCs w:val="20"/>
              </w:rPr>
            </w:pPr>
            <w:r>
              <w:rPr>
                <w:rFonts w:hint="eastAsia"/>
                <w:kern w:val="0"/>
                <w:sz w:val="20"/>
                <w:szCs w:val="20"/>
              </w:rPr>
              <w:t>评价标准</w:t>
            </w:r>
          </w:p>
        </w:tc>
        <w:tc>
          <w:tcPr>
            <w:tcW w:w="2301" w:type="dxa"/>
            <w:gridSpan w:val="5"/>
            <w:vAlign w:val="center"/>
          </w:tcPr>
          <w:p w14:paraId="2371EF05">
            <w:pPr>
              <w:pStyle w:val="99"/>
              <w:adjustRightInd w:val="0"/>
              <w:snapToGrid w:val="0"/>
              <w:rPr>
                <w:kern w:val="0"/>
                <w:sz w:val="20"/>
                <w:szCs w:val="20"/>
              </w:rPr>
            </w:pPr>
            <w:r>
              <w:rPr>
                <w:rFonts w:hint="eastAsia"/>
                <w:kern w:val="0"/>
                <w:sz w:val="20"/>
                <w:szCs w:val="20"/>
              </w:rPr>
              <w:t>国家标准</w:t>
            </w:r>
            <w:r>
              <w:rPr>
                <w:rFonts w:hint="eastAsia"/>
                <w:kern w:val="0"/>
                <w:sz w:val="20"/>
                <w:szCs w:val="20"/>
              </w:rPr>
              <w:sym w:font="Wingdings 2" w:char="0052"/>
            </w:r>
          </w:p>
        </w:tc>
        <w:tc>
          <w:tcPr>
            <w:tcW w:w="1703" w:type="dxa"/>
            <w:gridSpan w:val="4"/>
            <w:vAlign w:val="center"/>
          </w:tcPr>
          <w:p w14:paraId="5AB10D38">
            <w:pPr>
              <w:pStyle w:val="99"/>
              <w:adjustRightInd w:val="0"/>
              <w:snapToGrid w:val="0"/>
              <w:rPr>
                <w:kern w:val="0"/>
                <w:sz w:val="20"/>
                <w:szCs w:val="20"/>
              </w:rPr>
            </w:pPr>
            <w:r>
              <w:rPr>
                <w:rFonts w:hint="eastAsia"/>
                <w:kern w:val="0"/>
                <w:sz w:val="20"/>
                <w:szCs w:val="20"/>
              </w:rPr>
              <w:t>地方标准□</w:t>
            </w:r>
          </w:p>
        </w:tc>
        <w:tc>
          <w:tcPr>
            <w:tcW w:w="1854" w:type="dxa"/>
            <w:gridSpan w:val="6"/>
            <w:vAlign w:val="center"/>
          </w:tcPr>
          <w:p w14:paraId="0FA32018">
            <w:pPr>
              <w:pStyle w:val="99"/>
              <w:adjustRightInd w:val="0"/>
              <w:snapToGrid w:val="0"/>
              <w:rPr>
                <w:kern w:val="0"/>
                <w:sz w:val="20"/>
                <w:szCs w:val="20"/>
              </w:rPr>
            </w:pPr>
            <w:r>
              <w:rPr>
                <w:rFonts w:hint="eastAsia"/>
                <w:kern w:val="0"/>
                <w:sz w:val="20"/>
                <w:szCs w:val="20"/>
              </w:rPr>
              <w:t>附录D</w:t>
            </w:r>
            <w:r>
              <w:rPr>
                <w:rFonts w:hint="eastAsia"/>
                <w:kern w:val="0"/>
                <w:sz w:val="20"/>
                <w:szCs w:val="20"/>
              </w:rPr>
              <w:sym w:font="Wingdings 2" w:char="0052"/>
            </w:r>
          </w:p>
        </w:tc>
        <w:tc>
          <w:tcPr>
            <w:tcW w:w="1315" w:type="dxa"/>
            <w:gridSpan w:val="3"/>
            <w:vAlign w:val="center"/>
          </w:tcPr>
          <w:p w14:paraId="505D56BF">
            <w:pPr>
              <w:pStyle w:val="99"/>
              <w:adjustRightInd w:val="0"/>
              <w:snapToGrid w:val="0"/>
              <w:rPr>
                <w:kern w:val="0"/>
                <w:sz w:val="20"/>
                <w:szCs w:val="20"/>
              </w:rPr>
            </w:pPr>
            <w:r>
              <w:rPr>
                <w:rFonts w:hint="eastAsia"/>
                <w:kern w:val="0"/>
                <w:sz w:val="20"/>
                <w:szCs w:val="20"/>
              </w:rPr>
              <w:t>其他标准</w:t>
            </w:r>
            <w:r>
              <w:rPr>
                <w:rFonts w:hint="eastAsia"/>
                <w:kern w:val="0"/>
                <w:sz w:val="20"/>
                <w:szCs w:val="20"/>
              </w:rPr>
              <w:sym w:font="Wingdings 2" w:char="0052"/>
            </w:r>
          </w:p>
        </w:tc>
      </w:tr>
      <w:tr w14:paraId="43245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restart"/>
            <w:vAlign w:val="center"/>
          </w:tcPr>
          <w:p w14:paraId="5363D4A4">
            <w:pPr>
              <w:pStyle w:val="99"/>
              <w:adjustRightInd w:val="0"/>
              <w:snapToGrid w:val="0"/>
              <w:rPr>
                <w:kern w:val="0"/>
                <w:sz w:val="20"/>
                <w:szCs w:val="20"/>
              </w:rPr>
            </w:pPr>
            <w:r>
              <w:rPr>
                <w:rFonts w:hint="eastAsia"/>
                <w:kern w:val="0"/>
                <w:sz w:val="20"/>
                <w:szCs w:val="20"/>
              </w:rPr>
              <w:t>现状评价</w:t>
            </w:r>
          </w:p>
        </w:tc>
        <w:tc>
          <w:tcPr>
            <w:tcW w:w="1342" w:type="dxa"/>
            <w:vAlign w:val="center"/>
          </w:tcPr>
          <w:p w14:paraId="0C72D30B">
            <w:pPr>
              <w:pStyle w:val="99"/>
              <w:adjustRightInd w:val="0"/>
              <w:snapToGrid w:val="0"/>
              <w:rPr>
                <w:kern w:val="0"/>
                <w:sz w:val="20"/>
                <w:szCs w:val="20"/>
              </w:rPr>
            </w:pPr>
            <w:r>
              <w:rPr>
                <w:rFonts w:hint="eastAsia"/>
                <w:kern w:val="0"/>
                <w:sz w:val="20"/>
                <w:szCs w:val="20"/>
              </w:rPr>
              <w:t>环境功能区</w:t>
            </w:r>
          </w:p>
        </w:tc>
        <w:tc>
          <w:tcPr>
            <w:tcW w:w="1796" w:type="dxa"/>
            <w:gridSpan w:val="3"/>
            <w:vAlign w:val="center"/>
          </w:tcPr>
          <w:p w14:paraId="3EEFE669">
            <w:pPr>
              <w:pStyle w:val="99"/>
              <w:adjustRightInd w:val="0"/>
              <w:snapToGrid w:val="0"/>
              <w:rPr>
                <w:kern w:val="0"/>
                <w:sz w:val="20"/>
                <w:szCs w:val="20"/>
              </w:rPr>
            </w:pPr>
            <w:r>
              <w:rPr>
                <w:rFonts w:hint="eastAsia"/>
                <w:kern w:val="0"/>
                <w:sz w:val="20"/>
                <w:szCs w:val="20"/>
              </w:rPr>
              <w:t>一类区□</w:t>
            </w:r>
          </w:p>
        </w:tc>
        <w:tc>
          <w:tcPr>
            <w:tcW w:w="3619" w:type="dxa"/>
            <w:gridSpan w:val="10"/>
            <w:vAlign w:val="center"/>
          </w:tcPr>
          <w:p w14:paraId="4022DE3F">
            <w:pPr>
              <w:pStyle w:val="99"/>
              <w:adjustRightInd w:val="0"/>
              <w:snapToGrid w:val="0"/>
              <w:rPr>
                <w:kern w:val="0"/>
                <w:sz w:val="20"/>
                <w:szCs w:val="20"/>
              </w:rPr>
            </w:pPr>
            <w:r>
              <w:rPr>
                <w:rFonts w:hint="eastAsia"/>
                <w:kern w:val="0"/>
                <w:sz w:val="20"/>
                <w:szCs w:val="20"/>
              </w:rPr>
              <w:t>二类区</w:t>
            </w:r>
            <w:r>
              <w:rPr>
                <w:rFonts w:hint="eastAsia"/>
                <w:kern w:val="0"/>
                <w:sz w:val="20"/>
                <w:szCs w:val="20"/>
              </w:rPr>
              <w:sym w:font="Wingdings 2" w:char="0052"/>
            </w:r>
          </w:p>
        </w:tc>
        <w:tc>
          <w:tcPr>
            <w:tcW w:w="1758" w:type="dxa"/>
            <w:gridSpan w:val="5"/>
            <w:vAlign w:val="center"/>
          </w:tcPr>
          <w:p w14:paraId="5C3427CD">
            <w:pPr>
              <w:pStyle w:val="99"/>
              <w:adjustRightInd w:val="0"/>
              <w:snapToGrid w:val="0"/>
              <w:rPr>
                <w:kern w:val="0"/>
                <w:sz w:val="20"/>
                <w:szCs w:val="20"/>
              </w:rPr>
            </w:pPr>
            <w:r>
              <w:rPr>
                <w:rFonts w:hint="eastAsia"/>
                <w:kern w:val="0"/>
                <w:sz w:val="20"/>
                <w:szCs w:val="20"/>
              </w:rPr>
              <w:t>一类区和二类区□</w:t>
            </w:r>
          </w:p>
        </w:tc>
      </w:tr>
      <w:tr w14:paraId="2EDA4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1CD3581E">
            <w:pPr>
              <w:pStyle w:val="99"/>
              <w:adjustRightInd w:val="0"/>
              <w:snapToGrid w:val="0"/>
              <w:rPr>
                <w:kern w:val="0"/>
                <w:sz w:val="20"/>
                <w:szCs w:val="20"/>
              </w:rPr>
            </w:pPr>
          </w:p>
        </w:tc>
        <w:tc>
          <w:tcPr>
            <w:tcW w:w="1342" w:type="dxa"/>
            <w:vAlign w:val="center"/>
          </w:tcPr>
          <w:p w14:paraId="4C1D7359">
            <w:pPr>
              <w:pStyle w:val="99"/>
              <w:adjustRightInd w:val="0"/>
              <w:snapToGrid w:val="0"/>
              <w:rPr>
                <w:kern w:val="0"/>
                <w:sz w:val="20"/>
                <w:szCs w:val="20"/>
              </w:rPr>
            </w:pPr>
            <w:r>
              <w:rPr>
                <w:rFonts w:hint="eastAsia"/>
                <w:kern w:val="0"/>
                <w:sz w:val="20"/>
                <w:szCs w:val="20"/>
              </w:rPr>
              <w:t>评价基准年</w:t>
            </w:r>
          </w:p>
        </w:tc>
        <w:tc>
          <w:tcPr>
            <w:tcW w:w="7173" w:type="dxa"/>
            <w:gridSpan w:val="18"/>
            <w:vAlign w:val="center"/>
          </w:tcPr>
          <w:p w14:paraId="32DCE8C1">
            <w:pPr>
              <w:pStyle w:val="99"/>
              <w:adjustRightInd w:val="0"/>
              <w:snapToGrid w:val="0"/>
              <w:rPr>
                <w:kern w:val="0"/>
                <w:sz w:val="20"/>
                <w:szCs w:val="20"/>
              </w:rPr>
            </w:pPr>
            <w:r>
              <w:rPr>
                <w:rFonts w:hint="eastAsia"/>
                <w:kern w:val="0"/>
                <w:sz w:val="20"/>
                <w:szCs w:val="20"/>
              </w:rPr>
              <w:t>20</w:t>
            </w:r>
            <w:r>
              <w:rPr>
                <w:kern w:val="0"/>
                <w:sz w:val="20"/>
                <w:szCs w:val="20"/>
              </w:rPr>
              <w:t>2</w:t>
            </w:r>
            <w:r>
              <w:rPr>
                <w:rFonts w:hint="eastAsia"/>
                <w:kern w:val="0"/>
                <w:sz w:val="20"/>
                <w:szCs w:val="20"/>
              </w:rPr>
              <w:t>3年</w:t>
            </w:r>
          </w:p>
        </w:tc>
      </w:tr>
      <w:tr w14:paraId="6B922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36E37787">
            <w:pPr>
              <w:pStyle w:val="99"/>
              <w:adjustRightInd w:val="0"/>
              <w:snapToGrid w:val="0"/>
              <w:rPr>
                <w:kern w:val="0"/>
                <w:sz w:val="20"/>
                <w:szCs w:val="20"/>
              </w:rPr>
            </w:pPr>
          </w:p>
        </w:tc>
        <w:tc>
          <w:tcPr>
            <w:tcW w:w="1342" w:type="dxa"/>
            <w:vAlign w:val="center"/>
          </w:tcPr>
          <w:p w14:paraId="139334B2">
            <w:pPr>
              <w:pStyle w:val="99"/>
              <w:adjustRightInd w:val="0"/>
              <w:snapToGrid w:val="0"/>
              <w:rPr>
                <w:kern w:val="0"/>
                <w:sz w:val="20"/>
                <w:szCs w:val="20"/>
              </w:rPr>
            </w:pPr>
            <w:r>
              <w:rPr>
                <w:rFonts w:hint="eastAsia"/>
                <w:kern w:val="0"/>
                <w:sz w:val="20"/>
                <w:szCs w:val="20"/>
              </w:rPr>
              <w:t>环境空气质量现状调查数据来源</w:t>
            </w:r>
          </w:p>
        </w:tc>
        <w:tc>
          <w:tcPr>
            <w:tcW w:w="2435" w:type="dxa"/>
            <w:gridSpan w:val="7"/>
            <w:vAlign w:val="center"/>
          </w:tcPr>
          <w:p w14:paraId="5C20C79F">
            <w:pPr>
              <w:pStyle w:val="99"/>
              <w:adjustRightInd w:val="0"/>
              <w:snapToGrid w:val="0"/>
              <w:rPr>
                <w:kern w:val="0"/>
                <w:sz w:val="20"/>
                <w:szCs w:val="20"/>
              </w:rPr>
            </w:pPr>
            <w:r>
              <w:rPr>
                <w:rFonts w:hint="eastAsia"/>
                <w:kern w:val="0"/>
                <w:sz w:val="20"/>
                <w:szCs w:val="20"/>
              </w:rPr>
              <w:t>长期例行监测数据</w:t>
            </w:r>
            <w:r>
              <w:rPr>
                <w:rFonts w:hint="eastAsia"/>
                <w:kern w:val="0"/>
                <w:sz w:val="20"/>
                <w:szCs w:val="20"/>
              </w:rPr>
              <w:sym w:font="Wingdings 2" w:char="00A3"/>
            </w:r>
          </w:p>
        </w:tc>
        <w:tc>
          <w:tcPr>
            <w:tcW w:w="2980" w:type="dxa"/>
            <w:gridSpan w:val="6"/>
            <w:vAlign w:val="center"/>
          </w:tcPr>
          <w:p w14:paraId="673AF993">
            <w:pPr>
              <w:pStyle w:val="99"/>
              <w:adjustRightInd w:val="0"/>
              <w:snapToGrid w:val="0"/>
              <w:rPr>
                <w:kern w:val="0"/>
                <w:sz w:val="20"/>
                <w:szCs w:val="20"/>
              </w:rPr>
            </w:pPr>
            <w:r>
              <w:rPr>
                <w:rFonts w:hint="eastAsia"/>
                <w:kern w:val="0"/>
                <w:sz w:val="20"/>
                <w:szCs w:val="20"/>
              </w:rPr>
              <w:t>主管部门发布的监测数据</w:t>
            </w:r>
            <w:r>
              <w:rPr>
                <w:rFonts w:hint="eastAsia"/>
                <w:kern w:val="0"/>
                <w:sz w:val="20"/>
                <w:szCs w:val="20"/>
              </w:rPr>
              <w:sym w:font="Wingdings 2" w:char="0052"/>
            </w:r>
          </w:p>
        </w:tc>
        <w:tc>
          <w:tcPr>
            <w:tcW w:w="1758" w:type="dxa"/>
            <w:gridSpan w:val="5"/>
            <w:vAlign w:val="center"/>
          </w:tcPr>
          <w:p w14:paraId="267AC44C">
            <w:pPr>
              <w:pStyle w:val="99"/>
              <w:adjustRightInd w:val="0"/>
              <w:snapToGrid w:val="0"/>
              <w:rPr>
                <w:kern w:val="0"/>
                <w:sz w:val="20"/>
                <w:szCs w:val="20"/>
              </w:rPr>
            </w:pPr>
            <w:r>
              <w:rPr>
                <w:rFonts w:hint="eastAsia"/>
                <w:kern w:val="0"/>
                <w:sz w:val="20"/>
                <w:szCs w:val="20"/>
              </w:rPr>
              <w:t>现状补充监测</w:t>
            </w:r>
            <w:r>
              <w:rPr>
                <w:rFonts w:hint="eastAsia"/>
                <w:kern w:val="0"/>
                <w:sz w:val="20"/>
                <w:szCs w:val="20"/>
              </w:rPr>
              <w:sym w:font="Wingdings 2" w:char="0052"/>
            </w:r>
          </w:p>
        </w:tc>
      </w:tr>
      <w:tr w14:paraId="643B5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5679D8C7">
            <w:pPr>
              <w:pStyle w:val="99"/>
              <w:adjustRightInd w:val="0"/>
              <w:snapToGrid w:val="0"/>
              <w:rPr>
                <w:kern w:val="0"/>
                <w:sz w:val="20"/>
                <w:szCs w:val="20"/>
              </w:rPr>
            </w:pPr>
          </w:p>
        </w:tc>
        <w:tc>
          <w:tcPr>
            <w:tcW w:w="1342" w:type="dxa"/>
            <w:vAlign w:val="center"/>
          </w:tcPr>
          <w:p w14:paraId="1A9C8A33">
            <w:pPr>
              <w:pStyle w:val="99"/>
              <w:adjustRightInd w:val="0"/>
              <w:snapToGrid w:val="0"/>
              <w:rPr>
                <w:kern w:val="0"/>
                <w:sz w:val="20"/>
                <w:szCs w:val="20"/>
              </w:rPr>
            </w:pPr>
            <w:r>
              <w:rPr>
                <w:rFonts w:hint="eastAsia"/>
                <w:kern w:val="0"/>
                <w:sz w:val="20"/>
                <w:szCs w:val="20"/>
              </w:rPr>
              <w:t>现状评价</w:t>
            </w:r>
          </w:p>
        </w:tc>
        <w:tc>
          <w:tcPr>
            <w:tcW w:w="4004" w:type="dxa"/>
            <w:gridSpan w:val="9"/>
            <w:vAlign w:val="center"/>
          </w:tcPr>
          <w:p w14:paraId="7080DBBB">
            <w:pPr>
              <w:pStyle w:val="99"/>
              <w:adjustRightInd w:val="0"/>
              <w:snapToGrid w:val="0"/>
              <w:rPr>
                <w:kern w:val="0"/>
                <w:sz w:val="20"/>
                <w:szCs w:val="20"/>
              </w:rPr>
            </w:pPr>
            <w:r>
              <w:rPr>
                <w:rFonts w:hint="eastAsia"/>
                <w:kern w:val="0"/>
                <w:sz w:val="20"/>
                <w:szCs w:val="20"/>
              </w:rPr>
              <w:t>达标区</w:t>
            </w:r>
            <w:r>
              <w:rPr>
                <w:rFonts w:hint="eastAsia"/>
                <w:kern w:val="0"/>
                <w:sz w:val="20"/>
                <w:szCs w:val="20"/>
              </w:rPr>
              <w:sym w:font="Wingdings 2" w:char="0052"/>
            </w:r>
          </w:p>
        </w:tc>
        <w:tc>
          <w:tcPr>
            <w:tcW w:w="3169" w:type="dxa"/>
            <w:gridSpan w:val="9"/>
            <w:vAlign w:val="center"/>
          </w:tcPr>
          <w:p w14:paraId="1F24B78A">
            <w:pPr>
              <w:pStyle w:val="99"/>
              <w:adjustRightInd w:val="0"/>
              <w:snapToGrid w:val="0"/>
              <w:rPr>
                <w:kern w:val="0"/>
                <w:sz w:val="20"/>
                <w:szCs w:val="20"/>
              </w:rPr>
            </w:pPr>
            <w:r>
              <w:rPr>
                <w:rFonts w:hint="eastAsia"/>
                <w:kern w:val="0"/>
                <w:sz w:val="20"/>
                <w:szCs w:val="20"/>
              </w:rPr>
              <w:t>不达标区</w:t>
            </w:r>
            <w:r>
              <w:rPr>
                <w:rFonts w:hint="eastAsia"/>
                <w:kern w:val="0"/>
                <w:sz w:val="20"/>
                <w:szCs w:val="20"/>
              </w:rPr>
              <w:sym w:font="Wingdings 2" w:char="00A3"/>
            </w:r>
          </w:p>
        </w:tc>
      </w:tr>
      <w:tr w14:paraId="7D79C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Align w:val="center"/>
          </w:tcPr>
          <w:p w14:paraId="7218BDC8">
            <w:pPr>
              <w:pStyle w:val="99"/>
              <w:adjustRightInd w:val="0"/>
              <w:snapToGrid w:val="0"/>
              <w:rPr>
                <w:kern w:val="0"/>
                <w:sz w:val="20"/>
                <w:szCs w:val="20"/>
              </w:rPr>
            </w:pPr>
            <w:r>
              <w:rPr>
                <w:rFonts w:hint="eastAsia"/>
                <w:kern w:val="0"/>
                <w:sz w:val="20"/>
                <w:szCs w:val="20"/>
              </w:rPr>
              <w:t>污染源</w:t>
            </w:r>
          </w:p>
          <w:p w14:paraId="12BC6164">
            <w:pPr>
              <w:pStyle w:val="99"/>
              <w:adjustRightInd w:val="0"/>
              <w:snapToGrid w:val="0"/>
              <w:rPr>
                <w:kern w:val="0"/>
                <w:sz w:val="20"/>
                <w:szCs w:val="20"/>
              </w:rPr>
            </w:pPr>
            <w:r>
              <w:rPr>
                <w:rFonts w:hint="eastAsia"/>
                <w:kern w:val="0"/>
                <w:sz w:val="20"/>
                <w:szCs w:val="20"/>
              </w:rPr>
              <w:t>调查</w:t>
            </w:r>
          </w:p>
        </w:tc>
        <w:tc>
          <w:tcPr>
            <w:tcW w:w="1342" w:type="dxa"/>
            <w:vAlign w:val="center"/>
          </w:tcPr>
          <w:p w14:paraId="086BC2CF">
            <w:pPr>
              <w:pStyle w:val="99"/>
              <w:adjustRightInd w:val="0"/>
              <w:snapToGrid w:val="0"/>
              <w:rPr>
                <w:kern w:val="0"/>
                <w:sz w:val="20"/>
                <w:szCs w:val="20"/>
              </w:rPr>
            </w:pPr>
            <w:r>
              <w:rPr>
                <w:rFonts w:hint="eastAsia"/>
                <w:kern w:val="0"/>
                <w:sz w:val="20"/>
                <w:szCs w:val="20"/>
              </w:rPr>
              <w:t>调查内容</w:t>
            </w:r>
          </w:p>
        </w:tc>
        <w:tc>
          <w:tcPr>
            <w:tcW w:w="2301" w:type="dxa"/>
            <w:gridSpan w:val="5"/>
            <w:vAlign w:val="center"/>
          </w:tcPr>
          <w:p w14:paraId="3D53DD2C">
            <w:pPr>
              <w:pStyle w:val="99"/>
              <w:adjustRightInd w:val="0"/>
              <w:snapToGrid w:val="0"/>
              <w:rPr>
                <w:kern w:val="0"/>
                <w:sz w:val="20"/>
                <w:szCs w:val="20"/>
              </w:rPr>
            </w:pPr>
            <w:r>
              <w:rPr>
                <w:rFonts w:hint="eastAsia"/>
                <w:kern w:val="0"/>
                <w:sz w:val="20"/>
                <w:szCs w:val="20"/>
              </w:rPr>
              <w:t>本项目正常排放源</w:t>
            </w:r>
            <w:r>
              <w:rPr>
                <w:rFonts w:hint="eastAsia"/>
                <w:kern w:val="0"/>
                <w:sz w:val="20"/>
                <w:szCs w:val="20"/>
              </w:rPr>
              <w:sym w:font="Wingdings 2" w:char="0052"/>
            </w:r>
          </w:p>
          <w:p w14:paraId="0A1D4581">
            <w:pPr>
              <w:pStyle w:val="99"/>
              <w:adjustRightInd w:val="0"/>
              <w:snapToGrid w:val="0"/>
              <w:rPr>
                <w:kern w:val="0"/>
                <w:sz w:val="20"/>
                <w:szCs w:val="20"/>
              </w:rPr>
            </w:pPr>
            <w:r>
              <w:rPr>
                <w:rFonts w:hint="eastAsia"/>
                <w:kern w:val="0"/>
                <w:sz w:val="20"/>
                <w:szCs w:val="20"/>
              </w:rPr>
              <w:t>本项目非正常排放源</w:t>
            </w:r>
            <w:r>
              <w:rPr>
                <w:rFonts w:hint="eastAsia"/>
                <w:kern w:val="0"/>
                <w:sz w:val="20"/>
                <w:szCs w:val="20"/>
              </w:rPr>
              <w:sym w:font="Wingdings 2" w:char="0052"/>
            </w:r>
          </w:p>
          <w:p w14:paraId="3BD12908">
            <w:pPr>
              <w:pStyle w:val="99"/>
              <w:adjustRightInd w:val="0"/>
              <w:snapToGrid w:val="0"/>
              <w:rPr>
                <w:kern w:val="0"/>
                <w:sz w:val="20"/>
                <w:szCs w:val="20"/>
              </w:rPr>
            </w:pPr>
            <w:r>
              <w:rPr>
                <w:rFonts w:hint="eastAsia"/>
                <w:kern w:val="0"/>
                <w:sz w:val="20"/>
                <w:szCs w:val="20"/>
              </w:rPr>
              <w:t>现有污染源</w:t>
            </w:r>
            <w:r>
              <w:rPr>
                <w:rFonts w:hint="eastAsia"/>
                <w:kern w:val="0"/>
                <w:sz w:val="20"/>
                <w:szCs w:val="20"/>
              </w:rPr>
              <w:sym w:font="Wingdings 2" w:char="0052"/>
            </w:r>
          </w:p>
        </w:tc>
        <w:tc>
          <w:tcPr>
            <w:tcW w:w="2112" w:type="dxa"/>
            <w:gridSpan w:val="5"/>
            <w:vAlign w:val="center"/>
          </w:tcPr>
          <w:p w14:paraId="7F651E47">
            <w:pPr>
              <w:pStyle w:val="99"/>
              <w:adjustRightInd w:val="0"/>
              <w:snapToGrid w:val="0"/>
              <w:rPr>
                <w:kern w:val="0"/>
                <w:sz w:val="20"/>
                <w:szCs w:val="20"/>
              </w:rPr>
            </w:pPr>
            <w:r>
              <w:rPr>
                <w:rFonts w:hint="eastAsia"/>
                <w:kern w:val="0"/>
                <w:sz w:val="20"/>
                <w:szCs w:val="20"/>
              </w:rPr>
              <w:t>拟代替的污染源</w:t>
            </w:r>
            <w:r>
              <w:rPr>
                <w:rFonts w:hint="eastAsia"/>
                <w:kern w:val="0"/>
                <w:sz w:val="20"/>
                <w:szCs w:val="20"/>
              </w:rPr>
              <w:sym w:font="Wingdings 2" w:char="00A3"/>
            </w:r>
          </w:p>
        </w:tc>
        <w:tc>
          <w:tcPr>
            <w:tcW w:w="1638" w:type="dxa"/>
            <w:gridSpan w:val="6"/>
            <w:vAlign w:val="center"/>
          </w:tcPr>
          <w:p w14:paraId="199F0AA8">
            <w:pPr>
              <w:pStyle w:val="99"/>
              <w:adjustRightInd w:val="0"/>
              <w:snapToGrid w:val="0"/>
              <w:rPr>
                <w:kern w:val="0"/>
                <w:sz w:val="20"/>
                <w:szCs w:val="20"/>
              </w:rPr>
            </w:pPr>
            <w:r>
              <w:rPr>
                <w:rFonts w:hint="eastAsia"/>
                <w:kern w:val="0"/>
                <w:sz w:val="20"/>
                <w:szCs w:val="20"/>
              </w:rPr>
              <w:t>其他在建、拟建项目污染源</w:t>
            </w:r>
            <w:r>
              <w:rPr>
                <w:rFonts w:hint="eastAsia"/>
                <w:kern w:val="0"/>
                <w:sz w:val="20"/>
                <w:szCs w:val="20"/>
              </w:rPr>
              <w:sym w:font="Wingdings 2" w:char="0052"/>
            </w:r>
          </w:p>
        </w:tc>
        <w:tc>
          <w:tcPr>
            <w:tcW w:w="1122" w:type="dxa"/>
            <w:gridSpan w:val="2"/>
            <w:vAlign w:val="center"/>
          </w:tcPr>
          <w:p w14:paraId="10DF7998">
            <w:pPr>
              <w:pStyle w:val="99"/>
              <w:adjustRightInd w:val="0"/>
              <w:snapToGrid w:val="0"/>
              <w:rPr>
                <w:kern w:val="0"/>
                <w:sz w:val="20"/>
                <w:szCs w:val="20"/>
              </w:rPr>
            </w:pPr>
            <w:r>
              <w:rPr>
                <w:rFonts w:hint="eastAsia"/>
                <w:kern w:val="0"/>
                <w:sz w:val="20"/>
                <w:szCs w:val="20"/>
              </w:rPr>
              <w:t>区域污染源□</w:t>
            </w:r>
          </w:p>
        </w:tc>
      </w:tr>
      <w:tr w14:paraId="5BF3A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restart"/>
            <w:vAlign w:val="center"/>
          </w:tcPr>
          <w:p w14:paraId="617525BE">
            <w:pPr>
              <w:pStyle w:val="99"/>
              <w:adjustRightInd w:val="0"/>
              <w:snapToGrid w:val="0"/>
              <w:rPr>
                <w:kern w:val="0"/>
                <w:sz w:val="20"/>
                <w:szCs w:val="20"/>
              </w:rPr>
            </w:pPr>
            <w:r>
              <w:rPr>
                <w:rFonts w:hint="eastAsia"/>
                <w:kern w:val="0"/>
                <w:sz w:val="20"/>
                <w:szCs w:val="20"/>
              </w:rPr>
              <w:t>大气环境影响预测与评价</w:t>
            </w:r>
          </w:p>
        </w:tc>
        <w:tc>
          <w:tcPr>
            <w:tcW w:w="1342" w:type="dxa"/>
            <w:vAlign w:val="center"/>
          </w:tcPr>
          <w:p w14:paraId="6D4B4DD8">
            <w:pPr>
              <w:pStyle w:val="99"/>
              <w:adjustRightInd w:val="0"/>
              <w:snapToGrid w:val="0"/>
              <w:rPr>
                <w:kern w:val="0"/>
                <w:sz w:val="20"/>
                <w:szCs w:val="20"/>
              </w:rPr>
            </w:pPr>
            <w:r>
              <w:rPr>
                <w:rFonts w:hint="eastAsia"/>
                <w:kern w:val="0"/>
                <w:sz w:val="20"/>
                <w:szCs w:val="20"/>
              </w:rPr>
              <w:t>预测模型</w:t>
            </w:r>
          </w:p>
        </w:tc>
        <w:tc>
          <w:tcPr>
            <w:tcW w:w="1047" w:type="dxa"/>
            <w:gridSpan w:val="2"/>
            <w:vAlign w:val="center"/>
          </w:tcPr>
          <w:p w14:paraId="6225DE78">
            <w:pPr>
              <w:pStyle w:val="99"/>
              <w:adjustRightInd w:val="0"/>
              <w:snapToGrid w:val="0"/>
              <w:rPr>
                <w:kern w:val="0"/>
                <w:sz w:val="20"/>
                <w:szCs w:val="20"/>
              </w:rPr>
            </w:pPr>
            <w:r>
              <w:rPr>
                <w:rFonts w:hint="eastAsia"/>
                <w:kern w:val="0"/>
                <w:sz w:val="20"/>
                <w:szCs w:val="20"/>
              </w:rPr>
              <w:t>AERMO□</w:t>
            </w:r>
          </w:p>
        </w:tc>
        <w:tc>
          <w:tcPr>
            <w:tcW w:w="803" w:type="dxa"/>
            <w:gridSpan w:val="2"/>
            <w:vAlign w:val="center"/>
          </w:tcPr>
          <w:p w14:paraId="5F906CEA">
            <w:pPr>
              <w:pStyle w:val="99"/>
              <w:adjustRightInd w:val="0"/>
              <w:snapToGrid w:val="0"/>
              <w:rPr>
                <w:kern w:val="0"/>
                <w:sz w:val="20"/>
                <w:szCs w:val="20"/>
              </w:rPr>
            </w:pPr>
            <w:r>
              <w:rPr>
                <w:rFonts w:hint="eastAsia"/>
                <w:kern w:val="0"/>
                <w:sz w:val="20"/>
                <w:szCs w:val="20"/>
              </w:rPr>
              <w:t>ADMS□</w:t>
            </w:r>
          </w:p>
        </w:tc>
        <w:tc>
          <w:tcPr>
            <w:tcW w:w="1399" w:type="dxa"/>
            <w:gridSpan w:val="4"/>
            <w:vAlign w:val="center"/>
          </w:tcPr>
          <w:p w14:paraId="5E72BDC8">
            <w:pPr>
              <w:pStyle w:val="99"/>
              <w:adjustRightInd w:val="0"/>
              <w:snapToGrid w:val="0"/>
              <w:rPr>
                <w:kern w:val="0"/>
                <w:sz w:val="20"/>
                <w:szCs w:val="20"/>
              </w:rPr>
            </w:pPr>
            <w:r>
              <w:rPr>
                <w:rFonts w:hint="eastAsia"/>
                <w:kern w:val="0"/>
                <w:sz w:val="20"/>
                <w:szCs w:val="20"/>
              </w:rPr>
              <w:t>AUSTAL2000□</w:t>
            </w:r>
          </w:p>
        </w:tc>
        <w:tc>
          <w:tcPr>
            <w:tcW w:w="1355" w:type="dxa"/>
            <w:gridSpan w:val="4"/>
            <w:vAlign w:val="center"/>
          </w:tcPr>
          <w:p w14:paraId="3A43E987">
            <w:pPr>
              <w:pStyle w:val="99"/>
              <w:adjustRightInd w:val="0"/>
              <w:snapToGrid w:val="0"/>
              <w:rPr>
                <w:kern w:val="0"/>
                <w:sz w:val="20"/>
                <w:szCs w:val="20"/>
              </w:rPr>
            </w:pPr>
            <w:r>
              <w:rPr>
                <w:rFonts w:hint="eastAsia"/>
                <w:kern w:val="0"/>
                <w:sz w:val="20"/>
                <w:szCs w:val="20"/>
              </w:rPr>
              <w:t>EDMS/AEDT□</w:t>
            </w:r>
          </w:p>
        </w:tc>
        <w:tc>
          <w:tcPr>
            <w:tcW w:w="1089" w:type="dxa"/>
            <w:gridSpan w:val="2"/>
            <w:vAlign w:val="center"/>
          </w:tcPr>
          <w:p w14:paraId="498E58B1">
            <w:pPr>
              <w:pStyle w:val="99"/>
              <w:adjustRightInd w:val="0"/>
              <w:snapToGrid w:val="0"/>
              <w:rPr>
                <w:kern w:val="0"/>
                <w:sz w:val="20"/>
                <w:szCs w:val="20"/>
              </w:rPr>
            </w:pPr>
            <w:r>
              <w:rPr>
                <w:rFonts w:hint="eastAsia"/>
                <w:kern w:val="0"/>
                <w:sz w:val="20"/>
                <w:szCs w:val="20"/>
              </w:rPr>
              <w:t>CALPUFF□</w:t>
            </w:r>
          </w:p>
        </w:tc>
        <w:tc>
          <w:tcPr>
            <w:tcW w:w="660" w:type="dxa"/>
            <w:gridSpan w:val="3"/>
            <w:vAlign w:val="center"/>
          </w:tcPr>
          <w:p w14:paraId="5E171FAC">
            <w:pPr>
              <w:pStyle w:val="99"/>
              <w:adjustRightInd w:val="0"/>
              <w:snapToGrid w:val="0"/>
              <w:rPr>
                <w:kern w:val="0"/>
                <w:sz w:val="20"/>
                <w:szCs w:val="20"/>
              </w:rPr>
            </w:pPr>
            <w:r>
              <w:rPr>
                <w:rFonts w:hint="eastAsia"/>
                <w:kern w:val="0"/>
                <w:sz w:val="20"/>
                <w:szCs w:val="20"/>
              </w:rPr>
              <w:t>网格模型□</w:t>
            </w:r>
          </w:p>
        </w:tc>
        <w:tc>
          <w:tcPr>
            <w:tcW w:w="820" w:type="dxa"/>
            <w:vAlign w:val="center"/>
          </w:tcPr>
          <w:p w14:paraId="58A12B36">
            <w:pPr>
              <w:pStyle w:val="99"/>
              <w:adjustRightInd w:val="0"/>
              <w:snapToGrid w:val="0"/>
              <w:rPr>
                <w:kern w:val="0"/>
                <w:sz w:val="20"/>
                <w:szCs w:val="20"/>
              </w:rPr>
            </w:pPr>
            <w:r>
              <w:rPr>
                <w:rFonts w:hint="eastAsia"/>
                <w:kern w:val="0"/>
                <w:sz w:val="20"/>
                <w:szCs w:val="20"/>
              </w:rPr>
              <w:t>其他□</w:t>
            </w:r>
          </w:p>
        </w:tc>
      </w:tr>
      <w:tr w14:paraId="712E2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4BAA7662">
            <w:pPr>
              <w:pStyle w:val="99"/>
              <w:adjustRightInd w:val="0"/>
              <w:snapToGrid w:val="0"/>
              <w:rPr>
                <w:kern w:val="0"/>
                <w:sz w:val="20"/>
                <w:szCs w:val="20"/>
              </w:rPr>
            </w:pPr>
          </w:p>
        </w:tc>
        <w:tc>
          <w:tcPr>
            <w:tcW w:w="1342" w:type="dxa"/>
            <w:vAlign w:val="center"/>
          </w:tcPr>
          <w:p w14:paraId="69372CBA">
            <w:pPr>
              <w:pStyle w:val="99"/>
              <w:adjustRightInd w:val="0"/>
              <w:snapToGrid w:val="0"/>
              <w:rPr>
                <w:kern w:val="0"/>
                <w:sz w:val="20"/>
                <w:szCs w:val="20"/>
              </w:rPr>
            </w:pPr>
            <w:r>
              <w:rPr>
                <w:rFonts w:hint="eastAsia"/>
                <w:kern w:val="0"/>
                <w:sz w:val="20"/>
                <w:szCs w:val="20"/>
              </w:rPr>
              <w:t>预测范围</w:t>
            </w:r>
          </w:p>
        </w:tc>
        <w:tc>
          <w:tcPr>
            <w:tcW w:w="2367" w:type="dxa"/>
            <w:gridSpan w:val="6"/>
            <w:vAlign w:val="center"/>
          </w:tcPr>
          <w:p w14:paraId="4D9E616A">
            <w:pPr>
              <w:pStyle w:val="99"/>
              <w:adjustRightInd w:val="0"/>
              <w:snapToGrid w:val="0"/>
              <w:rPr>
                <w:kern w:val="0"/>
                <w:sz w:val="20"/>
                <w:szCs w:val="20"/>
              </w:rPr>
            </w:pPr>
            <w:r>
              <w:rPr>
                <w:rFonts w:hint="eastAsia"/>
                <w:kern w:val="0"/>
                <w:sz w:val="20"/>
                <w:szCs w:val="20"/>
              </w:rPr>
              <w:t>边长≥50km□</w:t>
            </w:r>
          </w:p>
        </w:tc>
        <w:tc>
          <w:tcPr>
            <w:tcW w:w="3048" w:type="dxa"/>
            <w:gridSpan w:val="7"/>
            <w:vAlign w:val="center"/>
          </w:tcPr>
          <w:p w14:paraId="1E95F242">
            <w:pPr>
              <w:pStyle w:val="99"/>
              <w:adjustRightInd w:val="0"/>
              <w:snapToGrid w:val="0"/>
              <w:rPr>
                <w:kern w:val="0"/>
                <w:sz w:val="20"/>
                <w:szCs w:val="20"/>
              </w:rPr>
            </w:pPr>
            <w:r>
              <w:rPr>
                <w:rFonts w:hint="eastAsia"/>
                <w:kern w:val="0"/>
                <w:sz w:val="20"/>
                <w:szCs w:val="20"/>
              </w:rPr>
              <w:t>边长5~50km□</w:t>
            </w:r>
          </w:p>
        </w:tc>
        <w:tc>
          <w:tcPr>
            <w:tcW w:w="1758" w:type="dxa"/>
            <w:gridSpan w:val="5"/>
            <w:vAlign w:val="center"/>
          </w:tcPr>
          <w:p w14:paraId="203F23C5">
            <w:pPr>
              <w:pStyle w:val="99"/>
              <w:adjustRightInd w:val="0"/>
              <w:snapToGrid w:val="0"/>
              <w:rPr>
                <w:kern w:val="0"/>
                <w:sz w:val="20"/>
                <w:szCs w:val="20"/>
              </w:rPr>
            </w:pPr>
            <w:r>
              <w:rPr>
                <w:rFonts w:hint="eastAsia"/>
                <w:kern w:val="0"/>
                <w:sz w:val="20"/>
                <w:szCs w:val="20"/>
              </w:rPr>
              <w:t>边长=5km</w:t>
            </w:r>
            <w:r>
              <w:rPr>
                <w:rFonts w:hint="eastAsia"/>
                <w:kern w:val="0"/>
                <w:sz w:val="20"/>
                <w:szCs w:val="20"/>
              </w:rPr>
              <w:sym w:font="Wingdings 2" w:char="0052"/>
            </w:r>
          </w:p>
        </w:tc>
      </w:tr>
      <w:tr w14:paraId="18193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5A225D3C">
            <w:pPr>
              <w:pStyle w:val="99"/>
              <w:adjustRightInd w:val="0"/>
              <w:snapToGrid w:val="0"/>
              <w:rPr>
                <w:kern w:val="0"/>
                <w:sz w:val="20"/>
                <w:szCs w:val="20"/>
              </w:rPr>
            </w:pPr>
          </w:p>
        </w:tc>
        <w:tc>
          <w:tcPr>
            <w:tcW w:w="1342" w:type="dxa"/>
            <w:vMerge w:val="restart"/>
            <w:vAlign w:val="center"/>
          </w:tcPr>
          <w:p w14:paraId="624B8BB5">
            <w:pPr>
              <w:pStyle w:val="99"/>
              <w:adjustRightInd w:val="0"/>
              <w:snapToGrid w:val="0"/>
              <w:rPr>
                <w:kern w:val="0"/>
                <w:sz w:val="20"/>
                <w:szCs w:val="20"/>
              </w:rPr>
            </w:pPr>
            <w:r>
              <w:rPr>
                <w:rFonts w:hint="eastAsia"/>
                <w:kern w:val="0"/>
                <w:sz w:val="20"/>
                <w:szCs w:val="20"/>
              </w:rPr>
              <w:t>预测因子</w:t>
            </w:r>
          </w:p>
        </w:tc>
        <w:tc>
          <w:tcPr>
            <w:tcW w:w="4004" w:type="dxa"/>
            <w:gridSpan w:val="9"/>
            <w:vMerge w:val="restart"/>
            <w:vAlign w:val="center"/>
          </w:tcPr>
          <w:p w14:paraId="680E89E6">
            <w:pPr>
              <w:pStyle w:val="99"/>
              <w:adjustRightInd w:val="0"/>
              <w:snapToGrid w:val="0"/>
              <w:rPr>
                <w:kern w:val="0"/>
                <w:sz w:val="20"/>
                <w:szCs w:val="20"/>
              </w:rPr>
            </w:pPr>
            <w:r>
              <w:rPr>
                <w:rFonts w:hint="eastAsia"/>
                <w:kern w:val="0"/>
                <w:sz w:val="20"/>
                <w:szCs w:val="20"/>
              </w:rPr>
              <w:t>预测因子（PM</w:t>
            </w:r>
            <w:r>
              <w:rPr>
                <w:kern w:val="0"/>
                <w:sz w:val="20"/>
                <w:szCs w:val="20"/>
                <w:vertAlign w:val="subscript"/>
              </w:rPr>
              <w:t>10</w:t>
            </w:r>
            <w:r>
              <w:rPr>
                <w:rFonts w:hint="eastAsia"/>
                <w:kern w:val="0"/>
                <w:sz w:val="20"/>
                <w:szCs w:val="20"/>
              </w:rPr>
              <w:t>、NMHC、SO</w:t>
            </w:r>
            <w:r>
              <w:rPr>
                <w:kern w:val="0"/>
                <w:sz w:val="20"/>
                <w:szCs w:val="20"/>
                <w:vertAlign w:val="subscript"/>
              </w:rPr>
              <w:t>2</w:t>
            </w:r>
            <w:r>
              <w:rPr>
                <w:rFonts w:hint="eastAsia"/>
                <w:kern w:val="0"/>
                <w:sz w:val="20"/>
                <w:szCs w:val="20"/>
              </w:rPr>
              <w:t>、NO</w:t>
            </w:r>
            <w:r>
              <w:rPr>
                <w:rFonts w:hint="eastAsia"/>
                <w:kern w:val="0"/>
                <w:sz w:val="20"/>
                <w:szCs w:val="20"/>
                <w:vertAlign w:val="subscript"/>
              </w:rPr>
              <w:t>x</w:t>
            </w:r>
            <w:r>
              <w:rPr>
                <w:rFonts w:hint="eastAsia"/>
                <w:kern w:val="0"/>
                <w:sz w:val="20"/>
                <w:szCs w:val="20"/>
              </w:rPr>
              <w:t>、氨、硫化氢）</w:t>
            </w:r>
          </w:p>
        </w:tc>
        <w:tc>
          <w:tcPr>
            <w:tcW w:w="3169" w:type="dxa"/>
            <w:gridSpan w:val="9"/>
            <w:vAlign w:val="center"/>
          </w:tcPr>
          <w:p w14:paraId="01BCDA5F">
            <w:pPr>
              <w:pStyle w:val="99"/>
              <w:adjustRightInd w:val="0"/>
              <w:snapToGrid w:val="0"/>
              <w:rPr>
                <w:kern w:val="0"/>
                <w:sz w:val="20"/>
                <w:szCs w:val="20"/>
              </w:rPr>
            </w:pPr>
            <w:r>
              <w:rPr>
                <w:rFonts w:hint="eastAsia"/>
                <w:kern w:val="0"/>
                <w:sz w:val="20"/>
                <w:szCs w:val="20"/>
              </w:rPr>
              <w:t>包括二次PM2.5□</w:t>
            </w:r>
          </w:p>
        </w:tc>
      </w:tr>
      <w:tr w14:paraId="31EF2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60300197">
            <w:pPr>
              <w:pStyle w:val="99"/>
              <w:adjustRightInd w:val="0"/>
              <w:snapToGrid w:val="0"/>
              <w:rPr>
                <w:kern w:val="0"/>
                <w:sz w:val="20"/>
                <w:szCs w:val="20"/>
              </w:rPr>
            </w:pPr>
          </w:p>
        </w:tc>
        <w:tc>
          <w:tcPr>
            <w:tcW w:w="1342" w:type="dxa"/>
            <w:vMerge w:val="continue"/>
            <w:vAlign w:val="center"/>
          </w:tcPr>
          <w:p w14:paraId="76BF1A24">
            <w:pPr>
              <w:pStyle w:val="99"/>
              <w:adjustRightInd w:val="0"/>
              <w:snapToGrid w:val="0"/>
              <w:rPr>
                <w:kern w:val="0"/>
                <w:sz w:val="20"/>
                <w:szCs w:val="20"/>
              </w:rPr>
            </w:pPr>
          </w:p>
        </w:tc>
        <w:tc>
          <w:tcPr>
            <w:tcW w:w="4004" w:type="dxa"/>
            <w:gridSpan w:val="9"/>
            <w:vMerge w:val="continue"/>
            <w:vAlign w:val="center"/>
          </w:tcPr>
          <w:p w14:paraId="12868270">
            <w:pPr>
              <w:pStyle w:val="99"/>
              <w:adjustRightInd w:val="0"/>
              <w:snapToGrid w:val="0"/>
              <w:rPr>
                <w:kern w:val="0"/>
                <w:sz w:val="20"/>
                <w:szCs w:val="20"/>
              </w:rPr>
            </w:pPr>
          </w:p>
        </w:tc>
        <w:tc>
          <w:tcPr>
            <w:tcW w:w="3169" w:type="dxa"/>
            <w:gridSpan w:val="9"/>
            <w:vAlign w:val="center"/>
          </w:tcPr>
          <w:p w14:paraId="49061F33">
            <w:pPr>
              <w:pStyle w:val="99"/>
              <w:adjustRightInd w:val="0"/>
              <w:snapToGrid w:val="0"/>
              <w:rPr>
                <w:kern w:val="0"/>
                <w:sz w:val="20"/>
                <w:szCs w:val="20"/>
              </w:rPr>
            </w:pPr>
            <w:r>
              <w:rPr>
                <w:rFonts w:hint="eastAsia"/>
                <w:kern w:val="0"/>
                <w:sz w:val="20"/>
                <w:szCs w:val="20"/>
              </w:rPr>
              <w:t>不包括二次PM2.5</w:t>
            </w:r>
            <w:r>
              <w:rPr>
                <w:rFonts w:hint="eastAsia"/>
                <w:kern w:val="0"/>
                <w:sz w:val="20"/>
                <w:szCs w:val="20"/>
              </w:rPr>
              <w:sym w:font="Wingdings 2" w:char="0052"/>
            </w:r>
          </w:p>
        </w:tc>
      </w:tr>
      <w:tr w14:paraId="7ABF0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5B132B99">
            <w:pPr>
              <w:pStyle w:val="99"/>
              <w:adjustRightInd w:val="0"/>
              <w:snapToGrid w:val="0"/>
              <w:rPr>
                <w:kern w:val="0"/>
                <w:sz w:val="20"/>
                <w:szCs w:val="20"/>
              </w:rPr>
            </w:pPr>
          </w:p>
        </w:tc>
        <w:tc>
          <w:tcPr>
            <w:tcW w:w="1342" w:type="dxa"/>
            <w:vAlign w:val="center"/>
          </w:tcPr>
          <w:p w14:paraId="5C0F1494">
            <w:pPr>
              <w:pStyle w:val="99"/>
              <w:adjustRightInd w:val="0"/>
              <w:snapToGrid w:val="0"/>
              <w:rPr>
                <w:kern w:val="0"/>
                <w:sz w:val="20"/>
                <w:szCs w:val="20"/>
              </w:rPr>
            </w:pPr>
            <w:r>
              <w:rPr>
                <w:rFonts w:hint="eastAsia"/>
                <w:kern w:val="0"/>
                <w:sz w:val="20"/>
                <w:szCs w:val="20"/>
              </w:rPr>
              <w:t>正常排放短期浓度贡献值</w:t>
            </w:r>
          </w:p>
        </w:tc>
        <w:tc>
          <w:tcPr>
            <w:tcW w:w="4004" w:type="dxa"/>
            <w:gridSpan w:val="9"/>
            <w:vAlign w:val="center"/>
          </w:tcPr>
          <w:p w14:paraId="65AEA6A7">
            <w:pPr>
              <w:pStyle w:val="99"/>
              <w:adjustRightInd w:val="0"/>
              <w:snapToGrid w:val="0"/>
              <w:rPr>
                <w:kern w:val="0"/>
                <w:sz w:val="20"/>
                <w:szCs w:val="20"/>
              </w:rPr>
            </w:pPr>
            <w:r>
              <w:rPr>
                <w:rFonts w:hint="eastAsia"/>
                <w:kern w:val="0"/>
                <w:sz w:val="20"/>
                <w:szCs w:val="20"/>
              </w:rPr>
              <w:t>C本项目最大占标率≤100%</w:t>
            </w:r>
            <w:r>
              <w:rPr>
                <w:rFonts w:hint="eastAsia"/>
                <w:kern w:val="0"/>
                <w:sz w:val="20"/>
                <w:szCs w:val="20"/>
              </w:rPr>
              <w:sym w:font="Wingdings 2" w:char="0052"/>
            </w:r>
          </w:p>
        </w:tc>
        <w:tc>
          <w:tcPr>
            <w:tcW w:w="3169" w:type="dxa"/>
            <w:gridSpan w:val="9"/>
            <w:vAlign w:val="center"/>
          </w:tcPr>
          <w:p w14:paraId="6065DB9B">
            <w:pPr>
              <w:pStyle w:val="99"/>
              <w:adjustRightInd w:val="0"/>
              <w:snapToGrid w:val="0"/>
              <w:rPr>
                <w:kern w:val="0"/>
                <w:sz w:val="20"/>
                <w:szCs w:val="20"/>
              </w:rPr>
            </w:pPr>
            <w:r>
              <w:rPr>
                <w:rFonts w:hint="eastAsia"/>
                <w:kern w:val="0"/>
                <w:sz w:val="20"/>
                <w:szCs w:val="20"/>
              </w:rPr>
              <w:t>C本项目最大占标率&gt;100%□</w:t>
            </w:r>
          </w:p>
        </w:tc>
      </w:tr>
      <w:tr w14:paraId="22C37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0512C124">
            <w:pPr>
              <w:pStyle w:val="99"/>
              <w:adjustRightInd w:val="0"/>
              <w:snapToGrid w:val="0"/>
              <w:rPr>
                <w:kern w:val="0"/>
                <w:sz w:val="20"/>
                <w:szCs w:val="20"/>
              </w:rPr>
            </w:pPr>
          </w:p>
        </w:tc>
        <w:tc>
          <w:tcPr>
            <w:tcW w:w="1342" w:type="dxa"/>
            <w:vMerge w:val="restart"/>
            <w:vAlign w:val="center"/>
          </w:tcPr>
          <w:p w14:paraId="0BF9DCF6">
            <w:pPr>
              <w:pStyle w:val="99"/>
              <w:adjustRightInd w:val="0"/>
              <w:snapToGrid w:val="0"/>
              <w:rPr>
                <w:kern w:val="0"/>
                <w:sz w:val="20"/>
                <w:szCs w:val="20"/>
              </w:rPr>
            </w:pPr>
            <w:r>
              <w:rPr>
                <w:rFonts w:hint="eastAsia"/>
                <w:kern w:val="0"/>
                <w:sz w:val="20"/>
                <w:szCs w:val="20"/>
              </w:rPr>
              <w:t>正常排放年均浓度贡献值</w:t>
            </w:r>
          </w:p>
        </w:tc>
        <w:tc>
          <w:tcPr>
            <w:tcW w:w="955" w:type="dxa"/>
            <w:vAlign w:val="center"/>
          </w:tcPr>
          <w:p w14:paraId="1D584901">
            <w:pPr>
              <w:pStyle w:val="99"/>
              <w:adjustRightInd w:val="0"/>
              <w:snapToGrid w:val="0"/>
              <w:rPr>
                <w:kern w:val="0"/>
                <w:sz w:val="20"/>
                <w:szCs w:val="20"/>
              </w:rPr>
            </w:pPr>
            <w:r>
              <w:rPr>
                <w:rFonts w:hint="eastAsia"/>
                <w:kern w:val="0"/>
                <w:sz w:val="20"/>
                <w:szCs w:val="20"/>
              </w:rPr>
              <w:t>一类区</w:t>
            </w:r>
          </w:p>
        </w:tc>
        <w:tc>
          <w:tcPr>
            <w:tcW w:w="3571" w:type="dxa"/>
            <w:gridSpan w:val="10"/>
            <w:vAlign w:val="center"/>
          </w:tcPr>
          <w:p w14:paraId="7CCF54D7">
            <w:pPr>
              <w:pStyle w:val="99"/>
              <w:adjustRightInd w:val="0"/>
              <w:snapToGrid w:val="0"/>
              <w:rPr>
                <w:kern w:val="0"/>
                <w:sz w:val="20"/>
                <w:szCs w:val="20"/>
              </w:rPr>
            </w:pPr>
            <w:r>
              <w:rPr>
                <w:rFonts w:hint="eastAsia"/>
                <w:kern w:val="0"/>
                <w:sz w:val="20"/>
                <w:szCs w:val="20"/>
              </w:rPr>
              <w:t>C本项目最大占标率≤10%□</w:t>
            </w:r>
          </w:p>
        </w:tc>
        <w:tc>
          <w:tcPr>
            <w:tcW w:w="2647" w:type="dxa"/>
            <w:gridSpan w:val="7"/>
            <w:vAlign w:val="center"/>
          </w:tcPr>
          <w:p w14:paraId="6414DAA8">
            <w:pPr>
              <w:pStyle w:val="99"/>
              <w:adjustRightInd w:val="0"/>
              <w:snapToGrid w:val="0"/>
              <w:rPr>
                <w:kern w:val="0"/>
                <w:sz w:val="20"/>
                <w:szCs w:val="20"/>
              </w:rPr>
            </w:pPr>
            <w:r>
              <w:rPr>
                <w:rFonts w:hint="eastAsia"/>
                <w:kern w:val="0"/>
                <w:sz w:val="20"/>
                <w:szCs w:val="20"/>
              </w:rPr>
              <w:t>C本项目最大标率&gt;10%□</w:t>
            </w:r>
          </w:p>
        </w:tc>
      </w:tr>
      <w:tr w14:paraId="10055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3EA5E8DB">
            <w:pPr>
              <w:pStyle w:val="99"/>
              <w:adjustRightInd w:val="0"/>
              <w:snapToGrid w:val="0"/>
              <w:rPr>
                <w:kern w:val="0"/>
                <w:sz w:val="20"/>
                <w:szCs w:val="20"/>
              </w:rPr>
            </w:pPr>
          </w:p>
        </w:tc>
        <w:tc>
          <w:tcPr>
            <w:tcW w:w="1342" w:type="dxa"/>
            <w:vMerge w:val="continue"/>
            <w:vAlign w:val="center"/>
          </w:tcPr>
          <w:p w14:paraId="34238CC3">
            <w:pPr>
              <w:pStyle w:val="99"/>
              <w:adjustRightInd w:val="0"/>
              <w:snapToGrid w:val="0"/>
              <w:rPr>
                <w:kern w:val="0"/>
                <w:sz w:val="20"/>
                <w:szCs w:val="20"/>
              </w:rPr>
            </w:pPr>
          </w:p>
        </w:tc>
        <w:tc>
          <w:tcPr>
            <w:tcW w:w="955" w:type="dxa"/>
            <w:vAlign w:val="center"/>
          </w:tcPr>
          <w:p w14:paraId="4E49D6D0">
            <w:pPr>
              <w:pStyle w:val="99"/>
              <w:adjustRightInd w:val="0"/>
              <w:snapToGrid w:val="0"/>
              <w:rPr>
                <w:kern w:val="0"/>
                <w:sz w:val="20"/>
                <w:szCs w:val="20"/>
              </w:rPr>
            </w:pPr>
            <w:r>
              <w:rPr>
                <w:rFonts w:hint="eastAsia"/>
                <w:kern w:val="0"/>
                <w:sz w:val="20"/>
                <w:szCs w:val="20"/>
              </w:rPr>
              <w:t>二类区</w:t>
            </w:r>
          </w:p>
        </w:tc>
        <w:tc>
          <w:tcPr>
            <w:tcW w:w="3571" w:type="dxa"/>
            <w:gridSpan w:val="10"/>
            <w:vAlign w:val="center"/>
          </w:tcPr>
          <w:p w14:paraId="7571093C">
            <w:pPr>
              <w:pStyle w:val="99"/>
              <w:adjustRightInd w:val="0"/>
              <w:snapToGrid w:val="0"/>
              <w:rPr>
                <w:kern w:val="0"/>
                <w:sz w:val="20"/>
                <w:szCs w:val="20"/>
              </w:rPr>
            </w:pPr>
            <w:r>
              <w:rPr>
                <w:rFonts w:hint="eastAsia"/>
                <w:kern w:val="0"/>
                <w:sz w:val="20"/>
                <w:szCs w:val="20"/>
              </w:rPr>
              <w:t>C本项目最大占标率≤30%</w:t>
            </w:r>
            <w:r>
              <w:rPr>
                <w:rFonts w:hint="eastAsia"/>
                <w:kern w:val="0"/>
                <w:sz w:val="20"/>
                <w:szCs w:val="20"/>
              </w:rPr>
              <w:sym w:font="Wingdings 2" w:char="0052"/>
            </w:r>
          </w:p>
        </w:tc>
        <w:tc>
          <w:tcPr>
            <w:tcW w:w="2647" w:type="dxa"/>
            <w:gridSpan w:val="7"/>
            <w:vAlign w:val="center"/>
          </w:tcPr>
          <w:p w14:paraId="4FEC30CA">
            <w:pPr>
              <w:pStyle w:val="99"/>
              <w:adjustRightInd w:val="0"/>
              <w:snapToGrid w:val="0"/>
              <w:rPr>
                <w:kern w:val="0"/>
                <w:sz w:val="20"/>
                <w:szCs w:val="20"/>
              </w:rPr>
            </w:pPr>
            <w:r>
              <w:rPr>
                <w:rFonts w:hint="eastAsia"/>
                <w:kern w:val="0"/>
                <w:sz w:val="20"/>
                <w:szCs w:val="20"/>
              </w:rPr>
              <w:t>C本项目最大标率&gt;30%□</w:t>
            </w:r>
          </w:p>
        </w:tc>
      </w:tr>
      <w:tr w14:paraId="06AC8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4D9D3843">
            <w:pPr>
              <w:pStyle w:val="99"/>
              <w:adjustRightInd w:val="0"/>
              <w:snapToGrid w:val="0"/>
              <w:rPr>
                <w:kern w:val="0"/>
                <w:sz w:val="20"/>
                <w:szCs w:val="20"/>
              </w:rPr>
            </w:pPr>
          </w:p>
        </w:tc>
        <w:tc>
          <w:tcPr>
            <w:tcW w:w="1342" w:type="dxa"/>
            <w:vAlign w:val="center"/>
          </w:tcPr>
          <w:p w14:paraId="75B96FF2">
            <w:pPr>
              <w:pStyle w:val="99"/>
              <w:adjustRightInd w:val="0"/>
              <w:snapToGrid w:val="0"/>
              <w:rPr>
                <w:kern w:val="0"/>
                <w:sz w:val="20"/>
                <w:szCs w:val="20"/>
              </w:rPr>
            </w:pPr>
            <w:r>
              <w:rPr>
                <w:rFonts w:hint="eastAsia"/>
                <w:kern w:val="0"/>
                <w:sz w:val="20"/>
                <w:szCs w:val="20"/>
              </w:rPr>
              <w:t>非正常排放1h浓度贡献值</w:t>
            </w:r>
          </w:p>
        </w:tc>
        <w:tc>
          <w:tcPr>
            <w:tcW w:w="2367" w:type="dxa"/>
            <w:gridSpan w:val="6"/>
            <w:vAlign w:val="center"/>
          </w:tcPr>
          <w:p w14:paraId="32F09723">
            <w:pPr>
              <w:pStyle w:val="99"/>
              <w:adjustRightInd w:val="0"/>
              <w:snapToGrid w:val="0"/>
              <w:rPr>
                <w:kern w:val="0"/>
                <w:sz w:val="20"/>
                <w:szCs w:val="20"/>
              </w:rPr>
            </w:pPr>
            <w:r>
              <w:rPr>
                <w:rFonts w:hint="eastAsia"/>
                <w:kern w:val="0"/>
                <w:sz w:val="20"/>
                <w:szCs w:val="20"/>
              </w:rPr>
              <w:t>非正常持续时长（</w:t>
            </w:r>
            <w:r>
              <w:rPr>
                <w:kern w:val="0"/>
                <w:sz w:val="20"/>
                <w:szCs w:val="20"/>
              </w:rPr>
              <w:t>1</w:t>
            </w:r>
            <w:r>
              <w:rPr>
                <w:rFonts w:hint="eastAsia"/>
                <w:kern w:val="0"/>
                <w:sz w:val="20"/>
                <w:szCs w:val="20"/>
              </w:rPr>
              <w:t>）h</w:t>
            </w:r>
          </w:p>
        </w:tc>
        <w:tc>
          <w:tcPr>
            <w:tcW w:w="3048" w:type="dxa"/>
            <w:gridSpan w:val="7"/>
            <w:vAlign w:val="center"/>
          </w:tcPr>
          <w:p w14:paraId="7F9FEDBE">
            <w:pPr>
              <w:pStyle w:val="99"/>
              <w:adjustRightInd w:val="0"/>
              <w:snapToGrid w:val="0"/>
              <w:rPr>
                <w:kern w:val="0"/>
                <w:sz w:val="20"/>
                <w:szCs w:val="20"/>
              </w:rPr>
            </w:pPr>
            <w:r>
              <w:rPr>
                <w:rFonts w:hint="eastAsia"/>
                <w:kern w:val="0"/>
                <w:sz w:val="20"/>
                <w:szCs w:val="20"/>
              </w:rPr>
              <w:t>C非正常占标率≤100%□</w:t>
            </w:r>
          </w:p>
        </w:tc>
        <w:tc>
          <w:tcPr>
            <w:tcW w:w="1758" w:type="dxa"/>
            <w:gridSpan w:val="5"/>
            <w:vAlign w:val="center"/>
          </w:tcPr>
          <w:p w14:paraId="70B25B4B">
            <w:pPr>
              <w:pStyle w:val="99"/>
              <w:adjustRightInd w:val="0"/>
              <w:snapToGrid w:val="0"/>
              <w:rPr>
                <w:kern w:val="0"/>
                <w:sz w:val="20"/>
                <w:szCs w:val="20"/>
              </w:rPr>
            </w:pPr>
            <w:r>
              <w:rPr>
                <w:rFonts w:hint="eastAsia"/>
                <w:kern w:val="0"/>
                <w:sz w:val="20"/>
                <w:szCs w:val="20"/>
              </w:rPr>
              <w:t>C非正常占标率&gt;100%□</w:t>
            </w:r>
          </w:p>
        </w:tc>
      </w:tr>
      <w:tr w14:paraId="7123C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267BE862">
            <w:pPr>
              <w:pStyle w:val="99"/>
              <w:adjustRightInd w:val="0"/>
              <w:snapToGrid w:val="0"/>
              <w:rPr>
                <w:kern w:val="0"/>
                <w:sz w:val="20"/>
                <w:szCs w:val="20"/>
              </w:rPr>
            </w:pPr>
          </w:p>
        </w:tc>
        <w:tc>
          <w:tcPr>
            <w:tcW w:w="1342" w:type="dxa"/>
            <w:vAlign w:val="center"/>
          </w:tcPr>
          <w:p w14:paraId="428FA5FD">
            <w:pPr>
              <w:pStyle w:val="99"/>
              <w:adjustRightInd w:val="0"/>
              <w:snapToGrid w:val="0"/>
              <w:rPr>
                <w:kern w:val="0"/>
                <w:sz w:val="20"/>
                <w:szCs w:val="20"/>
              </w:rPr>
            </w:pPr>
            <w:r>
              <w:rPr>
                <w:rFonts w:hint="eastAsia"/>
                <w:kern w:val="0"/>
                <w:sz w:val="20"/>
                <w:szCs w:val="20"/>
              </w:rPr>
              <w:t>保证率日平均浓度和年平均浓度叠加值</w:t>
            </w:r>
          </w:p>
        </w:tc>
        <w:tc>
          <w:tcPr>
            <w:tcW w:w="4004" w:type="dxa"/>
            <w:gridSpan w:val="9"/>
            <w:vAlign w:val="center"/>
          </w:tcPr>
          <w:p w14:paraId="7FEC2EB3">
            <w:pPr>
              <w:pStyle w:val="99"/>
              <w:adjustRightInd w:val="0"/>
              <w:snapToGrid w:val="0"/>
              <w:rPr>
                <w:kern w:val="0"/>
                <w:sz w:val="20"/>
                <w:szCs w:val="20"/>
              </w:rPr>
            </w:pPr>
            <w:r>
              <w:rPr>
                <w:rFonts w:hint="eastAsia"/>
                <w:kern w:val="0"/>
                <w:sz w:val="20"/>
                <w:szCs w:val="20"/>
              </w:rPr>
              <w:t>C叠加达标□</w:t>
            </w:r>
          </w:p>
        </w:tc>
        <w:tc>
          <w:tcPr>
            <w:tcW w:w="3169" w:type="dxa"/>
            <w:gridSpan w:val="9"/>
            <w:vAlign w:val="center"/>
          </w:tcPr>
          <w:p w14:paraId="56EDD77D">
            <w:pPr>
              <w:pStyle w:val="99"/>
              <w:adjustRightInd w:val="0"/>
              <w:snapToGrid w:val="0"/>
              <w:rPr>
                <w:kern w:val="0"/>
                <w:sz w:val="20"/>
                <w:szCs w:val="20"/>
              </w:rPr>
            </w:pPr>
            <w:r>
              <w:rPr>
                <w:rFonts w:hint="eastAsia"/>
                <w:kern w:val="0"/>
                <w:sz w:val="20"/>
                <w:szCs w:val="20"/>
              </w:rPr>
              <w:t>C叠加不达标□</w:t>
            </w:r>
          </w:p>
        </w:tc>
      </w:tr>
      <w:tr w14:paraId="46D32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3D9FD824">
            <w:pPr>
              <w:pStyle w:val="99"/>
              <w:adjustRightInd w:val="0"/>
              <w:snapToGrid w:val="0"/>
              <w:rPr>
                <w:kern w:val="0"/>
                <w:sz w:val="20"/>
                <w:szCs w:val="20"/>
              </w:rPr>
            </w:pPr>
          </w:p>
        </w:tc>
        <w:tc>
          <w:tcPr>
            <w:tcW w:w="1342" w:type="dxa"/>
            <w:vAlign w:val="center"/>
          </w:tcPr>
          <w:p w14:paraId="32FA11FE">
            <w:pPr>
              <w:pStyle w:val="99"/>
              <w:adjustRightInd w:val="0"/>
              <w:snapToGrid w:val="0"/>
              <w:rPr>
                <w:kern w:val="0"/>
                <w:sz w:val="20"/>
                <w:szCs w:val="20"/>
              </w:rPr>
            </w:pPr>
            <w:r>
              <w:rPr>
                <w:rFonts w:hint="eastAsia"/>
                <w:kern w:val="0"/>
                <w:sz w:val="20"/>
                <w:szCs w:val="20"/>
              </w:rPr>
              <w:t>区域环境质量的整体变化情况</w:t>
            </w:r>
          </w:p>
        </w:tc>
        <w:tc>
          <w:tcPr>
            <w:tcW w:w="4004" w:type="dxa"/>
            <w:gridSpan w:val="9"/>
            <w:vAlign w:val="center"/>
          </w:tcPr>
          <w:p w14:paraId="3E96A998">
            <w:pPr>
              <w:pStyle w:val="99"/>
              <w:adjustRightInd w:val="0"/>
              <w:snapToGrid w:val="0"/>
              <w:rPr>
                <w:kern w:val="0"/>
                <w:sz w:val="20"/>
                <w:szCs w:val="20"/>
              </w:rPr>
            </w:pPr>
            <w:r>
              <w:rPr>
                <w:rFonts w:hint="eastAsia"/>
                <w:kern w:val="0"/>
                <w:sz w:val="20"/>
                <w:szCs w:val="20"/>
              </w:rPr>
              <w:t>K≤-20%</w:t>
            </w:r>
            <w:r>
              <w:rPr>
                <w:rFonts w:hint="eastAsia"/>
                <w:kern w:val="0"/>
                <w:sz w:val="20"/>
                <w:szCs w:val="20"/>
              </w:rPr>
              <w:sym w:font="Wingdings 2" w:char="00A3"/>
            </w:r>
          </w:p>
        </w:tc>
        <w:tc>
          <w:tcPr>
            <w:tcW w:w="3169" w:type="dxa"/>
            <w:gridSpan w:val="9"/>
            <w:vAlign w:val="center"/>
          </w:tcPr>
          <w:p w14:paraId="35D27AF3">
            <w:pPr>
              <w:pStyle w:val="99"/>
              <w:adjustRightInd w:val="0"/>
              <w:snapToGrid w:val="0"/>
              <w:rPr>
                <w:kern w:val="0"/>
                <w:sz w:val="20"/>
                <w:szCs w:val="20"/>
              </w:rPr>
            </w:pPr>
            <w:r>
              <w:rPr>
                <w:rFonts w:hint="eastAsia"/>
                <w:kern w:val="0"/>
                <w:sz w:val="20"/>
                <w:szCs w:val="20"/>
              </w:rPr>
              <w:t>K&gt;-20%□</w:t>
            </w:r>
          </w:p>
        </w:tc>
      </w:tr>
      <w:tr w14:paraId="7298B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restart"/>
            <w:vAlign w:val="center"/>
          </w:tcPr>
          <w:p w14:paraId="143E45EA">
            <w:pPr>
              <w:pStyle w:val="99"/>
              <w:adjustRightInd w:val="0"/>
              <w:snapToGrid w:val="0"/>
              <w:rPr>
                <w:kern w:val="0"/>
                <w:sz w:val="20"/>
                <w:szCs w:val="20"/>
              </w:rPr>
            </w:pPr>
            <w:r>
              <w:rPr>
                <w:rFonts w:hint="eastAsia"/>
                <w:kern w:val="0"/>
                <w:sz w:val="20"/>
                <w:szCs w:val="20"/>
              </w:rPr>
              <w:t>环境监测计划</w:t>
            </w:r>
          </w:p>
        </w:tc>
        <w:tc>
          <w:tcPr>
            <w:tcW w:w="1342" w:type="dxa"/>
            <w:vAlign w:val="center"/>
          </w:tcPr>
          <w:p w14:paraId="0EF5FF31">
            <w:pPr>
              <w:pStyle w:val="99"/>
              <w:adjustRightInd w:val="0"/>
              <w:snapToGrid w:val="0"/>
              <w:rPr>
                <w:kern w:val="0"/>
                <w:sz w:val="20"/>
                <w:szCs w:val="20"/>
              </w:rPr>
            </w:pPr>
            <w:r>
              <w:rPr>
                <w:rFonts w:hint="eastAsia"/>
                <w:kern w:val="0"/>
                <w:sz w:val="20"/>
                <w:szCs w:val="20"/>
              </w:rPr>
              <w:t>污染源监测</w:t>
            </w:r>
          </w:p>
        </w:tc>
        <w:tc>
          <w:tcPr>
            <w:tcW w:w="2367" w:type="dxa"/>
            <w:gridSpan w:val="6"/>
            <w:vAlign w:val="center"/>
          </w:tcPr>
          <w:p w14:paraId="2F3A0079">
            <w:pPr>
              <w:pStyle w:val="99"/>
              <w:adjustRightInd w:val="0"/>
              <w:snapToGrid w:val="0"/>
              <w:rPr>
                <w:kern w:val="0"/>
                <w:sz w:val="20"/>
                <w:szCs w:val="20"/>
              </w:rPr>
            </w:pPr>
            <w:r>
              <w:rPr>
                <w:rFonts w:hint="eastAsia"/>
                <w:kern w:val="0"/>
                <w:sz w:val="20"/>
                <w:szCs w:val="20"/>
              </w:rPr>
              <w:t>监测因子：（</w:t>
            </w:r>
            <w:r>
              <w:rPr>
                <w:rFonts w:hint="eastAsia" w:ascii="TimesNewRomanPSMT" w:hAnsi="Calibri" w:eastAsia="TimesNewRomanPSMT" w:cs="TimesNewRomanPSMT"/>
                <w:kern w:val="0"/>
                <w:sz w:val="20"/>
                <w:szCs w:val="20"/>
              </w:rPr>
              <w:t>SO</w:t>
            </w:r>
            <w:r>
              <w:rPr>
                <w:rFonts w:ascii="TimesNewRomanPSMT" w:hAnsi="Calibri" w:eastAsia="TimesNewRomanPSMT" w:cs="TimesNewRomanPSMT"/>
                <w:kern w:val="0"/>
                <w:sz w:val="20"/>
                <w:szCs w:val="20"/>
                <w:vertAlign w:val="subscript"/>
              </w:rPr>
              <w:t>2</w:t>
            </w:r>
            <w:r>
              <w:rPr>
                <w:rFonts w:hint="eastAsia" w:ascii="宋体" w:hAnsi="宋体" w:cs="宋体"/>
                <w:kern w:val="0"/>
                <w:sz w:val="20"/>
                <w:szCs w:val="20"/>
              </w:rPr>
              <w:t>、</w:t>
            </w:r>
            <w:r>
              <w:rPr>
                <w:rFonts w:hint="eastAsia" w:ascii="TimesNewRomanPSMT" w:hAnsi="Calibri" w:eastAsia="TimesNewRomanPSMT" w:cs="TimesNewRomanPSMT"/>
                <w:kern w:val="0"/>
                <w:sz w:val="20"/>
                <w:szCs w:val="20"/>
              </w:rPr>
              <w:t>NO</w:t>
            </w:r>
            <w:r>
              <w:rPr>
                <w:rFonts w:hint="eastAsia" w:ascii="TimesNewRomanPSMT" w:hAnsi="Calibri" w:eastAsia="TimesNewRomanPSMT" w:cs="TimesNewRomanPSMT"/>
                <w:kern w:val="0"/>
                <w:sz w:val="20"/>
                <w:szCs w:val="20"/>
                <w:vertAlign w:val="subscript"/>
              </w:rPr>
              <w:t>x</w:t>
            </w:r>
            <w:r>
              <w:rPr>
                <w:rFonts w:hint="eastAsia" w:ascii="TimesNewRomanPSMT" w:hAnsi="Calibri" w:cs="TimesNewRomanPSMT"/>
                <w:kern w:val="0"/>
                <w:sz w:val="20"/>
                <w:szCs w:val="20"/>
              </w:rPr>
              <w:t>、颗粒物、氨、硫化氢、NMHC、氯化氢、氟化氢、臭气浓度</w:t>
            </w:r>
            <w:r>
              <w:rPr>
                <w:rFonts w:hint="eastAsia"/>
                <w:kern w:val="0"/>
                <w:sz w:val="20"/>
                <w:szCs w:val="20"/>
              </w:rPr>
              <w:t>）</w:t>
            </w:r>
          </w:p>
        </w:tc>
        <w:tc>
          <w:tcPr>
            <w:tcW w:w="3048" w:type="dxa"/>
            <w:gridSpan w:val="7"/>
            <w:vAlign w:val="center"/>
          </w:tcPr>
          <w:p w14:paraId="50686729">
            <w:pPr>
              <w:pStyle w:val="99"/>
              <w:adjustRightInd w:val="0"/>
              <w:snapToGrid w:val="0"/>
              <w:rPr>
                <w:kern w:val="0"/>
                <w:sz w:val="20"/>
                <w:szCs w:val="20"/>
              </w:rPr>
            </w:pPr>
            <w:r>
              <w:rPr>
                <w:rFonts w:hint="eastAsia"/>
                <w:kern w:val="0"/>
                <w:sz w:val="20"/>
                <w:szCs w:val="20"/>
              </w:rPr>
              <w:t>有组织废气监测</w:t>
            </w:r>
            <w:r>
              <w:rPr>
                <w:rFonts w:hint="eastAsia"/>
                <w:kern w:val="0"/>
                <w:sz w:val="20"/>
                <w:szCs w:val="20"/>
              </w:rPr>
              <w:sym w:font="Wingdings 2" w:char="0052"/>
            </w:r>
          </w:p>
          <w:p w14:paraId="08312895">
            <w:pPr>
              <w:pStyle w:val="99"/>
              <w:adjustRightInd w:val="0"/>
              <w:snapToGrid w:val="0"/>
              <w:rPr>
                <w:kern w:val="0"/>
                <w:sz w:val="20"/>
                <w:szCs w:val="20"/>
              </w:rPr>
            </w:pPr>
            <w:r>
              <w:rPr>
                <w:rFonts w:hint="eastAsia"/>
                <w:kern w:val="0"/>
                <w:sz w:val="20"/>
                <w:szCs w:val="20"/>
              </w:rPr>
              <w:t>无组织废气监测</w:t>
            </w:r>
            <w:r>
              <w:rPr>
                <w:rFonts w:hint="eastAsia"/>
                <w:kern w:val="0"/>
                <w:sz w:val="20"/>
                <w:szCs w:val="20"/>
              </w:rPr>
              <w:sym w:font="Wingdings 2" w:char="0052"/>
            </w:r>
          </w:p>
        </w:tc>
        <w:tc>
          <w:tcPr>
            <w:tcW w:w="1758" w:type="dxa"/>
            <w:gridSpan w:val="5"/>
            <w:vAlign w:val="center"/>
          </w:tcPr>
          <w:p w14:paraId="0D4F175F">
            <w:pPr>
              <w:pStyle w:val="99"/>
              <w:adjustRightInd w:val="0"/>
              <w:snapToGrid w:val="0"/>
              <w:rPr>
                <w:kern w:val="0"/>
                <w:sz w:val="20"/>
                <w:szCs w:val="20"/>
              </w:rPr>
            </w:pPr>
            <w:r>
              <w:rPr>
                <w:rFonts w:hint="eastAsia"/>
                <w:kern w:val="0"/>
                <w:sz w:val="20"/>
                <w:szCs w:val="20"/>
              </w:rPr>
              <w:t>无监测□</w:t>
            </w:r>
          </w:p>
        </w:tc>
      </w:tr>
      <w:tr w14:paraId="48017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2E5EECEE">
            <w:pPr>
              <w:pStyle w:val="99"/>
              <w:adjustRightInd w:val="0"/>
              <w:snapToGrid w:val="0"/>
              <w:rPr>
                <w:kern w:val="0"/>
                <w:sz w:val="20"/>
                <w:szCs w:val="20"/>
              </w:rPr>
            </w:pPr>
          </w:p>
        </w:tc>
        <w:tc>
          <w:tcPr>
            <w:tcW w:w="1342" w:type="dxa"/>
            <w:vAlign w:val="center"/>
          </w:tcPr>
          <w:p w14:paraId="58C62ACD">
            <w:pPr>
              <w:pStyle w:val="99"/>
              <w:adjustRightInd w:val="0"/>
              <w:snapToGrid w:val="0"/>
              <w:rPr>
                <w:kern w:val="0"/>
                <w:sz w:val="20"/>
                <w:szCs w:val="20"/>
              </w:rPr>
            </w:pPr>
            <w:r>
              <w:rPr>
                <w:rFonts w:hint="eastAsia"/>
                <w:kern w:val="0"/>
                <w:sz w:val="20"/>
                <w:szCs w:val="20"/>
              </w:rPr>
              <w:t>环境质量监测</w:t>
            </w:r>
          </w:p>
        </w:tc>
        <w:tc>
          <w:tcPr>
            <w:tcW w:w="2367" w:type="dxa"/>
            <w:gridSpan w:val="6"/>
            <w:vAlign w:val="center"/>
          </w:tcPr>
          <w:p w14:paraId="10EC5D46">
            <w:pPr>
              <w:pStyle w:val="99"/>
              <w:adjustRightInd w:val="0"/>
              <w:snapToGrid w:val="0"/>
              <w:rPr>
                <w:kern w:val="0"/>
                <w:sz w:val="20"/>
                <w:szCs w:val="20"/>
              </w:rPr>
            </w:pPr>
            <w:r>
              <w:rPr>
                <w:rFonts w:hint="eastAsia"/>
                <w:kern w:val="0"/>
                <w:sz w:val="20"/>
                <w:szCs w:val="20"/>
              </w:rPr>
              <w:t>监测因子：（）</w:t>
            </w:r>
          </w:p>
        </w:tc>
        <w:tc>
          <w:tcPr>
            <w:tcW w:w="3048" w:type="dxa"/>
            <w:gridSpan w:val="7"/>
            <w:vAlign w:val="center"/>
          </w:tcPr>
          <w:p w14:paraId="53A00935">
            <w:pPr>
              <w:pStyle w:val="99"/>
              <w:adjustRightInd w:val="0"/>
              <w:snapToGrid w:val="0"/>
              <w:rPr>
                <w:kern w:val="0"/>
                <w:sz w:val="20"/>
                <w:szCs w:val="20"/>
              </w:rPr>
            </w:pPr>
            <w:r>
              <w:rPr>
                <w:rFonts w:hint="eastAsia"/>
                <w:kern w:val="0"/>
                <w:sz w:val="20"/>
                <w:szCs w:val="20"/>
              </w:rPr>
              <w:t>监测点位数（）</w:t>
            </w:r>
          </w:p>
        </w:tc>
        <w:tc>
          <w:tcPr>
            <w:tcW w:w="1758" w:type="dxa"/>
            <w:gridSpan w:val="5"/>
            <w:vAlign w:val="center"/>
          </w:tcPr>
          <w:p w14:paraId="75078ED7">
            <w:pPr>
              <w:pStyle w:val="99"/>
              <w:adjustRightInd w:val="0"/>
              <w:snapToGrid w:val="0"/>
              <w:rPr>
                <w:kern w:val="0"/>
                <w:sz w:val="20"/>
                <w:szCs w:val="20"/>
              </w:rPr>
            </w:pPr>
            <w:r>
              <w:rPr>
                <w:rFonts w:hint="eastAsia"/>
                <w:kern w:val="0"/>
                <w:sz w:val="20"/>
                <w:szCs w:val="20"/>
              </w:rPr>
              <w:t>无监测</w:t>
            </w:r>
            <w:r>
              <w:rPr>
                <w:rFonts w:hint="eastAsia"/>
                <w:kern w:val="0"/>
                <w:sz w:val="20"/>
                <w:szCs w:val="20"/>
              </w:rPr>
              <w:sym w:font="Wingdings 2" w:char="0052"/>
            </w:r>
          </w:p>
        </w:tc>
      </w:tr>
      <w:tr w14:paraId="5C18E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restart"/>
            <w:vAlign w:val="center"/>
          </w:tcPr>
          <w:p w14:paraId="7CE2016A">
            <w:pPr>
              <w:pStyle w:val="99"/>
              <w:adjustRightInd w:val="0"/>
              <w:snapToGrid w:val="0"/>
              <w:rPr>
                <w:kern w:val="0"/>
                <w:sz w:val="20"/>
                <w:szCs w:val="20"/>
              </w:rPr>
            </w:pPr>
            <w:r>
              <w:rPr>
                <w:rFonts w:hint="eastAsia"/>
                <w:kern w:val="0"/>
                <w:sz w:val="20"/>
                <w:szCs w:val="20"/>
              </w:rPr>
              <w:t>评价结论</w:t>
            </w:r>
          </w:p>
        </w:tc>
        <w:tc>
          <w:tcPr>
            <w:tcW w:w="1342" w:type="dxa"/>
            <w:vAlign w:val="center"/>
          </w:tcPr>
          <w:p w14:paraId="7485E328">
            <w:pPr>
              <w:pStyle w:val="99"/>
              <w:adjustRightInd w:val="0"/>
              <w:snapToGrid w:val="0"/>
              <w:rPr>
                <w:kern w:val="0"/>
                <w:sz w:val="20"/>
                <w:szCs w:val="20"/>
              </w:rPr>
            </w:pPr>
            <w:r>
              <w:rPr>
                <w:rFonts w:hint="eastAsia"/>
                <w:kern w:val="0"/>
                <w:sz w:val="20"/>
                <w:szCs w:val="20"/>
              </w:rPr>
              <w:t>环境影响</w:t>
            </w:r>
          </w:p>
        </w:tc>
        <w:tc>
          <w:tcPr>
            <w:tcW w:w="7173" w:type="dxa"/>
            <w:gridSpan w:val="18"/>
            <w:vAlign w:val="center"/>
          </w:tcPr>
          <w:p w14:paraId="253F701D">
            <w:pPr>
              <w:pStyle w:val="99"/>
              <w:adjustRightInd w:val="0"/>
              <w:snapToGrid w:val="0"/>
              <w:rPr>
                <w:kern w:val="0"/>
                <w:sz w:val="20"/>
                <w:szCs w:val="20"/>
              </w:rPr>
            </w:pPr>
            <w:r>
              <w:rPr>
                <w:rFonts w:hint="eastAsia"/>
                <w:kern w:val="0"/>
                <w:sz w:val="20"/>
                <w:szCs w:val="20"/>
              </w:rPr>
              <w:t>可以接受</w:t>
            </w:r>
            <w:r>
              <w:rPr>
                <w:rFonts w:hint="eastAsia"/>
                <w:kern w:val="0"/>
                <w:sz w:val="20"/>
                <w:szCs w:val="20"/>
              </w:rPr>
              <w:sym w:font="Wingdings 2" w:char="0052"/>
            </w:r>
            <w:r>
              <w:rPr>
                <w:rFonts w:hint="eastAsia"/>
                <w:kern w:val="0"/>
                <w:sz w:val="20"/>
                <w:szCs w:val="20"/>
              </w:rPr>
              <w:t>不可以接受□</w:t>
            </w:r>
          </w:p>
        </w:tc>
      </w:tr>
      <w:tr w14:paraId="6503B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3040AD37">
            <w:pPr>
              <w:pStyle w:val="99"/>
              <w:adjustRightInd w:val="0"/>
              <w:snapToGrid w:val="0"/>
              <w:rPr>
                <w:kern w:val="0"/>
                <w:sz w:val="20"/>
                <w:szCs w:val="20"/>
              </w:rPr>
            </w:pPr>
          </w:p>
        </w:tc>
        <w:tc>
          <w:tcPr>
            <w:tcW w:w="1342" w:type="dxa"/>
            <w:vAlign w:val="center"/>
          </w:tcPr>
          <w:p w14:paraId="667018D6">
            <w:pPr>
              <w:pStyle w:val="99"/>
              <w:adjustRightInd w:val="0"/>
              <w:snapToGrid w:val="0"/>
              <w:rPr>
                <w:kern w:val="0"/>
                <w:sz w:val="20"/>
                <w:szCs w:val="20"/>
              </w:rPr>
            </w:pPr>
            <w:r>
              <w:rPr>
                <w:rFonts w:hint="eastAsia"/>
                <w:kern w:val="0"/>
                <w:sz w:val="20"/>
                <w:szCs w:val="20"/>
              </w:rPr>
              <w:t>大气环境</w:t>
            </w:r>
          </w:p>
          <w:p w14:paraId="18C3E0AF">
            <w:pPr>
              <w:pStyle w:val="99"/>
              <w:adjustRightInd w:val="0"/>
              <w:snapToGrid w:val="0"/>
              <w:rPr>
                <w:kern w:val="0"/>
                <w:sz w:val="20"/>
                <w:szCs w:val="20"/>
              </w:rPr>
            </w:pPr>
            <w:r>
              <w:rPr>
                <w:rFonts w:hint="eastAsia"/>
                <w:kern w:val="0"/>
                <w:sz w:val="20"/>
                <w:szCs w:val="20"/>
              </w:rPr>
              <w:t>防护距离</w:t>
            </w:r>
          </w:p>
        </w:tc>
        <w:tc>
          <w:tcPr>
            <w:tcW w:w="7173" w:type="dxa"/>
            <w:gridSpan w:val="18"/>
            <w:vAlign w:val="center"/>
          </w:tcPr>
          <w:p w14:paraId="6BB0C94B">
            <w:pPr>
              <w:pStyle w:val="99"/>
              <w:adjustRightInd w:val="0"/>
              <w:snapToGrid w:val="0"/>
              <w:rPr>
                <w:kern w:val="0"/>
                <w:sz w:val="20"/>
                <w:szCs w:val="20"/>
              </w:rPr>
            </w:pPr>
            <w:r>
              <w:rPr>
                <w:rFonts w:hint="eastAsia"/>
                <w:kern w:val="0"/>
                <w:sz w:val="20"/>
                <w:szCs w:val="20"/>
              </w:rPr>
              <w:t>无</w:t>
            </w:r>
          </w:p>
        </w:tc>
      </w:tr>
      <w:tr w14:paraId="453FC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21" w:type="dxa"/>
            <w:vMerge w:val="continue"/>
            <w:vAlign w:val="center"/>
          </w:tcPr>
          <w:p w14:paraId="6B32A6DC">
            <w:pPr>
              <w:pStyle w:val="99"/>
              <w:adjustRightInd w:val="0"/>
              <w:snapToGrid w:val="0"/>
              <w:rPr>
                <w:kern w:val="0"/>
                <w:sz w:val="20"/>
                <w:szCs w:val="20"/>
              </w:rPr>
            </w:pPr>
          </w:p>
        </w:tc>
        <w:tc>
          <w:tcPr>
            <w:tcW w:w="1342" w:type="dxa"/>
            <w:vAlign w:val="center"/>
          </w:tcPr>
          <w:p w14:paraId="6006DA2C">
            <w:pPr>
              <w:pStyle w:val="99"/>
              <w:adjustRightInd w:val="0"/>
              <w:snapToGrid w:val="0"/>
              <w:rPr>
                <w:kern w:val="0"/>
                <w:sz w:val="20"/>
                <w:szCs w:val="20"/>
              </w:rPr>
            </w:pPr>
            <w:r>
              <w:rPr>
                <w:rFonts w:hint="eastAsia"/>
                <w:kern w:val="0"/>
                <w:sz w:val="20"/>
                <w:szCs w:val="20"/>
              </w:rPr>
              <w:t>污染源年排放量</w:t>
            </w:r>
          </w:p>
        </w:tc>
        <w:tc>
          <w:tcPr>
            <w:tcW w:w="2301" w:type="dxa"/>
            <w:gridSpan w:val="5"/>
            <w:vAlign w:val="center"/>
          </w:tcPr>
          <w:p w14:paraId="037A7B8A">
            <w:pPr>
              <w:pStyle w:val="99"/>
              <w:adjustRightInd w:val="0"/>
              <w:snapToGrid w:val="0"/>
              <w:rPr>
                <w:kern w:val="0"/>
                <w:sz w:val="20"/>
                <w:szCs w:val="20"/>
              </w:rPr>
            </w:pPr>
            <w:r>
              <w:rPr>
                <w:rFonts w:hint="eastAsia"/>
                <w:kern w:val="0"/>
                <w:sz w:val="20"/>
                <w:szCs w:val="20"/>
              </w:rPr>
              <w:t>SO</w:t>
            </w:r>
            <w:r>
              <w:rPr>
                <w:kern w:val="0"/>
                <w:sz w:val="20"/>
                <w:szCs w:val="20"/>
                <w:vertAlign w:val="subscript"/>
              </w:rPr>
              <w:t>2</w:t>
            </w:r>
            <w:r>
              <w:rPr>
                <w:rFonts w:hint="eastAsia"/>
                <w:kern w:val="0"/>
                <w:sz w:val="20"/>
                <w:szCs w:val="20"/>
              </w:rPr>
              <w:t>：（45.132）t/a</w:t>
            </w:r>
          </w:p>
        </w:tc>
        <w:tc>
          <w:tcPr>
            <w:tcW w:w="3114" w:type="dxa"/>
            <w:gridSpan w:val="8"/>
            <w:vAlign w:val="center"/>
          </w:tcPr>
          <w:p w14:paraId="4CA74724">
            <w:pPr>
              <w:pStyle w:val="99"/>
              <w:adjustRightInd w:val="0"/>
              <w:snapToGrid w:val="0"/>
              <w:rPr>
                <w:kern w:val="0"/>
                <w:sz w:val="20"/>
                <w:szCs w:val="20"/>
              </w:rPr>
            </w:pPr>
            <w:r>
              <w:rPr>
                <w:rFonts w:hint="eastAsia"/>
                <w:kern w:val="0"/>
                <w:sz w:val="20"/>
                <w:szCs w:val="20"/>
              </w:rPr>
              <w:t>NO</w:t>
            </w:r>
            <w:r>
              <w:rPr>
                <w:rFonts w:hint="eastAsia"/>
                <w:kern w:val="0"/>
                <w:sz w:val="20"/>
                <w:szCs w:val="20"/>
                <w:vertAlign w:val="subscript"/>
              </w:rPr>
              <w:t>x</w:t>
            </w:r>
            <w:r>
              <w:rPr>
                <w:rFonts w:hint="eastAsia"/>
                <w:kern w:val="0"/>
                <w:sz w:val="20"/>
                <w:szCs w:val="20"/>
              </w:rPr>
              <w:t>：（</w:t>
            </w:r>
            <w:r>
              <w:rPr>
                <w:rFonts w:hint="eastAsia"/>
                <w:sz w:val="20"/>
                <w:szCs w:val="20"/>
              </w:rPr>
              <w:t>212.421</w:t>
            </w:r>
            <w:r>
              <w:rPr>
                <w:rFonts w:hint="eastAsia"/>
                <w:kern w:val="0"/>
                <w:sz w:val="20"/>
                <w:szCs w:val="20"/>
              </w:rPr>
              <w:t>）t/a</w:t>
            </w:r>
          </w:p>
        </w:tc>
        <w:tc>
          <w:tcPr>
            <w:tcW w:w="1758" w:type="dxa"/>
            <w:gridSpan w:val="5"/>
            <w:vAlign w:val="center"/>
          </w:tcPr>
          <w:p w14:paraId="03BA39E3">
            <w:pPr>
              <w:pStyle w:val="99"/>
              <w:adjustRightInd w:val="0"/>
              <w:snapToGrid w:val="0"/>
              <w:rPr>
                <w:kern w:val="0"/>
                <w:sz w:val="20"/>
                <w:szCs w:val="20"/>
              </w:rPr>
            </w:pPr>
            <w:r>
              <w:rPr>
                <w:rFonts w:hint="eastAsia"/>
                <w:kern w:val="0"/>
                <w:sz w:val="20"/>
                <w:szCs w:val="20"/>
              </w:rPr>
              <w:t>VOCs（6.625）t</w:t>
            </w:r>
            <w:r>
              <w:rPr>
                <w:kern w:val="0"/>
                <w:sz w:val="20"/>
                <w:szCs w:val="20"/>
              </w:rPr>
              <w:t>/a</w:t>
            </w:r>
          </w:p>
        </w:tc>
      </w:tr>
      <w:tr w14:paraId="62200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9036" w:type="dxa"/>
            <w:gridSpan w:val="20"/>
            <w:vAlign w:val="center"/>
          </w:tcPr>
          <w:p w14:paraId="70458D72">
            <w:pPr>
              <w:pStyle w:val="99"/>
              <w:adjustRightInd w:val="0"/>
              <w:snapToGrid w:val="0"/>
              <w:rPr>
                <w:kern w:val="0"/>
                <w:sz w:val="20"/>
                <w:szCs w:val="20"/>
              </w:rPr>
            </w:pPr>
            <w:r>
              <w:rPr>
                <w:rFonts w:hint="eastAsia"/>
                <w:kern w:val="0"/>
                <w:sz w:val="20"/>
                <w:szCs w:val="20"/>
              </w:rPr>
              <w:t>注：“□”为勾选项，填“√”；“（）”为内容填写项</w:t>
            </w:r>
          </w:p>
        </w:tc>
      </w:tr>
    </w:tbl>
    <w:p w14:paraId="5D7F1F2B">
      <w:pPr>
        <w:pStyle w:val="59"/>
        <w:ind w:firstLine="480"/>
      </w:pPr>
    </w:p>
    <w:p w14:paraId="695CBFC3">
      <w:pPr>
        <w:pStyle w:val="25"/>
        <w:ind w:firstLine="480"/>
      </w:pPr>
    </w:p>
    <w:p w14:paraId="132DCE79">
      <w:pPr>
        <w:pStyle w:val="25"/>
        <w:ind w:firstLine="480"/>
        <w:sectPr>
          <w:pgSz w:w="11906" w:h="16838"/>
          <w:pgMar w:top="1080" w:right="1440" w:bottom="1080" w:left="1440" w:header="851" w:footer="992" w:gutter="0"/>
          <w:cols w:space="425" w:num="1"/>
          <w:docGrid w:type="lines" w:linePitch="312" w:charSpace="0"/>
        </w:sectPr>
      </w:pPr>
    </w:p>
    <w:p w14:paraId="66095CFA">
      <w:pPr>
        <w:pStyle w:val="27"/>
      </w:pPr>
      <w:bookmarkStart w:id="64" w:name="_Toc184858230"/>
      <w:r>
        <w:rPr>
          <w:rFonts w:hint="eastAsia"/>
        </w:rPr>
        <w:t>附件1：委托书</w:t>
      </w:r>
      <w:bookmarkEnd w:id="64"/>
    </w:p>
    <w:p w14:paraId="02ED4434">
      <w:pPr>
        <w:pStyle w:val="84"/>
        <w:rPr>
          <w:sz w:val="44"/>
          <w:szCs w:val="40"/>
        </w:rPr>
      </w:pPr>
      <w:bookmarkStart w:id="65" w:name="_Hlk191910736"/>
      <w:r>
        <w:drawing>
          <wp:anchor distT="0" distB="0" distL="114300" distR="114300" simplePos="0" relativeHeight="251669504" behindDoc="1" locked="0" layoutInCell="1" allowOverlap="1">
            <wp:simplePos x="0" y="0"/>
            <wp:positionH relativeFrom="column">
              <wp:posOffset>85090</wp:posOffset>
            </wp:positionH>
            <wp:positionV relativeFrom="paragraph">
              <wp:posOffset>48895</wp:posOffset>
            </wp:positionV>
            <wp:extent cx="5553075" cy="7810500"/>
            <wp:effectExtent l="0" t="0" r="9525" b="0"/>
            <wp:wrapTight wrapText="bothSides">
              <wp:wrapPolygon>
                <wp:start x="0" y="0"/>
                <wp:lineTo x="0" y="21547"/>
                <wp:lineTo x="21563" y="21547"/>
                <wp:lineTo x="21563" y="0"/>
                <wp:lineTo x="0" y="0"/>
              </wp:wrapPolygon>
            </wp:wrapTight>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26"/>
                    <a:stretch>
                      <a:fillRect/>
                    </a:stretch>
                  </pic:blipFill>
                  <pic:spPr>
                    <a:xfrm>
                      <a:off x="0" y="0"/>
                      <a:ext cx="5553075" cy="7810500"/>
                    </a:xfrm>
                    <a:prstGeom prst="rect">
                      <a:avLst/>
                    </a:prstGeom>
                    <a:noFill/>
                    <a:ln>
                      <a:noFill/>
                    </a:ln>
                  </pic:spPr>
                </pic:pic>
              </a:graphicData>
            </a:graphic>
          </wp:anchor>
        </w:drawing>
      </w:r>
    </w:p>
    <w:bookmarkEnd w:id="65"/>
    <w:p w14:paraId="1BBF7CC8">
      <w:pPr>
        <w:pStyle w:val="27"/>
      </w:pPr>
      <w:bookmarkStart w:id="66" w:name="_Toc184858231"/>
      <w:r>
        <w:rPr>
          <w:rFonts w:hint="eastAsia"/>
        </w:rPr>
        <w:t>附件2：备案文件</w:t>
      </w:r>
      <w:bookmarkEnd w:id="66"/>
    </w:p>
    <w:p w14:paraId="08FC4CD4">
      <w:pPr>
        <w:pStyle w:val="25"/>
        <w:ind w:firstLine="0" w:firstLineChars="0"/>
      </w:pPr>
      <w:r>
        <w:drawing>
          <wp:inline distT="0" distB="0" distL="0" distR="0">
            <wp:extent cx="5731510" cy="8094345"/>
            <wp:effectExtent l="0" t="0" r="0" b="0"/>
            <wp:docPr id="3924827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482752" name="图片 1"/>
                    <pic:cNvPicPr>
                      <a:picLocks noChangeAspect="1"/>
                    </pic:cNvPicPr>
                  </pic:nvPicPr>
                  <pic:blipFill>
                    <a:blip r:embed="rId27"/>
                    <a:stretch>
                      <a:fillRect/>
                    </a:stretch>
                  </pic:blipFill>
                  <pic:spPr>
                    <a:xfrm>
                      <a:off x="0" y="0"/>
                      <a:ext cx="5731510" cy="8094345"/>
                    </a:xfrm>
                    <a:prstGeom prst="rect">
                      <a:avLst/>
                    </a:prstGeom>
                  </pic:spPr>
                </pic:pic>
              </a:graphicData>
            </a:graphic>
          </wp:inline>
        </w:drawing>
      </w:r>
    </w:p>
    <w:p w14:paraId="73F30F45">
      <w:pPr>
        <w:pStyle w:val="25"/>
        <w:ind w:firstLine="0" w:firstLineChars="0"/>
        <w:sectPr>
          <w:pgSz w:w="11906" w:h="16838"/>
          <w:pgMar w:top="1080" w:right="1440" w:bottom="1080" w:left="1440" w:header="851" w:footer="992" w:gutter="0"/>
          <w:cols w:space="425" w:num="1"/>
          <w:docGrid w:type="lines" w:linePitch="312" w:charSpace="0"/>
        </w:sectPr>
      </w:pPr>
      <w:r>
        <w:drawing>
          <wp:inline distT="0" distB="0" distL="0" distR="0">
            <wp:extent cx="5731510" cy="8088630"/>
            <wp:effectExtent l="0" t="0" r="0" b="0"/>
            <wp:docPr id="13437974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97470" name="图片 1"/>
                    <pic:cNvPicPr>
                      <a:picLocks noChangeAspect="1"/>
                    </pic:cNvPicPr>
                  </pic:nvPicPr>
                  <pic:blipFill>
                    <a:blip r:embed="rId28"/>
                    <a:stretch>
                      <a:fillRect/>
                    </a:stretch>
                  </pic:blipFill>
                  <pic:spPr>
                    <a:xfrm>
                      <a:off x="0" y="0"/>
                      <a:ext cx="5731510" cy="8088630"/>
                    </a:xfrm>
                    <a:prstGeom prst="rect">
                      <a:avLst/>
                    </a:prstGeom>
                  </pic:spPr>
                </pic:pic>
              </a:graphicData>
            </a:graphic>
          </wp:inline>
        </w:drawing>
      </w:r>
    </w:p>
    <w:p w14:paraId="5674E122">
      <w:pPr>
        <w:pStyle w:val="27"/>
      </w:pPr>
      <w:bookmarkStart w:id="67" w:name="_Toc184858232"/>
      <w:r>
        <w:rPr>
          <w:rFonts w:hint="eastAsia"/>
        </w:rPr>
        <w:t>附件3：现有工程环评批复</w:t>
      </w:r>
      <w:bookmarkEnd w:id="67"/>
    </w:p>
    <w:p w14:paraId="7C1E2970">
      <w:pPr>
        <w:pStyle w:val="25"/>
        <w:ind w:firstLine="0" w:firstLineChars="0"/>
      </w:pPr>
      <w:r>
        <w:drawing>
          <wp:inline distT="0" distB="0" distL="0" distR="0">
            <wp:extent cx="5274310" cy="7379970"/>
            <wp:effectExtent l="0" t="0" r="2540" b="0"/>
            <wp:docPr id="11057861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786160" name="图片 1"/>
                    <pic:cNvPicPr>
                      <a:picLocks noChangeAspect="1"/>
                    </pic:cNvPicPr>
                  </pic:nvPicPr>
                  <pic:blipFill>
                    <a:blip r:embed="rId29"/>
                    <a:stretch>
                      <a:fillRect/>
                    </a:stretch>
                  </pic:blipFill>
                  <pic:spPr>
                    <a:xfrm>
                      <a:off x="0" y="0"/>
                      <a:ext cx="5274310" cy="7379970"/>
                    </a:xfrm>
                    <a:prstGeom prst="rect">
                      <a:avLst/>
                    </a:prstGeom>
                  </pic:spPr>
                </pic:pic>
              </a:graphicData>
            </a:graphic>
          </wp:inline>
        </w:drawing>
      </w:r>
    </w:p>
    <w:p w14:paraId="42A1B579">
      <w:pPr>
        <w:pStyle w:val="25"/>
        <w:ind w:firstLine="0" w:firstLineChars="0"/>
        <w:sectPr>
          <w:pgSz w:w="11906" w:h="16838"/>
          <w:pgMar w:top="1080" w:right="1440" w:bottom="1080" w:left="1440" w:header="851" w:footer="992" w:gutter="0"/>
          <w:cols w:space="425" w:num="1"/>
          <w:docGrid w:type="lines" w:linePitch="312" w:charSpace="0"/>
        </w:sectPr>
      </w:pPr>
      <w:r>
        <w:drawing>
          <wp:inline distT="0" distB="0" distL="0" distR="0">
            <wp:extent cx="5274310" cy="7645400"/>
            <wp:effectExtent l="0" t="0" r="2540" b="0"/>
            <wp:docPr id="9466015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01527" name="图片 1"/>
                    <pic:cNvPicPr>
                      <a:picLocks noChangeAspect="1"/>
                    </pic:cNvPicPr>
                  </pic:nvPicPr>
                  <pic:blipFill>
                    <a:blip r:embed="rId30"/>
                    <a:stretch>
                      <a:fillRect/>
                    </a:stretch>
                  </pic:blipFill>
                  <pic:spPr>
                    <a:xfrm>
                      <a:off x="0" y="0"/>
                      <a:ext cx="5274310" cy="7645400"/>
                    </a:xfrm>
                    <a:prstGeom prst="rect">
                      <a:avLst/>
                    </a:prstGeom>
                  </pic:spPr>
                </pic:pic>
              </a:graphicData>
            </a:graphic>
          </wp:inline>
        </w:drawing>
      </w:r>
      <w:r>
        <w:drawing>
          <wp:inline distT="0" distB="0" distL="0" distR="0">
            <wp:extent cx="5274310" cy="7481570"/>
            <wp:effectExtent l="0" t="0" r="2540" b="5080"/>
            <wp:docPr id="1180199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199425" name="图片 1"/>
                    <pic:cNvPicPr>
                      <a:picLocks noChangeAspect="1"/>
                    </pic:cNvPicPr>
                  </pic:nvPicPr>
                  <pic:blipFill>
                    <a:blip r:embed="rId31"/>
                    <a:stretch>
                      <a:fillRect/>
                    </a:stretch>
                  </pic:blipFill>
                  <pic:spPr>
                    <a:xfrm>
                      <a:off x="0" y="0"/>
                      <a:ext cx="5274310" cy="7481570"/>
                    </a:xfrm>
                    <a:prstGeom prst="rect">
                      <a:avLst/>
                    </a:prstGeom>
                  </pic:spPr>
                </pic:pic>
              </a:graphicData>
            </a:graphic>
          </wp:inline>
        </w:drawing>
      </w:r>
      <w:r>
        <w:drawing>
          <wp:inline distT="0" distB="0" distL="0" distR="0">
            <wp:extent cx="5274310" cy="7450455"/>
            <wp:effectExtent l="0" t="0" r="2540" b="0"/>
            <wp:docPr id="19509496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49697" name="图片 1"/>
                    <pic:cNvPicPr>
                      <a:picLocks noChangeAspect="1"/>
                    </pic:cNvPicPr>
                  </pic:nvPicPr>
                  <pic:blipFill>
                    <a:blip r:embed="rId32"/>
                    <a:stretch>
                      <a:fillRect/>
                    </a:stretch>
                  </pic:blipFill>
                  <pic:spPr>
                    <a:xfrm>
                      <a:off x="0" y="0"/>
                      <a:ext cx="5274310" cy="7450455"/>
                    </a:xfrm>
                    <a:prstGeom prst="rect">
                      <a:avLst/>
                    </a:prstGeom>
                  </pic:spPr>
                </pic:pic>
              </a:graphicData>
            </a:graphic>
          </wp:inline>
        </w:drawing>
      </w:r>
      <w:r>
        <w:drawing>
          <wp:inline distT="0" distB="0" distL="0" distR="0">
            <wp:extent cx="5731510" cy="8576310"/>
            <wp:effectExtent l="0" t="0" r="0" b="0"/>
            <wp:docPr id="2713179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17978" name="图片 1"/>
                    <pic:cNvPicPr>
                      <a:picLocks noChangeAspect="1"/>
                    </pic:cNvPicPr>
                  </pic:nvPicPr>
                  <pic:blipFill>
                    <a:blip r:embed="rId33"/>
                    <a:stretch>
                      <a:fillRect/>
                    </a:stretch>
                  </pic:blipFill>
                  <pic:spPr>
                    <a:xfrm>
                      <a:off x="0" y="0"/>
                      <a:ext cx="5731510" cy="8576310"/>
                    </a:xfrm>
                    <a:prstGeom prst="rect">
                      <a:avLst/>
                    </a:prstGeom>
                  </pic:spPr>
                </pic:pic>
              </a:graphicData>
            </a:graphic>
          </wp:inline>
        </w:drawing>
      </w:r>
      <w:r>
        <w:drawing>
          <wp:inline distT="0" distB="0" distL="0" distR="0">
            <wp:extent cx="5731510" cy="8515985"/>
            <wp:effectExtent l="0" t="0" r="0" b="0"/>
            <wp:docPr id="7336145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614537" name="图片 1"/>
                    <pic:cNvPicPr>
                      <a:picLocks noChangeAspect="1"/>
                    </pic:cNvPicPr>
                  </pic:nvPicPr>
                  <pic:blipFill>
                    <a:blip r:embed="rId34"/>
                    <a:stretch>
                      <a:fillRect/>
                    </a:stretch>
                  </pic:blipFill>
                  <pic:spPr>
                    <a:xfrm>
                      <a:off x="0" y="0"/>
                      <a:ext cx="5731510" cy="8515985"/>
                    </a:xfrm>
                    <a:prstGeom prst="rect">
                      <a:avLst/>
                    </a:prstGeom>
                  </pic:spPr>
                </pic:pic>
              </a:graphicData>
            </a:graphic>
          </wp:inline>
        </w:drawing>
      </w:r>
      <w:r>
        <w:drawing>
          <wp:inline distT="0" distB="0" distL="0" distR="0">
            <wp:extent cx="5731510" cy="8336915"/>
            <wp:effectExtent l="0" t="0" r="0" b="0"/>
            <wp:docPr id="7443699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369911" name="图片 1"/>
                    <pic:cNvPicPr>
                      <a:picLocks noChangeAspect="1"/>
                    </pic:cNvPicPr>
                  </pic:nvPicPr>
                  <pic:blipFill>
                    <a:blip r:embed="rId35"/>
                    <a:stretch>
                      <a:fillRect/>
                    </a:stretch>
                  </pic:blipFill>
                  <pic:spPr>
                    <a:xfrm>
                      <a:off x="0" y="0"/>
                      <a:ext cx="5731510" cy="8336915"/>
                    </a:xfrm>
                    <a:prstGeom prst="rect">
                      <a:avLst/>
                    </a:prstGeom>
                  </pic:spPr>
                </pic:pic>
              </a:graphicData>
            </a:graphic>
          </wp:inline>
        </w:drawing>
      </w:r>
      <w:r>
        <w:drawing>
          <wp:inline distT="0" distB="0" distL="0" distR="0">
            <wp:extent cx="5731510" cy="8427720"/>
            <wp:effectExtent l="0" t="0" r="0" b="0"/>
            <wp:docPr id="14787037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703747" name="图片 1"/>
                    <pic:cNvPicPr>
                      <a:picLocks noChangeAspect="1"/>
                    </pic:cNvPicPr>
                  </pic:nvPicPr>
                  <pic:blipFill>
                    <a:blip r:embed="rId36"/>
                    <a:stretch>
                      <a:fillRect/>
                    </a:stretch>
                  </pic:blipFill>
                  <pic:spPr>
                    <a:xfrm>
                      <a:off x="0" y="0"/>
                      <a:ext cx="5731510" cy="8427720"/>
                    </a:xfrm>
                    <a:prstGeom prst="rect">
                      <a:avLst/>
                    </a:prstGeom>
                  </pic:spPr>
                </pic:pic>
              </a:graphicData>
            </a:graphic>
          </wp:inline>
        </w:drawing>
      </w:r>
    </w:p>
    <w:p w14:paraId="20EC34C6">
      <w:pPr>
        <w:pStyle w:val="27"/>
      </w:pPr>
      <w:bookmarkStart w:id="68" w:name="_Toc184858233"/>
      <w:r>
        <w:rPr>
          <w:rFonts w:hint="eastAsia"/>
        </w:rPr>
        <w:t>附件4：现有工程验收意见</w:t>
      </w:r>
      <w:bookmarkEnd w:id="68"/>
    </w:p>
    <w:p w14:paraId="12C4A424">
      <w:pPr>
        <w:pStyle w:val="25"/>
        <w:ind w:firstLine="0" w:firstLineChars="0"/>
      </w:pPr>
      <w:r>
        <w:drawing>
          <wp:inline distT="0" distB="0" distL="0" distR="0">
            <wp:extent cx="5274310" cy="7459980"/>
            <wp:effectExtent l="0" t="0" r="2540" b="7620"/>
            <wp:docPr id="15556643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664358" name="图片 1"/>
                    <pic:cNvPicPr>
                      <a:picLocks noChangeAspect="1"/>
                    </pic:cNvPicPr>
                  </pic:nvPicPr>
                  <pic:blipFill>
                    <a:blip r:embed="rId37"/>
                    <a:stretch>
                      <a:fillRect/>
                    </a:stretch>
                  </pic:blipFill>
                  <pic:spPr>
                    <a:xfrm>
                      <a:off x="0" y="0"/>
                      <a:ext cx="5274310" cy="7459980"/>
                    </a:xfrm>
                    <a:prstGeom prst="rect">
                      <a:avLst/>
                    </a:prstGeom>
                  </pic:spPr>
                </pic:pic>
              </a:graphicData>
            </a:graphic>
          </wp:inline>
        </w:drawing>
      </w:r>
    </w:p>
    <w:p w14:paraId="61E537F4">
      <w:pPr>
        <w:pStyle w:val="25"/>
        <w:ind w:firstLine="0" w:firstLineChars="0"/>
        <w:sectPr>
          <w:pgSz w:w="11906" w:h="16838"/>
          <w:pgMar w:top="1080" w:right="1440" w:bottom="1080" w:left="1440" w:header="851" w:footer="992" w:gutter="0"/>
          <w:cols w:space="425" w:num="1"/>
          <w:docGrid w:type="lines" w:linePitch="312" w:charSpace="0"/>
        </w:sectPr>
      </w:pPr>
      <w:r>
        <w:drawing>
          <wp:inline distT="0" distB="0" distL="0" distR="0">
            <wp:extent cx="5274310" cy="7459980"/>
            <wp:effectExtent l="0" t="0" r="2540" b="7620"/>
            <wp:docPr id="18710184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18434" name="图片 1"/>
                    <pic:cNvPicPr>
                      <a:picLocks noChangeAspect="1"/>
                    </pic:cNvPicPr>
                  </pic:nvPicPr>
                  <pic:blipFill>
                    <a:blip r:embed="rId38"/>
                    <a:stretch>
                      <a:fillRect/>
                    </a:stretch>
                  </pic:blipFill>
                  <pic:spPr>
                    <a:xfrm>
                      <a:off x="0" y="0"/>
                      <a:ext cx="5274310" cy="7459980"/>
                    </a:xfrm>
                    <a:prstGeom prst="rect">
                      <a:avLst/>
                    </a:prstGeom>
                  </pic:spPr>
                </pic:pic>
              </a:graphicData>
            </a:graphic>
          </wp:inline>
        </w:drawing>
      </w:r>
      <w:r>
        <w:drawing>
          <wp:inline distT="0" distB="0" distL="0" distR="0">
            <wp:extent cx="5274310" cy="7459980"/>
            <wp:effectExtent l="0" t="0" r="2540" b="7620"/>
            <wp:docPr id="1128767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767105" name="图片 1"/>
                    <pic:cNvPicPr>
                      <a:picLocks noChangeAspect="1"/>
                    </pic:cNvPicPr>
                  </pic:nvPicPr>
                  <pic:blipFill>
                    <a:blip r:embed="rId39"/>
                    <a:stretch>
                      <a:fillRect/>
                    </a:stretch>
                  </pic:blipFill>
                  <pic:spPr>
                    <a:xfrm>
                      <a:off x="0" y="0"/>
                      <a:ext cx="5274310" cy="7459980"/>
                    </a:xfrm>
                    <a:prstGeom prst="rect">
                      <a:avLst/>
                    </a:prstGeom>
                  </pic:spPr>
                </pic:pic>
              </a:graphicData>
            </a:graphic>
          </wp:inline>
        </w:drawing>
      </w:r>
      <w:r>
        <w:drawing>
          <wp:inline distT="0" distB="0" distL="0" distR="0">
            <wp:extent cx="5274310" cy="7459980"/>
            <wp:effectExtent l="0" t="0" r="2540" b="7620"/>
            <wp:docPr id="394279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7944" name="图片 1"/>
                    <pic:cNvPicPr>
                      <a:picLocks noChangeAspect="1"/>
                    </pic:cNvPicPr>
                  </pic:nvPicPr>
                  <pic:blipFill>
                    <a:blip r:embed="rId40"/>
                    <a:stretch>
                      <a:fillRect/>
                    </a:stretch>
                  </pic:blipFill>
                  <pic:spPr>
                    <a:xfrm>
                      <a:off x="0" y="0"/>
                      <a:ext cx="5274310" cy="7459980"/>
                    </a:xfrm>
                    <a:prstGeom prst="rect">
                      <a:avLst/>
                    </a:prstGeom>
                  </pic:spPr>
                </pic:pic>
              </a:graphicData>
            </a:graphic>
          </wp:inline>
        </w:drawing>
      </w:r>
      <w:r>
        <w:drawing>
          <wp:inline distT="0" distB="0" distL="0" distR="0">
            <wp:extent cx="5274310" cy="7459980"/>
            <wp:effectExtent l="0" t="0" r="2540" b="7620"/>
            <wp:docPr id="7117207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720733" name="图片 1"/>
                    <pic:cNvPicPr>
                      <a:picLocks noChangeAspect="1"/>
                    </pic:cNvPicPr>
                  </pic:nvPicPr>
                  <pic:blipFill>
                    <a:blip r:embed="rId41"/>
                    <a:stretch>
                      <a:fillRect/>
                    </a:stretch>
                  </pic:blipFill>
                  <pic:spPr>
                    <a:xfrm>
                      <a:off x="0" y="0"/>
                      <a:ext cx="5274310" cy="7459980"/>
                    </a:xfrm>
                    <a:prstGeom prst="rect">
                      <a:avLst/>
                    </a:prstGeom>
                  </pic:spPr>
                </pic:pic>
              </a:graphicData>
            </a:graphic>
          </wp:inline>
        </w:drawing>
      </w:r>
      <w:r>
        <w:drawing>
          <wp:inline distT="0" distB="0" distL="0" distR="0">
            <wp:extent cx="5274310" cy="7459980"/>
            <wp:effectExtent l="0" t="0" r="2540" b="7620"/>
            <wp:docPr id="14072918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91818" name="图片 1"/>
                    <pic:cNvPicPr>
                      <a:picLocks noChangeAspect="1"/>
                    </pic:cNvPicPr>
                  </pic:nvPicPr>
                  <pic:blipFill>
                    <a:blip r:embed="rId42"/>
                    <a:stretch>
                      <a:fillRect/>
                    </a:stretch>
                  </pic:blipFill>
                  <pic:spPr>
                    <a:xfrm>
                      <a:off x="0" y="0"/>
                      <a:ext cx="5274310" cy="7459980"/>
                    </a:xfrm>
                    <a:prstGeom prst="rect">
                      <a:avLst/>
                    </a:prstGeom>
                  </pic:spPr>
                </pic:pic>
              </a:graphicData>
            </a:graphic>
          </wp:inline>
        </w:drawing>
      </w:r>
      <w:r>
        <w:drawing>
          <wp:inline distT="0" distB="0" distL="0" distR="0">
            <wp:extent cx="5274310" cy="7459980"/>
            <wp:effectExtent l="0" t="0" r="2540" b="7620"/>
            <wp:docPr id="3075104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10496" name="图片 1"/>
                    <pic:cNvPicPr>
                      <a:picLocks noChangeAspect="1"/>
                    </pic:cNvPicPr>
                  </pic:nvPicPr>
                  <pic:blipFill>
                    <a:blip r:embed="rId43"/>
                    <a:stretch>
                      <a:fillRect/>
                    </a:stretch>
                  </pic:blipFill>
                  <pic:spPr>
                    <a:xfrm>
                      <a:off x="0" y="0"/>
                      <a:ext cx="5274310" cy="7459980"/>
                    </a:xfrm>
                    <a:prstGeom prst="rect">
                      <a:avLst/>
                    </a:prstGeom>
                  </pic:spPr>
                </pic:pic>
              </a:graphicData>
            </a:graphic>
          </wp:inline>
        </w:drawing>
      </w:r>
      <w:r>
        <w:drawing>
          <wp:inline distT="0" distB="0" distL="0" distR="0">
            <wp:extent cx="5274310" cy="7459980"/>
            <wp:effectExtent l="0" t="0" r="2540" b="7620"/>
            <wp:docPr id="8084627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62795" name="图片 1"/>
                    <pic:cNvPicPr>
                      <a:picLocks noChangeAspect="1"/>
                    </pic:cNvPicPr>
                  </pic:nvPicPr>
                  <pic:blipFill>
                    <a:blip r:embed="rId44"/>
                    <a:stretch>
                      <a:fillRect/>
                    </a:stretch>
                  </pic:blipFill>
                  <pic:spPr>
                    <a:xfrm>
                      <a:off x="0" y="0"/>
                      <a:ext cx="5274310" cy="7459980"/>
                    </a:xfrm>
                    <a:prstGeom prst="rect">
                      <a:avLst/>
                    </a:prstGeom>
                  </pic:spPr>
                </pic:pic>
              </a:graphicData>
            </a:graphic>
          </wp:inline>
        </w:drawing>
      </w:r>
      <w:r>
        <w:drawing>
          <wp:inline distT="0" distB="0" distL="0" distR="0">
            <wp:extent cx="5274310" cy="7459980"/>
            <wp:effectExtent l="0" t="0" r="2540" b="7620"/>
            <wp:docPr id="9788188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818858" name="图片 1"/>
                    <pic:cNvPicPr>
                      <a:picLocks noChangeAspect="1"/>
                    </pic:cNvPicPr>
                  </pic:nvPicPr>
                  <pic:blipFill>
                    <a:blip r:embed="rId45"/>
                    <a:stretch>
                      <a:fillRect/>
                    </a:stretch>
                  </pic:blipFill>
                  <pic:spPr>
                    <a:xfrm>
                      <a:off x="0" y="0"/>
                      <a:ext cx="5274310" cy="7459980"/>
                    </a:xfrm>
                    <a:prstGeom prst="rect">
                      <a:avLst/>
                    </a:prstGeom>
                  </pic:spPr>
                </pic:pic>
              </a:graphicData>
            </a:graphic>
          </wp:inline>
        </w:drawing>
      </w:r>
    </w:p>
    <w:p w14:paraId="701C11CF">
      <w:pPr>
        <w:pStyle w:val="27"/>
      </w:pPr>
      <w:bookmarkStart w:id="69" w:name="_Toc184858234"/>
      <w:r>
        <w:rPr>
          <w:rFonts w:hint="eastAsia"/>
        </w:rPr>
        <w:t>附件</w:t>
      </w:r>
      <w:r>
        <w:t>5</w:t>
      </w:r>
      <w:r>
        <w:rPr>
          <w:rFonts w:hint="eastAsia"/>
        </w:rPr>
        <w:t>：现有工程监测报告</w:t>
      </w:r>
      <w:bookmarkEnd w:id="69"/>
    </w:p>
    <w:p w14:paraId="63EA92B3">
      <w:pPr>
        <w:pStyle w:val="25"/>
        <w:ind w:firstLine="0" w:firstLineChars="0"/>
      </w:pPr>
      <w:r>
        <w:drawing>
          <wp:inline distT="0" distB="0" distL="0" distR="0">
            <wp:extent cx="5274310" cy="7474585"/>
            <wp:effectExtent l="0" t="0" r="2540" b="0"/>
            <wp:docPr id="5674996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499661" name="图片 1"/>
                    <pic:cNvPicPr>
                      <a:picLocks noChangeAspect="1"/>
                    </pic:cNvPicPr>
                  </pic:nvPicPr>
                  <pic:blipFill>
                    <a:blip r:embed="rId46"/>
                    <a:stretch>
                      <a:fillRect/>
                    </a:stretch>
                  </pic:blipFill>
                  <pic:spPr>
                    <a:xfrm>
                      <a:off x="0" y="0"/>
                      <a:ext cx="5274310" cy="7474585"/>
                    </a:xfrm>
                    <a:prstGeom prst="rect">
                      <a:avLst/>
                    </a:prstGeom>
                  </pic:spPr>
                </pic:pic>
              </a:graphicData>
            </a:graphic>
          </wp:inline>
        </w:drawing>
      </w:r>
    </w:p>
    <w:p w14:paraId="1DE22C5D">
      <w:pPr>
        <w:pStyle w:val="25"/>
        <w:ind w:firstLine="0" w:firstLineChars="0"/>
        <w:sectPr>
          <w:pgSz w:w="11906" w:h="16838"/>
          <w:pgMar w:top="1080" w:right="1440" w:bottom="1080" w:left="1440" w:header="851" w:footer="992" w:gutter="0"/>
          <w:cols w:space="425" w:num="1"/>
          <w:docGrid w:type="lines" w:linePitch="312" w:charSpace="0"/>
        </w:sectPr>
      </w:pPr>
      <w:r>
        <w:drawing>
          <wp:inline distT="0" distB="0" distL="0" distR="0">
            <wp:extent cx="5274310" cy="7553325"/>
            <wp:effectExtent l="0" t="0" r="2540" b="9525"/>
            <wp:docPr id="5424260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26069" name="图片 1"/>
                    <pic:cNvPicPr>
                      <a:picLocks noChangeAspect="1"/>
                    </pic:cNvPicPr>
                  </pic:nvPicPr>
                  <pic:blipFill>
                    <a:blip r:embed="rId47"/>
                    <a:stretch>
                      <a:fillRect/>
                    </a:stretch>
                  </pic:blipFill>
                  <pic:spPr>
                    <a:xfrm>
                      <a:off x="0" y="0"/>
                      <a:ext cx="5274310" cy="7553325"/>
                    </a:xfrm>
                    <a:prstGeom prst="rect">
                      <a:avLst/>
                    </a:prstGeom>
                  </pic:spPr>
                </pic:pic>
              </a:graphicData>
            </a:graphic>
          </wp:inline>
        </w:drawing>
      </w:r>
      <w:r>
        <w:drawing>
          <wp:inline distT="0" distB="0" distL="0" distR="0">
            <wp:extent cx="5274310" cy="7592695"/>
            <wp:effectExtent l="0" t="0" r="2540" b="8255"/>
            <wp:docPr id="16422958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295895" name="图片 1"/>
                    <pic:cNvPicPr>
                      <a:picLocks noChangeAspect="1"/>
                    </pic:cNvPicPr>
                  </pic:nvPicPr>
                  <pic:blipFill>
                    <a:blip r:embed="rId48"/>
                    <a:stretch>
                      <a:fillRect/>
                    </a:stretch>
                  </pic:blipFill>
                  <pic:spPr>
                    <a:xfrm>
                      <a:off x="0" y="0"/>
                      <a:ext cx="5274310" cy="7592695"/>
                    </a:xfrm>
                    <a:prstGeom prst="rect">
                      <a:avLst/>
                    </a:prstGeom>
                  </pic:spPr>
                </pic:pic>
              </a:graphicData>
            </a:graphic>
          </wp:inline>
        </w:drawing>
      </w:r>
      <w:r>
        <w:drawing>
          <wp:inline distT="0" distB="0" distL="0" distR="0">
            <wp:extent cx="5274310" cy="7494905"/>
            <wp:effectExtent l="0" t="0" r="2540" b="0"/>
            <wp:docPr id="12161795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179545" name="图片 1"/>
                    <pic:cNvPicPr>
                      <a:picLocks noChangeAspect="1"/>
                    </pic:cNvPicPr>
                  </pic:nvPicPr>
                  <pic:blipFill>
                    <a:blip r:embed="rId49"/>
                    <a:stretch>
                      <a:fillRect/>
                    </a:stretch>
                  </pic:blipFill>
                  <pic:spPr>
                    <a:xfrm>
                      <a:off x="0" y="0"/>
                      <a:ext cx="5274310" cy="7494905"/>
                    </a:xfrm>
                    <a:prstGeom prst="rect">
                      <a:avLst/>
                    </a:prstGeom>
                  </pic:spPr>
                </pic:pic>
              </a:graphicData>
            </a:graphic>
          </wp:inline>
        </w:drawing>
      </w:r>
      <w:r>
        <w:drawing>
          <wp:inline distT="0" distB="0" distL="0" distR="0">
            <wp:extent cx="5274310" cy="7472680"/>
            <wp:effectExtent l="0" t="0" r="2540" b="0"/>
            <wp:docPr id="1663979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97953" name="图片 1"/>
                    <pic:cNvPicPr>
                      <a:picLocks noChangeAspect="1"/>
                    </pic:cNvPicPr>
                  </pic:nvPicPr>
                  <pic:blipFill>
                    <a:blip r:embed="rId50"/>
                    <a:stretch>
                      <a:fillRect/>
                    </a:stretch>
                  </pic:blipFill>
                  <pic:spPr>
                    <a:xfrm>
                      <a:off x="0" y="0"/>
                      <a:ext cx="5274310" cy="7472680"/>
                    </a:xfrm>
                    <a:prstGeom prst="rect">
                      <a:avLst/>
                    </a:prstGeom>
                  </pic:spPr>
                </pic:pic>
              </a:graphicData>
            </a:graphic>
          </wp:inline>
        </w:drawing>
      </w:r>
      <w:r>
        <w:drawing>
          <wp:inline distT="0" distB="0" distL="0" distR="0">
            <wp:extent cx="5274310" cy="7493635"/>
            <wp:effectExtent l="0" t="0" r="2540" b="0"/>
            <wp:docPr id="15905387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38777" name="图片 1"/>
                    <pic:cNvPicPr>
                      <a:picLocks noChangeAspect="1"/>
                    </pic:cNvPicPr>
                  </pic:nvPicPr>
                  <pic:blipFill>
                    <a:blip r:embed="rId51"/>
                    <a:stretch>
                      <a:fillRect/>
                    </a:stretch>
                  </pic:blipFill>
                  <pic:spPr>
                    <a:xfrm>
                      <a:off x="0" y="0"/>
                      <a:ext cx="5274310" cy="7493635"/>
                    </a:xfrm>
                    <a:prstGeom prst="rect">
                      <a:avLst/>
                    </a:prstGeom>
                  </pic:spPr>
                </pic:pic>
              </a:graphicData>
            </a:graphic>
          </wp:inline>
        </w:drawing>
      </w:r>
      <w:r>
        <w:drawing>
          <wp:inline distT="0" distB="0" distL="0" distR="0">
            <wp:extent cx="5274310" cy="7489190"/>
            <wp:effectExtent l="0" t="0" r="2540" b="0"/>
            <wp:docPr id="21148474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47443" name="图片 1"/>
                    <pic:cNvPicPr>
                      <a:picLocks noChangeAspect="1"/>
                    </pic:cNvPicPr>
                  </pic:nvPicPr>
                  <pic:blipFill>
                    <a:blip r:embed="rId52"/>
                    <a:stretch>
                      <a:fillRect/>
                    </a:stretch>
                  </pic:blipFill>
                  <pic:spPr>
                    <a:xfrm>
                      <a:off x="0" y="0"/>
                      <a:ext cx="5274310" cy="7489190"/>
                    </a:xfrm>
                    <a:prstGeom prst="rect">
                      <a:avLst/>
                    </a:prstGeom>
                  </pic:spPr>
                </pic:pic>
              </a:graphicData>
            </a:graphic>
          </wp:inline>
        </w:drawing>
      </w:r>
      <w:r>
        <w:drawing>
          <wp:inline distT="0" distB="0" distL="0" distR="0">
            <wp:extent cx="5274310" cy="7536815"/>
            <wp:effectExtent l="0" t="0" r="2540" b="6985"/>
            <wp:docPr id="989796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796339" name="图片 1"/>
                    <pic:cNvPicPr>
                      <a:picLocks noChangeAspect="1"/>
                    </pic:cNvPicPr>
                  </pic:nvPicPr>
                  <pic:blipFill>
                    <a:blip r:embed="rId53"/>
                    <a:stretch>
                      <a:fillRect/>
                    </a:stretch>
                  </pic:blipFill>
                  <pic:spPr>
                    <a:xfrm>
                      <a:off x="0" y="0"/>
                      <a:ext cx="5274310" cy="7536815"/>
                    </a:xfrm>
                    <a:prstGeom prst="rect">
                      <a:avLst/>
                    </a:prstGeom>
                  </pic:spPr>
                </pic:pic>
              </a:graphicData>
            </a:graphic>
          </wp:inline>
        </w:drawing>
      </w:r>
      <w:r>
        <w:drawing>
          <wp:inline distT="0" distB="0" distL="0" distR="0">
            <wp:extent cx="5274310" cy="7485380"/>
            <wp:effectExtent l="0" t="0" r="2540" b="1270"/>
            <wp:docPr id="5958338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833834" name="图片 1"/>
                    <pic:cNvPicPr>
                      <a:picLocks noChangeAspect="1"/>
                    </pic:cNvPicPr>
                  </pic:nvPicPr>
                  <pic:blipFill>
                    <a:blip r:embed="rId54"/>
                    <a:stretch>
                      <a:fillRect/>
                    </a:stretch>
                  </pic:blipFill>
                  <pic:spPr>
                    <a:xfrm>
                      <a:off x="0" y="0"/>
                      <a:ext cx="5274310" cy="7485380"/>
                    </a:xfrm>
                    <a:prstGeom prst="rect">
                      <a:avLst/>
                    </a:prstGeom>
                  </pic:spPr>
                </pic:pic>
              </a:graphicData>
            </a:graphic>
          </wp:inline>
        </w:drawing>
      </w:r>
      <w:r>
        <w:drawing>
          <wp:inline distT="0" distB="0" distL="0" distR="0">
            <wp:extent cx="5274310" cy="7425055"/>
            <wp:effectExtent l="0" t="0" r="2540" b="4445"/>
            <wp:docPr id="6584610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461023" name="图片 1"/>
                    <pic:cNvPicPr>
                      <a:picLocks noChangeAspect="1"/>
                    </pic:cNvPicPr>
                  </pic:nvPicPr>
                  <pic:blipFill>
                    <a:blip r:embed="rId55"/>
                    <a:stretch>
                      <a:fillRect/>
                    </a:stretch>
                  </pic:blipFill>
                  <pic:spPr>
                    <a:xfrm>
                      <a:off x="0" y="0"/>
                      <a:ext cx="5274310" cy="7425055"/>
                    </a:xfrm>
                    <a:prstGeom prst="rect">
                      <a:avLst/>
                    </a:prstGeom>
                  </pic:spPr>
                </pic:pic>
              </a:graphicData>
            </a:graphic>
          </wp:inline>
        </w:drawing>
      </w:r>
      <w:r>
        <w:drawing>
          <wp:inline distT="0" distB="0" distL="0" distR="0">
            <wp:extent cx="5274310" cy="7560945"/>
            <wp:effectExtent l="0" t="0" r="2540" b="1905"/>
            <wp:docPr id="8791020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102076" name="图片 1"/>
                    <pic:cNvPicPr>
                      <a:picLocks noChangeAspect="1"/>
                    </pic:cNvPicPr>
                  </pic:nvPicPr>
                  <pic:blipFill>
                    <a:blip r:embed="rId56"/>
                    <a:stretch>
                      <a:fillRect/>
                    </a:stretch>
                  </pic:blipFill>
                  <pic:spPr>
                    <a:xfrm>
                      <a:off x="0" y="0"/>
                      <a:ext cx="5274310" cy="7560945"/>
                    </a:xfrm>
                    <a:prstGeom prst="rect">
                      <a:avLst/>
                    </a:prstGeom>
                  </pic:spPr>
                </pic:pic>
              </a:graphicData>
            </a:graphic>
          </wp:inline>
        </w:drawing>
      </w:r>
      <w:r>
        <w:drawing>
          <wp:inline distT="0" distB="0" distL="0" distR="0">
            <wp:extent cx="5274310" cy="7511415"/>
            <wp:effectExtent l="0" t="0" r="2540" b="0"/>
            <wp:docPr id="20871626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162619" name="图片 1"/>
                    <pic:cNvPicPr>
                      <a:picLocks noChangeAspect="1"/>
                    </pic:cNvPicPr>
                  </pic:nvPicPr>
                  <pic:blipFill>
                    <a:blip r:embed="rId57"/>
                    <a:stretch>
                      <a:fillRect/>
                    </a:stretch>
                  </pic:blipFill>
                  <pic:spPr>
                    <a:xfrm>
                      <a:off x="0" y="0"/>
                      <a:ext cx="5274310" cy="7511415"/>
                    </a:xfrm>
                    <a:prstGeom prst="rect">
                      <a:avLst/>
                    </a:prstGeom>
                  </pic:spPr>
                </pic:pic>
              </a:graphicData>
            </a:graphic>
          </wp:inline>
        </w:drawing>
      </w:r>
      <w:r>
        <w:drawing>
          <wp:inline distT="0" distB="0" distL="0" distR="0">
            <wp:extent cx="5274310" cy="7598410"/>
            <wp:effectExtent l="0" t="0" r="2540" b="2540"/>
            <wp:docPr id="15046488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648850" name="图片 1"/>
                    <pic:cNvPicPr>
                      <a:picLocks noChangeAspect="1"/>
                    </pic:cNvPicPr>
                  </pic:nvPicPr>
                  <pic:blipFill>
                    <a:blip r:embed="rId58"/>
                    <a:stretch>
                      <a:fillRect/>
                    </a:stretch>
                  </pic:blipFill>
                  <pic:spPr>
                    <a:xfrm>
                      <a:off x="0" y="0"/>
                      <a:ext cx="5274310" cy="7598410"/>
                    </a:xfrm>
                    <a:prstGeom prst="rect">
                      <a:avLst/>
                    </a:prstGeom>
                  </pic:spPr>
                </pic:pic>
              </a:graphicData>
            </a:graphic>
          </wp:inline>
        </w:drawing>
      </w:r>
      <w:r>
        <w:drawing>
          <wp:inline distT="0" distB="0" distL="0" distR="0">
            <wp:extent cx="5274310" cy="7470775"/>
            <wp:effectExtent l="0" t="0" r="2540" b="0"/>
            <wp:docPr id="5149556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55605" name="图片 1"/>
                    <pic:cNvPicPr>
                      <a:picLocks noChangeAspect="1"/>
                    </pic:cNvPicPr>
                  </pic:nvPicPr>
                  <pic:blipFill>
                    <a:blip r:embed="rId59"/>
                    <a:stretch>
                      <a:fillRect/>
                    </a:stretch>
                  </pic:blipFill>
                  <pic:spPr>
                    <a:xfrm>
                      <a:off x="0" y="0"/>
                      <a:ext cx="5274310" cy="7470775"/>
                    </a:xfrm>
                    <a:prstGeom prst="rect">
                      <a:avLst/>
                    </a:prstGeom>
                  </pic:spPr>
                </pic:pic>
              </a:graphicData>
            </a:graphic>
          </wp:inline>
        </w:drawing>
      </w:r>
      <w:r>
        <w:drawing>
          <wp:inline distT="0" distB="0" distL="0" distR="0">
            <wp:extent cx="5274310" cy="7446010"/>
            <wp:effectExtent l="0" t="0" r="2540" b="2540"/>
            <wp:docPr id="11587070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707044" name="图片 1"/>
                    <pic:cNvPicPr>
                      <a:picLocks noChangeAspect="1"/>
                    </pic:cNvPicPr>
                  </pic:nvPicPr>
                  <pic:blipFill>
                    <a:blip r:embed="rId60"/>
                    <a:stretch>
                      <a:fillRect/>
                    </a:stretch>
                  </pic:blipFill>
                  <pic:spPr>
                    <a:xfrm>
                      <a:off x="0" y="0"/>
                      <a:ext cx="5274310" cy="7446010"/>
                    </a:xfrm>
                    <a:prstGeom prst="rect">
                      <a:avLst/>
                    </a:prstGeom>
                  </pic:spPr>
                </pic:pic>
              </a:graphicData>
            </a:graphic>
          </wp:inline>
        </w:drawing>
      </w:r>
      <w:r>
        <w:drawing>
          <wp:inline distT="0" distB="0" distL="0" distR="0">
            <wp:extent cx="5274310" cy="7616190"/>
            <wp:effectExtent l="0" t="0" r="2540" b="3810"/>
            <wp:docPr id="2067140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140630" name="图片 1"/>
                    <pic:cNvPicPr>
                      <a:picLocks noChangeAspect="1"/>
                    </pic:cNvPicPr>
                  </pic:nvPicPr>
                  <pic:blipFill>
                    <a:blip r:embed="rId61"/>
                    <a:stretch>
                      <a:fillRect/>
                    </a:stretch>
                  </pic:blipFill>
                  <pic:spPr>
                    <a:xfrm>
                      <a:off x="0" y="0"/>
                      <a:ext cx="5274310" cy="7616190"/>
                    </a:xfrm>
                    <a:prstGeom prst="rect">
                      <a:avLst/>
                    </a:prstGeom>
                  </pic:spPr>
                </pic:pic>
              </a:graphicData>
            </a:graphic>
          </wp:inline>
        </w:drawing>
      </w:r>
    </w:p>
    <w:p w14:paraId="64D45695">
      <w:pPr>
        <w:pStyle w:val="27"/>
      </w:pPr>
      <w:bookmarkStart w:id="70" w:name="_Toc184858235"/>
      <w:r>
        <w:rPr>
          <w:rFonts w:hint="eastAsia"/>
        </w:rPr>
        <w:t>附件6：现有工程排污许可证</w:t>
      </w:r>
      <w:bookmarkEnd w:id="70"/>
    </w:p>
    <w:p w14:paraId="51CF180B">
      <w:pPr>
        <w:pStyle w:val="48"/>
        <w:sectPr>
          <w:pgSz w:w="11906" w:h="16838"/>
          <w:pgMar w:top="1080" w:right="1440" w:bottom="1080" w:left="1440" w:header="851" w:footer="992" w:gutter="0"/>
          <w:cols w:space="425" w:num="1"/>
          <w:docGrid w:type="lines" w:linePitch="312" w:charSpace="0"/>
        </w:sectPr>
      </w:pPr>
      <w:r>
        <w:drawing>
          <wp:inline distT="0" distB="0" distL="0" distR="0">
            <wp:extent cx="5274310" cy="7433310"/>
            <wp:effectExtent l="0" t="0" r="2540" b="0"/>
            <wp:docPr id="16699723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972330" name="图片 1"/>
                    <pic:cNvPicPr>
                      <a:picLocks noChangeAspect="1"/>
                    </pic:cNvPicPr>
                  </pic:nvPicPr>
                  <pic:blipFill>
                    <a:blip r:embed="rId62"/>
                    <a:stretch>
                      <a:fillRect/>
                    </a:stretch>
                  </pic:blipFill>
                  <pic:spPr>
                    <a:xfrm>
                      <a:off x="0" y="0"/>
                      <a:ext cx="5274310" cy="7433310"/>
                    </a:xfrm>
                    <a:prstGeom prst="rect">
                      <a:avLst/>
                    </a:prstGeom>
                  </pic:spPr>
                </pic:pic>
              </a:graphicData>
            </a:graphic>
          </wp:inline>
        </w:drawing>
      </w:r>
    </w:p>
    <w:p w14:paraId="2E96A39F">
      <w:pPr>
        <w:pStyle w:val="27"/>
      </w:pPr>
      <w:bookmarkStart w:id="71" w:name="_Toc184858236"/>
      <w:r>
        <w:rPr>
          <w:rFonts w:hint="eastAsia"/>
        </w:rPr>
        <w:t>附件7：建设单位营业执照</w:t>
      </w:r>
      <w:bookmarkEnd w:id="71"/>
    </w:p>
    <w:p w14:paraId="699AD923">
      <w:pPr>
        <w:pStyle w:val="48"/>
        <w:sectPr>
          <w:pgSz w:w="11906" w:h="16838"/>
          <w:pgMar w:top="1080" w:right="1440" w:bottom="1080" w:left="1440" w:header="851" w:footer="992" w:gutter="0"/>
          <w:cols w:space="425" w:num="1"/>
          <w:docGrid w:type="lines" w:linePitch="312" w:charSpace="0"/>
        </w:sectPr>
      </w:pPr>
      <w:r>
        <w:drawing>
          <wp:inline distT="0" distB="0" distL="0" distR="0">
            <wp:extent cx="5274310" cy="7474585"/>
            <wp:effectExtent l="0" t="0" r="2540" b="0"/>
            <wp:docPr id="8811918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191849" name="图片 1"/>
                    <pic:cNvPicPr>
                      <a:picLocks noChangeAspect="1"/>
                    </pic:cNvPicPr>
                  </pic:nvPicPr>
                  <pic:blipFill>
                    <a:blip r:embed="rId63"/>
                    <a:stretch>
                      <a:fillRect/>
                    </a:stretch>
                  </pic:blipFill>
                  <pic:spPr>
                    <a:xfrm>
                      <a:off x="0" y="0"/>
                      <a:ext cx="5274310" cy="7474585"/>
                    </a:xfrm>
                    <a:prstGeom prst="rect">
                      <a:avLst/>
                    </a:prstGeom>
                  </pic:spPr>
                </pic:pic>
              </a:graphicData>
            </a:graphic>
          </wp:inline>
        </w:drawing>
      </w:r>
    </w:p>
    <w:p w14:paraId="3EB6615B">
      <w:pPr>
        <w:pStyle w:val="27"/>
      </w:pPr>
      <w:bookmarkStart w:id="72" w:name="_Toc184858237"/>
      <w:r>
        <w:rPr>
          <w:rFonts w:hint="eastAsia"/>
        </w:rPr>
        <w:t>附件8：二噁英监测报告</w:t>
      </w:r>
      <w:bookmarkEnd w:id="72"/>
    </w:p>
    <w:p w14:paraId="31510398">
      <w:pPr>
        <w:pStyle w:val="48"/>
        <w:sectPr>
          <w:pgSz w:w="11906" w:h="16838"/>
          <w:pgMar w:top="1080" w:right="1440" w:bottom="1080" w:left="1440" w:header="851" w:footer="992" w:gutter="0"/>
          <w:cols w:space="425" w:num="1"/>
          <w:docGrid w:type="lines" w:linePitch="312" w:charSpace="0"/>
        </w:sectPr>
      </w:pPr>
      <w:r>
        <w:drawing>
          <wp:inline distT="0" distB="0" distL="0" distR="0">
            <wp:extent cx="5274310" cy="7459980"/>
            <wp:effectExtent l="0" t="0" r="2540" b="7620"/>
            <wp:docPr id="833192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19222" name="图片 1"/>
                    <pic:cNvPicPr>
                      <a:picLocks noChangeAspect="1"/>
                    </pic:cNvPicPr>
                  </pic:nvPicPr>
                  <pic:blipFill>
                    <a:blip r:embed="rId64"/>
                    <a:stretch>
                      <a:fillRect/>
                    </a:stretch>
                  </pic:blipFill>
                  <pic:spPr>
                    <a:xfrm>
                      <a:off x="0" y="0"/>
                      <a:ext cx="5274310" cy="7459980"/>
                    </a:xfrm>
                    <a:prstGeom prst="rect">
                      <a:avLst/>
                    </a:prstGeom>
                  </pic:spPr>
                </pic:pic>
              </a:graphicData>
            </a:graphic>
          </wp:inline>
        </w:drawing>
      </w:r>
      <w:r>
        <w:drawing>
          <wp:inline distT="0" distB="0" distL="0" distR="0">
            <wp:extent cx="5274310" cy="7450455"/>
            <wp:effectExtent l="0" t="0" r="2540" b="0"/>
            <wp:docPr id="11270592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59298" name="图片 1"/>
                    <pic:cNvPicPr>
                      <a:picLocks noChangeAspect="1"/>
                    </pic:cNvPicPr>
                  </pic:nvPicPr>
                  <pic:blipFill>
                    <a:blip r:embed="rId65"/>
                    <a:stretch>
                      <a:fillRect/>
                    </a:stretch>
                  </pic:blipFill>
                  <pic:spPr>
                    <a:xfrm>
                      <a:off x="0" y="0"/>
                      <a:ext cx="5274310" cy="7450455"/>
                    </a:xfrm>
                    <a:prstGeom prst="rect">
                      <a:avLst/>
                    </a:prstGeom>
                  </pic:spPr>
                </pic:pic>
              </a:graphicData>
            </a:graphic>
          </wp:inline>
        </w:drawing>
      </w:r>
      <w:r>
        <w:drawing>
          <wp:inline distT="0" distB="0" distL="0" distR="0">
            <wp:extent cx="5274310" cy="7586345"/>
            <wp:effectExtent l="0" t="0" r="2540" b="0"/>
            <wp:docPr id="2076022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2205" name="图片 1"/>
                    <pic:cNvPicPr>
                      <a:picLocks noChangeAspect="1"/>
                    </pic:cNvPicPr>
                  </pic:nvPicPr>
                  <pic:blipFill>
                    <a:blip r:embed="rId66"/>
                    <a:stretch>
                      <a:fillRect/>
                    </a:stretch>
                  </pic:blipFill>
                  <pic:spPr>
                    <a:xfrm>
                      <a:off x="0" y="0"/>
                      <a:ext cx="5274310" cy="7586345"/>
                    </a:xfrm>
                    <a:prstGeom prst="rect">
                      <a:avLst/>
                    </a:prstGeom>
                  </pic:spPr>
                </pic:pic>
              </a:graphicData>
            </a:graphic>
          </wp:inline>
        </w:drawing>
      </w:r>
      <w:r>
        <w:drawing>
          <wp:inline distT="0" distB="0" distL="0" distR="0">
            <wp:extent cx="5274310" cy="7431405"/>
            <wp:effectExtent l="0" t="0" r="2540" b="0"/>
            <wp:docPr id="8400105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10510" name="图片 1"/>
                    <pic:cNvPicPr>
                      <a:picLocks noChangeAspect="1"/>
                    </pic:cNvPicPr>
                  </pic:nvPicPr>
                  <pic:blipFill>
                    <a:blip r:embed="rId67"/>
                    <a:stretch>
                      <a:fillRect/>
                    </a:stretch>
                  </pic:blipFill>
                  <pic:spPr>
                    <a:xfrm>
                      <a:off x="0" y="0"/>
                      <a:ext cx="5274310" cy="7431405"/>
                    </a:xfrm>
                    <a:prstGeom prst="rect">
                      <a:avLst/>
                    </a:prstGeom>
                  </pic:spPr>
                </pic:pic>
              </a:graphicData>
            </a:graphic>
          </wp:inline>
        </w:drawing>
      </w:r>
      <w:r>
        <w:drawing>
          <wp:inline distT="0" distB="0" distL="0" distR="0">
            <wp:extent cx="5274310" cy="7530465"/>
            <wp:effectExtent l="0" t="0" r="2540" b="0"/>
            <wp:docPr id="19023530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353023" name="图片 1"/>
                    <pic:cNvPicPr>
                      <a:picLocks noChangeAspect="1"/>
                    </pic:cNvPicPr>
                  </pic:nvPicPr>
                  <pic:blipFill>
                    <a:blip r:embed="rId68"/>
                    <a:stretch>
                      <a:fillRect/>
                    </a:stretch>
                  </pic:blipFill>
                  <pic:spPr>
                    <a:xfrm>
                      <a:off x="0" y="0"/>
                      <a:ext cx="5274310" cy="7530465"/>
                    </a:xfrm>
                    <a:prstGeom prst="rect">
                      <a:avLst/>
                    </a:prstGeom>
                  </pic:spPr>
                </pic:pic>
              </a:graphicData>
            </a:graphic>
          </wp:inline>
        </w:drawing>
      </w:r>
      <w:r>
        <w:drawing>
          <wp:inline distT="0" distB="0" distL="0" distR="0">
            <wp:extent cx="5274310" cy="7412355"/>
            <wp:effectExtent l="0" t="0" r="2540" b="0"/>
            <wp:docPr id="21415969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596985" name="图片 1"/>
                    <pic:cNvPicPr>
                      <a:picLocks noChangeAspect="1"/>
                    </pic:cNvPicPr>
                  </pic:nvPicPr>
                  <pic:blipFill>
                    <a:blip r:embed="rId69"/>
                    <a:stretch>
                      <a:fillRect/>
                    </a:stretch>
                  </pic:blipFill>
                  <pic:spPr>
                    <a:xfrm>
                      <a:off x="0" y="0"/>
                      <a:ext cx="5274310" cy="7412355"/>
                    </a:xfrm>
                    <a:prstGeom prst="rect">
                      <a:avLst/>
                    </a:prstGeom>
                  </pic:spPr>
                </pic:pic>
              </a:graphicData>
            </a:graphic>
          </wp:inline>
        </w:drawing>
      </w:r>
      <w:r>
        <w:drawing>
          <wp:inline distT="0" distB="0" distL="0" distR="0">
            <wp:extent cx="5274310" cy="7508240"/>
            <wp:effectExtent l="0" t="0" r="2540" b="0"/>
            <wp:docPr id="3406105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10545" name="图片 1"/>
                    <pic:cNvPicPr>
                      <a:picLocks noChangeAspect="1"/>
                    </pic:cNvPicPr>
                  </pic:nvPicPr>
                  <pic:blipFill>
                    <a:blip r:embed="rId70"/>
                    <a:stretch>
                      <a:fillRect/>
                    </a:stretch>
                  </pic:blipFill>
                  <pic:spPr>
                    <a:xfrm>
                      <a:off x="0" y="0"/>
                      <a:ext cx="5274310" cy="7508240"/>
                    </a:xfrm>
                    <a:prstGeom prst="rect">
                      <a:avLst/>
                    </a:prstGeom>
                  </pic:spPr>
                </pic:pic>
              </a:graphicData>
            </a:graphic>
          </wp:inline>
        </w:drawing>
      </w:r>
      <w:r>
        <w:drawing>
          <wp:inline distT="0" distB="0" distL="0" distR="0">
            <wp:extent cx="5274310" cy="7498080"/>
            <wp:effectExtent l="0" t="0" r="2540" b="7620"/>
            <wp:docPr id="8771297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129782" name="图片 1"/>
                    <pic:cNvPicPr>
                      <a:picLocks noChangeAspect="1"/>
                    </pic:cNvPicPr>
                  </pic:nvPicPr>
                  <pic:blipFill>
                    <a:blip r:embed="rId71"/>
                    <a:stretch>
                      <a:fillRect/>
                    </a:stretch>
                  </pic:blipFill>
                  <pic:spPr>
                    <a:xfrm>
                      <a:off x="0" y="0"/>
                      <a:ext cx="5274310" cy="7498080"/>
                    </a:xfrm>
                    <a:prstGeom prst="rect">
                      <a:avLst/>
                    </a:prstGeom>
                  </pic:spPr>
                </pic:pic>
              </a:graphicData>
            </a:graphic>
          </wp:inline>
        </w:drawing>
      </w:r>
      <w:r>
        <w:drawing>
          <wp:inline distT="0" distB="0" distL="0" distR="0">
            <wp:extent cx="5274310" cy="7545705"/>
            <wp:effectExtent l="0" t="0" r="2540" b="0"/>
            <wp:docPr id="16787842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784281" name="图片 1"/>
                    <pic:cNvPicPr>
                      <a:picLocks noChangeAspect="1"/>
                    </pic:cNvPicPr>
                  </pic:nvPicPr>
                  <pic:blipFill>
                    <a:blip r:embed="rId72"/>
                    <a:stretch>
                      <a:fillRect/>
                    </a:stretch>
                  </pic:blipFill>
                  <pic:spPr>
                    <a:xfrm>
                      <a:off x="0" y="0"/>
                      <a:ext cx="5274310" cy="7545705"/>
                    </a:xfrm>
                    <a:prstGeom prst="rect">
                      <a:avLst/>
                    </a:prstGeom>
                  </pic:spPr>
                </pic:pic>
              </a:graphicData>
            </a:graphic>
          </wp:inline>
        </w:drawing>
      </w:r>
    </w:p>
    <w:p w14:paraId="45AA7413">
      <w:pPr>
        <w:pStyle w:val="27"/>
      </w:pPr>
      <w:bookmarkStart w:id="73" w:name="_Toc184858238"/>
      <w:r>
        <w:rPr>
          <w:rFonts w:hint="eastAsia"/>
        </w:rPr>
        <w:t>附件9：声环境质量现状监测报告</w:t>
      </w:r>
      <w:bookmarkEnd w:id="73"/>
    </w:p>
    <w:p w14:paraId="5046852B">
      <w:pPr>
        <w:pStyle w:val="48"/>
        <w:sectPr>
          <w:pgSz w:w="11906" w:h="16838"/>
          <w:pgMar w:top="1080" w:right="1440" w:bottom="1080" w:left="1440" w:header="851" w:footer="992" w:gutter="0"/>
          <w:cols w:space="425" w:num="1"/>
          <w:docGrid w:type="lines" w:linePitch="312" w:charSpace="0"/>
        </w:sectPr>
      </w:pPr>
      <w:r>
        <w:drawing>
          <wp:inline distT="0" distB="0" distL="0" distR="0">
            <wp:extent cx="5274310" cy="7531735"/>
            <wp:effectExtent l="0" t="0" r="2540" b="0"/>
            <wp:docPr id="16800453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045360" name="图片 1"/>
                    <pic:cNvPicPr>
                      <a:picLocks noChangeAspect="1"/>
                    </pic:cNvPicPr>
                  </pic:nvPicPr>
                  <pic:blipFill>
                    <a:blip r:embed="rId73"/>
                    <a:stretch>
                      <a:fillRect/>
                    </a:stretch>
                  </pic:blipFill>
                  <pic:spPr>
                    <a:xfrm>
                      <a:off x="0" y="0"/>
                      <a:ext cx="5274310" cy="7531735"/>
                    </a:xfrm>
                    <a:prstGeom prst="rect">
                      <a:avLst/>
                    </a:prstGeom>
                  </pic:spPr>
                </pic:pic>
              </a:graphicData>
            </a:graphic>
          </wp:inline>
        </w:drawing>
      </w:r>
      <w:r>
        <w:drawing>
          <wp:inline distT="0" distB="0" distL="0" distR="0">
            <wp:extent cx="5274310" cy="7347585"/>
            <wp:effectExtent l="0" t="0" r="2540" b="5715"/>
            <wp:docPr id="14433332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333237" name="图片 1"/>
                    <pic:cNvPicPr>
                      <a:picLocks noChangeAspect="1"/>
                    </pic:cNvPicPr>
                  </pic:nvPicPr>
                  <pic:blipFill>
                    <a:blip r:embed="rId74"/>
                    <a:stretch>
                      <a:fillRect/>
                    </a:stretch>
                  </pic:blipFill>
                  <pic:spPr>
                    <a:xfrm>
                      <a:off x="0" y="0"/>
                      <a:ext cx="5274310" cy="7347585"/>
                    </a:xfrm>
                    <a:prstGeom prst="rect">
                      <a:avLst/>
                    </a:prstGeom>
                  </pic:spPr>
                </pic:pic>
              </a:graphicData>
            </a:graphic>
          </wp:inline>
        </w:drawing>
      </w:r>
      <w:r>
        <w:drawing>
          <wp:inline distT="0" distB="0" distL="0" distR="0">
            <wp:extent cx="5274310" cy="7510145"/>
            <wp:effectExtent l="0" t="0" r="2540" b="0"/>
            <wp:docPr id="1072340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340479" name="图片 1"/>
                    <pic:cNvPicPr>
                      <a:picLocks noChangeAspect="1"/>
                    </pic:cNvPicPr>
                  </pic:nvPicPr>
                  <pic:blipFill>
                    <a:blip r:embed="rId75"/>
                    <a:stretch>
                      <a:fillRect/>
                    </a:stretch>
                  </pic:blipFill>
                  <pic:spPr>
                    <a:xfrm>
                      <a:off x="0" y="0"/>
                      <a:ext cx="5274310" cy="7510145"/>
                    </a:xfrm>
                    <a:prstGeom prst="rect">
                      <a:avLst/>
                    </a:prstGeom>
                  </pic:spPr>
                </pic:pic>
              </a:graphicData>
            </a:graphic>
          </wp:inline>
        </w:drawing>
      </w:r>
      <w:r>
        <w:drawing>
          <wp:inline distT="0" distB="0" distL="0" distR="0">
            <wp:extent cx="5274310" cy="7784465"/>
            <wp:effectExtent l="0" t="0" r="2540" b="6985"/>
            <wp:docPr id="16245824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582494" name="图片 1"/>
                    <pic:cNvPicPr>
                      <a:picLocks noChangeAspect="1"/>
                    </pic:cNvPicPr>
                  </pic:nvPicPr>
                  <pic:blipFill>
                    <a:blip r:embed="rId76"/>
                    <a:stretch>
                      <a:fillRect/>
                    </a:stretch>
                  </pic:blipFill>
                  <pic:spPr>
                    <a:xfrm>
                      <a:off x="0" y="0"/>
                      <a:ext cx="5274310" cy="7784465"/>
                    </a:xfrm>
                    <a:prstGeom prst="rect">
                      <a:avLst/>
                    </a:prstGeom>
                  </pic:spPr>
                </pic:pic>
              </a:graphicData>
            </a:graphic>
          </wp:inline>
        </w:drawing>
      </w:r>
      <w:r>
        <w:drawing>
          <wp:inline distT="0" distB="0" distL="0" distR="0">
            <wp:extent cx="5274310" cy="7773670"/>
            <wp:effectExtent l="0" t="0" r="2540" b="0"/>
            <wp:docPr id="4778971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897187" name="图片 1"/>
                    <pic:cNvPicPr>
                      <a:picLocks noChangeAspect="1"/>
                    </pic:cNvPicPr>
                  </pic:nvPicPr>
                  <pic:blipFill>
                    <a:blip r:embed="rId77"/>
                    <a:stretch>
                      <a:fillRect/>
                    </a:stretch>
                  </pic:blipFill>
                  <pic:spPr>
                    <a:xfrm>
                      <a:off x="0" y="0"/>
                      <a:ext cx="5274310" cy="7773670"/>
                    </a:xfrm>
                    <a:prstGeom prst="rect">
                      <a:avLst/>
                    </a:prstGeom>
                  </pic:spPr>
                </pic:pic>
              </a:graphicData>
            </a:graphic>
          </wp:inline>
        </w:drawing>
      </w:r>
      <w:r>
        <w:drawing>
          <wp:inline distT="0" distB="0" distL="0" distR="0">
            <wp:extent cx="5274310" cy="7628890"/>
            <wp:effectExtent l="0" t="0" r="2540" b="0"/>
            <wp:docPr id="8088166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16663" name="图片 1"/>
                    <pic:cNvPicPr>
                      <a:picLocks noChangeAspect="1"/>
                    </pic:cNvPicPr>
                  </pic:nvPicPr>
                  <pic:blipFill>
                    <a:blip r:embed="rId78"/>
                    <a:stretch>
                      <a:fillRect/>
                    </a:stretch>
                  </pic:blipFill>
                  <pic:spPr>
                    <a:xfrm>
                      <a:off x="0" y="0"/>
                      <a:ext cx="5274310" cy="7628890"/>
                    </a:xfrm>
                    <a:prstGeom prst="rect">
                      <a:avLst/>
                    </a:prstGeom>
                  </pic:spPr>
                </pic:pic>
              </a:graphicData>
            </a:graphic>
          </wp:inline>
        </w:drawing>
      </w:r>
    </w:p>
    <w:p w14:paraId="0F51EB4F">
      <w:pPr>
        <w:pStyle w:val="27"/>
      </w:pPr>
      <w:bookmarkStart w:id="74" w:name="_Toc184858239"/>
      <w:r>
        <w:rPr>
          <w:rFonts w:hint="eastAsia"/>
        </w:rPr>
        <w:t>附件10：环保督察整改说明</w:t>
      </w:r>
      <w:bookmarkEnd w:id="74"/>
    </w:p>
    <w:p w14:paraId="59DC66E4">
      <w:pPr>
        <w:pStyle w:val="48"/>
        <w:sectPr>
          <w:pgSz w:w="11906" w:h="16838"/>
          <w:pgMar w:top="1080" w:right="1440" w:bottom="1080" w:left="1440" w:header="851" w:footer="992" w:gutter="0"/>
          <w:cols w:space="425" w:num="1"/>
          <w:docGrid w:type="lines" w:linePitch="312" w:charSpace="0"/>
        </w:sectPr>
      </w:pPr>
      <w:r>
        <w:drawing>
          <wp:inline distT="0" distB="0" distL="0" distR="0">
            <wp:extent cx="5274310" cy="7668895"/>
            <wp:effectExtent l="0" t="0" r="2540" b="8255"/>
            <wp:docPr id="7289009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900969" name="图片 1"/>
                    <pic:cNvPicPr>
                      <a:picLocks noChangeAspect="1"/>
                    </pic:cNvPicPr>
                  </pic:nvPicPr>
                  <pic:blipFill>
                    <a:blip r:embed="rId79"/>
                    <a:stretch>
                      <a:fillRect/>
                    </a:stretch>
                  </pic:blipFill>
                  <pic:spPr>
                    <a:xfrm>
                      <a:off x="0" y="0"/>
                      <a:ext cx="5274310" cy="7668895"/>
                    </a:xfrm>
                    <a:prstGeom prst="rect">
                      <a:avLst/>
                    </a:prstGeom>
                  </pic:spPr>
                </pic:pic>
              </a:graphicData>
            </a:graphic>
          </wp:inline>
        </w:drawing>
      </w:r>
      <w:r>
        <w:drawing>
          <wp:inline distT="0" distB="0" distL="0" distR="0">
            <wp:extent cx="5274310" cy="7539355"/>
            <wp:effectExtent l="0" t="0" r="2540" b="4445"/>
            <wp:docPr id="11079647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964724" name="图片 1"/>
                    <pic:cNvPicPr>
                      <a:picLocks noChangeAspect="1"/>
                    </pic:cNvPicPr>
                  </pic:nvPicPr>
                  <pic:blipFill>
                    <a:blip r:embed="rId80"/>
                    <a:stretch>
                      <a:fillRect/>
                    </a:stretch>
                  </pic:blipFill>
                  <pic:spPr>
                    <a:xfrm>
                      <a:off x="0" y="0"/>
                      <a:ext cx="5274310" cy="7539355"/>
                    </a:xfrm>
                    <a:prstGeom prst="rect">
                      <a:avLst/>
                    </a:prstGeom>
                  </pic:spPr>
                </pic:pic>
              </a:graphicData>
            </a:graphic>
          </wp:inline>
        </w:drawing>
      </w:r>
      <w:r>
        <w:drawing>
          <wp:inline distT="0" distB="0" distL="0" distR="0">
            <wp:extent cx="5274310" cy="7788910"/>
            <wp:effectExtent l="0" t="0" r="2540" b="2540"/>
            <wp:docPr id="4558794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879432" name="图片 1"/>
                    <pic:cNvPicPr>
                      <a:picLocks noChangeAspect="1"/>
                    </pic:cNvPicPr>
                  </pic:nvPicPr>
                  <pic:blipFill>
                    <a:blip r:embed="rId81"/>
                    <a:stretch>
                      <a:fillRect/>
                    </a:stretch>
                  </pic:blipFill>
                  <pic:spPr>
                    <a:xfrm>
                      <a:off x="0" y="0"/>
                      <a:ext cx="5274310" cy="7788910"/>
                    </a:xfrm>
                    <a:prstGeom prst="rect">
                      <a:avLst/>
                    </a:prstGeom>
                  </pic:spPr>
                </pic:pic>
              </a:graphicData>
            </a:graphic>
          </wp:inline>
        </w:drawing>
      </w:r>
    </w:p>
    <w:p w14:paraId="2F4C6289">
      <w:pPr>
        <w:pStyle w:val="27"/>
      </w:pPr>
      <w:bookmarkStart w:id="75" w:name="_Toc184858240"/>
      <w:r>
        <w:rPr>
          <w:rFonts w:hint="eastAsia"/>
        </w:rPr>
        <w:t>附件11：拆迁协议</w:t>
      </w:r>
      <w:bookmarkEnd w:id="75"/>
    </w:p>
    <w:p w14:paraId="2FCCE35D">
      <w:pPr>
        <w:pStyle w:val="48"/>
        <w:sectPr>
          <w:pgSz w:w="11906" w:h="16838"/>
          <w:pgMar w:top="1080" w:right="1440" w:bottom="1080" w:left="1440" w:header="851" w:footer="992" w:gutter="0"/>
          <w:cols w:space="425" w:num="1"/>
          <w:docGrid w:type="lines" w:linePitch="312" w:charSpace="0"/>
        </w:sectPr>
      </w:pPr>
      <w:r>
        <w:drawing>
          <wp:inline distT="0" distB="0" distL="0" distR="0">
            <wp:extent cx="5274310" cy="7458075"/>
            <wp:effectExtent l="0" t="0" r="2540" b="9525"/>
            <wp:docPr id="3842474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247484" name="图片 1"/>
                    <pic:cNvPicPr>
                      <a:picLocks noChangeAspect="1"/>
                    </pic:cNvPicPr>
                  </pic:nvPicPr>
                  <pic:blipFill>
                    <a:blip r:embed="rId82"/>
                    <a:stretch>
                      <a:fillRect/>
                    </a:stretch>
                  </pic:blipFill>
                  <pic:spPr>
                    <a:xfrm>
                      <a:off x="0" y="0"/>
                      <a:ext cx="5274310" cy="7458075"/>
                    </a:xfrm>
                    <a:prstGeom prst="rect">
                      <a:avLst/>
                    </a:prstGeom>
                  </pic:spPr>
                </pic:pic>
              </a:graphicData>
            </a:graphic>
          </wp:inline>
        </w:drawing>
      </w:r>
      <w:r>
        <w:drawing>
          <wp:inline distT="0" distB="0" distL="0" distR="0">
            <wp:extent cx="5274310" cy="7458075"/>
            <wp:effectExtent l="0" t="0" r="2540" b="9525"/>
            <wp:docPr id="19477318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731858" name="图片 1"/>
                    <pic:cNvPicPr>
                      <a:picLocks noChangeAspect="1"/>
                    </pic:cNvPicPr>
                  </pic:nvPicPr>
                  <pic:blipFill>
                    <a:blip r:embed="rId83"/>
                    <a:stretch>
                      <a:fillRect/>
                    </a:stretch>
                  </pic:blipFill>
                  <pic:spPr>
                    <a:xfrm>
                      <a:off x="0" y="0"/>
                      <a:ext cx="5274310" cy="7458075"/>
                    </a:xfrm>
                    <a:prstGeom prst="rect">
                      <a:avLst/>
                    </a:prstGeom>
                  </pic:spPr>
                </pic:pic>
              </a:graphicData>
            </a:graphic>
          </wp:inline>
        </w:drawing>
      </w:r>
      <w:r>
        <w:drawing>
          <wp:inline distT="0" distB="0" distL="0" distR="0">
            <wp:extent cx="5274310" cy="7458075"/>
            <wp:effectExtent l="0" t="0" r="2540" b="9525"/>
            <wp:docPr id="12091379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137902" name="图片 1"/>
                    <pic:cNvPicPr>
                      <a:picLocks noChangeAspect="1"/>
                    </pic:cNvPicPr>
                  </pic:nvPicPr>
                  <pic:blipFill>
                    <a:blip r:embed="rId84"/>
                    <a:stretch>
                      <a:fillRect/>
                    </a:stretch>
                  </pic:blipFill>
                  <pic:spPr>
                    <a:xfrm>
                      <a:off x="0" y="0"/>
                      <a:ext cx="5274310" cy="7458075"/>
                    </a:xfrm>
                    <a:prstGeom prst="rect">
                      <a:avLst/>
                    </a:prstGeom>
                  </pic:spPr>
                </pic:pic>
              </a:graphicData>
            </a:graphic>
          </wp:inline>
        </w:drawing>
      </w:r>
      <w:r>
        <w:drawing>
          <wp:inline distT="0" distB="0" distL="0" distR="0">
            <wp:extent cx="5274310" cy="7458075"/>
            <wp:effectExtent l="0" t="0" r="2540" b="9525"/>
            <wp:docPr id="8754683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468337" name="图片 1"/>
                    <pic:cNvPicPr>
                      <a:picLocks noChangeAspect="1"/>
                    </pic:cNvPicPr>
                  </pic:nvPicPr>
                  <pic:blipFill>
                    <a:blip r:embed="rId85"/>
                    <a:stretch>
                      <a:fillRect/>
                    </a:stretch>
                  </pic:blipFill>
                  <pic:spPr>
                    <a:xfrm>
                      <a:off x="0" y="0"/>
                      <a:ext cx="5274310" cy="7458075"/>
                    </a:xfrm>
                    <a:prstGeom prst="rect">
                      <a:avLst/>
                    </a:prstGeom>
                  </pic:spPr>
                </pic:pic>
              </a:graphicData>
            </a:graphic>
          </wp:inline>
        </w:drawing>
      </w:r>
      <w:r>
        <w:drawing>
          <wp:inline distT="0" distB="0" distL="0" distR="0">
            <wp:extent cx="5274310" cy="7458075"/>
            <wp:effectExtent l="0" t="0" r="2540" b="9525"/>
            <wp:docPr id="8727066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06651" name="图片 1"/>
                    <pic:cNvPicPr>
                      <a:picLocks noChangeAspect="1"/>
                    </pic:cNvPicPr>
                  </pic:nvPicPr>
                  <pic:blipFill>
                    <a:blip r:embed="rId86"/>
                    <a:stretch>
                      <a:fillRect/>
                    </a:stretch>
                  </pic:blipFill>
                  <pic:spPr>
                    <a:xfrm>
                      <a:off x="0" y="0"/>
                      <a:ext cx="5274310" cy="7458075"/>
                    </a:xfrm>
                    <a:prstGeom prst="rect">
                      <a:avLst/>
                    </a:prstGeom>
                  </pic:spPr>
                </pic:pic>
              </a:graphicData>
            </a:graphic>
          </wp:inline>
        </w:drawing>
      </w:r>
      <w:r>
        <w:drawing>
          <wp:inline distT="0" distB="0" distL="0" distR="0">
            <wp:extent cx="5274310" cy="7458075"/>
            <wp:effectExtent l="0" t="0" r="2540" b="9525"/>
            <wp:docPr id="8917268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26864" name="图片 1"/>
                    <pic:cNvPicPr>
                      <a:picLocks noChangeAspect="1"/>
                    </pic:cNvPicPr>
                  </pic:nvPicPr>
                  <pic:blipFill>
                    <a:blip r:embed="rId87"/>
                    <a:stretch>
                      <a:fillRect/>
                    </a:stretch>
                  </pic:blipFill>
                  <pic:spPr>
                    <a:xfrm>
                      <a:off x="0" y="0"/>
                      <a:ext cx="5274310" cy="7458075"/>
                    </a:xfrm>
                    <a:prstGeom prst="rect">
                      <a:avLst/>
                    </a:prstGeom>
                  </pic:spPr>
                </pic:pic>
              </a:graphicData>
            </a:graphic>
          </wp:inline>
        </w:drawing>
      </w:r>
      <w:r>
        <w:drawing>
          <wp:inline distT="0" distB="0" distL="0" distR="0">
            <wp:extent cx="5274310" cy="7458075"/>
            <wp:effectExtent l="0" t="0" r="2540" b="9525"/>
            <wp:docPr id="17557048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704822" name="图片 1"/>
                    <pic:cNvPicPr>
                      <a:picLocks noChangeAspect="1"/>
                    </pic:cNvPicPr>
                  </pic:nvPicPr>
                  <pic:blipFill>
                    <a:blip r:embed="rId88"/>
                    <a:stretch>
                      <a:fillRect/>
                    </a:stretch>
                  </pic:blipFill>
                  <pic:spPr>
                    <a:xfrm>
                      <a:off x="0" y="0"/>
                      <a:ext cx="5274310" cy="7458075"/>
                    </a:xfrm>
                    <a:prstGeom prst="rect">
                      <a:avLst/>
                    </a:prstGeom>
                  </pic:spPr>
                </pic:pic>
              </a:graphicData>
            </a:graphic>
          </wp:inline>
        </w:drawing>
      </w:r>
      <w:r>
        <w:drawing>
          <wp:inline distT="0" distB="0" distL="0" distR="0">
            <wp:extent cx="5274310" cy="7458075"/>
            <wp:effectExtent l="0" t="0" r="2540" b="9525"/>
            <wp:docPr id="6897599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759942" name="图片 1"/>
                    <pic:cNvPicPr>
                      <a:picLocks noChangeAspect="1"/>
                    </pic:cNvPicPr>
                  </pic:nvPicPr>
                  <pic:blipFill>
                    <a:blip r:embed="rId89"/>
                    <a:stretch>
                      <a:fillRect/>
                    </a:stretch>
                  </pic:blipFill>
                  <pic:spPr>
                    <a:xfrm>
                      <a:off x="0" y="0"/>
                      <a:ext cx="5274310" cy="7458075"/>
                    </a:xfrm>
                    <a:prstGeom prst="rect">
                      <a:avLst/>
                    </a:prstGeom>
                  </pic:spPr>
                </pic:pic>
              </a:graphicData>
            </a:graphic>
          </wp:inline>
        </w:drawing>
      </w:r>
      <w:r>
        <w:drawing>
          <wp:inline distT="0" distB="0" distL="0" distR="0">
            <wp:extent cx="5274310" cy="7458075"/>
            <wp:effectExtent l="0" t="0" r="2540" b="9525"/>
            <wp:docPr id="2403332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33254" name="图片 1"/>
                    <pic:cNvPicPr>
                      <a:picLocks noChangeAspect="1"/>
                    </pic:cNvPicPr>
                  </pic:nvPicPr>
                  <pic:blipFill>
                    <a:blip r:embed="rId90"/>
                    <a:stretch>
                      <a:fillRect/>
                    </a:stretch>
                  </pic:blipFill>
                  <pic:spPr>
                    <a:xfrm>
                      <a:off x="0" y="0"/>
                      <a:ext cx="5274310" cy="7458075"/>
                    </a:xfrm>
                    <a:prstGeom prst="rect">
                      <a:avLst/>
                    </a:prstGeom>
                  </pic:spPr>
                </pic:pic>
              </a:graphicData>
            </a:graphic>
          </wp:inline>
        </w:drawing>
      </w:r>
      <w:r>
        <w:drawing>
          <wp:inline distT="0" distB="0" distL="0" distR="0">
            <wp:extent cx="5274310" cy="7458075"/>
            <wp:effectExtent l="0" t="0" r="2540" b="9525"/>
            <wp:docPr id="18695687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568788" name="图片 1"/>
                    <pic:cNvPicPr>
                      <a:picLocks noChangeAspect="1"/>
                    </pic:cNvPicPr>
                  </pic:nvPicPr>
                  <pic:blipFill>
                    <a:blip r:embed="rId91"/>
                    <a:stretch>
                      <a:fillRect/>
                    </a:stretch>
                  </pic:blipFill>
                  <pic:spPr>
                    <a:xfrm>
                      <a:off x="0" y="0"/>
                      <a:ext cx="5274310" cy="7458075"/>
                    </a:xfrm>
                    <a:prstGeom prst="rect">
                      <a:avLst/>
                    </a:prstGeom>
                  </pic:spPr>
                </pic:pic>
              </a:graphicData>
            </a:graphic>
          </wp:inline>
        </w:drawing>
      </w:r>
      <w:r>
        <w:drawing>
          <wp:inline distT="0" distB="0" distL="0" distR="0">
            <wp:extent cx="5274310" cy="7458075"/>
            <wp:effectExtent l="0" t="0" r="2540" b="9525"/>
            <wp:docPr id="8997985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798590" name="图片 1"/>
                    <pic:cNvPicPr>
                      <a:picLocks noChangeAspect="1"/>
                    </pic:cNvPicPr>
                  </pic:nvPicPr>
                  <pic:blipFill>
                    <a:blip r:embed="rId92"/>
                    <a:stretch>
                      <a:fillRect/>
                    </a:stretch>
                  </pic:blipFill>
                  <pic:spPr>
                    <a:xfrm>
                      <a:off x="0" y="0"/>
                      <a:ext cx="5274310" cy="7458075"/>
                    </a:xfrm>
                    <a:prstGeom prst="rect">
                      <a:avLst/>
                    </a:prstGeom>
                  </pic:spPr>
                </pic:pic>
              </a:graphicData>
            </a:graphic>
          </wp:inline>
        </w:drawing>
      </w:r>
    </w:p>
    <w:p w14:paraId="3FB3ED9C">
      <w:pPr>
        <w:pStyle w:val="27"/>
      </w:pPr>
      <w:r>
        <w:rPr>
          <w:rFonts w:hint="eastAsia"/>
        </w:rPr>
        <w:t>附件12：主要一般固废成分分析单</w:t>
      </w:r>
    </w:p>
    <w:p w14:paraId="57369E31">
      <w:pPr>
        <w:pStyle w:val="48"/>
        <w:sectPr>
          <w:pgSz w:w="11906" w:h="16838"/>
          <w:pgMar w:top="1080" w:right="1440" w:bottom="1080" w:left="1440" w:header="851" w:footer="992" w:gutter="0"/>
          <w:cols w:space="425" w:num="1"/>
          <w:docGrid w:type="lines" w:linePitch="312" w:charSpace="0"/>
        </w:sectPr>
      </w:pPr>
      <w:r>
        <w:drawing>
          <wp:inline distT="0" distB="0" distL="0" distR="0">
            <wp:extent cx="5731510" cy="7885430"/>
            <wp:effectExtent l="0" t="0" r="0" b="0"/>
            <wp:docPr id="3007944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94406" name="图片 1"/>
                    <pic:cNvPicPr>
                      <a:picLocks noChangeAspect="1"/>
                    </pic:cNvPicPr>
                  </pic:nvPicPr>
                  <pic:blipFill>
                    <a:blip r:embed="rId93"/>
                    <a:stretch>
                      <a:fillRect/>
                    </a:stretch>
                  </pic:blipFill>
                  <pic:spPr>
                    <a:xfrm>
                      <a:off x="0" y="0"/>
                      <a:ext cx="5731510" cy="7885430"/>
                    </a:xfrm>
                    <a:prstGeom prst="rect">
                      <a:avLst/>
                    </a:prstGeom>
                  </pic:spPr>
                </pic:pic>
              </a:graphicData>
            </a:graphic>
          </wp:inline>
        </w:drawing>
      </w:r>
      <w:r>
        <w:drawing>
          <wp:inline distT="0" distB="0" distL="0" distR="0">
            <wp:extent cx="5731510" cy="7919085"/>
            <wp:effectExtent l="0" t="0" r="0" b="0"/>
            <wp:docPr id="12183497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49749" name="图片 1"/>
                    <pic:cNvPicPr>
                      <a:picLocks noChangeAspect="1"/>
                    </pic:cNvPicPr>
                  </pic:nvPicPr>
                  <pic:blipFill>
                    <a:blip r:embed="rId94"/>
                    <a:stretch>
                      <a:fillRect/>
                    </a:stretch>
                  </pic:blipFill>
                  <pic:spPr>
                    <a:xfrm>
                      <a:off x="0" y="0"/>
                      <a:ext cx="5731510" cy="7919085"/>
                    </a:xfrm>
                    <a:prstGeom prst="rect">
                      <a:avLst/>
                    </a:prstGeom>
                  </pic:spPr>
                </pic:pic>
              </a:graphicData>
            </a:graphic>
          </wp:inline>
        </w:drawing>
      </w:r>
      <w:r>
        <w:drawing>
          <wp:inline distT="0" distB="0" distL="0" distR="0">
            <wp:extent cx="5731510" cy="7985760"/>
            <wp:effectExtent l="0" t="0" r="0" b="0"/>
            <wp:docPr id="7981329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132983" name="图片 1"/>
                    <pic:cNvPicPr>
                      <a:picLocks noChangeAspect="1"/>
                    </pic:cNvPicPr>
                  </pic:nvPicPr>
                  <pic:blipFill>
                    <a:blip r:embed="rId95"/>
                    <a:stretch>
                      <a:fillRect/>
                    </a:stretch>
                  </pic:blipFill>
                  <pic:spPr>
                    <a:xfrm>
                      <a:off x="0" y="0"/>
                      <a:ext cx="5731510" cy="7985760"/>
                    </a:xfrm>
                    <a:prstGeom prst="rect">
                      <a:avLst/>
                    </a:prstGeom>
                  </pic:spPr>
                </pic:pic>
              </a:graphicData>
            </a:graphic>
          </wp:inline>
        </w:drawing>
      </w:r>
      <w:r>
        <w:drawing>
          <wp:inline distT="0" distB="0" distL="0" distR="0">
            <wp:extent cx="5731510" cy="8021320"/>
            <wp:effectExtent l="0" t="0" r="0" b="0"/>
            <wp:docPr id="18449059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905907" name="图片 1"/>
                    <pic:cNvPicPr>
                      <a:picLocks noChangeAspect="1"/>
                    </pic:cNvPicPr>
                  </pic:nvPicPr>
                  <pic:blipFill>
                    <a:blip r:embed="rId96"/>
                    <a:stretch>
                      <a:fillRect/>
                    </a:stretch>
                  </pic:blipFill>
                  <pic:spPr>
                    <a:xfrm>
                      <a:off x="0" y="0"/>
                      <a:ext cx="5731510" cy="8021320"/>
                    </a:xfrm>
                    <a:prstGeom prst="rect">
                      <a:avLst/>
                    </a:prstGeom>
                  </pic:spPr>
                </pic:pic>
              </a:graphicData>
            </a:graphic>
          </wp:inline>
        </w:drawing>
      </w:r>
      <w:r>
        <w:drawing>
          <wp:inline distT="0" distB="0" distL="0" distR="0">
            <wp:extent cx="5731510" cy="8006080"/>
            <wp:effectExtent l="0" t="0" r="0" b="0"/>
            <wp:docPr id="2067994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99493" name="图片 1"/>
                    <pic:cNvPicPr>
                      <a:picLocks noChangeAspect="1"/>
                    </pic:cNvPicPr>
                  </pic:nvPicPr>
                  <pic:blipFill>
                    <a:blip r:embed="rId97"/>
                    <a:stretch>
                      <a:fillRect/>
                    </a:stretch>
                  </pic:blipFill>
                  <pic:spPr>
                    <a:xfrm>
                      <a:off x="0" y="0"/>
                      <a:ext cx="5731510" cy="8006080"/>
                    </a:xfrm>
                    <a:prstGeom prst="rect">
                      <a:avLst/>
                    </a:prstGeom>
                  </pic:spPr>
                </pic:pic>
              </a:graphicData>
            </a:graphic>
          </wp:inline>
        </w:drawing>
      </w:r>
      <w:r>
        <w:drawing>
          <wp:inline distT="0" distB="0" distL="0" distR="0">
            <wp:extent cx="5731510" cy="7792085"/>
            <wp:effectExtent l="0" t="0" r="0" b="0"/>
            <wp:docPr id="9277625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62557" name="图片 1"/>
                    <pic:cNvPicPr>
                      <a:picLocks noChangeAspect="1"/>
                    </pic:cNvPicPr>
                  </pic:nvPicPr>
                  <pic:blipFill>
                    <a:blip r:embed="rId98"/>
                    <a:stretch>
                      <a:fillRect/>
                    </a:stretch>
                  </pic:blipFill>
                  <pic:spPr>
                    <a:xfrm>
                      <a:off x="0" y="0"/>
                      <a:ext cx="5731510" cy="7792085"/>
                    </a:xfrm>
                    <a:prstGeom prst="rect">
                      <a:avLst/>
                    </a:prstGeom>
                  </pic:spPr>
                </pic:pic>
              </a:graphicData>
            </a:graphic>
          </wp:inline>
        </w:drawing>
      </w:r>
      <w:r>
        <w:drawing>
          <wp:inline distT="0" distB="0" distL="0" distR="0">
            <wp:extent cx="5731510" cy="7926705"/>
            <wp:effectExtent l="0" t="0" r="0" b="0"/>
            <wp:docPr id="2110826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826178" name="图片 1"/>
                    <pic:cNvPicPr>
                      <a:picLocks noChangeAspect="1"/>
                    </pic:cNvPicPr>
                  </pic:nvPicPr>
                  <pic:blipFill>
                    <a:blip r:embed="rId99"/>
                    <a:stretch>
                      <a:fillRect/>
                    </a:stretch>
                  </pic:blipFill>
                  <pic:spPr>
                    <a:xfrm>
                      <a:off x="0" y="0"/>
                      <a:ext cx="5731510" cy="7926705"/>
                    </a:xfrm>
                    <a:prstGeom prst="rect">
                      <a:avLst/>
                    </a:prstGeom>
                  </pic:spPr>
                </pic:pic>
              </a:graphicData>
            </a:graphic>
          </wp:inline>
        </w:drawing>
      </w:r>
      <w:r>
        <w:drawing>
          <wp:inline distT="0" distB="0" distL="0" distR="0">
            <wp:extent cx="5731510" cy="7936865"/>
            <wp:effectExtent l="0" t="0" r="0" b="0"/>
            <wp:docPr id="18549308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930864" name="图片 1"/>
                    <pic:cNvPicPr>
                      <a:picLocks noChangeAspect="1"/>
                    </pic:cNvPicPr>
                  </pic:nvPicPr>
                  <pic:blipFill>
                    <a:blip r:embed="rId100"/>
                    <a:stretch>
                      <a:fillRect/>
                    </a:stretch>
                  </pic:blipFill>
                  <pic:spPr>
                    <a:xfrm>
                      <a:off x="0" y="0"/>
                      <a:ext cx="5731510" cy="7936865"/>
                    </a:xfrm>
                    <a:prstGeom prst="rect">
                      <a:avLst/>
                    </a:prstGeom>
                  </pic:spPr>
                </pic:pic>
              </a:graphicData>
            </a:graphic>
          </wp:inline>
        </w:drawing>
      </w:r>
      <w:r>
        <w:drawing>
          <wp:inline distT="0" distB="0" distL="0" distR="0">
            <wp:extent cx="5731510" cy="7929880"/>
            <wp:effectExtent l="0" t="0" r="0" b="0"/>
            <wp:docPr id="20989793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979383" name="图片 1"/>
                    <pic:cNvPicPr>
                      <a:picLocks noChangeAspect="1"/>
                    </pic:cNvPicPr>
                  </pic:nvPicPr>
                  <pic:blipFill>
                    <a:blip r:embed="rId101"/>
                    <a:stretch>
                      <a:fillRect/>
                    </a:stretch>
                  </pic:blipFill>
                  <pic:spPr>
                    <a:xfrm>
                      <a:off x="0" y="0"/>
                      <a:ext cx="5731510" cy="7929880"/>
                    </a:xfrm>
                    <a:prstGeom prst="rect">
                      <a:avLst/>
                    </a:prstGeom>
                  </pic:spPr>
                </pic:pic>
              </a:graphicData>
            </a:graphic>
          </wp:inline>
        </w:drawing>
      </w:r>
      <w:r>
        <w:drawing>
          <wp:inline distT="0" distB="0" distL="0" distR="0">
            <wp:extent cx="5731510" cy="7949565"/>
            <wp:effectExtent l="0" t="0" r="0" b="0"/>
            <wp:docPr id="21074615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461549" name="图片 1"/>
                    <pic:cNvPicPr>
                      <a:picLocks noChangeAspect="1"/>
                    </pic:cNvPicPr>
                  </pic:nvPicPr>
                  <pic:blipFill>
                    <a:blip r:embed="rId102"/>
                    <a:stretch>
                      <a:fillRect/>
                    </a:stretch>
                  </pic:blipFill>
                  <pic:spPr>
                    <a:xfrm>
                      <a:off x="0" y="0"/>
                      <a:ext cx="5731510" cy="7949565"/>
                    </a:xfrm>
                    <a:prstGeom prst="rect">
                      <a:avLst/>
                    </a:prstGeom>
                  </pic:spPr>
                </pic:pic>
              </a:graphicData>
            </a:graphic>
          </wp:inline>
        </w:drawing>
      </w:r>
    </w:p>
    <w:p w14:paraId="7D71118C">
      <w:pPr>
        <w:pStyle w:val="27"/>
      </w:pPr>
      <w:r>
        <w:rPr>
          <w:rFonts w:hint="eastAsia"/>
        </w:rPr>
        <w:t>附件13：专家评审意见及签到表</w:t>
      </w:r>
    </w:p>
    <w:p w14:paraId="15E3D5B9">
      <w:pPr>
        <w:pStyle w:val="48"/>
      </w:pPr>
      <w:r>
        <w:drawing>
          <wp:inline distT="0" distB="0" distL="0" distR="0">
            <wp:extent cx="5731510" cy="8352155"/>
            <wp:effectExtent l="0" t="0" r="0" b="0"/>
            <wp:docPr id="1009530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3086" name="图片 1"/>
                    <pic:cNvPicPr>
                      <a:picLocks noChangeAspect="1"/>
                    </pic:cNvPicPr>
                  </pic:nvPicPr>
                  <pic:blipFill>
                    <a:blip r:embed="rId103"/>
                    <a:stretch>
                      <a:fillRect/>
                    </a:stretch>
                  </pic:blipFill>
                  <pic:spPr>
                    <a:xfrm>
                      <a:off x="0" y="0"/>
                      <a:ext cx="5731510" cy="8352155"/>
                    </a:xfrm>
                    <a:prstGeom prst="rect">
                      <a:avLst/>
                    </a:prstGeom>
                  </pic:spPr>
                </pic:pic>
              </a:graphicData>
            </a:graphic>
          </wp:inline>
        </w:drawing>
      </w:r>
      <w:r>
        <w:drawing>
          <wp:inline distT="0" distB="0" distL="0" distR="0">
            <wp:extent cx="5731510" cy="8265160"/>
            <wp:effectExtent l="0" t="0" r="0" b="0"/>
            <wp:docPr id="3782399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239975" name="图片 1"/>
                    <pic:cNvPicPr>
                      <a:picLocks noChangeAspect="1"/>
                    </pic:cNvPicPr>
                  </pic:nvPicPr>
                  <pic:blipFill>
                    <a:blip r:embed="rId104"/>
                    <a:stretch>
                      <a:fillRect/>
                    </a:stretch>
                  </pic:blipFill>
                  <pic:spPr>
                    <a:xfrm>
                      <a:off x="0" y="0"/>
                      <a:ext cx="5731510" cy="8265160"/>
                    </a:xfrm>
                    <a:prstGeom prst="rect">
                      <a:avLst/>
                    </a:prstGeom>
                  </pic:spPr>
                </pic:pic>
              </a:graphicData>
            </a:graphic>
          </wp:inline>
        </w:drawing>
      </w:r>
    </w:p>
    <w:p w14:paraId="41630416">
      <w:pPr>
        <w:pStyle w:val="48"/>
        <w:sectPr>
          <w:pgSz w:w="11906" w:h="16838"/>
          <w:pgMar w:top="1080" w:right="1440" w:bottom="1080" w:left="1440" w:header="851" w:footer="992" w:gutter="0"/>
          <w:cols w:space="425" w:num="1"/>
          <w:docGrid w:type="lines" w:linePitch="312" w:charSpace="0"/>
        </w:sectPr>
      </w:pPr>
      <w:r>
        <w:drawing>
          <wp:inline distT="0" distB="0" distL="0" distR="0">
            <wp:extent cx="5731510" cy="8374380"/>
            <wp:effectExtent l="0" t="0" r="0" b="0"/>
            <wp:docPr id="1126002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002140" name="图片 1"/>
                    <pic:cNvPicPr>
                      <a:picLocks noChangeAspect="1"/>
                    </pic:cNvPicPr>
                  </pic:nvPicPr>
                  <pic:blipFill>
                    <a:blip r:embed="rId105"/>
                    <a:stretch>
                      <a:fillRect/>
                    </a:stretch>
                  </pic:blipFill>
                  <pic:spPr>
                    <a:xfrm>
                      <a:off x="0" y="0"/>
                      <a:ext cx="5731510" cy="8374380"/>
                    </a:xfrm>
                    <a:prstGeom prst="rect">
                      <a:avLst/>
                    </a:prstGeom>
                  </pic:spPr>
                </pic:pic>
              </a:graphicData>
            </a:graphic>
          </wp:inline>
        </w:drawing>
      </w:r>
      <w:r>
        <w:drawing>
          <wp:inline distT="0" distB="0" distL="0" distR="0">
            <wp:extent cx="5731510" cy="7751445"/>
            <wp:effectExtent l="0" t="0" r="0" b="0"/>
            <wp:docPr id="1993229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29480" name="图片 1"/>
                    <pic:cNvPicPr>
                      <a:picLocks noChangeAspect="1"/>
                    </pic:cNvPicPr>
                  </pic:nvPicPr>
                  <pic:blipFill>
                    <a:blip r:embed="rId106"/>
                    <a:stretch>
                      <a:fillRect/>
                    </a:stretch>
                  </pic:blipFill>
                  <pic:spPr>
                    <a:xfrm>
                      <a:off x="0" y="0"/>
                      <a:ext cx="5731510" cy="7751445"/>
                    </a:xfrm>
                    <a:prstGeom prst="rect">
                      <a:avLst/>
                    </a:prstGeom>
                  </pic:spPr>
                </pic:pic>
              </a:graphicData>
            </a:graphic>
          </wp:inline>
        </w:drawing>
      </w:r>
    </w:p>
    <w:p w14:paraId="1975AEA1">
      <w:pPr>
        <w:pStyle w:val="27"/>
      </w:pPr>
      <w:r>
        <w:rPr>
          <w:rFonts w:hint="eastAsia"/>
        </w:rPr>
        <w:t>附件14：专家意见修改清单</w:t>
      </w:r>
    </w:p>
    <w:tbl>
      <w:tblPr>
        <w:tblStyle w:val="20"/>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3686"/>
        <w:gridCol w:w="3402"/>
        <w:gridCol w:w="1479"/>
      </w:tblGrid>
      <w:tr w14:paraId="2BEE2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14:paraId="5C63ADD1">
            <w:pPr>
              <w:pStyle w:val="48"/>
            </w:pPr>
            <w:r>
              <w:rPr>
                <w:rFonts w:hint="eastAsia"/>
              </w:rPr>
              <w:t>序号</w:t>
            </w:r>
          </w:p>
        </w:tc>
        <w:tc>
          <w:tcPr>
            <w:tcW w:w="3686" w:type="dxa"/>
            <w:vAlign w:val="center"/>
          </w:tcPr>
          <w:p w14:paraId="636F85E8">
            <w:pPr>
              <w:pStyle w:val="48"/>
            </w:pPr>
            <w:r>
              <w:rPr>
                <w:rFonts w:hint="eastAsia"/>
              </w:rPr>
              <w:t>专家意见</w:t>
            </w:r>
          </w:p>
        </w:tc>
        <w:tc>
          <w:tcPr>
            <w:tcW w:w="3402" w:type="dxa"/>
            <w:vAlign w:val="center"/>
          </w:tcPr>
          <w:p w14:paraId="6A8427C2">
            <w:pPr>
              <w:pStyle w:val="48"/>
            </w:pPr>
            <w:r>
              <w:rPr>
                <w:rFonts w:hint="eastAsia"/>
              </w:rPr>
              <w:t>修改说明</w:t>
            </w:r>
          </w:p>
        </w:tc>
        <w:tc>
          <w:tcPr>
            <w:tcW w:w="1479" w:type="dxa"/>
            <w:vAlign w:val="center"/>
          </w:tcPr>
          <w:p w14:paraId="40B8C605">
            <w:pPr>
              <w:pStyle w:val="48"/>
            </w:pPr>
            <w:r>
              <w:rPr>
                <w:rFonts w:hint="eastAsia"/>
              </w:rPr>
              <w:t>索引</w:t>
            </w:r>
          </w:p>
        </w:tc>
      </w:tr>
      <w:tr w14:paraId="2FB19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14:paraId="36AEA957">
            <w:pPr>
              <w:pStyle w:val="48"/>
            </w:pPr>
            <w:r>
              <w:rPr>
                <w:rFonts w:hint="eastAsia"/>
              </w:rPr>
              <w:t>1</w:t>
            </w:r>
          </w:p>
        </w:tc>
        <w:tc>
          <w:tcPr>
            <w:tcW w:w="3686" w:type="dxa"/>
            <w:vAlign w:val="center"/>
          </w:tcPr>
          <w:p w14:paraId="38C463E7">
            <w:pPr>
              <w:pStyle w:val="48"/>
            </w:pPr>
            <w:r>
              <w:rPr>
                <w:rFonts w:hint="eastAsia"/>
              </w:rPr>
              <w:t>完善相符性分析；结合现有工程存在的环境问题调查、超低排放改造要求，细化完善项目建设内容（含以新带老）；结合协同处置工业固废、环保节能减碳资源综合利用项目完善全厂工程介绍；完善拆迁安置落实情况。</w:t>
            </w:r>
          </w:p>
        </w:tc>
        <w:tc>
          <w:tcPr>
            <w:tcW w:w="3402" w:type="dxa"/>
            <w:vAlign w:val="center"/>
          </w:tcPr>
          <w:p w14:paraId="1D88E0D7">
            <w:pPr>
              <w:pStyle w:val="48"/>
              <w:jc w:val="both"/>
            </w:pPr>
            <w:r>
              <w:rPr>
                <w:rFonts w:hint="eastAsia"/>
              </w:rPr>
              <w:t>1、已完善相关符合性分析；</w:t>
            </w:r>
          </w:p>
          <w:p w14:paraId="347C4B1C">
            <w:pPr>
              <w:pStyle w:val="48"/>
              <w:jc w:val="both"/>
            </w:pPr>
            <w:r>
              <w:rPr>
                <w:rFonts w:hint="eastAsia"/>
              </w:rPr>
              <w:t>2、已补充超低排放改造内容及其他环保工程内容；</w:t>
            </w:r>
          </w:p>
          <w:p w14:paraId="6CB9990A">
            <w:pPr>
              <w:pStyle w:val="48"/>
              <w:jc w:val="both"/>
            </w:pPr>
            <w:r>
              <w:rPr>
                <w:rFonts w:hint="eastAsia"/>
              </w:rPr>
              <w:t>3、已完善现有工程、在建工程的介绍；</w:t>
            </w:r>
          </w:p>
          <w:p w14:paraId="3779DE41">
            <w:pPr>
              <w:pStyle w:val="48"/>
              <w:jc w:val="both"/>
            </w:pPr>
            <w:r>
              <w:rPr>
                <w:rFonts w:hint="eastAsia"/>
              </w:rPr>
              <w:t>4、已完善拆迁安置落实情况</w:t>
            </w:r>
          </w:p>
        </w:tc>
        <w:tc>
          <w:tcPr>
            <w:tcW w:w="1479" w:type="dxa"/>
            <w:vAlign w:val="center"/>
          </w:tcPr>
          <w:p w14:paraId="4DFB01BE">
            <w:pPr>
              <w:pStyle w:val="48"/>
              <w:jc w:val="both"/>
            </w:pPr>
            <w:r>
              <w:rPr>
                <w:rFonts w:hint="eastAsia"/>
              </w:rPr>
              <w:t>1、P16-17</w:t>
            </w:r>
          </w:p>
          <w:p w14:paraId="797B05CC">
            <w:pPr>
              <w:pStyle w:val="48"/>
              <w:jc w:val="both"/>
              <w:rPr>
                <w:rFonts w:hint="default" w:eastAsia="宋体"/>
                <w:lang w:val="en-US" w:eastAsia="zh-CN"/>
              </w:rPr>
            </w:pPr>
            <w:r>
              <w:rPr>
                <w:rFonts w:hint="eastAsia"/>
              </w:rPr>
              <w:t>2、P</w:t>
            </w:r>
            <w:r>
              <w:rPr>
                <w:rFonts w:hint="eastAsia"/>
                <w:lang w:val="en-US" w:eastAsia="zh-CN"/>
              </w:rPr>
              <w:t>85</w:t>
            </w:r>
            <w:r>
              <w:rPr>
                <w:rFonts w:hint="eastAsia"/>
              </w:rPr>
              <w:t>-</w:t>
            </w:r>
            <w:r>
              <w:rPr>
                <w:rFonts w:hint="eastAsia"/>
                <w:lang w:val="en-US" w:eastAsia="zh-CN"/>
              </w:rPr>
              <w:t>89</w:t>
            </w:r>
          </w:p>
          <w:p w14:paraId="14BB2DFB">
            <w:pPr>
              <w:pStyle w:val="48"/>
              <w:jc w:val="both"/>
              <w:rPr>
                <w:rFonts w:hint="default" w:eastAsia="宋体"/>
                <w:lang w:val="en-US" w:eastAsia="zh-CN"/>
              </w:rPr>
            </w:pPr>
            <w:r>
              <w:rPr>
                <w:rFonts w:hint="eastAsia"/>
              </w:rPr>
              <w:t>3、P</w:t>
            </w:r>
            <w:r>
              <w:rPr>
                <w:rFonts w:hint="eastAsia"/>
                <w:lang w:val="en-US" w:eastAsia="zh-CN"/>
              </w:rPr>
              <w:t>83</w:t>
            </w:r>
            <w:r>
              <w:rPr>
                <w:rFonts w:hint="eastAsia"/>
              </w:rPr>
              <w:t>-</w:t>
            </w:r>
            <w:r>
              <w:rPr>
                <w:rFonts w:hint="eastAsia"/>
                <w:lang w:val="en-US" w:eastAsia="zh-CN"/>
              </w:rPr>
              <w:t>85</w:t>
            </w:r>
          </w:p>
          <w:p w14:paraId="59D241D1">
            <w:pPr>
              <w:pStyle w:val="48"/>
              <w:jc w:val="both"/>
            </w:pPr>
            <w:r>
              <w:rPr>
                <w:rFonts w:hint="eastAsia"/>
              </w:rPr>
              <w:t>4、P</w:t>
            </w:r>
            <w:r>
              <w:rPr>
                <w:rFonts w:hint="eastAsia"/>
                <w:lang w:val="en-US" w:eastAsia="zh-CN"/>
              </w:rPr>
              <w:t>89</w:t>
            </w:r>
          </w:p>
        </w:tc>
      </w:tr>
      <w:tr w14:paraId="1EA6B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14:paraId="752D0D26">
            <w:pPr>
              <w:pStyle w:val="48"/>
            </w:pPr>
            <w:r>
              <w:rPr>
                <w:rFonts w:hint="eastAsia"/>
              </w:rPr>
              <w:t>2</w:t>
            </w:r>
          </w:p>
        </w:tc>
        <w:tc>
          <w:tcPr>
            <w:tcW w:w="3686" w:type="dxa"/>
            <w:vAlign w:val="center"/>
          </w:tcPr>
          <w:p w14:paraId="0884B49B">
            <w:pPr>
              <w:pStyle w:val="48"/>
            </w:pPr>
            <w:r>
              <w:rPr>
                <w:rFonts w:hint="eastAsia"/>
              </w:rPr>
              <w:t>完善项目原料数量、来源、种类、成分及特性，并提供相关佐证材料；完善原料贮存方案，明确预处理要求、配伍方案、计量方案；明确原料入场、入窑/入磨检测控制要求；明确入窑/入磨各自种类及数量；细化SCR脱硝相关参数及控制方案；分析现有应急脱硫系统可靠性。</w:t>
            </w:r>
          </w:p>
        </w:tc>
        <w:tc>
          <w:tcPr>
            <w:tcW w:w="3402" w:type="dxa"/>
            <w:vAlign w:val="center"/>
          </w:tcPr>
          <w:p w14:paraId="7EA07361">
            <w:pPr>
              <w:pStyle w:val="48"/>
              <w:jc w:val="both"/>
            </w:pPr>
            <w:r>
              <w:rPr>
                <w:rFonts w:hint="eastAsia"/>
              </w:rPr>
              <w:t>1、已完善原料数量、来源、种类、成分及特性，补充了原料成分分析单作为佐证材料；</w:t>
            </w:r>
          </w:p>
          <w:p w14:paraId="5C834EC5">
            <w:pPr>
              <w:pStyle w:val="48"/>
              <w:jc w:val="both"/>
            </w:pPr>
            <w:r>
              <w:rPr>
                <w:rFonts w:hint="eastAsia"/>
              </w:rPr>
              <w:t>2、已完善原料贮存方案，明确了预处理有要求、配伍方案、计量方案；</w:t>
            </w:r>
          </w:p>
          <w:p w14:paraId="7E9D4B91">
            <w:pPr>
              <w:pStyle w:val="48"/>
              <w:jc w:val="both"/>
            </w:pPr>
            <w:r>
              <w:rPr>
                <w:rFonts w:hint="eastAsia"/>
              </w:rPr>
              <w:t>3、已明确原料入场、入磨/入窑检测控制要求；</w:t>
            </w:r>
          </w:p>
          <w:p w14:paraId="66497C96">
            <w:pPr>
              <w:pStyle w:val="48"/>
              <w:jc w:val="both"/>
            </w:pPr>
            <w:r>
              <w:rPr>
                <w:rFonts w:hint="eastAsia"/>
              </w:rPr>
              <w:t>4、已明确入窑/入磨各自种类及数量；</w:t>
            </w:r>
          </w:p>
          <w:p w14:paraId="25DA12B9">
            <w:pPr>
              <w:pStyle w:val="48"/>
              <w:jc w:val="both"/>
              <w:rPr>
                <w:rFonts w:hint="eastAsia"/>
              </w:rPr>
            </w:pPr>
            <w:r>
              <w:rPr>
                <w:rFonts w:hint="eastAsia"/>
              </w:rPr>
              <w:t>5、已细化SCR脱硝相关参数及控制方案；</w:t>
            </w:r>
          </w:p>
          <w:p w14:paraId="78A5BCF2">
            <w:pPr>
              <w:pStyle w:val="48"/>
              <w:jc w:val="both"/>
            </w:pPr>
            <w:r>
              <w:rPr>
                <w:rFonts w:hint="eastAsia"/>
                <w:color w:val="000000" w:themeColor="text1"/>
                <w14:textFill>
                  <w14:solidFill>
                    <w14:schemeClr w14:val="tx1"/>
                  </w14:solidFill>
                </w14:textFill>
              </w:rPr>
              <w:t>6、已补充分析现有应急脱硫系统可靠性。</w:t>
            </w:r>
          </w:p>
        </w:tc>
        <w:tc>
          <w:tcPr>
            <w:tcW w:w="1479" w:type="dxa"/>
            <w:vAlign w:val="center"/>
          </w:tcPr>
          <w:p w14:paraId="1F4AD501">
            <w:pPr>
              <w:pStyle w:val="48"/>
              <w:jc w:val="both"/>
              <w:rPr>
                <w:rFonts w:hint="eastAsia" w:eastAsia="宋体"/>
                <w:lang w:eastAsia="zh-CN"/>
              </w:rPr>
            </w:pPr>
            <w:r>
              <w:rPr>
                <w:rFonts w:hint="eastAsia"/>
              </w:rPr>
              <w:t>1、P27-2</w:t>
            </w:r>
            <w:r>
              <w:rPr>
                <w:rFonts w:hint="eastAsia"/>
                <w:lang w:val="en-US" w:eastAsia="zh-CN"/>
              </w:rPr>
              <w:t>9</w:t>
            </w:r>
          </w:p>
          <w:p w14:paraId="078CC785">
            <w:pPr>
              <w:pStyle w:val="48"/>
              <w:jc w:val="both"/>
            </w:pPr>
            <w:r>
              <w:rPr>
                <w:rFonts w:hint="eastAsia"/>
              </w:rPr>
              <w:t>2、P33-35</w:t>
            </w:r>
          </w:p>
          <w:p w14:paraId="7A9FBD4A">
            <w:pPr>
              <w:pStyle w:val="48"/>
              <w:jc w:val="both"/>
            </w:pPr>
            <w:r>
              <w:rPr>
                <w:rFonts w:hint="eastAsia"/>
              </w:rPr>
              <w:t>3、P35</w:t>
            </w:r>
          </w:p>
          <w:p w14:paraId="4DCBBD6B">
            <w:pPr>
              <w:pStyle w:val="48"/>
              <w:jc w:val="both"/>
              <w:rPr>
                <w:rFonts w:hint="eastAsia"/>
              </w:rPr>
            </w:pPr>
            <w:r>
              <w:rPr>
                <w:rFonts w:hint="eastAsia"/>
              </w:rPr>
              <w:t>4、P33</w:t>
            </w:r>
          </w:p>
          <w:p w14:paraId="08EC09E9">
            <w:pPr>
              <w:pStyle w:val="48"/>
              <w:jc w:val="both"/>
              <w:rPr>
                <w:rFonts w:hint="default"/>
                <w:lang w:val="en-US" w:eastAsia="zh-CN"/>
              </w:rPr>
            </w:pPr>
            <w:r>
              <w:rPr>
                <w:rFonts w:hint="eastAsia"/>
                <w:lang w:val="en-US" w:eastAsia="zh-CN"/>
              </w:rPr>
              <w:t>5、P85-89</w:t>
            </w:r>
          </w:p>
          <w:p w14:paraId="0A4E02B3">
            <w:pPr>
              <w:pStyle w:val="48"/>
              <w:jc w:val="both"/>
            </w:pPr>
            <w:r>
              <w:rPr>
                <w:rFonts w:hint="eastAsia"/>
                <w:lang w:val="en-US" w:eastAsia="zh-CN"/>
              </w:rPr>
              <w:t>6、P141</w:t>
            </w:r>
          </w:p>
        </w:tc>
      </w:tr>
      <w:tr w14:paraId="308AC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14:paraId="2BD4F44B">
            <w:pPr>
              <w:pStyle w:val="48"/>
            </w:pPr>
            <w:r>
              <w:rPr>
                <w:rFonts w:hint="eastAsia"/>
              </w:rPr>
              <w:t>3</w:t>
            </w:r>
          </w:p>
        </w:tc>
        <w:tc>
          <w:tcPr>
            <w:tcW w:w="3686" w:type="dxa"/>
            <w:vAlign w:val="center"/>
          </w:tcPr>
          <w:p w14:paraId="5646959F">
            <w:pPr>
              <w:pStyle w:val="48"/>
            </w:pPr>
            <w:r>
              <w:rPr>
                <w:rFonts w:hint="eastAsia"/>
              </w:rPr>
              <w:t>核实旁路放风风量（风量范围、平均风量），核实冷风风量；根据氟、氯、硫及重金属平衡、脱硝效率，结合同类工程核实窑尾废气源强。核实废水产排、固体废物产排情况变化。核实并完善“三本账”。</w:t>
            </w:r>
          </w:p>
        </w:tc>
        <w:tc>
          <w:tcPr>
            <w:tcW w:w="3402" w:type="dxa"/>
            <w:vAlign w:val="center"/>
          </w:tcPr>
          <w:p w14:paraId="2969D11A">
            <w:pPr>
              <w:pStyle w:val="48"/>
              <w:jc w:val="both"/>
            </w:pPr>
            <w:r>
              <w:rPr>
                <w:rFonts w:hint="eastAsia"/>
              </w:rPr>
              <w:t>1、已核实旁路放风风量；</w:t>
            </w:r>
          </w:p>
          <w:p w14:paraId="35A12752">
            <w:pPr>
              <w:pStyle w:val="48"/>
              <w:jc w:val="both"/>
            </w:pPr>
            <w:r>
              <w:rPr>
                <w:rFonts w:hint="eastAsia"/>
              </w:rPr>
              <w:t>2、已根据热量平衡核实了冷风风量；</w:t>
            </w:r>
          </w:p>
          <w:p w14:paraId="0B24E07C">
            <w:pPr>
              <w:pStyle w:val="48"/>
              <w:jc w:val="both"/>
            </w:pPr>
            <w:r>
              <w:rPr>
                <w:rFonts w:hint="eastAsia"/>
              </w:rPr>
              <w:t>3、已补充氟、氯、硫及重金属平衡；</w:t>
            </w:r>
          </w:p>
          <w:p w14:paraId="1DA3478A">
            <w:pPr>
              <w:pStyle w:val="48"/>
              <w:jc w:val="both"/>
            </w:pPr>
            <w:r>
              <w:rPr>
                <w:rFonts w:hint="eastAsia"/>
              </w:rPr>
              <w:t>4、已根据类比现有工程、类比同类工程完善了窑尾废气源强；</w:t>
            </w:r>
          </w:p>
          <w:p w14:paraId="398B0BFF">
            <w:pPr>
              <w:pStyle w:val="48"/>
              <w:jc w:val="both"/>
            </w:pPr>
            <w:r>
              <w:rPr>
                <w:rFonts w:hint="eastAsia"/>
              </w:rPr>
              <w:t>5、项目废水循环使用，不外排，因此无变化；</w:t>
            </w:r>
          </w:p>
          <w:p w14:paraId="0C8C5031">
            <w:pPr>
              <w:pStyle w:val="48"/>
              <w:jc w:val="both"/>
            </w:pPr>
            <w:r>
              <w:rPr>
                <w:rFonts w:hint="eastAsia"/>
              </w:rPr>
              <w:t>6、已完善固废产排变化情况；</w:t>
            </w:r>
          </w:p>
          <w:p w14:paraId="3F547E5C">
            <w:pPr>
              <w:pStyle w:val="48"/>
              <w:jc w:val="both"/>
            </w:pPr>
            <w:r>
              <w:rPr>
                <w:rFonts w:hint="eastAsia"/>
              </w:rPr>
              <w:t>7、已补充完善“三本账”</w:t>
            </w:r>
          </w:p>
        </w:tc>
        <w:tc>
          <w:tcPr>
            <w:tcW w:w="1479" w:type="dxa"/>
            <w:vAlign w:val="center"/>
          </w:tcPr>
          <w:p w14:paraId="3410CF54">
            <w:pPr>
              <w:pStyle w:val="48"/>
              <w:jc w:val="both"/>
            </w:pPr>
            <w:r>
              <w:rPr>
                <w:rFonts w:hint="eastAsia"/>
              </w:rPr>
              <w:t>1、P35-36</w:t>
            </w:r>
          </w:p>
          <w:p w14:paraId="618CA561">
            <w:pPr>
              <w:pStyle w:val="48"/>
              <w:jc w:val="both"/>
            </w:pPr>
            <w:r>
              <w:rPr>
                <w:rFonts w:hint="eastAsia"/>
              </w:rPr>
              <w:t>2、P36-37</w:t>
            </w:r>
          </w:p>
          <w:p w14:paraId="5B2CEAE9">
            <w:pPr>
              <w:pStyle w:val="48"/>
              <w:jc w:val="both"/>
              <w:rPr>
                <w:rFonts w:hint="default" w:eastAsia="宋体"/>
                <w:lang w:val="en-US" w:eastAsia="zh-CN"/>
              </w:rPr>
            </w:pPr>
            <w:r>
              <w:rPr>
                <w:rFonts w:hint="eastAsia"/>
              </w:rPr>
              <w:t>3、P3</w:t>
            </w:r>
            <w:r>
              <w:rPr>
                <w:rFonts w:hint="eastAsia"/>
                <w:lang w:val="en-US" w:eastAsia="zh-CN"/>
              </w:rPr>
              <w:t>8</w:t>
            </w:r>
            <w:r>
              <w:rPr>
                <w:rFonts w:hint="eastAsia"/>
              </w:rPr>
              <w:t>-</w:t>
            </w:r>
            <w:r>
              <w:rPr>
                <w:rFonts w:hint="eastAsia"/>
                <w:lang w:val="en-US" w:eastAsia="zh-CN"/>
              </w:rPr>
              <w:t>63</w:t>
            </w:r>
          </w:p>
          <w:p w14:paraId="69AE32F4">
            <w:pPr>
              <w:pStyle w:val="48"/>
              <w:jc w:val="both"/>
              <w:rPr>
                <w:rFonts w:hint="default" w:eastAsia="宋体"/>
                <w:lang w:val="en-US" w:eastAsia="zh-CN"/>
              </w:rPr>
            </w:pPr>
            <w:r>
              <w:rPr>
                <w:rFonts w:hint="eastAsia"/>
              </w:rPr>
              <w:t>4、P1</w:t>
            </w:r>
            <w:r>
              <w:rPr>
                <w:rFonts w:hint="eastAsia"/>
                <w:lang w:val="en-US" w:eastAsia="zh-CN"/>
              </w:rPr>
              <w:t>27</w:t>
            </w:r>
            <w:r>
              <w:rPr>
                <w:rFonts w:hint="eastAsia"/>
              </w:rPr>
              <w:t>-1</w:t>
            </w:r>
            <w:r>
              <w:rPr>
                <w:rFonts w:hint="eastAsia"/>
                <w:lang w:val="en-US" w:eastAsia="zh-CN"/>
              </w:rPr>
              <w:t>44</w:t>
            </w:r>
          </w:p>
          <w:p w14:paraId="056449F2">
            <w:pPr>
              <w:pStyle w:val="48"/>
              <w:jc w:val="both"/>
            </w:pPr>
            <w:r>
              <w:rPr>
                <w:rFonts w:hint="eastAsia"/>
              </w:rPr>
              <w:t>5、/</w:t>
            </w:r>
          </w:p>
          <w:p w14:paraId="6FD822D7">
            <w:pPr>
              <w:pStyle w:val="48"/>
              <w:jc w:val="both"/>
              <w:rPr>
                <w:rFonts w:hint="default" w:eastAsia="宋体"/>
                <w:lang w:val="en-US" w:eastAsia="zh-CN"/>
              </w:rPr>
            </w:pPr>
            <w:r>
              <w:rPr>
                <w:rFonts w:hint="eastAsia"/>
              </w:rPr>
              <w:t>6、P</w:t>
            </w:r>
            <w:r>
              <w:rPr>
                <w:rFonts w:hint="eastAsia"/>
                <w:lang w:val="en-US" w:eastAsia="zh-CN"/>
              </w:rPr>
              <w:t>99-101</w:t>
            </w:r>
          </w:p>
          <w:p w14:paraId="34DCBA7C">
            <w:pPr>
              <w:pStyle w:val="48"/>
              <w:jc w:val="both"/>
            </w:pPr>
            <w:r>
              <w:rPr>
                <w:rFonts w:hint="eastAsia"/>
              </w:rPr>
              <w:t>7、P</w:t>
            </w:r>
            <w:r>
              <w:rPr>
                <w:rFonts w:hint="eastAsia"/>
                <w:lang w:val="en-US" w:eastAsia="zh-CN"/>
              </w:rPr>
              <w:t>108-109</w:t>
            </w:r>
          </w:p>
        </w:tc>
      </w:tr>
      <w:tr w14:paraId="711DA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14:paraId="5CD99C0E">
            <w:pPr>
              <w:pStyle w:val="48"/>
            </w:pPr>
            <w:r>
              <w:rPr>
                <w:rFonts w:hint="eastAsia"/>
              </w:rPr>
              <w:t>4</w:t>
            </w:r>
          </w:p>
        </w:tc>
        <w:tc>
          <w:tcPr>
            <w:tcW w:w="3686" w:type="dxa"/>
            <w:vAlign w:val="center"/>
          </w:tcPr>
          <w:p w14:paraId="35D84793">
            <w:pPr>
              <w:pStyle w:val="48"/>
            </w:pPr>
            <w:r>
              <w:rPr>
                <w:rFonts w:hint="eastAsia"/>
              </w:rPr>
              <w:t>根据原料变化、旁路放风系统带来的烟气变化情况，核实处理效率，完善窑尾废气达标排放可行性分析。</w:t>
            </w:r>
          </w:p>
        </w:tc>
        <w:tc>
          <w:tcPr>
            <w:tcW w:w="3402" w:type="dxa"/>
            <w:vAlign w:val="center"/>
          </w:tcPr>
          <w:p w14:paraId="263A23F1">
            <w:pPr>
              <w:pStyle w:val="48"/>
              <w:jc w:val="both"/>
            </w:pPr>
            <w:r>
              <w:rPr>
                <w:rFonts w:hint="eastAsia"/>
              </w:rPr>
              <w:t>1、已根据原料变化情况补充了总物料平衡和元素物料平衡，并以此完善了废气污染源强及达标分析；</w:t>
            </w:r>
          </w:p>
        </w:tc>
        <w:tc>
          <w:tcPr>
            <w:tcW w:w="1479" w:type="dxa"/>
            <w:vAlign w:val="center"/>
          </w:tcPr>
          <w:p w14:paraId="41F83C8F">
            <w:pPr>
              <w:pStyle w:val="48"/>
              <w:rPr>
                <w:rFonts w:hint="default" w:eastAsia="宋体"/>
                <w:lang w:val="en-US" w:eastAsia="zh-CN"/>
              </w:rPr>
            </w:pPr>
            <w:r>
              <w:rPr>
                <w:rFonts w:hint="eastAsia"/>
              </w:rPr>
              <w:t>P3</w:t>
            </w:r>
            <w:r>
              <w:rPr>
                <w:rFonts w:hint="eastAsia"/>
                <w:lang w:val="en-US" w:eastAsia="zh-CN"/>
              </w:rPr>
              <w:t>8-59</w:t>
            </w:r>
          </w:p>
          <w:p w14:paraId="6644BAAC">
            <w:pPr>
              <w:pStyle w:val="48"/>
            </w:pPr>
            <w:r>
              <w:rPr>
                <w:rFonts w:hint="eastAsia"/>
              </w:rPr>
              <w:t>P</w:t>
            </w:r>
            <w:r>
              <w:rPr>
                <w:rFonts w:hint="eastAsia"/>
                <w:lang w:val="en-US" w:eastAsia="zh-CN"/>
              </w:rPr>
              <w:t>127-144</w:t>
            </w:r>
          </w:p>
        </w:tc>
      </w:tr>
      <w:tr w14:paraId="5BAEC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14:paraId="52785C00">
            <w:pPr>
              <w:pStyle w:val="48"/>
            </w:pPr>
            <w:r>
              <w:rPr>
                <w:rFonts w:hint="eastAsia"/>
              </w:rPr>
              <w:t>5</w:t>
            </w:r>
          </w:p>
        </w:tc>
        <w:tc>
          <w:tcPr>
            <w:tcW w:w="3686" w:type="dxa"/>
            <w:vAlign w:val="center"/>
          </w:tcPr>
          <w:p w14:paraId="6A855F51">
            <w:pPr>
              <w:pStyle w:val="48"/>
            </w:pPr>
            <w:r>
              <w:rPr>
                <w:rFonts w:hint="eastAsia"/>
              </w:rPr>
              <w:t>完善大气环境保护目标调查，完善大气环境质量现状评价；完善废气执行标准。</w:t>
            </w:r>
          </w:p>
        </w:tc>
        <w:tc>
          <w:tcPr>
            <w:tcW w:w="3402" w:type="dxa"/>
            <w:vAlign w:val="center"/>
          </w:tcPr>
          <w:p w14:paraId="1851B0DB">
            <w:pPr>
              <w:pStyle w:val="48"/>
              <w:jc w:val="both"/>
            </w:pPr>
            <w:r>
              <w:rPr>
                <w:rFonts w:hint="eastAsia"/>
              </w:rPr>
              <w:t>1、已完善大气环境保护目标调查；</w:t>
            </w:r>
          </w:p>
          <w:p w14:paraId="42DA3C1D">
            <w:pPr>
              <w:pStyle w:val="48"/>
              <w:jc w:val="both"/>
            </w:pPr>
            <w:r>
              <w:rPr>
                <w:rFonts w:hint="eastAsia"/>
              </w:rPr>
              <w:t>2、已完善大气环境质量现状评价；</w:t>
            </w:r>
          </w:p>
          <w:p w14:paraId="099D250A">
            <w:pPr>
              <w:pStyle w:val="48"/>
              <w:jc w:val="both"/>
            </w:pPr>
            <w:r>
              <w:rPr>
                <w:rFonts w:hint="eastAsia"/>
              </w:rPr>
              <w:t>3、已完善废气执行标准；</w:t>
            </w:r>
          </w:p>
        </w:tc>
        <w:tc>
          <w:tcPr>
            <w:tcW w:w="1479" w:type="dxa"/>
            <w:vAlign w:val="center"/>
          </w:tcPr>
          <w:p w14:paraId="00CB309A">
            <w:pPr>
              <w:pStyle w:val="48"/>
              <w:jc w:val="both"/>
              <w:rPr>
                <w:rFonts w:hint="default" w:eastAsia="宋体"/>
                <w:lang w:val="en-US" w:eastAsia="zh-CN"/>
              </w:rPr>
            </w:pPr>
            <w:r>
              <w:rPr>
                <w:rFonts w:hint="eastAsia"/>
              </w:rPr>
              <w:t>1、P</w:t>
            </w:r>
            <w:r>
              <w:rPr>
                <w:rFonts w:hint="eastAsia"/>
                <w:lang w:val="en-US" w:eastAsia="zh-CN"/>
              </w:rPr>
              <w:t>92</w:t>
            </w:r>
            <w:r>
              <w:rPr>
                <w:rFonts w:hint="eastAsia"/>
              </w:rPr>
              <w:t>-</w:t>
            </w:r>
            <w:r>
              <w:rPr>
                <w:rFonts w:hint="eastAsia"/>
                <w:lang w:val="en-US" w:eastAsia="zh-CN"/>
              </w:rPr>
              <w:t>93</w:t>
            </w:r>
          </w:p>
          <w:p w14:paraId="12FEA5CD">
            <w:pPr>
              <w:pStyle w:val="48"/>
              <w:jc w:val="both"/>
              <w:rPr>
                <w:rFonts w:hint="default" w:eastAsia="宋体"/>
                <w:lang w:val="en-US" w:eastAsia="zh-CN"/>
              </w:rPr>
            </w:pPr>
            <w:r>
              <w:rPr>
                <w:rFonts w:hint="eastAsia"/>
              </w:rPr>
              <w:t>2、P1</w:t>
            </w:r>
            <w:r>
              <w:rPr>
                <w:rFonts w:hint="eastAsia"/>
                <w:lang w:val="en-US" w:eastAsia="zh-CN"/>
              </w:rPr>
              <w:t>24</w:t>
            </w:r>
          </w:p>
          <w:p w14:paraId="117F95ED">
            <w:pPr>
              <w:pStyle w:val="48"/>
              <w:jc w:val="both"/>
            </w:pPr>
            <w:r>
              <w:rPr>
                <w:rFonts w:hint="eastAsia"/>
              </w:rPr>
              <w:t>3、P</w:t>
            </w:r>
            <w:r>
              <w:rPr>
                <w:rFonts w:hint="eastAsia"/>
                <w:lang w:val="en-US" w:eastAsia="zh-CN"/>
              </w:rPr>
              <w:t>93</w:t>
            </w:r>
            <w:r>
              <w:rPr>
                <w:rFonts w:hint="eastAsia"/>
              </w:rPr>
              <w:t>-</w:t>
            </w:r>
            <w:r>
              <w:rPr>
                <w:rFonts w:hint="eastAsia"/>
                <w:lang w:val="en-US" w:eastAsia="zh-CN"/>
              </w:rPr>
              <w:t>94</w:t>
            </w:r>
          </w:p>
        </w:tc>
      </w:tr>
      <w:tr w14:paraId="17E91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14:paraId="45E309EA">
            <w:pPr>
              <w:pStyle w:val="48"/>
            </w:pPr>
            <w:r>
              <w:rPr>
                <w:rFonts w:hint="eastAsia"/>
              </w:rPr>
              <w:t>6</w:t>
            </w:r>
          </w:p>
        </w:tc>
        <w:tc>
          <w:tcPr>
            <w:tcW w:w="3686" w:type="dxa"/>
            <w:vAlign w:val="center"/>
          </w:tcPr>
          <w:p w14:paraId="513FE288">
            <w:pPr>
              <w:pStyle w:val="48"/>
            </w:pPr>
            <w:r>
              <w:rPr>
                <w:rFonts w:hint="eastAsia"/>
              </w:rPr>
              <w:t>完善项目环境管理及监测计划、核实环保投资估算表、完善项目环境保护措施监督检查清单；完善附图附件。</w:t>
            </w:r>
          </w:p>
        </w:tc>
        <w:tc>
          <w:tcPr>
            <w:tcW w:w="3402" w:type="dxa"/>
            <w:vAlign w:val="center"/>
          </w:tcPr>
          <w:p w14:paraId="533FE51D">
            <w:pPr>
              <w:pStyle w:val="48"/>
              <w:jc w:val="both"/>
            </w:pPr>
            <w:r>
              <w:rPr>
                <w:rFonts w:hint="eastAsia"/>
              </w:rPr>
              <w:t>1、已完善环境管理及监测计划；</w:t>
            </w:r>
          </w:p>
          <w:p w14:paraId="3C7AD072">
            <w:pPr>
              <w:pStyle w:val="48"/>
              <w:jc w:val="both"/>
            </w:pPr>
            <w:r>
              <w:rPr>
                <w:rFonts w:hint="eastAsia"/>
              </w:rPr>
              <w:t>2、已完善环保投资估算；</w:t>
            </w:r>
          </w:p>
          <w:p w14:paraId="689FB511">
            <w:pPr>
              <w:pStyle w:val="48"/>
              <w:jc w:val="both"/>
            </w:pPr>
            <w:r>
              <w:rPr>
                <w:rFonts w:hint="eastAsia"/>
              </w:rPr>
              <w:t>3、已完善项目环境保护措施监督检查清单；</w:t>
            </w:r>
          </w:p>
          <w:p w14:paraId="70720E9E">
            <w:pPr>
              <w:pStyle w:val="48"/>
              <w:jc w:val="both"/>
            </w:pPr>
            <w:r>
              <w:rPr>
                <w:rFonts w:hint="eastAsia"/>
              </w:rPr>
              <w:t>4、已补充固废成分分析单、在线节能减排项目环评批复等附件</w:t>
            </w:r>
          </w:p>
        </w:tc>
        <w:tc>
          <w:tcPr>
            <w:tcW w:w="1479" w:type="dxa"/>
            <w:vAlign w:val="center"/>
          </w:tcPr>
          <w:p w14:paraId="2950E622">
            <w:pPr>
              <w:pStyle w:val="48"/>
              <w:jc w:val="both"/>
              <w:rPr>
                <w:rFonts w:hint="default" w:eastAsia="宋体"/>
                <w:lang w:val="en-US" w:eastAsia="zh-CN"/>
              </w:rPr>
            </w:pPr>
            <w:r>
              <w:rPr>
                <w:rFonts w:hint="eastAsia"/>
              </w:rPr>
              <w:t>1、P</w:t>
            </w:r>
            <w:r>
              <w:rPr>
                <w:rFonts w:hint="eastAsia"/>
                <w:lang w:val="en-US" w:eastAsia="zh-CN"/>
              </w:rPr>
              <w:t>105-107</w:t>
            </w:r>
            <w:r>
              <w:rPr>
                <w:rFonts w:hint="eastAsia"/>
              </w:rPr>
              <w:t>、P1</w:t>
            </w:r>
            <w:r>
              <w:rPr>
                <w:rFonts w:hint="eastAsia"/>
                <w:lang w:val="en-US" w:eastAsia="zh-CN"/>
              </w:rPr>
              <w:t>53</w:t>
            </w:r>
          </w:p>
          <w:p w14:paraId="0F53939E">
            <w:pPr>
              <w:pStyle w:val="48"/>
              <w:jc w:val="both"/>
              <w:rPr>
                <w:rFonts w:hint="default" w:eastAsia="宋体"/>
                <w:lang w:val="en-US" w:eastAsia="zh-CN"/>
              </w:rPr>
            </w:pPr>
            <w:r>
              <w:rPr>
                <w:rFonts w:hint="eastAsia"/>
              </w:rPr>
              <w:t>2、P</w:t>
            </w:r>
            <w:r>
              <w:rPr>
                <w:rFonts w:hint="eastAsia"/>
                <w:lang w:val="en-US" w:eastAsia="zh-CN"/>
              </w:rPr>
              <w:t>107-108</w:t>
            </w:r>
          </w:p>
          <w:p w14:paraId="434BA8F5">
            <w:pPr>
              <w:pStyle w:val="48"/>
              <w:jc w:val="both"/>
              <w:rPr>
                <w:rFonts w:hint="default" w:eastAsia="宋体"/>
                <w:lang w:val="en-US" w:eastAsia="zh-CN"/>
              </w:rPr>
            </w:pPr>
            <w:r>
              <w:rPr>
                <w:rFonts w:hint="eastAsia"/>
              </w:rPr>
              <w:t>3、P</w:t>
            </w:r>
            <w:r>
              <w:rPr>
                <w:rFonts w:hint="eastAsia"/>
                <w:lang w:val="en-US" w:eastAsia="zh-CN"/>
              </w:rPr>
              <w:t>110</w:t>
            </w:r>
          </w:p>
          <w:p w14:paraId="1677C51B">
            <w:pPr>
              <w:pStyle w:val="48"/>
              <w:jc w:val="both"/>
              <w:rPr>
                <w:rFonts w:hint="default" w:eastAsia="宋体"/>
                <w:lang w:val="en-US" w:eastAsia="zh-CN"/>
              </w:rPr>
            </w:pPr>
            <w:r>
              <w:rPr>
                <w:rFonts w:hint="eastAsia"/>
              </w:rPr>
              <w:t>4、P</w:t>
            </w:r>
            <w:r>
              <w:rPr>
                <w:rFonts w:hint="eastAsia"/>
                <w:lang w:val="en-US" w:eastAsia="zh-CN"/>
              </w:rPr>
              <w:t>223-232</w:t>
            </w:r>
          </w:p>
          <w:p w14:paraId="4D992BCC">
            <w:pPr>
              <w:pStyle w:val="48"/>
              <w:jc w:val="both"/>
            </w:pPr>
            <w:r>
              <w:rPr>
                <w:rFonts w:hint="eastAsia"/>
              </w:rPr>
              <w:t>P</w:t>
            </w:r>
            <w:r>
              <w:rPr>
                <w:rFonts w:hint="eastAsia"/>
                <w:lang w:val="en-US" w:eastAsia="zh-CN"/>
              </w:rPr>
              <w:t>163-166</w:t>
            </w:r>
          </w:p>
        </w:tc>
      </w:tr>
    </w:tbl>
    <w:p w14:paraId="59A37F5C">
      <w:pPr>
        <w:pStyle w:val="25"/>
        <w:ind w:firstLine="480"/>
        <w:sectPr>
          <w:pgSz w:w="11906" w:h="16838"/>
          <w:pgMar w:top="1080" w:right="1440" w:bottom="1080" w:left="1440" w:header="851" w:footer="992" w:gutter="0"/>
          <w:cols w:space="425" w:num="1"/>
          <w:docGrid w:type="lines" w:linePitch="312" w:charSpace="0"/>
        </w:sectPr>
      </w:pPr>
    </w:p>
    <w:p w14:paraId="2730E6ED">
      <w:pPr>
        <w:pStyle w:val="27"/>
      </w:pPr>
      <w:bookmarkStart w:id="76" w:name="_Toc184858241"/>
      <w:r>
        <w:rPr>
          <w:rFonts w:hint="eastAsia"/>
        </w:rPr>
        <w:t>附图1：地理位置图</w:t>
      </w:r>
      <w:bookmarkEnd w:id="76"/>
    </w:p>
    <w:p w14:paraId="6BA7DD80">
      <w:pPr>
        <w:pStyle w:val="25"/>
        <w:ind w:firstLine="0" w:firstLineChars="0"/>
        <w:sectPr>
          <w:pgSz w:w="11906" w:h="16838"/>
          <w:pgMar w:top="1080" w:right="1440" w:bottom="1080" w:left="1440" w:header="851" w:footer="992" w:gutter="0"/>
          <w:cols w:space="425" w:num="1"/>
          <w:docGrid w:type="lines" w:linePitch="312" w:charSpace="0"/>
        </w:sectPr>
      </w:pPr>
      <w:r>
        <w:drawing>
          <wp:inline distT="0" distB="0" distL="0" distR="0">
            <wp:extent cx="5731510" cy="7916545"/>
            <wp:effectExtent l="0" t="0" r="0" b="0"/>
            <wp:docPr id="15394997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99705" name="图片 1"/>
                    <pic:cNvPicPr>
                      <a:picLocks noChangeAspect="1"/>
                    </pic:cNvPicPr>
                  </pic:nvPicPr>
                  <pic:blipFill>
                    <a:blip r:embed="rId107"/>
                    <a:stretch>
                      <a:fillRect/>
                    </a:stretch>
                  </pic:blipFill>
                  <pic:spPr>
                    <a:xfrm>
                      <a:off x="0" y="0"/>
                      <a:ext cx="5731510" cy="7916545"/>
                    </a:xfrm>
                    <a:prstGeom prst="rect">
                      <a:avLst/>
                    </a:prstGeom>
                  </pic:spPr>
                </pic:pic>
              </a:graphicData>
            </a:graphic>
          </wp:inline>
        </w:drawing>
      </w:r>
    </w:p>
    <w:p w14:paraId="23E4180F">
      <w:pPr>
        <w:pStyle w:val="27"/>
      </w:pPr>
      <w:bookmarkStart w:id="77" w:name="_Toc184858242"/>
      <w:r>
        <w:rPr>
          <w:rFonts w:hint="eastAsia"/>
        </w:rPr>
        <w:t>附图2：项目总平面布置图</w:t>
      </w:r>
      <w:bookmarkEnd w:id="77"/>
    </w:p>
    <w:p w14:paraId="134AAFFA">
      <w:pPr>
        <w:pStyle w:val="25"/>
        <w:ind w:firstLine="0" w:firstLineChars="0"/>
        <w:jc w:val="center"/>
        <w:sectPr>
          <w:pgSz w:w="16838" w:h="11906" w:orient="landscape"/>
          <w:pgMar w:top="1440" w:right="1080" w:bottom="1440" w:left="1080" w:header="851" w:footer="992" w:gutter="0"/>
          <w:cols w:space="425" w:num="1"/>
          <w:docGrid w:type="lines" w:linePitch="312" w:charSpace="0"/>
        </w:sectPr>
      </w:pPr>
      <w:r>
        <w:drawing>
          <wp:anchor distT="0" distB="0" distL="114300" distR="114300" simplePos="0" relativeHeight="251659264" behindDoc="0" locked="0" layoutInCell="1" allowOverlap="1">
            <wp:simplePos x="0" y="0"/>
            <wp:positionH relativeFrom="column">
              <wp:posOffset>200025</wp:posOffset>
            </wp:positionH>
            <wp:positionV relativeFrom="paragraph">
              <wp:posOffset>70485</wp:posOffset>
            </wp:positionV>
            <wp:extent cx="600075" cy="914400"/>
            <wp:effectExtent l="0" t="0" r="0" b="0"/>
            <wp:wrapNone/>
            <wp:docPr id="8699717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971792" name="图片 1"/>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600075" cy="914400"/>
                    </a:xfrm>
                    <a:prstGeom prst="rect">
                      <a:avLst/>
                    </a:prstGeom>
                  </pic:spPr>
                </pic:pic>
              </a:graphicData>
            </a:graphic>
          </wp:anchor>
        </w:drawing>
      </w:r>
      <w:r>
        <mc:AlternateContent>
          <mc:Choice Requires="wps">
            <w:drawing>
              <wp:anchor distT="0" distB="0" distL="114300" distR="114300" simplePos="0" relativeHeight="251668480" behindDoc="0" locked="0" layoutInCell="1" allowOverlap="1">
                <wp:simplePos x="0" y="0"/>
                <wp:positionH relativeFrom="column">
                  <wp:posOffset>6438900</wp:posOffset>
                </wp:positionH>
                <wp:positionV relativeFrom="paragraph">
                  <wp:posOffset>1870710</wp:posOffset>
                </wp:positionV>
                <wp:extent cx="2082800" cy="317500"/>
                <wp:effectExtent l="830580" t="132080" r="20320" b="7620"/>
                <wp:wrapNone/>
                <wp:docPr id="9" name="自选图形 13"/>
                <wp:cNvGraphicFramePr/>
                <a:graphic xmlns:a="http://schemas.openxmlformats.org/drawingml/2006/main">
                  <a:graphicData uri="http://schemas.microsoft.com/office/word/2010/wordprocessingShape">
                    <wps:wsp>
                      <wps:cNvSpPr/>
                      <wps:spPr>
                        <a:xfrm>
                          <a:off x="0" y="0"/>
                          <a:ext cx="2082800" cy="317500"/>
                        </a:xfrm>
                        <a:prstGeom prst="wedgeRectCallout">
                          <a:avLst>
                            <a:gd name="adj1" fmla="val -88079"/>
                            <a:gd name="adj2" fmla="val -87602"/>
                          </a:avLst>
                        </a:prstGeom>
                        <a:solidFill>
                          <a:srgbClr val="FFFFFF"/>
                        </a:solidFill>
                        <a:ln w="9525" cap="flat" cmpd="sng">
                          <a:solidFill>
                            <a:srgbClr val="000000"/>
                          </a:solidFill>
                          <a:prstDash val="solid"/>
                          <a:miter/>
                          <a:headEnd type="none" w="med" len="med"/>
                          <a:tailEnd type="none" w="med" len="med"/>
                        </a:ln>
                      </wps:spPr>
                      <wps:txbx>
                        <w:txbxContent>
                          <w:p w14:paraId="624BE02C">
                            <w:pPr>
                              <w:pStyle w:val="48"/>
                            </w:pPr>
                            <w:r>
                              <w:t>旁路放风系统安装位置</w:t>
                            </w:r>
                          </w:p>
                        </w:txbxContent>
                      </wps:txbx>
                      <wps:bodyPr upright="1"/>
                    </wps:wsp>
                  </a:graphicData>
                </a:graphic>
              </wp:anchor>
            </w:drawing>
          </mc:Choice>
          <mc:Fallback>
            <w:pict>
              <v:shape id="自选图形 13" o:spid="_x0000_s1026" o:spt="61" type="#_x0000_t61" style="position:absolute;left:0pt;margin-left:507pt;margin-top:147.3pt;height:25pt;width:164pt;z-index:251668480;mso-width-relative:page;mso-height-relative:page;" fillcolor="#FFFFFF" filled="t" stroked="t" coordsize="21600,21600" o:gfxdata="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OkiCTdkAAAANAQAADwAAAAAAAAABACAAAAAiAAAAZHJzL2Rv&#10;d25yZXYueG1sUEsBAhQAFAAAAAgAh07iQCmKf9A5AgAAjwQAAA4AAAAAAAAAAQAgAAAAKAEAAGRy&#10;cy9lMm9Eb2MueG1sUEsFBgAAAAAGAAYAWQEAANMFAAAAAA==&#10;" adj="-8225,-8122">
                <v:fill on="t" focussize="0,0"/>
                <v:stroke color="#000000" joinstyle="miter"/>
                <v:imagedata o:title=""/>
                <o:lock v:ext="edit" aspectratio="f"/>
                <v:textbox>
                  <w:txbxContent>
                    <w:p w14:paraId="624BE02C">
                      <w:pPr>
                        <w:pStyle w:val="48"/>
                      </w:pPr>
                      <w:r>
                        <w:t>旁路放风系统安装位置</w:t>
                      </w:r>
                    </w:p>
                  </w:txbxContent>
                </v:textbox>
              </v:shap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5600065</wp:posOffset>
                </wp:positionH>
                <wp:positionV relativeFrom="paragraph">
                  <wp:posOffset>1687830</wp:posOffset>
                </wp:positionV>
                <wp:extent cx="62230" cy="109855"/>
                <wp:effectExtent l="35560" t="13335" r="35560" b="29210"/>
                <wp:wrapNone/>
                <wp:docPr id="8" name="矩形 12"/>
                <wp:cNvGraphicFramePr/>
                <a:graphic xmlns:a="http://schemas.openxmlformats.org/drawingml/2006/main">
                  <a:graphicData uri="http://schemas.microsoft.com/office/word/2010/wordprocessingShape">
                    <wps:wsp>
                      <wps:cNvSpPr/>
                      <wps:spPr>
                        <a:xfrm rot="-2484445">
                          <a:off x="0" y="0"/>
                          <a:ext cx="62230" cy="109855"/>
                        </a:xfrm>
                        <a:prstGeom prst="rect">
                          <a:avLst/>
                        </a:prstGeom>
                        <a:solidFill>
                          <a:srgbClr val="FFFF00"/>
                        </a:solidFill>
                        <a:ln w="9525" cap="flat" cmpd="sng">
                          <a:solidFill>
                            <a:srgbClr val="FF0000"/>
                          </a:solidFill>
                          <a:prstDash val="solid"/>
                          <a:miter/>
                          <a:headEnd type="none" w="med" len="med"/>
                          <a:tailEnd type="none" w="med" len="med"/>
                        </a:ln>
                      </wps:spPr>
                      <wps:bodyPr upright="1"/>
                    </wps:wsp>
                  </a:graphicData>
                </a:graphic>
              </wp:anchor>
            </w:drawing>
          </mc:Choice>
          <mc:Fallback>
            <w:pict>
              <v:rect id="矩形 12" o:spid="_x0000_s1026" o:spt="1" style="position:absolute;left:0pt;margin-left:440.95pt;margin-top:132.9pt;height:8.65pt;width:4.9pt;rotation:-2713676f;z-index:251667456;mso-width-relative:page;mso-height-relative:page;" fillcolor="#FFFF00" filled="t" stroked="t" coordsize="21600,21600" o:gfxdata="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eB2A19gAAAALAQAADwAAAAAAAAABACAAAAAi&#10;AAAAZHJzL2Rvd25yZXYueG1sUEsBAhQAFAAAAAgAh07iQMH9f2wKAgAALAQAAA4AAAAAAAAAAQAg&#10;AAAAJwEAAGRycy9lMm9Eb2MueG1sUEsFBgAAAAAGAAYAWQEAAKMFAAAAAA==&#10;">
                <v:fill on="t" focussize="0,0"/>
                <v:stroke color="#FF0000" joinstyle="miter"/>
                <v:imagedata o:title=""/>
                <o:lock v:ext="edit" aspectratio="f"/>
              </v:rect>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6502400</wp:posOffset>
                </wp:positionH>
                <wp:positionV relativeFrom="paragraph">
                  <wp:posOffset>1403350</wp:posOffset>
                </wp:positionV>
                <wp:extent cx="2082800" cy="317500"/>
                <wp:effectExtent l="742315" t="5080" r="13335" b="20320"/>
                <wp:wrapNone/>
                <wp:docPr id="7" name="自选图形 11"/>
                <wp:cNvGraphicFramePr/>
                <a:graphic xmlns:a="http://schemas.openxmlformats.org/drawingml/2006/main">
                  <a:graphicData uri="http://schemas.microsoft.com/office/word/2010/wordprocessingShape">
                    <wps:wsp>
                      <wps:cNvSpPr/>
                      <wps:spPr>
                        <a:xfrm>
                          <a:off x="0" y="0"/>
                          <a:ext cx="2082800" cy="317500"/>
                        </a:xfrm>
                        <a:prstGeom prst="wedgeRectCallout">
                          <a:avLst>
                            <a:gd name="adj1" fmla="val -83810"/>
                            <a:gd name="adj2" fmla="val 10398"/>
                          </a:avLst>
                        </a:prstGeom>
                        <a:solidFill>
                          <a:srgbClr val="FFFFFF"/>
                        </a:solidFill>
                        <a:ln w="9525" cap="flat" cmpd="sng">
                          <a:solidFill>
                            <a:srgbClr val="000000"/>
                          </a:solidFill>
                          <a:prstDash val="solid"/>
                          <a:miter/>
                          <a:headEnd type="none" w="med" len="med"/>
                          <a:tailEnd type="none" w="med" len="med"/>
                        </a:ln>
                      </wps:spPr>
                      <wps:txbx>
                        <w:txbxContent>
                          <w:p w14:paraId="60C35264">
                            <w:pPr>
                              <w:pStyle w:val="48"/>
                            </w:pPr>
                            <w:r>
                              <w:t>窑尾废气排气筒</w:t>
                            </w:r>
                          </w:p>
                        </w:txbxContent>
                      </wps:txbx>
                      <wps:bodyPr upright="1"/>
                    </wps:wsp>
                  </a:graphicData>
                </a:graphic>
              </wp:anchor>
            </w:drawing>
          </mc:Choice>
          <mc:Fallback>
            <w:pict>
              <v:shape id="自选图形 11" o:spid="_x0000_s1026" o:spt="61" type="#_x0000_t61" style="position:absolute;left:0pt;margin-left:512pt;margin-top:110.5pt;height:25pt;width:164pt;z-index:251666432;mso-width-relative:page;mso-height-relative:page;" fillcolor="#FFFFFF" filled="t" stroked="t" coordsize="21600,21600" o:gfxdata="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KiJp37ZAAAADQEAAA8AAAAAAAAAAQAgAAAAIgAAAGRycy9k&#10;b3ducmV2LnhtbFBLAQIUABQAAAAIAIdO4kAunEdlOgIAAI4EAAAOAAAAAAAAAAEAIAAAACgBAABk&#10;cnMvZTJvRG9jLnhtbFBLBQYAAAAABgAGAFkBAADUBQAAAAA=&#10;" adj="-7303,13046">
                <v:fill on="t" focussize="0,0"/>
                <v:stroke color="#000000" joinstyle="miter"/>
                <v:imagedata o:title=""/>
                <o:lock v:ext="edit" aspectratio="f"/>
                <v:textbox>
                  <w:txbxContent>
                    <w:p w14:paraId="60C35264">
                      <w:pPr>
                        <w:pStyle w:val="48"/>
                      </w:pPr>
                      <w:r>
                        <w:t>窑尾废气排气筒</w:t>
                      </w:r>
                    </w:p>
                  </w:txbxContent>
                </v:textbox>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5709920</wp:posOffset>
                </wp:positionH>
                <wp:positionV relativeFrom="paragraph">
                  <wp:posOffset>1521460</wp:posOffset>
                </wp:positionV>
                <wp:extent cx="113030" cy="113030"/>
                <wp:effectExtent l="4445" t="4445" r="15875" b="15875"/>
                <wp:wrapNone/>
                <wp:docPr id="6" name="自选图形 10"/>
                <wp:cNvGraphicFramePr/>
                <a:graphic xmlns:a="http://schemas.openxmlformats.org/drawingml/2006/main">
                  <a:graphicData uri="http://schemas.microsoft.com/office/word/2010/wordprocessingShape">
                    <wps:wsp>
                      <wps:cNvSpPr/>
                      <wps:spPr>
                        <a:xfrm>
                          <a:off x="0" y="0"/>
                          <a:ext cx="113030" cy="11303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00"/>
                        </a:solidFill>
                        <a:ln w="9525" cap="flat" cmpd="sng">
                          <a:solidFill>
                            <a:srgbClr val="FF0000"/>
                          </a:solidFill>
                          <a:prstDash val="solid"/>
                          <a:headEnd type="none" w="med" len="med"/>
                          <a:tailEnd type="none" w="med" len="med"/>
                        </a:ln>
                      </wps:spPr>
                      <wps:bodyPr upright="1"/>
                    </wps:wsp>
                  </a:graphicData>
                </a:graphic>
              </wp:anchor>
            </w:drawing>
          </mc:Choice>
          <mc:Fallback>
            <w:pict>
              <v:shape id="自选图形 10" o:spid="_x0000_s1026" o:spt="100" style="position:absolute;left:0pt;margin-left:449.6pt;margin-top:119.8pt;height:8.9pt;width:8.9pt;z-index:251665408;mso-width-relative:page;mso-height-relative:page;" fillcolor="#FFFF00" filled="t" stroked="t" coordsize="21600,21600" o:gfxdata="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FF0000" joinstyle="round"/>
                <v:imagedata o:title=""/>
                <o:lock v:ext="edit" aspectratio="f"/>
              </v:shap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6635750</wp:posOffset>
                </wp:positionH>
                <wp:positionV relativeFrom="paragraph">
                  <wp:posOffset>2736850</wp:posOffset>
                </wp:positionV>
                <wp:extent cx="2082800" cy="317500"/>
                <wp:effectExtent l="742315" t="5080" r="13335" b="20320"/>
                <wp:wrapNone/>
                <wp:docPr id="4" name="自选图形 9"/>
                <wp:cNvGraphicFramePr/>
                <a:graphic xmlns:a="http://schemas.openxmlformats.org/drawingml/2006/main">
                  <a:graphicData uri="http://schemas.microsoft.com/office/word/2010/wordprocessingShape">
                    <wps:wsp>
                      <wps:cNvSpPr/>
                      <wps:spPr>
                        <a:xfrm>
                          <a:off x="0" y="0"/>
                          <a:ext cx="2082800" cy="317500"/>
                        </a:xfrm>
                        <a:prstGeom prst="wedgeRectCallout">
                          <a:avLst>
                            <a:gd name="adj1" fmla="val -83810"/>
                            <a:gd name="adj2" fmla="val 10398"/>
                          </a:avLst>
                        </a:prstGeom>
                        <a:solidFill>
                          <a:srgbClr val="FFFFFF"/>
                        </a:solidFill>
                        <a:ln w="9525" cap="flat" cmpd="sng">
                          <a:solidFill>
                            <a:srgbClr val="000000"/>
                          </a:solidFill>
                          <a:prstDash val="solid"/>
                          <a:miter/>
                          <a:headEnd type="none" w="med" len="med"/>
                          <a:tailEnd type="none" w="med" len="med"/>
                        </a:ln>
                      </wps:spPr>
                      <wps:txbx>
                        <w:txbxContent>
                          <w:p w14:paraId="0BF0FE3E">
                            <w:pPr>
                              <w:pStyle w:val="48"/>
                            </w:pPr>
                            <w:r>
                              <w:rPr>
                                <w:rFonts w:hint="eastAsia"/>
                              </w:rPr>
                              <w:t>无机类贮存及预处理车间</w:t>
                            </w:r>
                          </w:p>
                        </w:txbxContent>
                      </wps:txbx>
                      <wps:bodyPr upright="1"/>
                    </wps:wsp>
                  </a:graphicData>
                </a:graphic>
              </wp:anchor>
            </w:drawing>
          </mc:Choice>
          <mc:Fallback>
            <w:pict>
              <v:shape id="自选图形 9" o:spid="_x0000_s1026" o:spt="61" type="#_x0000_t61" style="position:absolute;left:0pt;margin-left:522.5pt;margin-top:215.5pt;height:25pt;width:164pt;z-index:251664384;mso-width-relative:page;mso-height-relative:page;" fillcolor="#FFFFFF" filled="t" stroked="t" coordsize="21600,21600" o:gfxdata="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RLqgQdoAAAANAQAADwAAAAAAAAABACAAAAAiAAAAZHJzL2Rv&#10;d25yZXYueG1sUEsBAhQAFAAAAAgAh07iQOt5+NQ4AgAAjQQAAA4AAAAAAAAAAQAgAAAAKQEAAGRy&#10;cy9lMm9Eb2MueG1sUEsFBgAAAAAGAAYAWQEAANMFAAAAAA==&#10;" adj="-7303,13046">
                <v:fill on="t" focussize="0,0"/>
                <v:stroke color="#000000" joinstyle="miter"/>
                <v:imagedata o:title=""/>
                <o:lock v:ext="edit" aspectratio="f"/>
                <v:textbox>
                  <w:txbxContent>
                    <w:p w14:paraId="0BF0FE3E">
                      <w:pPr>
                        <w:pStyle w:val="48"/>
                      </w:pPr>
                      <w:r>
                        <w:rPr>
                          <w:rFonts w:hint="eastAsia"/>
                        </w:rPr>
                        <w:t>无机类贮存及预处理车间</w:t>
                      </w:r>
                    </w:p>
                  </w:txbxContent>
                </v:textbox>
              </v:shap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4171950</wp:posOffset>
                </wp:positionH>
                <wp:positionV relativeFrom="paragraph">
                  <wp:posOffset>289560</wp:posOffset>
                </wp:positionV>
                <wp:extent cx="2082800" cy="317500"/>
                <wp:effectExtent l="4445" t="4445" r="8255" b="554355"/>
                <wp:wrapNone/>
                <wp:docPr id="5" name="自选图形 8"/>
                <wp:cNvGraphicFramePr/>
                <a:graphic xmlns:a="http://schemas.openxmlformats.org/drawingml/2006/main">
                  <a:graphicData uri="http://schemas.microsoft.com/office/word/2010/wordprocessingShape">
                    <wps:wsp>
                      <wps:cNvSpPr/>
                      <wps:spPr>
                        <a:xfrm>
                          <a:off x="0" y="0"/>
                          <a:ext cx="2082800" cy="317500"/>
                        </a:xfrm>
                        <a:prstGeom prst="wedgeRectCallout">
                          <a:avLst>
                            <a:gd name="adj1" fmla="val 13750"/>
                            <a:gd name="adj2" fmla="val 216398"/>
                          </a:avLst>
                        </a:prstGeom>
                        <a:solidFill>
                          <a:srgbClr val="FFFFFF"/>
                        </a:solidFill>
                        <a:ln w="9525" cap="flat" cmpd="sng">
                          <a:solidFill>
                            <a:srgbClr val="000000"/>
                          </a:solidFill>
                          <a:prstDash val="solid"/>
                          <a:miter/>
                          <a:headEnd type="none" w="med" len="med"/>
                          <a:tailEnd type="none" w="med" len="med"/>
                        </a:ln>
                      </wps:spPr>
                      <wps:txbx>
                        <w:txbxContent>
                          <w:p w14:paraId="271561D8">
                            <w:pPr>
                              <w:pStyle w:val="48"/>
                            </w:pPr>
                            <w:r>
                              <w:rPr>
                                <w:rFonts w:hint="eastAsia"/>
                              </w:rPr>
                              <w:t>有机类固废贮存及预处理车间</w:t>
                            </w:r>
                          </w:p>
                        </w:txbxContent>
                      </wps:txbx>
                      <wps:bodyPr upright="1"/>
                    </wps:wsp>
                  </a:graphicData>
                </a:graphic>
              </wp:anchor>
            </w:drawing>
          </mc:Choice>
          <mc:Fallback>
            <w:pict>
              <v:shape id="自选图形 8" o:spid="_x0000_s1026" o:spt="61" type="#_x0000_t61" style="position:absolute;left:0pt;margin-left:328.5pt;margin-top:22.8pt;height:25pt;width:164pt;z-index:251664384;mso-width-relative:page;mso-height-relative:page;" fillcolor="#FFFFFF" filled="t" stroked="t" coordsize="21600,21600" o:gfxdata="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YSISb9kAAAAJAQAADwAAAAAAAAABACAAAAAiAAAAZHJzL2Rvd25y&#10;ZXYueG1sUEsBAhQAFAAAAAgAh07iQLd2vvo2AgAAjQQAAA4AAAAAAAAAAQAgAAAAKAEAAGRycy9l&#10;Mm9Eb2MueG1sUEsFBgAAAAAGAAYAWQEAANAFAAAAAA==&#10;" adj="13770,57542">
                <v:fill on="t" focussize="0,0"/>
                <v:stroke color="#000000" joinstyle="miter"/>
                <v:imagedata o:title=""/>
                <o:lock v:ext="edit" aspectratio="f"/>
                <v:textbox>
                  <w:txbxContent>
                    <w:p w14:paraId="271561D8">
                      <w:pPr>
                        <w:pStyle w:val="48"/>
                      </w:pPr>
                      <w:r>
                        <w:rPr>
                          <w:rFonts w:hint="eastAsia"/>
                        </w:rPr>
                        <w:t>有机类固废贮存及预处理车间</w:t>
                      </w:r>
                    </w:p>
                  </w:txbxContent>
                </v:textbox>
              </v:shap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5709920</wp:posOffset>
                </wp:positionH>
                <wp:positionV relativeFrom="paragraph">
                  <wp:posOffset>2889250</wp:posOffset>
                </wp:positionV>
                <wp:extent cx="297180" cy="165100"/>
                <wp:effectExtent l="24130" t="84455" r="40640" b="93345"/>
                <wp:wrapNone/>
                <wp:docPr id="3" name="矩形 7"/>
                <wp:cNvGraphicFramePr/>
                <a:graphic xmlns:a="http://schemas.openxmlformats.org/drawingml/2006/main">
                  <a:graphicData uri="http://schemas.microsoft.com/office/word/2010/wordprocessingShape">
                    <wps:wsp>
                      <wps:cNvSpPr/>
                      <wps:spPr>
                        <a:xfrm rot="-2484445">
                          <a:off x="0" y="0"/>
                          <a:ext cx="297180" cy="165100"/>
                        </a:xfrm>
                        <a:prstGeom prst="rect">
                          <a:avLst/>
                        </a:prstGeom>
                        <a:solidFill>
                          <a:srgbClr val="FFFF00"/>
                        </a:solidFill>
                        <a:ln w="9525" cap="flat" cmpd="sng">
                          <a:solidFill>
                            <a:srgbClr val="FF0000"/>
                          </a:solidFill>
                          <a:prstDash val="solid"/>
                          <a:miter/>
                          <a:headEnd type="none" w="med" len="med"/>
                          <a:tailEnd type="none" w="med" len="med"/>
                        </a:ln>
                      </wps:spPr>
                      <wps:bodyPr upright="1"/>
                    </wps:wsp>
                  </a:graphicData>
                </a:graphic>
              </wp:anchor>
            </w:drawing>
          </mc:Choice>
          <mc:Fallback>
            <w:pict>
              <v:rect id="矩形 7" o:spid="_x0000_s1026" o:spt="1" style="position:absolute;left:0pt;margin-left:449.6pt;margin-top:227.5pt;height:13pt;width:23.4pt;rotation:-2713676f;z-index:251663360;mso-width-relative:page;mso-height-relative:page;" fillcolor="#FFFF00" filled="t" stroked="t" coordsize="21600,21600" o:gfxdata="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sVr59kAAAALAQAADwAAAAAAAAABACAAAAAi&#10;AAAAZHJzL2Rvd25yZXYueG1sUEsBAhQAFAAAAAgAh07iQL0MAlQJAgAALAQAAA4AAAAAAAAAAQAg&#10;AAAAKAEAAGRycy9lMm9Eb2MueG1sUEsFBgAAAAAGAAYAWQEAAKMFAAAAAA==&#10;">
                <v:fill on="t" focussize="0,0"/>
                <v:stroke color="#FF0000" joinstyle="miter"/>
                <v:imagedata o:title=""/>
                <o:lock v:ext="edit" aspectratio="f"/>
              </v:rect>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5081905</wp:posOffset>
                </wp:positionH>
                <wp:positionV relativeFrom="paragraph">
                  <wp:posOffset>1217295</wp:posOffset>
                </wp:positionV>
                <wp:extent cx="512445" cy="102235"/>
                <wp:effectExtent l="0" t="163195" r="0" b="172720"/>
                <wp:wrapNone/>
                <wp:docPr id="2" name="矩形 6"/>
                <wp:cNvGraphicFramePr/>
                <a:graphic xmlns:a="http://schemas.openxmlformats.org/drawingml/2006/main">
                  <a:graphicData uri="http://schemas.microsoft.com/office/word/2010/wordprocessingShape">
                    <wps:wsp>
                      <wps:cNvSpPr/>
                      <wps:spPr>
                        <a:xfrm rot="-2484445">
                          <a:off x="0" y="0"/>
                          <a:ext cx="512445" cy="102235"/>
                        </a:xfrm>
                        <a:prstGeom prst="rect">
                          <a:avLst/>
                        </a:prstGeom>
                        <a:solidFill>
                          <a:srgbClr val="FFFF00"/>
                        </a:solidFill>
                        <a:ln w="9525" cap="flat" cmpd="sng">
                          <a:solidFill>
                            <a:srgbClr val="FF0000"/>
                          </a:solidFill>
                          <a:prstDash val="solid"/>
                          <a:miter/>
                          <a:headEnd type="none" w="med" len="med"/>
                          <a:tailEnd type="none" w="med" len="med"/>
                        </a:ln>
                      </wps:spPr>
                      <wps:bodyPr upright="1"/>
                    </wps:wsp>
                  </a:graphicData>
                </a:graphic>
              </wp:anchor>
            </w:drawing>
          </mc:Choice>
          <mc:Fallback>
            <w:pict>
              <v:rect id="矩形 6" o:spid="_x0000_s1026" o:spt="1" style="position:absolute;left:0pt;margin-left:400.15pt;margin-top:95.85pt;height:8.05pt;width:40.35pt;rotation:-2713676f;z-index:251662336;mso-width-relative:page;mso-height-relative:page;" fillcolor="#FFFF00" filled="t" stroked="t" coordsize="21600,21600" o:gfxdata="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3hSCANgAAAALAQAADwAAAAAAAAABACAAAAAiAAAA&#10;ZHJzL2Rvd25yZXYueG1sUEsBAhQAFAAAAAgAh07iQAgwLJoHAgAALAQAAA4AAAAAAAAAAQAgAAAA&#10;JwEAAGRycy9lMm9Eb2MueG1sUEsFBgAAAAAGAAYAWQEAAKAFAAAAAA==&#10;">
                <v:fill on="t" focussize="0,0"/>
                <v:stroke color="#FF0000" joinstyle="miter"/>
                <v:imagedata o:title=""/>
                <o:lock v:ext="edit" aspectratio="f"/>
              </v:rect>
            </w:pict>
          </mc:Fallback>
        </mc:AlternateContent>
      </w:r>
      <w:r>
        <w:drawing>
          <wp:inline distT="0" distB="0" distL="0" distR="0">
            <wp:extent cx="8834755" cy="5027295"/>
            <wp:effectExtent l="0" t="0" r="0" b="0"/>
            <wp:docPr id="530015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015107" name="图片 1"/>
                    <pic:cNvPicPr>
                      <a:picLocks noChangeAspect="1"/>
                    </pic:cNvPicPr>
                  </pic:nvPicPr>
                  <pic:blipFill>
                    <a:blip r:embed="rId109"/>
                    <a:stretch>
                      <a:fillRect/>
                    </a:stretch>
                  </pic:blipFill>
                  <pic:spPr>
                    <a:xfrm>
                      <a:off x="0" y="0"/>
                      <a:ext cx="8838163" cy="5029046"/>
                    </a:xfrm>
                    <a:prstGeom prst="rect">
                      <a:avLst/>
                    </a:prstGeom>
                  </pic:spPr>
                </pic:pic>
              </a:graphicData>
            </a:graphic>
          </wp:inline>
        </w:drawing>
      </w:r>
    </w:p>
    <w:p w14:paraId="1F184898">
      <w:pPr>
        <w:pStyle w:val="27"/>
      </w:pPr>
      <w:bookmarkStart w:id="78" w:name="_Toc184858243"/>
      <w:r>
        <w:rPr>
          <w:rFonts w:hint="eastAsia"/>
        </w:rPr>
        <w:t>附图3：项目周边环境敏感目标分布图</w:t>
      </w:r>
      <w:bookmarkEnd w:id="78"/>
    </w:p>
    <w:p w14:paraId="7C8D04BE">
      <w:pPr>
        <w:pStyle w:val="25"/>
        <w:ind w:firstLine="0" w:firstLineChars="0"/>
        <w:jc w:val="center"/>
        <w:sectPr>
          <w:pgSz w:w="16838" w:h="11906" w:orient="landscape"/>
          <w:pgMar w:top="1440" w:right="1080" w:bottom="1440" w:left="1080" w:header="851" w:footer="992" w:gutter="0"/>
          <w:cols w:space="425" w:num="1"/>
          <w:docGrid w:type="lines" w:linePitch="312" w:charSpace="0"/>
        </w:sectPr>
      </w:pPr>
      <w:r>
        <w:drawing>
          <wp:anchor distT="0" distB="0" distL="114300" distR="114300" simplePos="0" relativeHeight="251660288" behindDoc="0" locked="0" layoutInCell="1" allowOverlap="1">
            <wp:simplePos x="0" y="0"/>
            <wp:positionH relativeFrom="column">
              <wp:posOffset>400050</wp:posOffset>
            </wp:positionH>
            <wp:positionV relativeFrom="paragraph">
              <wp:posOffset>127635</wp:posOffset>
            </wp:positionV>
            <wp:extent cx="600075" cy="914400"/>
            <wp:effectExtent l="0" t="0" r="0" b="0"/>
            <wp:wrapNone/>
            <wp:docPr id="8603996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99608" name="图片 1"/>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600075" cy="914400"/>
                    </a:xfrm>
                    <a:prstGeom prst="rect">
                      <a:avLst/>
                    </a:prstGeom>
                  </pic:spPr>
                </pic:pic>
              </a:graphicData>
            </a:graphic>
          </wp:anchor>
        </w:drawing>
      </w:r>
      <w:r>
        <w:drawing>
          <wp:inline distT="0" distB="0" distL="0" distR="0">
            <wp:extent cx="8643620" cy="5194935"/>
            <wp:effectExtent l="0" t="0" r="0" b="0"/>
            <wp:docPr id="2524008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00855" name="图片 1"/>
                    <pic:cNvPicPr>
                      <a:picLocks noChangeAspect="1"/>
                    </pic:cNvPicPr>
                  </pic:nvPicPr>
                  <pic:blipFill>
                    <a:blip r:embed="rId110"/>
                    <a:stretch>
                      <a:fillRect/>
                    </a:stretch>
                  </pic:blipFill>
                  <pic:spPr>
                    <a:xfrm>
                      <a:off x="0" y="0"/>
                      <a:ext cx="8647919" cy="5197707"/>
                    </a:xfrm>
                    <a:prstGeom prst="rect">
                      <a:avLst/>
                    </a:prstGeom>
                  </pic:spPr>
                </pic:pic>
              </a:graphicData>
            </a:graphic>
          </wp:inline>
        </w:drawing>
      </w:r>
    </w:p>
    <w:p w14:paraId="397E5EC4">
      <w:pPr>
        <w:pStyle w:val="27"/>
      </w:pPr>
      <w:bookmarkStart w:id="79" w:name="_Toc184858244"/>
      <w:r>
        <w:rPr>
          <w:rFonts w:hint="eastAsia"/>
        </w:rPr>
        <w:t>附图4：引用环境质量监测点位图</w:t>
      </w:r>
      <w:bookmarkEnd w:id="79"/>
    </w:p>
    <w:p w14:paraId="0299FEDA">
      <w:pPr>
        <w:pStyle w:val="48"/>
        <w:sectPr>
          <w:pgSz w:w="16838" w:h="11906" w:orient="landscape"/>
          <w:pgMar w:top="1440" w:right="1080" w:bottom="1440" w:left="1080" w:header="851" w:footer="992" w:gutter="0"/>
          <w:cols w:space="425" w:num="1"/>
          <w:docGrid w:type="lines" w:linePitch="312" w:charSpace="0"/>
        </w:sectPr>
      </w:pPr>
      <w:r>
        <w:drawing>
          <wp:anchor distT="0" distB="0" distL="114300" distR="114300" simplePos="0" relativeHeight="251661312" behindDoc="0" locked="0" layoutInCell="1" allowOverlap="1">
            <wp:simplePos x="0" y="0"/>
            <wp:positionH relativeFrom="column">
              <wp:posOffset>876300</wp:posOffset>
            </wp:positionH>
            <wp:positionV relativeFrom="paragraph">
              <wp:posOffset>146685</wp:posOffset>
            </wp:positionV>
            <wp:extent cx="600075" cy="914400"/>
            <wp:effectExtent l="0" t="0" r="0" b="0"/>
            <wp:wrapNone/>
            <wp:docPr id="14192227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222727" name="图片 1"/>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600075" cy="914400"/>
                    </a:xfrm>
                    <a:prstGeom prst="rect">
                      <a:avLst/>
                    </a:prstGeom>
                  </pic:spPr>
                </pic:pic>
              </a:graphicData>
            </a:graphic>
          </wp:anchor>
        </w:drawing>
      </w:r>
      <w:r>
        <w:drawing>
          <wp:inline distT="0" distB="0" distL="0" distR="0">
            <wp:extent cx="7815580" cy="5079365"/>
            <wp:effectExtent l="0" t="0" r="0" b="0"/>
            <wp:docPr id="9365170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517099" name="图片 1"/>
                    <pic:cNvPicPr>
                      <a:picLocks noChangeAspect="1"/>
                    </pic:cNvPicPr>
                  </pic:nvPicPr>
                  <pic:blipFill>
                    <a:blip r:embed="rId111"/>
                    <a:stretch>
                      <a:fillRect/>
                    </a:stretch>
                  </pic:blipFill>
                  <pic:spPr>
                    <a:xfrm>
                      <a:off x="0" y="0"/>
                      <a:ext cx="7829991" cy="5089184"/>
                    </a:xfrm>
                    <a:prstGeom prst="rect">
                      <a:avLst/>
                    </a:prstGeom>
                  </pic:spPr>
                </pic:pic>
              </a:graphicData>
            </a:graphic>
          </wp:inline>
        </w:drawing>
      </w:r>
    </w:p>
    <w:p w14:paraId="13C71BD3">
      <w:pPr>
        <w:pStyle w:val="27"/>
      </w:pPr>
      <w:bookmarkStart w:id="80" w:name="_Toc184858245"/>
      <w:r>
        <w:rPr>
          <w:rFonts w:hint="eastAsia"/>
        </w:rPr>
        <w:t>附图5：现状照片</w:t>
      </w:r>
      <w:bookmarkEnd w:id="80"/>
    </w:p>
    <w:tbl>
      <w:tblPr>
        <w:tblStyle w:val="20"/>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21"/>
        <w:gridCol w:w="4621"/>
      </w:tblGrid>
      <w:tr w14:paraId="5B8BA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233FA052">
            <w:pPr>
              <w:pStyle w:val="48"/>
            </w:pPr>
            <w:r>
              <w:drawing>
                <wp:inline distT="0" distB="0" distL="0" distR="0">
                  <wp:extent cx="2699385" cy="2025015"/>
                  <wp:effectExtent l="0" t="0" r="0" b="0"/>
                  <wp:docPr id="19406360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636084" name="图片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2700000" cy="2025150"/>
                          </a:xfrm>
                          <a:prstGeom prst="rect">
                            <a:avLst/>
                          </a:prstGeom>
                          <a:noFill/>
                          <a:ln>
                            <a:noFill/>
                          </a:ln>
                        </pic:spPr>
                      </pic:pic>
                    </a:graphicData>
                  </a:graphic>
                </wp:inline>
              </w:drawing>
            </w:r>
          </w:p>
        </w:tc>
        <w:tc>
          <w:tcPr>
            <w:tcW w:w="4621" w:type="dxa"/>
          </w:tcPr>
          <w:p w14:paraId="7C568DEF">
            <w:pPr>
              <w:pStyle w:val="48"/>
            </w:pPr>
            <w:r>
              <w:drawing>
                <wp:inline distT="0" distB="0" distL="0" distR="0">
                  <wp:extent cx="2699385" cy="2025015"/>
                  <wp:effectExtent l="0" t="0" r="0" b="0"/>
                  <wp:docPr id="9009664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966448" name="图片 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2700000" cy="2025150"/>
                          </a:xfrm>
                          <a:prstGeom prst="rect">
                            <a:avLst/>
                          </a:prstGeom>
                          <a:noFill/>
                          <a:ln>
                            <a:noFill/>
                          </a:ln>
                        </pic:spPr>
                      </pic:pic>
                    </a:graphicData>
                  </a:graphic>
                </wp:inline>
              </w:drawing>
            </w:r>
          </w:p>
        </w:tc>
      </w:tr>
      <w:tr w14:paraId="06672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6C499D27">
            <w:pPr>
              <w:pStyle w:val="48"/>
            </w:pPr>
            <w:r>
              <w:rPr>
                <w:rFonts w:hint="eastAsia"/>
              </w:rPr>
              <w:t>窑尾废气处理及排放系统</w:t>
            </w:r>
          </w:p>
        </w:tc>
        <w:tc>
          <w:tcPr>
            <w:tcW w:w="4621" w:type="dxa"/>
          </w:tcPr>
          <w:p w14:paraId="0A43A9B6">
            <w:pPr>
              <w:pStyle w:val="48"/>
            </w:pPr>
            <w:r>
              <w:rPr>
                <w:rFonts w:hint="eastAsia"/>
              </w:rPr>
              <w:t>厂区整体鸟瞰照片</w:t>
            </w:r>
          </w:p>
        </w:tc>
      </w:tr>
      <w:tr w14:paraId="0D224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68483E74">
            <w:pPr>
              <w:pStyle w:val="48"/>
            </w:pPr>
            <w:r>
              <w:drawing>
                <wp:inline distT="0" distB="0" distL="0" distR="0">
                  <wp:extent cx="2699385" cy="2025015"/>
                  <wp:effectExtent l="0" t="0" r="0" b="0"/>
                  <wp:docPr id="68976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7645" name="图片 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2700000" cy="2025150"/>
                          </a:xfrm>
                          <a:prstGeom prst="rect">
                            <a:avLst/>
                          </a:prstGeom>
                          <a:noFill/>
                          <a:ln>
                            <a:noFill/>
                          </a:ln>
                        </pic:spPr>
                      </pic:pic>
                    </a:graphicData>
                  </a:graphic>
                </wp:inline>
              </w:drawing>
            </w:r>
          </w:p>
        </w:tc>
        <w:tc>
          <w:tcPr>
            <w:tcW w:w="4621" w:type="dxa"/>
          </w:tcPr>
          <w:p w14:paraId="6944F6D0">
            <w:pPr>
              <w:pStyle w:val="48"/>
            </w:pPr>
            <w:r>
              <w:drawing>
                <wp:inline distT="0" distB="0" distL="0" distR="0">
                  <wp:extent cx="2699385" cy="2025015"/>
                  <wp:effectExtent l="0" t="0" r="0" b="0"/>
                  <wp:docPr id="20975351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535126" name="图片 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2700000" cy="2025150"/>
                          </a:xfrm>
                          <a:prstGeom prst="rect">
                            <a:avLst/>
                          </a:prstGeom>
                          <a:noFill/>
                          <a:ln>
                            <a:noFill/>
                          </a:ln>
                        </pic:spPr>
                      </pic:pic>
                    </a:graphicData>
                  </a:graphic>
                </wp:inline>
              </w:drawing>
            </w:r>
          </w:p>
        </w:tc>
      </w:tr>
      <w:tr w14:paraId="5B633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3690989E">
            <w:pPr>
              <w:pStyle w:val="48"/>
            </w:pPr>
            <w:r>
              <w:rPr>
                <w:rFonts w:hint="eastAsia"/>
              </w:rPr>
              <w:t>厂区东侧</w:t>
            </w:r>
          </w:p>
        </w:tc>
        <w:tc>
          <w:tcPr>
            <w:tcW w:w="4621" w:type="dxa"/>
          </w:tcPr>
          <w:p w14:paraId="561FB836">
            <w:pPr>
              <w:pStyle w:val="48"/>
            </w:pPr>
            <w:r>
              <w:rPr>
                <w:rFonts w:hint="eastAsia"/>
              </w:rPr>
              <w:t>厂区北侧</w:t>
            </w:r>
          </w:p>
        </w:tc>
      </w:tr>
      <w:tr w14:paraId="428E6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57F8F59D">
            <w:pPr>
              <w:pStyle w:val="48"/>
            </w:pPr>
            <w:r>
              <w:drawing>
                <wp:inline distT="0" distB="0" distL="0" distR="0">
                  <wp:extent cx="2699385" cy="2025015"/>
                  <wp:effectExtent l="0" t="0" r="0" b="0"/>
                  <wp:docPr id="14523438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343874" name="图片 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2700000" cy="2025150"/>
                          </a:xfrm>
                          <a:prstGeom prst="rect">
                            <a:avLst/>
                          </a:prstGeom>
                          <a:noFill/>
                          <a:ln>
                            <a:noFill/>
                          </a:ln>
                        </pic:spPr>
                      </pic:pic>
                    </a:graphicData>
                  </a:graphic>
                </wp:inline>
              </w:drawing>
            </w:r>
          </w:p>
        </w:tc>
        <w:tc>
          <w:tcPr>
            <w:tcW w:w="4621" w:type="dxa"/>
          </w:tcPr>
          <w:p w14:paraId="28282348">
            <w:pPr>
              <w:pStyle w:val="48"/>
            </w:pPr>
            <w:r>
              <w:drawing>
                <wp:inline distT="0" distB="0" distL="0" distR="0">
                  <wp:extent cx="2699385" cy="2025015"/>
                  <wp:effectExtent l="0" t="0" r="0" b="0"/>
                  <wp:docPr id="4563043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304398" name="图片 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2700000" cy="2025150"/>
                          </a:xfrm>
                          <a:prstGeom prst="rect">
                            <a:avLst/>
                          </a:prstGeom>
                          <a:noFill/>
                          <a:ln>
                            <a:noFill/>
                          </a:ln>
                        </pic:spPr>
                      </pic:pic>
                    </a:graphicData>
                  </a:graphic>
                </wp:inline>
              </w:drawing>
            </w:r>
          </w:p>
        </w:tc>
      </w:tr>
      <w:tr w14:paraId="1A153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21081832">
            <w:pPr>
              <w:pStyle w:val="48"/>
            </w:pPr>
            <w:r>
              <w:rPr>
                <w:rFonts w:hint="eastAsia"/>
              </w:rPr>
              <w:t>厂区西侧</w:t>
            </w:r>
          </w:p>
        </w:tc>
        <w:tc>
          <w:tcPr>
            <w:tcW w:w="4621" w:type="dxa"/>
          </w:tcPr>
          <w:p w14:paraId="0A7B09B5">
            <w:pPr>
              <w:pStyle w:val="48"/>
            </w:pPr>
            <w:r>
              <w:rPr>
                <w:rFonts w:hint="eastAsia"/>
              </w:rPr>
              <w:t>厂区南侧</w:t>
            </w:r>
          </w:p>
        </w:tc>
      </w:tr>
    </w:tbl>
    <w:p w14:paraId="74D57ED1">
      <w:pPr>
        <w:pStyle w:val="25"/>
        <w:ind w:firstLine="0" w:firstLineChars="0"/>
      </w:pPr>
    </w:p>
    <w:sectPr>
      <w:pgSz w:w="11906" w:h="16838"/>
      <w:pgMar w:top="1080" w:right="1440" w:bottom="108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行书体">
    <w:altName w:val="宋体"/>
    <w:panose1 w:val="00000000000000000000"/>
    <w:charset w:val="86"/>
    <w:family w:val="modern"/>
    <w:pitch w:val="default"/>
    <w:sig w:usb0="00000000" w:usb1="00000000" w:usb2="00000010" w:usb3="00000000" w:csb0="00040000" w:csb1="00000000"/>
  </w:font>
  <w:font w:name="Segoe UI Symbol">
    <w:panose1 w:val="020B0502040204020203"/>
    <w:charset w:val="00"/>
    <w:family w:val="swiss"/>
    <w:pitch w:val="default"/>
    <w:sig w:usb0="800001E3" w:usb1="1200FFEF" w:usb2="00040000" w:usb3="04000000" w:csb0="00000001" w:csb1="40000000"/>
  </w:font>
  <w:font w:name="Cambria Math">
    <w:panose1 w:val="02040503050406030204"/>
    <w:charset w:val="00"/>
    <w:family w:val="roman"/>
    <w:pitch w:val="default"/>
    <w:sig w:usb0="E00006FF" w:usb1="420024FF" w:usb2="02000000" w:usb3="00000000" w:csb0="2000019F" w:csb1="00000000"/>
  </w:font>
  <w:font w:name="Wingdings 2">
    <w:altName w:val="Wingdings"/>
    <w:panose1 w:val="05020102010507070707"/>
    <w:charset w:val="02"/>
    <w:family w:val="roman"/>
    <w:pitch w:val="default"/>
    <w:sig w:usb0="00000000" w:usb1="00000000" w:usb2="00000000" w:usb3="00000000" w:csb0="80000000" w:csb1="00000000"/>
  </w:font>
  <w:font w:name="TimesNewRomanPSMT">
    <w:altName w:val="Times New Roman"/>
    <w:panose1 w:val="00000000000000000000"/>
    <w:charset w:val="00"/>
    <w:family w:val="roman"/>
    <w:pitch w:val="default"/>
    <w:sig w:usb0="00000000" w:usb1="00000000" w:usb2="00000010"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3A6B77">
    <w:pPr>
      <w:pStyle w:val="14"/>
      <w:jc w:val="center"/>
      <w:rPr>
        <w:rFonts w:hint="eastAsia"/>
      </w:rPr>
    </w:pPr>
  </w:p>
  <w:p w14:paraId="4EA6CD2F">
    <w:pPr>
      <w:pStyle w:val="14"/>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55810014"/>
      <w:docPartObj>
        <w:docPartGallery w:val="autotext"/>
      </w:docPartObj>
    </w:sdtPr>
    <w:sdtContent>
      <w:p w14:paraId="07F5B4E0">
        <w:pPr>
          <w:pStyle w:val="14"/>
          <w:jc w:val="center"/>
          <w:rPr>
            <w:rFonts w:hint="eastAsia"/>
          </w:rPr>
        </w:pPr>
        <w:r>
          <w:fldChar w:fldCharType="begin"/>
        </w:r>
        <w:r>
          <w:instrText xml:space="preserve">PAGE   \* MERGEFORMAT</w:instrText>
        </w:r>
        <w:r>
          <w:fldChar w:fldCharType="separate"/>
        </w:r>
        <w:r>
          <w:rPr>
            <w:lang w:val="zh-CN"/>
          </w:rPr>
          <w:t>2</w:t>
        </w:r>
        <w:r>
          <w:fldChar w:fldCharType="end"/>
        </w:r>
      </w:p>
    </w:sdtContent>
  </w:sdt>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2D7FAE"/>
    <w:multiLevelType w:val="multilevel"/>
    <w:tmpl w:val="002D7FAE"/>
    <w:lvl w:ilvl="0" w:tentative="0">
      <w:start w:val="1"/>
      <w:numFmt w:val="decimal"/>
      <w:pStyle w:val="97"/>
      <w:lvlText w:val="%1"/>
      <w:lvlJc w:val="left"/>
      <w:pPr>
        <w:tabs>
          <w:tab w:val="left" w:pos="432"/>
        </w:tabs>
        <w:ind w:left="432" w:hanging="432"/>
      </w:pPr>
      <w:rPr>
        <w:rFonts w:hint="eastAsia"/>
      </w:rPr>
    </w:lvl>
    <w:lvl w:ilvl="1" w:tentative="0">
      <w:start w:val="1"/>
      <w:numFmt w:val="decimal"/>
      <w:lvlText w:val="%1.%2"/>
      <w:lvlJc w:val="left"/>
      <w:pPr>
        <w:tabs>
          <w:tab w:val="left" w:pos="720"/>
        </w:tabs>
        <w:ind w:left="397" w:hanging="397"/>
      </w:pPr>
      <w:rPr>
        <w:rFonts w:hint="eastAsia" w:eastAsia="仿宋_GB2312"/>
      </w:rPr>
    </w:lvl>
    <w:lvl w:ilvl="2" w:tentative="0">
      <w:start w:val="1"/>
      <w:numFmt w:val="decimal"/>
      <w:lvlText w:val="%1.%2.%3"/>
      <w:lvlJc w:val="left"/>
      <w:pPr>
        <w:tabs>
          <w:tab w:val="left" w:pos="1861"/>
        </w:tabs>
        <w:ind w:left="1861" w:hanging="1021"/>
      </w:pPr>
      <w:rPr>
        <w:rFonts w:hint="default" w:ascii="Times New Roman" w:hAnsi="Times New Roman" w:eastAsia="宋体" w:cs="Times New Roman"/>
        <w:b/>
        <w:bCs/>
        <w:i w:val="0"/>
        <w:iCs w:val="0"/>
        <w:caps w:val="0"/>
        <w:smallCaps w:val="0"/>
        <w:strike w:val="0"/>
        <w:dstrike w:val="0"/>
        <w:outline w:val="0"/>
        <w:shadow w:val="0"/>
        <w:emboss w:val="0"/>
        <w:imprint w:val="0"/>
        <w:color w:val="000000"/>
        <w:spacing w:val="0"/>
        <w:w w:val="100"/>
        <w:kern w:val="2"/>
        <w:position w:val="0"/>
        <w:sz w:val="28"/>
        <w:szCs w:val="28"/>
        <w:u w:val="none"/>
        <w:shd w:val="clear" w:color="auto" w:fill="auto"/>
        <w:lang w:val="en-US" w:eastAsia="zh-CN" w:bidi="ar-SA"/>
      </w:rPr>
    </w:lvl>
    <w:lvl w:ilvl="3" w:tentative="0">
      <w:start w:val="1"/>
      <w:numFmt w:val="decimal"/>
      <w:lvlText w:val="%1.%2.%3.%4"/>
      <w:lvlJc w:val="left"/>
      <w:pPr>
        <w:tabs>
          <w:tab w:val="left" w:pos="964"/>
        </w:tabs>
        <w:ind w:left="964" w:hanging="9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1D15"/>
    <w:rsid w:val="000009E8"/>
    <w:rsid w:val="00001864"/>
    <w:rsid w:val="00012AAE"/>
    <w:rsid w:val="00014206"/>
    <w:rsid w:val="00016EC6"/>
    <w:rsid w:val="00022E19"/>
    <w:rsid w:val="0002686E"/>
    <w:rsid w:val="0003178D"/>
    <w:rsid w:val="00031ADE"/>
    <w:rsid w:val="0003498D"/>
    <w:rsid w:val="00034C52"/>
    <w:rsid w:val="00035861"/>
    <w:rsid w:val="00047D94"/>
    <w:rsid w:val="00051296"/>
    <w:rsid w:val="00051D18"/>
    <w:rsid w:val="000569C3"/>
    <w:rsid w:val="00064741"/>
    <w:rsid w:val="000763DA"/>
    <w:rsid w:val="00082197"/>
    <w:rsid w:val="00094861"/>
    <w:rsid w:val="000A00DD"/>
    <w:rsid w:val="000C571D"/>
    <w:rsid w:val="000E0A5C"/>
    <w:rsid w:val="000E3784"/>
    <w:rsid w:val="000E714E"/>
    <w:rsid w:val="000F0340"/>
    <w:rsid w:val="000F5F49"/>
    <w:rsid w:val="001026FE"/>
    <w:rsid w:val="00104305"/>
    <w:rsid w:val="00111C49"/>
    <w:rsid w:val="00113102"/>
    <w:rsid w:val="00122870"/>
    <w:rsid w:val="00130D62"/>
    <w:rsid w:val="00142BD9"/>
    <w:rsid w:val="0015124A"/>
    <w:rsid w:val="00151416"/>
    <w:rsid w:val="00160745"/>
    <w:rsid w:val="00161307"/>
    <w:rsid w:val="00171335"/>
    <w:rsid w:val="00181CD2"/>
    <w:rsid w:val="00182217"/>
    <w:rsid w:val="00187E2F"/>
    <w:rsid w:val="00191C8A"/>
    <w:rsid w:val="001A319F"/>
    <w:rsid w:val="001B2EC7"/>
    <w:rsid w:val="001C0C30"/>
    <w:rsid w:val="001C5074"/>
    <w:rsid w:val="001E647D"/>
    <w:rsid w:val="001F00CA"/>
    <w:rsid w:val="001F54AB"/>
    <w:rsid w:val="001F693B"/>
    <w:rsid w:val="002009DE"/>
    <w:rsid w:val="00203A21"/>
    <w:rsid w:val="0020701D"/>
    <w:rsid w:val="00214332"/>
    <w:rsid w:val="002153E6"/>
    <w:rsid w:val="00216BE0"/>
    <w:rsid w:val="00222E4E"/>
    <w:rsid w:val="00224936"/>
    <w:rsid w:val="00225684"/>
    <w:rsid w:val="00226BA5"/>
    <w:rsid w:val="00246B0D"/>
    <w:rsid w:val="0025239B"/>
    <w:rsid w:val="0027168D"/>
    <w:rsid w:val="00271E0A"/>
    <w:rsid w:val="002725F6"/>
    <w:rsid w:val="00293956"/>
    <w:rsid w:val="002958E2"/>
    <w:rsid w:val="002A0E87"/>
    <w:rsid w:val="002A5092"/>
    <w:rsid w:val="002C033E"/>
    <w:rsid w:val="002C3DE9"/>
    <w:rsid w:val="002D1203"/>
    <w:rsid w:val="002D2590"/>
    <w:rsid w:val="002D26A0"/>
    <w:rsid w:val="002D5DB7"/>
    <w:rsid w:val="002E4F1E"/>
    <w:rsid w:val="002E78B5"/>
    <w:rsid w:val="00302E3D"/>
    <w:rsid w:val="00303955"/>
    <w:rsid w:val="00321868"/>
    <w:rsid w:val="003233B0"/>
    <w:rsid w:val="0033091D"/>
    <w:rsid w:val="00334737"/>
    <w:rsid w:val="00335B7B"/>
    <w:rsid w:val="003405B2"/>
    <w:rsid w:val="0034380B"/>
    <w:rsid w:val="00353329"/>
    <w:rsid w:val="00356817"/>
    <w:rsid w:val="003600AD"/>
    <w:rsid w:val="00363AAC"/>
    <w:rsid w:val="00364F96"/>
    <w:rsid w:val="00374E67"/>
    <w:rsid w:val="00384F4D"/>
    <w:rsid w:val="0039501A"/>
    <w:rsid w:val="003A0C25"/>
    <w:rsid w:val="003A5F84"/>
    <w:rsid w:val="003C709D"/>
    <w:rsid w:val="003D2700"/>
    <w:rsid w:val="003D5F53"/>
    <w:rsid w:val="003F2FCA"/>
    <w:rsid w:val="003F48F5"/>
    <w:rsid w:val="003F4B5A"/>
    <w:rsid w:val="003F7AA4"/>
    <w:rsid w:val="0040467E"/>
    <w:rsid w:val="00410E22"/>
    <w:rsid w:val="0042740E"/>
    <w:rsid w:val="00430A76"/>
    <w:rsid w:val="00433BC1"/>
    <w:rsid w:val="004356D4"/>
    <w:rsid w:val="00440478"/>
    <w:rsid w:val="00441B99"/>
    <w:rsid w:val="00444C27"/>
    <w:rsid w:val="00445CC3"/>
    <w:rsid w:val="0045242D"/>
    <w:rsid w:val="00462F14"/>
    <w:rsid w:val="00463F32"/>
    <w:rsid w:val="00466FD9"/>
    <w:rsid w:val="00467E47"/>
    <w:rsid w:val="00476878"/>
    <w:rsid w:val="00483759"/>
    <w:rsid w:val="00483DA9"/>
    <w:rsid w:val="0048730C"/>
    <w:rsid w:val="0049471C"/>
    <w:rsid w:val="00494FFF"/>
    <w:rsid w:val="004A4E5A"/>
    <w:rsid w:val="004B5FA5"/>
    <w:rsid w:val="004C2A7D"/>
    <w:rsid w:val="004C54A7"/>
    <w:rsid w:val="004D0FE0"/>
    <w:rsid w:val="004E0C76"/>
    <w:rsid w:val="005063E3"/>
    <w:rsid w:val="00535138"/>
    <w:rsid w:val="00535FFE"/>
    <w:rsid w:val="00541423"/>
    <w:rsid w:val="00545881"/>
    <w:rsid w:val="00553478"/>
    <w:rsid w:val="005546B6"/>
    <w:rsid w:val="00555D01"/>
    <w:rsid w:val="00557AF5"/>
    <w:rsid w:val="00572588"/>
    <w:rsid w:val="0057386E"/>
    <w:rsid w:val="00577787"/>
    <w:rsid w:val="00584243"/>
    <w:rsid w:val="005858CA"/>
    <w:rsid w:val="00591389"/>
    <w:rsid w:val="00591B67"/>
    <w:rsid w:val="005A0C1A"/>
    <w:rsid w:val="005A5F04"/>
    <w:rsid w:val="005C4093"/>
    <w:rsid w:val="005D0F8C"/>
    <w:rsid w:val="005D21B3"/>
    <w:rsid w:val="006032B9"/>
    <w:rsid w:val="00614078"/>
    <w:rsid w:val="006173D8"/>
    <w:rsid w:val="0062403B"/>
    <w:rsid w:val="006257D1"/>
    <w:rsid w:val="00636C8F"/>
    <w:rsid w:val="00653252"/>
    <w:rsid w:val="0067170F"/>
    <w:rsid w:val="00673DFD"/>
    <w:rsid w:val="006915AC"/>
    <w:rsid w:val="00692FB5"/>
    <w:rsid w:val="006935D6"/>
    <w:rsid w:val="00693696"/>
    <w:rsid w:val="00697DAB"/>
    <w:rsid w:val="006B32FB"/>
    <w:rsid w:val="006B6E2E"/>
    <w:rsid w:val="006C0AD8"/>
    <w:rsid w:val="006D18A0"/>
    <w:rsid w:val="006E3CC1"/>
    <w:rsid w:val="006E77C3"/>
    <w:rsid w:val="006F12BB"/>
    <w:rsid w:val="006F3AEE"/>
    <w:rsid w:val="0070626F"/>
    <w:rsid w:val="0071091E"/>
    <w:rsid w:val="007151A9"/>
    <w:rsid w:val="00722B08"/>
    <w:rsid w:val="0072382C"/>
    <w:rsid w:val="007240F3"/>
    <w:rsid w:val="00725F8B"/>
    <w:rsid w:val="0072765D"/>
    <w:rsid w:val="00730FCA"/>
    <w:rsid w:val="007334B4"/>
    <w:rsid w:val="00735221"/>
    <w:rsid w:val="00736069"/>
    <w:rsid w:val="00742959"/>
    <w:rsid w:val="00753D24"/>
    <w:rsid w:val="00761300"/>
    <w:rsid w:val="00783AA9"/>
    <w:rsid w:val="00784512"/>
    <w:rsid w:val="0079772F"/>
    <w:rsid w:val="00797C25"/>
    <w:rsid w:val="007A1544"/>
    <w:rsid w:val="007A15FA"/>
    <w:rsid w:val="007A4459"/>
    <w:rsid w:val="007A606F"/>
    <w:rsid w:val="007C5418"/>
    <w:rsid w:val="007C5E4C"/>
    <w:rsid w:val="007E6D6B"/>
    <w:rsid w:val="007F13BA"/>
    <w:rsid w:val="007F3BC9"/>
    <w:rsid w:val="0080662E"/>
    <w:rsid w:val="0080675D"/>
    <w:rsid w:val="00812FB8"/>
    <w:rsid w:val="0081672A"/>
    <w:rsid w:val="00826295"/>
    <w:rsid w:val="008406EF"/>
    <w:rsid w:val="008425F6"/>
    <w:rsid w:val="00847804"/>
    <w:rsid w:val="00852564"/>
    <w:rsid w:val="008564EF"/>
    <w:rsid w:val="008572C4"/>
    <w:rsid w:val="008575FD"/>
    <w:rsid w:val="0085769D"/>
    <w:rsid w:val="00867115"/>
    <w:rsid w:val="0088645C"/>
    <w:rsid w:val="00887E29"/>
    <w:rsid w:val="008925B0"/>
    <w:rsid w:val="00893CF2"/>
    <w:rsid w:val="008A181B"/>
    <w:rsid w:val="008A4DEB"/>
    <w:rsid w:val="008A7189"/>
    <w:rsid w:val="008B44B5"/>
    <w:rsid w:val="008C4AEF"/>
    <w:rsid w:val="008C4DD0"/>
    <w:rsid w:val="008E1488"/>
    <w:rsid w:val="008E2930"/>
    <w:rsid w:val="008E52D8"/>
    <w:rsid w:val="00900477"/>
    <w:rsid w:val="00925080"/>
    <w:rsid w:val="00925D5E"/>
    <w:rsid w:val="009321DC"/>
    <w:rsid w:val="00945691"/>
    <w:rsid w:val="0095025A"/>
    <w:rsid w:val="009516FC"/>
    <w:rsid w:val="00957974"/>
    <w:rsid w:val="00960C61"/>
    <w:rsid w:val="009771E6"/>
    <w:rsid w:val="009847F6"/>
    <w:rsid w:val="00986D5E"/>
    <w:rsid w:val="00990F7F"/>
    <w:rsid w:val="009928C0"/>
    <w:rsid w:val="009A3667"/>
    <w:rsid w:val="009B0E72"/>
    <w:rsid w:val="009B299B"/>
    <w:rsid w:val="009C5471"/>
    <w:rsid w:val="009E2B0D"/>
    <w:rsid w:val="009E42E5"/>
    <w:rsid w:val="009E6F85"/>
    <w:rsid w:val="009F31AB"/>
    <w:rsid w:val="009F4F94"/>
    <w:rsid w:val="009F72D1"/>
    <w:rsid w:val="00A07544"/>
    <w:rsid w:val="00A22B71"/>
    <w:rsid w:val="00A328D8"/>
    <w:rsid w:val="00A4344D"/>
    <w:rsid w:val="00A50E83"/>
    <w:rsid w:val="00A53A6D"/>
    <w:rsid w:val="00A54FD5"/>
    <w:rsid w:val="00A66D82"/>
    <w:rsid w:val="00A674D4"/>
    <w:rsid w:val="00A70C20"/>
    <w:rsid w:val="00A72A14"/>
    <w:rsid w:val="00A7413A"/>
    <w:rsid w:val="00A7526B"/>
    <w:rsid w:val="00A77917"/>
    <w:rsid w:val="00A82F46"/>
    <w:rsid w:val="00A85B70"/>
    <w:rsid w:val="00A913B6"/>
    <w:rsid w:val="00A94F19"/>
    <w:rsid w:val="00A96307"/>
    <w:rsid w:val="00AB13D6"/>
    <w:rsid w:val="00AB1C10"/>
    <w:rsid w:val="00AB3856"/>
    <w:rsid w:val="00AB55E3"/>
    <w:rsid w:val="00AC43BD"/>
    <w:rsid w:val="00AE54CA"/>
    <w:rsid w:val="00AE68AF"/>
    <w:rsid w:val="00AF01D8"/>
    <w:rsid w:val="00AF0515"/>
    <w:rsid w:val="00AF2861"/>
    <w:rsid w:val="00AF7389"/>
    <w:rsid w:val="00AF784C"/>
    <w:rsid w:val="00B03E7B"/>
    <w:rsid w:val="00B11915"/>
    <w:rsid w:val="00B16594"/>
    <w:rsid w:val="00B2458B"/>
    <w:rsid w:val="00B27FB7"/>
    <w:rsid w:val="00B300B0"/>
    <w:rsid w:val="00B34A36"/>
    <w:rsid w:val="00B4184E"/>
    <w:rsid w:val="00B42BC3"/>
    <w:rsid w:val="00B44140"/>
    <w:rsid w:val="00B444E5"/>
    <w:rsid w:val="00B5334F"/>
    <w:rsid w:val="00B60793"/>
    <w:rsid w:val="00B66C34"/>
    <w:rsid w:val="00B70EA0"/>
    <w:rsid w:val="00B71D7B"/>
    <w:rsid w:val="00B738BD"/>
    <w:rsid w:val="00B77F04"/>
    <w:rsid w:val="00B81E5D"/>
    <w:rsid w:val="00B8434E"/>
    <w:rsid w:val="00B90053"/>
    <w:rsid w:val="00B91593"/>
    <w:rsid w:val="00BA18A8"/>
    <w:rsid w:val="00BA1C3F"/>
    <w:rsid w:val="00BA24EB"/>
    <w:rsid w:val="00BB04DE"/>
    <w:rsid w:val="00BB1BFE"/>
    <w:rsid w:val="00BC0915"/>
    <w:rsid w:val="00BC4737"/>
    <w:rsid w:val="00BC54D8"/>
    <w:rsid w:val="00BC75AB"/>
    <w:rsid w:val="00BD2109"/>
    <w:rsid w:val="00BD44E1"/>
    <w:rsid w:val="00BE3DCD"/>
    <w:rsid w:val="00BE69C9"/>
    <w:rsid w:val="00BF483C"/>
    <w:rsid w:val="00C11485"/>
    <w:rsid w:val="00C11F92"/>
    <w:rsid w:val="00C1534A"/>
    <w:rsid w:val="00C20946"/>
    <w:rsid w:val="00C22133"/>
    <w:rsid w:val="00C46FDE"/>
    <w:rsid w:val="00C50699"/>
    <w:rsid w:val="00C53171"/>
    <w:rsid w:val="00C540BA"/>
    <w:rsid w:val="00C54A4E"/>
    <w:rsid w:val="00C54A57"/>
    <w:rsid w:val="00C57337"/>
    <w:rsid w:val="00C7402C"/>
    <w:rsid w:val="00C8795A"/>
    <w:rsid w:val="00CA0019"/>
    <w:rsid w:val="00CA3796"/>
    <w:rsid w:val="00CC0A67"/>
    <w:rsid w:val="00CC4C8D"/>
    <w:rsid w:val="00CD2A45"/>
    <w:rsid w:val="00CD79FE"/>
    <w:rsid w:val="00CE179D"/>
    <w:rsid w:val="00CE4AD8"/>
    <w:rsid w:val="00CE6573"/>
    <w:rsid w:val="00CF2A58"/>
    <w:rsid w:val="00D0306F"/>
    <w:rsid w:val="00D119DC"/>
    <w:rsid w:val="00D14F11"/>
    <w:rsid w:val="00D31294"/>
    <w:rsid w:val="00D4564B"/>
    <w:rsid w:val="00D46894"/>
    <w:rsid w:val="00D55AE5"/>
    <w:rsid w:val="00D648C0"/>
    <w:rsid w:val="00D6687F"/>
    <w:rsid w:val="00D741A9"/>
    <w:rsid w:val="00D85B18"/>
    <w:rsid w:val="00D91D15"/>
    <w:rsid w:val="00DA1118"/>
    <w:rsid w:val="00DA3C07"/>
    <w:rsid w:val="00DB4F5C"/>
    <w:rsid w:val="00DC2E5A"/>
    <w:rsid w:val="00DC5746"/>
    <w:rsid w:val="00DD71A7"/>
    <w:rsid w:val="00DD7B83"/>
    <w:rsid w:val="00DF13B4"/>
    <w:rsid w:val="00DF3D31"/>
    <w:rsid w:val="00DF4F0C"/>
    <w:rsid w:val="00E02F75"/>
    <w:rsid w:val="00E06864"/>
    <w:rsid w:val="00E12E2B"/>
    <w:rsid w:val="00E317F9"/>
    <w:rsid w:val="00E455FC"/>
    <w:rsid w:val="00E7180A"/>
    <w:rsid w:val="00E77F47"/>
    <w:rsid w:val="00E847A4"/>
    <w:rsid w:val="00E85EE6"/>
    <w:rsid w:val="00E90774"/>
    <w:rsid w:val="00EA1EC3"/>
    <w:rsid w:val="00EA6303"/>
    <w:rsid w:val="00EA7B14"/>
    <w:rsid w:val="00EB33D7"/>
    <w:rsid w:val="00EB78E5"/>
    <w:rsid w:val="00EC44EE"/>
    <w:rsid w:val="00ED358E"/>
    <w:rsid w:val="00ED38BF"/>
    <w:rsid w:val="00ED596F"/>
    <w:rsid w:val="00ED63BF"/>
    <w:rsid w:val="00EE11E9"/>
    <w:rsid w:val="00EE20B6"/>
    <w:rsid w:val="00EE5BFD"/>
    <w:rsid w:val="00EE5CC6"/>
    <w:rsid w:val="00EE6621"/>
    <w:rsid w:val="00EF03B9"/>
    <w:rsid w:val="00EF4173"/>
    <w:rsid w:val="00F03834"/>
    <w:rsid w:val="00F076BB"/>
    <w:rsid w:val="00F122CB"/>
    <w:rsid w:val="00F12FA7"/>
    <w:rsid w:val="00F1645B"/>
    <w:rsid w:val="00F26281"/>
    <w:rsid w:val="00F376B4"/>
    <w:rsid w:val="00F62143"/>
    <w:rsid w:val="00F62A16"/>
    <w:rsid w:val="00F65184"/>
    <w:rsid w:val="00F80715"/>
    <w:rsid w:val="00F809EF"/>
    <w:rsid w:val="00F96A1F"/>
    <w:rsid w:val="00FA1B21"/>
    <w:rsid w:val="00FB2BE7"/>
    <w:rsid w:val="00FC0168"/>
    <w:rsid w:val="00FC21FD"/>
    <w:rsid w:val="00FC46A8"/>
    <w:rsid w:val="00FD1DA3"/>
    <w:rsid w:val="00FD32B9"/>
    <w:rsid w:val="00FD3468"/>
    <w:rsid w:val="00FD4493"/>
    <w:rsid w:val="00FD59FA"/>
    <w:rsid w:val="00FF6BAC"/>
    <w:rsid w:val="1C390A3F"/>
    <w:rsid w:val="1FEF3071"/>
    <w:rsid w:val="20606CA0"/>
    <w:rsid w:val="31D55A36"/>
    <w:rsid w:val="37DA06B9"/>
    <w:rsid w:val="3D5442A1"/>
    <w:rsid w:val="50E9366F"/>
    <w:rsid w:val="5491634A"/>
    <w:rsid w:val="58865B9A"/>
    <w:rsid w:val="5DDF59F9"/>
    <w:rsid w:val="5E614FEF"/>
    <w:rsid w:val="6B1362C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qFormat="1" w:unhideWhenUsed="0" w:uiPriority="0" w:name="table of authorities"/>
    <w:lsdException w:uiPriority="99" w:name="macro"/>
    <w:lsdException w:uiPriority="99" w:name="toa heading"/>
    <w:lsdException w:qFormat="1"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iPriority="99" w:name="Body Text Indent 2"/>
    <w:lsdException w:uiPriority="99" w:name="Body Text Indent 3"/>
    <w:lsdException w:uiPriority="99" w:name="Block Text"/>
    <w:lsdException w:qFormat="1" w:uiPriority="99" w:semiHidden="0" w:name="Hyperlink"/>
    <w:lsdException w:qFormat="1" w:uiPriority="99" w:name="FollowedHyperlink"/>
    <w:lsdException w:unhideWhenUsed="0" w:uiPriority="22" w:semiHidden="0" w:name="Strong"/>
    <w:lsdException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9"/>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39"/>
    <w:semiHidden/>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36"/>
    <w:semiHidden/>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42"/>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6">
    <w:name w:val="table of authorities"/>
    <w:basedOn w:val="1"/>
    <w:next w:val="1"/>
    <w:semiHidden/>
    <w:qFormat/>
    <w:uiPriority w:val="0"/>
    <w:rPr>
      <w:rFonts w:ascii="Times New Roman" w:hAnsi="Times New Roman" w:eastAsia="宋体" w:cs="Times New Roman"/>
      <w:szCs w:val="24"/>
    </w:rPr>
  </w:style>
  <w:style w:type="paragraph" w:styleId="7">
    <w:name w:val="Normal Indent"/>
    <w:basedOn w:val="1"/>
    <w:qFormat/>
    <w:uiPriority w:val="0"/>
    <w:pPr>
      <w:ind w:firstLine="420" w:firstLineChars="200"/>
    </w:pPr>
    <w:rPr>
      <w:rFonts w:ascii="Times New Roman" w:hAnsi="Times New Roman" w:eastAsia="宋体" w:cs="Times New Roman"/>
      <w:szCs w:val="24"/>
    </w:rPr>
  </w:style>
  <w:style w:type="paragraph" w:styleId="8">
    <w:name w:val="caption"/>
    <w:basedOn w:val="1"/>
    <w:next w:val="1"/>
    <w:link w:val="92"/>
    <w:qFormat/>
    <w:uiPriority w:val="0"/>
    <w:pPr>
      <w:spacing w:line="360" w:lineRule="auto"/>
    </w:pPr>
    <w:rPr>
      <w:rFonts w:ascii="Arial" w:hAnsi="Arial" w:eastAsia="黑体" w:cs="Times New Roman"/>
      <w:sz w:val="24"/>
      <w:szCs w:val="24"/>
    </w:rPr>
  </w:style>
  <w:style w:type="paragraph" w:styleId="9">
    <w:name w:val="Body Text"/>
    <w:basedOn w:val="1"/>
    <w:link w:val="47"/>
    <w:unhideWhenUsed/>
    <w:qFormat/>
    <w:uiPriority w:val="0"/>
    <w:pPr>
      <w:spacing w:after="120" w:line="360" w:lineRule="auto"/>
      <w:ind w:firstLine="200" w:firstLineChars="200"/>
    </w:pPr>
    <w:rPr>
      <w:rFonts w:ascii="Times New Roman" w:hAnsi="Times New Roman" w:eastAsia="宋体" w:cs="Times New Roman"/>
      <w:sz w:val="24"/>
      <w:szCs w:val="24"/>
    </w:rPr>
  </w:style>
  <w:style w:type="paragraph" w:styleId="10">
    <w:name w:val="toc 3"/>
    <w:basedOn w:val="1"/>
    <w:next w:val="1"/>
    <w:unhideWhenUsed/>
    <w:qFormat/>
    <w:uiPriority w:val="39"/>
    <w:pPr>
      <w:ind w:left="840" w:leftChars="400"/>
    </w:pPr>
  </w:style>
  <w:style w:type="paragraph" w:styleId="11">
    <w:name w:val="Plain Text"/>
    <w:basedOn w:val="1"/>
    <w:next w:val="12"/>
    <w:link w:val="53"/>
    <w:qFormat/>
    <w:uiPriority w:val="0"/>
    <w:pPr>
      <w:spacing w:line="360" w:lineRule="auto"/>
      <w:ind w:firstLine="200" w:firstLineChars="200"/>
    </w:pPr>
    <w:rPr>
      <w:rFonts w:ascii="宋体" w:hAnsi="Courier New" w:eastAsia="宋体" w:cs="Times New Roman"/>
      <w:sz w:val="20"/>
      <w:szCs w:val="20"/>
    </w:rPr>
  </w:style>
  <w:style w:type="paragraph" w:styleId="12">
    <w:name w:val="toc 1"/>
    <w:basedOn w:val="1"/>
    <w:next w:val="1"/>
    <w:unhideWhenUsed/>
    <w:qFormat/>
    <w:uiPriority w:val="39"/>
  </w:style>
  <w:style w:type="paragraph" w:styleId="13">
    <w:name w:val="Body Text Indent 2"/>
    <w:basedOn w:val="1"/>
    <w:link w:val="52"/>
    <w:semiHidden/>
    <w:unhideWhenUsed/>
    <w:qFormat/>
    <w:uiPriority w:val="99"/>
    <w:pPr>
      <w:spacing w:after="120" w:line="480" w:lineRule="auto"/>
      <w:ind w:left="420" w:leftChars="200" w:firstLine="200" w:firstLineChars="200"/>
    </w:pPr>
    <w:rPr>
      <w:rFonts w:ascii="Times New Roman" w:hAnsi="Times New Roman" w:eastAsia="宋体" w:cs="Times New Roman"/>
      <w:sz w:val="24"/>
      <w:szCs w:val="24"/>
    </w:rPr>
  </w:style>
  <w:style w:type="paragraph" w:styleId="14">
    <w:name w:val="footer"/>
    <w:basedOn w:val="1"/>
    <w:link w:val="44"/>
    <w:unhideWhenUsed/>
    <w:qFormat/>
    <w:uiPriority w:val="99"/>
    <w:pPr>
      <w:tabs>
        <w:tab w:val="center" w:pos="4153"/>
        <w:tab w:val="right" w:pos="8306"/>
      </w:tabs>
      <w:snapToGrid w:val="0"/>
      <w:jc w:val="left"/>
    </w:pPr>
    <w:rPr>
      <w:sz w:val="18"/>
      <w:szCs w:val="18"/>
    </w:rPr>
  </w:style>
  <w:style w:type="paragraph" w:styleId="15">
    <w:name w:val="header"/>
    <w:basedOn w:val="1"/>
    <w:link w:val="43"/>
    <w:unhideWhenUsed/>
    <w:qFormat/>
    <w:uiPriority w:val="99"/>
    <w:pPr>
      <w:pBdr>
        <w:bottom w:val="single" w:color="auto" w:sz="6" w:space="1"/>
      </w:pBdr>
      <w:tabs>
        <w:tab w:val="center" w:pos="4153"/>
        <w:tab w:val="right" w:pos="8306"/>
      </w:tabs>
      <w:snapToGrid w:val="0"/>
      <w:jc w:val="center"/>
    </w:pPr>
    <w:rPr>
      <w:sz w:val="18"/>
      <w:szCs w:val="18"/>
    </w:rPr>
  </w:style>
  <w:style w:type="paragraph" w:styleId="16">
    <w:name w:val="List"/>
    <w:basedOn w:val="1"/>
    <w:semiHidden/>
    <w:unhideWhenUsed/>
    <w:qFormat/>
    <w:uiPriority w:val="99"/>
    <w:pPr>
      <w:ind w:left="200" w:hanging="200" w:hangingChars="200"/>
      <w:contextualSpacing/>
    </w:pPr>
  </w:style>
  <w:style w:type="paragraph" w:styleId="17">
    <w:name w:val="toc 2"/>
    <w:basedOn w:val="1"/>
    <w:next w:val="1"/>
    <w:unhideWhenUsed/>
    <w:qFormat/>
    <w:uiPriority w:val="39"/>
    <w:pPr>
      <w:ind w:left="420" w:leftChars="200"/>
    </w:pPr>
  </w:style>
  <w:style w:type="paragraph" w:styleId="18">
    <w:name w:val="Normal (Web)"/>
    <w:basedOn w:val="1"/>
    <w:link w:val="58"/>
    <w:qFormat/>
    <w:uiPriority w:val="99"/>
    <w:pPr>
      <w:widowControl/>
      <w:spacing w:before="100" w:beforeAutospacing="1" w:after="100" w:afterAutospacing="1" w:line="360" w:lineRule="auto"/>
      <w:ind w:firstLine="200" w:firstLineChars="200"/>
      <w:jc w:val="left"/>
    </w:pPr>
    <w:rPr>
      <w:rFonts w:ascii="宋体" w:hAnsi="宋体" w:eastAsia="宋体"/>
      <w:sz w:val="24"/>
    </w:rPr>
  </w:style>
  <w:style w:type="table" w:styleId="20">
    <w:name w:val="Table Grid"/>
    <w:basedOn w:val="1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FollowedHyperlink"/>
    <w:basedOn w:val="21"/>
    <w:semiHidden/>
    <w:unhideWhenUsed/>
    <w:qFormat/>
    <w:uiPriority w:val="99"/>
    <w:rPr>
      <w:color w:val="954F72"/>
      <w:u w:val="single"/>
    </w:rPr>
  </w:style>
  <w:style w:type="character" w:styleId="23">
    <w:name w:val="Hyperlink"/>
    <w:basedOn w:val="21"/>
    <w:unhideWhenUsed/>
    <w:qFormat/>
    <w:uiPriority w:val="99"/>
    <w:rPr>
      <w:color w:val="0563C1" w:themeColor="hyperlink"/>
      <w:u w:val="single"/>
      <w14:textFill>
        <w14:solidFill>
          <w14:schemeClr w14:val="hlink"/>
        </w14:solidFill>
      </w14:textFill>
    </w:rPr>
  </w:style>
  <w:style w:type="character" w:styleId="24">
    <w:name w:val="annotation reference"/>
    <w:qFormat/>
    <w:uiPriority w:val="0"/>
    <w:rPr>
      <w:sz w:val="21"/>
    </w:rPr>
  </w:style>
  <w:style w:type="paragraph" w:customStyle="1" w:styleId="25">
    <w:name w:val="正文-易恒"/>
    <w:basedOn w:val="1"/>
    <w:link w:val="26"/>
    <w:qFormat/>
    <w:uiPriority w:val="0"/>
    <w:pPr>
      <w:spacing w:line="360" w:lineRule="auto"/>
      <w:ind w:firstLine="200" w:firstLineChars="200"/>
    </w:pPr>
    <w:rPr>
      <w:rFonts w:ascii="Times New Roman" w:hAnsi="Times New Roman" w:eastAsia="宋体" w:cs="Times New Roman"/>
      <w:sz w:val="24"/>
      <w:szCs w:val="24"/>
    </w:rPr>
  </w:style>
  <w:style w:type="character" w:customStyle="1" w:styleId="26">
    <w:name w:val="正文-易恒 字符"/>
    <w:basedOn w:val="21"/>
    <w:link w:val="25"/>
    <w:qFormat/>
    <w:uiPriority w:val="0"/>
    <w:rPr>
      <w:rFonts w:ascii="Times New Roman" w:hAnsi="Times New Roman" w:eastAsia="宋体" w:cs="Times New Roman"/>
      <w:sz w:val="24"/>
      <w:szCs w:val="24"/>
    </w:rPr>
  </w:style>
  <w:style w:type="paragraph" w:customStyle="1" w:styleId="27">
    <w:name w:val="标题1-易恒"/>
    <w:basedOn w:val="2"/>
    <w:next w:val="25"/>
    <w:link w:val="28"/>
    <w:qFormat/>
    <w:uiPriority w:val="0"/>
    <w:pPr>
      <w:spacing w:before="0" w:after="0" w:line="360" w:lineRule="auto"/>
    </w:pPr>
    <w:rPr>
      <w:rFonts w:ascii="Times New Roman" w:hAnsi="Times New Roman" w:eastAsia="宋体"/>
      <w:sz w:val="28"/>
    </w:rPr>
  </w:style>
  <w:style w:type="character" w:customStyle="1" w:styleId="28">
    <w:name w:val="标题1-易恒 字符"/>
    <w:basedOn w:val="29"/>
    <w:link w:val="27"/>
    <w:qFormat/>
    <w:uiPriority w:val="0"/>
    <w:rPr>
      <w:rFonts w:ascii="Times New Roman" w:hAnsi="Times New Roman" w:eastAsia="宋体"/>
      <w:kern w:val="44"/>
      <w:sz w:val="28"/>
      <w:szCs w:val="44"/>
    </w:rPr>
  </w:style>
  <w:style w:type="character" w:customStyle="1" w:styleId="29">
    <w:name w:val="标题 1 字符"/>
    <w:basedOn w:val="21"/>
    <w:link w:val="2"/>
    <w:qFormat/>
    <w:uiPriority w:val="9"/>
    <w:rPr>
      <w:b/>
      <w:bCs/>
      <w:kern w:val="44"/>
      <w:sz w:val="44"/>
      <w:szCs w:val="44"/>
    </w:rPr>
  </w:style>
  <w:style w:type="paragraph" w:customStyle="1" w:styleId="30">
    <w:name w:val="表头-易恒"/>
    <w:basedOn w:val="25"/>
    <w:next w:val="25"/>
    <w:link w:val="31"/>
    <w:qFormat/>
    <w:uiPriority w:val="0"/>
    <w:pPr>
      <w:spacing w:before="50" w:beforeLines="50" w:line="240" w:lineRule="auto"/>
      <w:ind w:firstLine="0" w:firstLineChars="0"/>
      <w:jc w:val="center"/>
    </w:pPr>
    <w:rPr>
      <w:b/>
    </w:rPr>
  </w:style>
  <w:style w:type="character" w:customStyle="1" w:styleId="31">
    <w:name w:val="表头-易恒 字符"/>
    <w:basedOn w:val="26"/>
    <w:link w:val="30"/>
    <w:qFormat/>
    <w:uiPriority w:val="0"/>
    <w:rPr>
      <w:rFonts w:ascii="Times New Roman" w:hAnsi="Times New Roman" w:eastAsia="宋体" w:cs="Times New Roman"/>
      <w:b/>
      <w:sz w:val="24"/>
      <w:szCs w:val="24"/>
    </w:rPr>
  </w:style>
  <w:style w:type="paragraph" w:customStyle="1" w:styleId="32">
    <w:name w:val="表格-易恒"/>
    <w:basedOn w:val="25"/>
    <w:link w:val="33"/>
    <w:qFormat/>
    <w:uiPriority w:val="1"/>
    <w:pPr>
      <w:spacing w:line="240" w:lineRule="auto"/>
      <w:ind w:firstLine="0" w:firstLineChars="0"/>
      <w:jc w:val="center"/>
    </w:pPr>
    <w:rPr>
      <w:sz w:val="21"/>
    </w:rPr>
  </w:style>
  <w:style w:type="character" w:customStyle="1" w:styleId="33">
    <w:name w:val="表格-易恒 字符"/>
    <w:basedOn w:val="26"/>
    <w:link w:val="32"/>
    <w:qFormat/>
    <w:uiPriority w:val="1"/>
    <w:rPr>
      <w:rFonts w:ascii="Times New Roman" w:hAnsi="Times New Roman" w:eastAsia="宋体" w:cs="Times New Roman"/>
      <w:sz w:val="24"/>
      <w:szCs w:val="24"/>
    </w:rPr>
  </w:style>
  <w:style w:type="paragraph" w:customStyle="1" w:styleId="34">
    <w:name w:val="标题3-易恒"/>
    <w:basedOn w:val="4"/>
    <w:next w:val="25"/>
    <w:link w:val="35"/>
    <w:qFormat/>
    <w:uiPriority w:val="0"/>
    <w:pPr>
      <w:spacing w:before="0" w:after="0" w:line="360" w:lineRule="auto"/>
    </w:pPr>
    <w:rPr>
      <w:rFonts w:ascii="Times New Roman" w:hAnsi="Times New Roman" w:eastAsia="宋体"/>
      <w:sz w:val="24"/>
    </w:rPr>
  </w:style>
  <w:style w:type="character" w:customStyle="1" w:styleId="35">
    <w:name w:val="标题3-易恒 字符"/>
    <w:basedOn w:val="36"/>
    <w:link w:val="34"/>
    <w:qFormat/>
    <w:uiPriority w:val="0"/>
    <w:rPr>
      <w:rFonts w:ascii="Times New Roman" w:hAnsi="Times New Roman" w:eastAsia="宋体"/>
      <w:sz w:val="24"/>
      <w:szCs w:val="32"/>
    </w:rPr>
  </w:style>
  <w:style w:type="character" w:customStyle="1" w:styleId="36">
    <w:name w:val="标题 3 字符"/>
    <w:basedOn w:val="21"/>
    <w:link w:val="4"/>
    <w:semiHidden/>
    <w:qFormat/>
    <w:uiPriority w:val="9"/>
    <w:rPr>
      <w:b/>
      <w:bCs/>
      <w:sz w:val="32"/>
      <w:szCs w:val="32"/>
    </w:rPr>
  </w:style>
  <w:style w:type="paragraph" w:customStyle="1" w:styleId="37">
    <w:name w:val="标题2-易恒"/>
    <w:basedOn w:val="3"/>
    <w:next w:val="25"/>
    <w:link w:val="38"/>
    <w:qFormat/>
    <w:uiPriority w:val="0"/>
    <w:pPr>
      <w:spacing w:before="0" w:after="0" w:line="360" w:lineRule="auto"/>
    </w:pPr>
    <w:rPr>
      <w:rFonts w:ascii="Times New Roman" w:hAnsi="Times New Roman" w:eastAsia="宋体"/>
      <w:sz w:val="24"/>
    </w:rPr>
  </w:style>
  <w:style w:type="character" w:customStyle="1" w:styleId="38">
    <w:name w:val="标题2-易恒 字符"/>
    <w:basedOn w:val="39"/>
    <w:link w:val="37"/>
    <w:qFormat/>
    <w:uiPriority w:val="0"/>
    <w:rPr>
      <w:rFonts w:ascii="Times New Roman" w:hAnsi="Times New Roman" w:eastAsia="宋体" w:cstheme="majorBidi"/>
      <w:sz w:val="24"/>
      <w:szCs w:val="32"/>
    </w:rPr>
  </w:style>
  <w:style w:type="character" w:customStyle="1" w:styleId="39">
    <w:name w:val="标题 2 字符"/>
    <w:basedOn w:val="21"/>
    <w:link w:val="3"/>
    <w:semiHidden/>
    <w:qFormat/>
    <w:uiPriority w:val="9"/>
    <w:rPr>
      <w:rFonts w:asciiTheme="majorHAnsi" w:hAnsiTheme="majorHAnsi" w:eastAsiaTheme="majorEastAsia" w:cstheme="majorBidi"/>
      <w:b/>
      <w:bCs/>
      <w:sz w:val="32"/>
      <w:szCs w:val="32"/>
    </w:rPr>
  </w:style>
  <w:style w:type="paragraph" w:customStyle="1" w:styleId="40">
    <w:name w:val="标题4-易恒"/>
    <w:basedOn w:val="5"/>
    <w:next w:val="25"/>
    <w:link w:val="41"/>
    <w:qFormat/>
    <w:uiPriority w:val="0"/>
    <w:pPr>
      <w:spacing w:before="0" w:after="0" w:line="360" w:lineRule="auto"/>
    </w:pPr>
    <w:rPr>
      <w:rFonts w:ascii="Times New Roman" w:hAnsi="Times New Roman" w:eastAsia="宋体"/>
      <w:sz w:val="24"/>
    </w:rPr>
  </w:style>
  <w:style w:type="character" w:customStyle="1" w:styleId="41">
    <w:name w:val="标题4-易恒 字符"/>
    <w:basedOn w:val="42"/>
    <w:link w:val="40"/>
    <w:qFormat/>
    <w:uiPriority w:val="0"/>
    <w:rPr>
      <w:rFonts w:ascii="Times New Roman" w:hAnsi="Times New Roman" w:eastAsia="宋体" w:cstheme="majorBidi"/>
      <w:sz w:val="24"/>
      <w:szCs w:val="28"/>
    </w:rPr>
  </w:style>
  <w:style w:type="character" w:customStyle="1" w:styleId="42">
    <w:name w:val="标题 4 字符"/>
    <w:basedOn w:val="21"/>
    <w:link w:val="5"/>
    <w:semiHidden/>
    <w:qFormat/>
    <w:uiPriority w:val="9"/>
    <w:rPr>
      <w:rFonts w:asciiTheme="majorHAnsi" w:hAnsiTheme="majorHAnsi" w:eastAsiaTheme="majorEastAsia" w:cstheme="majorBidi"/>
      <w:b/>
      <w:bCs/>
      <w:sz w:val="28"/>
      <w:szCs w:val="28"/>
    </w:rPr>
  </w:style>
  <w:style w:type="character" w:customStyle="1" w:styleId="43">
    <w:name w:val="页眉 字符"/>
    <w:basedOn w:val="21"/>
    <w:link w:val="15"/>
    <w:qFormat/>
    <w:uiPriority w:val="99"/>
    <w:rPr>
      <w:sz w:val="18"/>
      <w:szCs w:val="18"/>
    </w:rPr>
  </w:style>
  <w:style w:type="character" w:customStyle="1" w:styleId="44">
    <w:name w:val="页脚 字符"/>
    <w:basedOn w:val="21"/>
    <w:link w:val="14"/>
    <w:qFormat/>
    <w:uiPriority w:val="99"/>
    <w:rPr>
      <w:sz w:val="18"/>
      <w:szCs w:val="18"/>
    </w:rPr>
  </w:style>
  <w:style w:type="character" w:customStyle="1" w:styleId="45">
    <w:name w:val="报告正文 Char Char"/>
    <w:link w:val="46"/>
    <w:qFormat/>
    <w:uiPriority w:val="0"/>
    <w:rPr>
      <w:rFonts w:eastAsia="仿宋_GB2312"/>
      <w:sz w:val="28"/>
      <w:szCs w:val="24"/>
    </w:rPr>
  </w:style>
  <w:style w:type="paragraph" w:customStyle="1" w:styleId="46">
    <w:name w:val="报告正文"/>
    <w:basedOn w:val="1"/>
    <w:link w:val="45"/>
    <w:qFormat/>
    <w:uiPriority w:val="0"/>
    <w:pPr>
      <w:spacing w:line="360" w:lineRule="auto"/>
      <w:ind w:firstLine="200" w:firstLineChars="200"/>
    </w:pPr>
    <w:rPr>
      <w:rFonts w:eastAsia="仿宋_GB2312"/>
      <w:sz w:val="28"/>
      <w:szCs w:val="24"/>
    </w:rPr>
  </w:style>
  <w:style w:type="character" w:customStyle="1" w:styleId="47">
    <w:name w:val="正文文本 字符"/>
    <w:basedOn w:val="21"/>
    <w:link w:val="9"/>
    <w:qFormat/>
    <w:uiPriority w:val="0"/>
    <w:rPr>
      <w:rFonts w:ascii="Times New Roman" w:hAnsi="Times New Roman" w:eastAsia="宋体" w:cs="Times New Roman"/>
      <w:sz w:val="24"/>
      <w:szCs w:val="24"/>
    </w:rPr>
  </w:style>
  <w:style w:type="paragraph" w:customStyle="1" w:styleId="48">
    <w:name w:val="表格-易恒1"/>
    <w:basedOn w:val="1"/>
    <w:link w:val="49"/>
    <w:qFormat/>
    <w:uiPriority w:val="0"/>
    <w:pPr>
      <w:jc w:val="center"/>
    </w:pPr>
    <w:rPr>
      <w:rFonts w:ascii="Times New Roman" w:hAnsi="Times New Roman" w:eastAsia="宋体"/>
      <w:szCs w:val="32"/>
    </w:rPr>
  </w:style>
  <w:style w:type="character" w:customStyle="1" w:styleId="49">
    <w:name w:val="表格-易恒1 字符"/>
    <w:basedOn w:val="21"/>
    <w:link w:val="48"/>
    <w:qFormat/>
    <w:uiPriority w:val="0"/>
    <w:rPr>
      <w:rFonts w:ascii="Times New Roman" w:hAnsi="Times New Roman" w:eastAsia="宋体"/>
      <w:szCs w:val="32"/>
    </w:rPr>
  </w:style>
  <w:style w:type="paragraph" w:customStyle="1" w:styleId="50">
    <w:name w:val="表头-易恒1"/>
    <w:basedOn w:val="48"/>
    <w:next w:val="1"/>
    <w:link w:val="51"/>
    <w:qFormat/>
    <w:uiPriority w:val="0"/>
    <w:pPr>
      <w:spacing w:before="50" w:beforeLines="50"/>
    </w:pPr>
    <w:rPr>
      <w:b/>
    </w:rPr>
  </w:style>
  <w:style w:type="character" w:customStyle="1" w:styleId="51">
    <w:name w:val="表头-易恒1 字符"/>
    <w:basedOn w:val="49"/>
    <w:link w:val="50"/>
    <w:qFormat/>
    <w:uiPriority w:val="0"/>
    <w:rPr>
      <w:rFonts w:ascii="Times New Roman" w:hAnsi="Times New Roman" w:eastAsia="宋体"/>
      <w:b/>
      <w:szCs w:val="32"/>
    </w:rPr>
  </w:style>
  <w:style w:type="character" w:customStyle="1" w:styleId="52">
    <w:name w:val="正文文本缩进 2 字符"/>
    <w:basedOn w:val="21"/>
    <w:link w:val="13"/>
    <w:semiHidden/>
    <w:qFormat/>
    <w:uiPriority w:val="99"/>
    <w:rPr>
      <w:rFonts w:ascii="Times New Roman" w:hAnsi="Times New Roman" w:eastAsia="宋体" w:cs="Times New Roman"/>
      <w:sz w:val="24"/>
      <w:szCs w:val="24"/>
    </w:rPr>
  </w:style>
  <w:style w:type="character" w:customStyle="1" w:styleId="53">
    <w:name w:val="纯文本 字符"/>
    <w:basedOn w:val="21"/>
    <w:link w:val="11"/>
    <w:qFormat/>
    <w:uiPriority w:val="99"/>
    <w:rPr>
      <w:rFonts w:ascii="宋体" w:hAnsi="Courier New" w:eastAsia="宋体" w:cs="Times New Roman"/>
      <w:sz w:val="20"/>
      <w:szCs w:val="20"/>
    </w:rPr>
  </w:style>
  <w:style w:type="paragraph" w:customStyle="1" w:styleId="54">
    <w:name w:val="表标题"/>
    <w:basedOn w:val="1"/>
    <w:qFormat/>
    <w:uiPriority w:val="0"/>
    <w:pPr>
      <w:jc w:val="center"/>
    </w:pPr>
    <w:rPr>
      <w:rFonts w:ascii="Times New Roman" w:hAnsi="Times New Roman" w:eastAsia="宋体" w:cs="Times New Roman"/>
      <w:b/>
      <w:kern w:val="0"/>
      <w:szCs w:val="20"/>
    </w:rPr>
  </w:style>
  <w:style w:type="paragraph" w:customStyle="1" w:styleId="55">
    <w:name w:val="A正文1"/>
    <w:basedOn w:val="1"/>
    <w:qFormat/>
    <w:uiPriority w:val="0"/>
    <w:pPr>
      <w:spacing w:line="360" w:lineRule="auto"/>
      <w:ind w:firstLine="200" w:firstLineChars="200"/>
    </w:pPr>
    <w:rPr>
      <w:rFonts w:ascii="Times New Roman" w:hAnsi="Times New Roman" w:eastAsia="宋体" w:cs="Times New Roman"/>
      <w:sz w:val="24"/>
      <w:szCs w:val="28"/>
    </w:rPr>
  </w:style>
  <w:style w:type="paragraph" w:customStyle="1" w:styleId="56">
    <w:name w:val="样式 样式 样式 小四 首行缩进:  2.25 字符 + 首行缩进:  2.25 字符 + 首行缩进:  2 字符"/>
    <w:basedOn w:val="1"/>
    <w:qFormat/>
    <w:uiPriority w:val="0"/>
    <w:pPr>
      <w:spacing w:line="440" w:lineRule="exact"/>
      <w:ind w:firstLine="200" w:firstLineChars="200"/>
    </w:pPr>
    <w:rPr>
      <w:rFonts w:ascii="Times New Roman" w:hAnsi="Times New Roman" w:eastAsia="宋体" w:cs="Times New Roman"/>
      <w:sz w:val="24"/>
      <w:szCs w:val="24"/>
    </w:rPr>
  </w:style>
  <w:style w:type="paragraph" w:customStyle="1" w:styleId="57">
    <w:name w:val="TOC Heading"/>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58">
    <w:name w:val="普通(网站) 字符"/>
    <w:link w:val="18"/>
    <w:qFormat/>
    <w:locked/>
    <w:uiPriority w:val="0"/>
    <w:rPr>
      <w:rFonts w:ascii="宋体" w:hAnsi="宋体" w:eastAsia="宋体"/>
      <w:sz w:val="24"/>
    </w:rPr>
  </w:style>
  <w:style w:type="paragraph" w:customStyle="1" w:styleId="59">
    <w:name w:val="易恒-正文"/>
    <w:basedOn w:val="1"/>
    <w:link w:val="60"/>
    <w:qFormat/>
    <w:uiPriority w:val="0"/>
    <w:pPr>
      <w:spacing w:line="360" w:lineRule="auto"/>
      <w:ind w:firstLine="200" w:firstLineChars="200"/>
    </w:pPr>
    <w:rPr>
      <w:rFonts w:ascii="Times New Roman" w:hAnsi="Times New Roman" w:eastAsia="宋体"/>
      <w:sz w:val="24"/>
    </w:rPr>
  </w:style>
  <w:style w:type="character" w:customStyle="1" w:styleId="60">
    <w:name w:val="易恒-正文 字符"/>
    <w:basedOn w:val="21"/>
    <w:link w:val="59"/>
    <w:qFormat/>
    <w:uiPriority w:val="0"/>
    <w:rPr>
      <w:rFonts w:ascii="Times New Roman" w:hAnsi="Times New Roman" w:eastAsia="宋体"/>
      <w:sz w:val="24"/>
    </w:rPr>
  </w:style>
  <w:style w:type="character" w:customStyle="1" w:styleId="61">
    <w:name w:val="Unresolved Mention"/>
    <w:basedOn w:val="21"/>
    <w:semiHidden/>
    <w:unhideWhenUsed/>
    <w:qFormat/>
    <w:uiPriority w:val="99"/>
    <w:rPr>
      <w:color w:val="605E5C"/>
      <w:shd w:val="clear" w:color="auto" w:fill="E1DFDD"/>
    </w:rPr>
  </w:style>
  <w:style w:type="character" w:customStyle="1" w:styleId="62">
    <w:name w:val="font41"/>
    <w:basedOn w:val="21"/>
    <w:qFormat/>
    <w:uiPriority w:val="0"/>
    <w:rPr>
      <w:rFonts w:hint="eastAsia" w:ascii="宋体" w:hAnsi="宋体" w:eastAsia="宋体"/>
      <w:color w:val="000000"/>
      <w:sz w:val="24"/>
      <w:szCs w:val="24"/>
      <w:u w:val="none"/>
    </w:rPr>
  </w:style>
  <w:style w:type="character" w:customStyle="1" w:styleId="63">
    <w:name w:val="font51"/>
    <w:basedOn w:val="21"/>
    <w:qFormat/>
    <w:uiPriority w:val="0"/>
    <w:rPr>
      <w:rFonts w:hint="default" w:ascii="Calibri" w:hAnsi="Calibri" w:cs="Calibri"/>
      <w:color w:val="000000"/>
      <w:sz w:val="24"/>
      <w:szCs w:val="24"/>
      <w:u w:val="none"/>
    </w:rPr>
  </w:style>
  <w:style w:type="character" w:customStyle="1" w:styleId="64">
    <w:name w:val="font61"/>
    <w:basedOn w:val="21"/>
    <w:qFormat/>
    <w:uiPriority w:val="0"/>
    <w:rPr>
      <w:rFonts w:hint="eastAsia" w:ascii="宋体" w:hAnsi="宋体" w:eastAsia="宋体"/>
      <w:color w:val="000000"/>
      <w:sz w:val="20"/>
      <w:szCs w:val="20"/>
      <w:u w:val="none"/>
    </w:rPr>
  </w:style>
  <w:style w:type="character" w:customStyle="1" w:styleId="65">
    <w:name w:val="font71"/>
    <w:basedOn w:val="21"/>
    <w:qFormat/>
    <w:uiPriority w:val="0"/>
    <w:rPr>
      <w:rFonts w:hint="eastAsia" w:ascii="宋体" w:hAnsi="宋体" w:eastAsia="宋体"/>
      <w:color w:val="000000"/>
      <w:sz w:val="10"/>
      <w:szCs w:val="10"/>
      <w:u w:val="none"/>
    </w:rPr>
  </w:style>
  <w:style w:type="paragraph" w:customStyle="1" w:styleId="66">
    <w:name w:val="0正文"/>
    <w:unhideWhenUsed/>
    <w:qFormat/>
    <w:uiPriority w:val="0"/>
    <w:pPr>
      <w:widowControl w:val="0"/>
      <w:spacing w:line="360" w:lineRule="auto"/>
      <w:ind w:firstLine="200" w:firstLineChars="200"/>
    </w:pPr>
    <w:rPr>
      <w:rFonts w:ascii="Times New Roman" w:hAnsi="Times New Roman" w:eastAsia="宋体" w:cs="Times New Roman"/>
      <w:kern w:val="0"/>
      <w:sz w:val="24"/>
      <w:szCs w:val="22"/>
      <w:lang w:val="en-US" w:eastAsia="zh-CN" w:bidi="ar-SA"/>
    </w:rPr>
  </w:style>
  <w:style w:type="paragraph" w:customStyle="1" w:styleId="67">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68">
    <w:name w:val="表文字 Char"/>
    <w:link w:val="69"/>
    <w:qFormat/>
    <w:uiPriority w:val="0"/>
    <w:rPr>
      <w:sz w:val="24"/>
    </w:rPr>
  </w:style>
  <w:style w:type="paragraph" w:customStyle="1" w:styleId="69">
    <w:name w:val="表文字"/>
    <w:basedOn w:val="1"/>
    <w:link w:val="68"/>
    <w:qFormat/>
    <w:uiPriority w:val="0"/>
    <w:pPr>
      <w:overflowPunct w:val="0"/>
      <w:autoSpaceDE w:val="0"/>
      <w:autoSpaceDN w:val="0"/>
      <w:adjustRightInd w:val="0"/>
      <w:spacing w:line="240" w:lineRule="atLeast"/>
      <w:jc w:val="center"/>
      <w:textAlignment w:val="baseline"/>
    </w:pPr>
    <w:rPr>
      <w:sz w:val="24"/>
    </w:rPr>
  </w:style>
  <w:style w:type="paragraph" w:customStyle="1" w:styleId="70">
    <w:name w:val="正文1"/>
    <w:qFormat/>
    <w:uiPriority w:val="99"/>
    <w:pPr>
      <w:widowControl w:val="0"/>
      <w:adjustRightInd w:val="0"/>
      <w:spacing w:line="360" w:lineRule="atLeast"/>
      <w:textAlignment w:val="baseline"/>
    </w:pPr>
    <w:rPr>
      <w:rFonts w:ascii="宋体" w:hAnsi="Times New Roman" w:eastAsia="宋体" w:cs="Times New Roman"/>
      <w:kern w:val="0"/>
      <w:sz w:val="24"/>
      <w:szCs w:val="22"/>
      <w:lang w:val="en-US" w:eastAsia="zh-CN" w:bidi="ar-SA"/>
    </w:rPr>
  </w:style>
  <w:style w:type="character" w:customStyle="1" w:styleId="71">
    <w:name w:val="font81"/>
    <w:basedOn w:val="21"/>
    <w:qFormat/>
    <w:uiPriority w:val="0"/>
    <w:rPr>
      <w:rFonts w:hint="eastAsia" w:ascii="宋体" w:hAnsi="宋体" w:eastAsia="宋体"/>
      <w:color w:val="000000"/>
      <w:sz w:val="26"/>
      <w:szCs w:val="26"/>
      <w:u w:val="none"/>
    </w:rPr>
  </w:style>
  <w:style w:type="character" w:customStyle="1" w:styleId="72">
    <w:name w:val="font91"/>
    <w:basedOn w:val="21"/>
    <w:qFormat/>
    <w:uiPriority w:val="0"/>
    <w:rPr>
      <w:rFonts w:hint="eastAsia" w:ascii="宋体" w:hAnsi="宋体" w:eastAsia="宋体"/>
      <w:b/>
      <w:bCs/>
      <w:color w:val="000000"/>
      <w:sz w:val="26"/>
      <w:szCs w:val="26"/>
      <w:u w:val="none"/>
    </w:rPr>
  </w:style>
  <w:style w:type="character" w:customStyle="1" w:styleId="73">
    <w:name w:val="font111"/>
    <w:basedOn w:val="21"/>
    <w:qFormat/>
    <w:uiPriority w:val="0"/>
    <w:rPr>
      <w:rFonts w:hint="eastAsia" w:ascii="宋体" w:hAnsi="宋体" w:eastAsia="宋体"/>
      <w:color w:val="9FA4AD"/>
      <w:sz w:val="26"/>
      <w:szCs w:val="26"/>
      <w:u w:val="none"/>
    </w:rPr>
  </w:style>
  <w:style w:type="character" w:customStyle="1" w:styleId="74">
    <w:name w:val="font121"/>
    <w:basedOn w:val="21"/>
    <w:qFormat/>
    <w:uiPriority w:val="0"/>
    <w:rPr>
      <w:rFonts w:hint="eastAsia" w:ascii="宋体" w:hAnsi="宋体" w:eastAsia="宋体"/>
      <w:color w:val="0070A0"/>
      <w:sz w:val="26"/>
      <w:szCs w:val="26"/>
      <w:u w:val="none"/>
    </w:rPr>
  </w:style>
  <w:style w:type="character" w:customStyle="1" w:styleId="75">
    <w:name w:val="font141"/>
    <w:basedOn w:val="21"/>
    <w:qFormat/>
    <w:uiPriority w:val="0"/>
    <w:rPr>
      <w:rFonts w:hint="eastAsia" w:ascii="宋体" w:hAnsi="宋体" w:eastAsia="宋体"/>
      <w:color w:val="0090A0"/>
      <w:sz w:val="26"/>
      <w:szCs w:val="26"/>
      <w:u w:val="none"/>
    </w:rPr>
  </w:style>
  <w:style w:type="character" w:customStyle="1" w:styleId="76">
    <w:name w:val="font151"/>
    <w:basedOn w:val="21"/>
    <w:qFormat/>
    <w:uiPriority w:val="0"/>
    <w:rPr>
      <w:rFonts w:hint="eastAsia" w:ascii="宋体" w:hAnsi="宋体" w:eastAsia="宋体"/>
      <w:color w:val="006878"/>
      <w:sz w:val="26"/>
      <w:szCs w:val="26"/>
      <w:u w:val="none"/>
    </w:rPr>
  </w:style>
  <w:style w:type="character" w:customStyle="1" w:styleId="77">
    <w:name w:val="font161"/>
    <w:basedOn w:val="21"/>
    <w:qFormat/>
    <w:uiPriority w:val="0"/>
    <w:rPr>
      <w:rFonts w:hint="eastAsia" w:ascii="宋体" w:hAnsi="宋体" w:eastAsia="宋体"/>
      <w:color w:val="009362"/>
      <w:sz w:val="26"/>
      <w:szCs w:val="26"/>
      <w:u w:val="none"/>
    </w:rPr>
  </w:style>
  <w:style w:type="character" w:customStyle="1" w:styleId="78">
    <w:name w:val="font171"/>
    <w:basedOn w:val="21"/>
    <w:qFormat/>
    <w:uiPriority w:val="0"/>
    <w:rPr>
      <w:rFonts w:hint="eastAsia" w:ascii="宋体" w:hAnsi="宋体" w:eastAsia="宋体"/>
      <w:color w:val="00788A"/>
      <w:sz w:val="26"/>
      <w:szCs w:val="26"/>
      <w:u w:val="none"/>
    </w:rPr>
  </w:style>
  <w:style w:type="character" w:customStyle="1" w:styleId="79">
    <w:name w:val="font181"/>
    <w:basedOn w:val="21"/>
    <w:qFormat/>
    <w:uiPriority w:val="0"/>
    <w:rPr>
      <w:rFonts w:hint="eastAsia" w:ascii="宋体" w:hAnsi="宋体" w:eastAsia="宋体"/>
      <w:color w:val="007171"/>
      <w:sz w:val="26"/>
      <w:szCs w:val="26"/>
      <w:u w:val="none"/>
    </w:rPr>
  </w:style>
  <w:style w:type="character" w:customStyle="1" w:styleId="80">
    <w:name w:val="font191"/>
    <w:basedOn w:val="21"/>
    <w:qFormat/>
    <w:uiPriority w:val="0"/>
    <w:rPr>
      <w:rFonts w:hint="eastAsia" w:ascii="宋体" w:hAnsi="宋体" w:eastAsia="宋体"/>
      <w:b/>
      <w:bCs/>
      <w:color w:val="007171"/>
      <w:sz w:val="26"/>
      <w:szCs w:val="26"/>
      <w:u w:val="none"/>
    </w:rPr>
  </w:style>
  <w:style w:type="character" w:customStyle="1" w:styleId="81">
    <w:name w:val="font131"/>
    <w:basedOn w:val="21"/>
    <w:qFormat/>
    <w:uiPriority w:val="0"/>
    <w:rPr>
      <w:rFonts w:hint="eastAsia" w:ascii="宋体" w:hAnsi="宋体" w:eastAsia="宋体"/>
      <w:color w:val="008055"/>
      <w:sz w:val="26"/>
      <w:szCs w:val="26"/>
      <w:u w:val="none"/>
    </w:rPr>
  </w:style>
  <w:style w:type="character" w:customStyle="1" w:styleId="82">
    <w:name w:val="font21"/>
    <w:basedOn w:val="21"/>
    <w:qFormat/>
    <w:uiPriority w:val="0"/>
    <w:rPr>
      <w:rFonts w:hint="eastAsia" w:ascii="宋体" w:hAnsi="宋体" w:eastAsia="宋体"/>
      <w:b/>
      <w:bCs/>
      <w:color w:val="000000"/>
      <w:sz w:val="26"/>
      <w:szCs w:val="26"/>
      <w:u w:val="none"/>
    </w:rPr>
  </w:style>
  <w:style w:type="character" w:customStyle="1" w:styleId="83">
    <w:name w:val="font31"/>
    <w:basedOn w:val="21"/>
    <w:qFormat/>
    <w:uiPriority w:val="0"/>
    <w:rPr>
      <w:rFonts w:hint="eastAsia" w:ascii="宋体" w:hAnsi="宋体" w:eastAsia="宋体"/>
      <w:color w:val="000000"/>
      <w:sz w:val="26"/>
      <w:szCs w:val="26"/>
      <w:u w:val="none"/>
    </w:rPr>
  </w:style>
  <w:style w:type="paragraph" w:customStyle="1" w:styleId="84">
    <w:name w:val="易恒-表头"/>
    <w:basedOn w:val="59"/>
    <w:next w:val="59"/>
    <w:link w:val="85"/>
    <w:qFormat/>
    <w:uiPriority w:val="0"/>
    <w:pPr>
      <w:ind w:firstLine="0" w:firstLineChars="0"/>
      <w:jc w:val="center"/>
    </w:pPr>
    <w:rPr>
      <w:b/>
    </w:rPr>
  </w:style>
  <w:style w:type="character" w:customStyle="1" w:styleId="85">
    <w:name w:val="易恒-表头 字符"/>
    <w:basedOn w:val="60"/>
    <w:link w:val="84"/>
    <w:qFormat/>
    <w:uiPriority w:val="0"/>
    <w:rPr>
      <w:rFonts w:ascii="Times New Roman" w:hAnsi="Times New Roman" w:eastAsia="宋体"/>
      <w:b/>
      <w:sz w:val="24"/>
    </w:rPr>
  </w:style>
  <w:style w:type="paragraph" w:customStyle="1" w:styleId="86">
    <w:name w:val="B报告表格"/>
    <w:basedOn w:val="1"/>
    <w:next w:val="1"/>
    <w:link w:val="87"/>
    <w:qFormat/>
    <w:uiPriority w:val="0"/>
    <w:pPr>
      <w:jc w:val="center"/>
    </w:pPr>
    <w:rPr>
      <w:rFonts w:ascii="Times New Roman" w:hAnsi="Times New Roman" w:eastAsia="宋体" w:cs="行书体"/>
      <w:szCs w:val="24"/>
    </w:rPr>
  </w:style>
  <w:style w:type="character" w:customStyle="1" w:styleId="87">
    <w:name w:val="B报告表格 字符"/>
    <w:link w:val="86"/>
    <w:qFormat/>
    <w:uiPriority w:val="0"/>
    <w:rPr>
      <w:rFonts w:ascii="Times New Roman" w:hAnsi="Times New Roman" w:eastAsia="宋体" w:cs="行书体"/>
      <w:szCs w:val="24"/>
    </w:rPr>
  </w:style>
  <w:style w:type="paragraph" w:customStyle="1" w:styleId="88">
    <w:name w:val="易恒-表格"/>
    <w:basedOn w:val="1"/>
    <w:link w:val="89"/>
    <w:qFormat/>
    <w:uiPriority w:val="0"/>
    <w:rPr>
      <w:rFonts w:ascii="Times New Roman" w:hAnsi="Times New Roman" w:eastAsia="宋体"/>
    </w:rPr>
  </w:style>
  <w:style w:type="character" w:customStyle="1" w:styleId="89">
    <w:name w:val="易恒-表格 字符"/>
    <w:basedOn w:val="21"/>
    <w:link w:val="88"/>
    <w:qFormat/>
    <w:uiPriority w:val="0"/>
    <w:rPr>
      <w:rFonts w:ascii="Times New Roman" w:hAnsi="Times New Roman" w:eastAsia="宋体"/>
    </w:rPr>
  </w:style>
  <w:style w:type="paragraph" w:customStyle="1" w:styleId="90">
    <w:name w:val="段落(G)"/>
    <w:basedOn w:val="1"/>
    <w:link w:val="91"/>
    <w:qFormat/>
    <w:uiPriority w:val="0"/>
    <w:pPr>
      <w:tabs>
        <w:tab w:val="left" w:pos="1021"/>
        <w:tab w:val="left" w:pos="1320"/>
      </w:tabs>
      <w:spacing w:line="360" w:lineRule="auto"/>
      <w:ind w:firstLine="480" w:firstLineChars="200"/>
    </w:pPr>
    <w:rPr>
      <w:rFonts w:ascii="Times New Roman" w:hAnsi="Times New Roman" w:eastAsia="宋体" w:cs="Times New Roman"/>
      <w:color w:val="000000"/>
      <w:kern w:val="24"/>
      <w:sz w:val="24"/>
      <w:szCs w:val="24"/>
      <w:lang w:val="zh-CN"/>
    </w:rPr>
  </w:style>
  <w:style w:type="character" w:customStyle="1" w:styleId="91">
    <w:name w:val="段落(G) Char"/>
    <w:link w:val="90"/>
    <w:qFormat/>
    <w:uiPriority w:val="0"/>
    <w:rPr>
      <w:rFonts w:ascii="Times New Roman" w:hAnsi="Times New Roman" w:eastAsia="宋体" w:cs="Times New Roman"/>
      <w:color w:val="000000"/>
      <w:kern w:val="24"/>
      <w:sz w:val="24"/>
      <w:szCs w:val="24"/>
      <w:lang w:val="zh-CN"/>
    </w:rPr>
  </w:style>
  <w:style w:type="character" w:customStyle="1" w:styleId="92">
    <w:name w:val="题注 字符"/>
    <w:link w:val="8"/>
    <w:qFormat/>
    <w:uiPriority w:val="0"/>
    <w:rPr>
      <w:rFonts w:ascii="Arial" w:hAnsi="Arial" w:eastAsia="黑体" w:cs="Times New Roman"/>
      <w:sz w:val="24"/>
      <w:szCs w:val="24"/>
    </w:rPr>
  </w:style>
  <w:style w:type="character" w:customStyle="1" w:styleId="93">
    <w:name w:val="font11"/>
    <w:basedOn w:val="21"/>
    <w:qFormat/>
    <w:uiPriority w:val="0"/>
    <w:rPr>
      <w:rFonts w:hint="eastAsia" w:ascii="宋体" w:hAnsi="宋体" w:eastAsia="宋体"/>
      <w:color w:val="000000"/>
      <w:sz w:val="26"/>
      <w:szCs w:val="26"/>
      <w:u w:val="none"/>
    </w:rPr>
  </w:style>
  <w:style w:type="character" w:customStyle="1" w:styleId="94">
    <w:name w:val="报告正文 字符"/>
    <w:basedOn w:val="21"/>
    <w:qFormat/>
    <w:uiPriority w:val="0"/>
    <w:rPr>
      <w:rFonts w:ascii="Times New Roman" w:hAnsi="Times New Roman" w:eastAsia="宋体"/>
      <w:kern w:val="2"/>
      <w:sz w:val="24"/>
      <w:szCs w:val="24"/>
    </w:rPr>
  </w:style>
  <w:style w:type="character" w:customStyle="1" w:styleId="95">
    <w:name w:val="表文 Char"/>
    <w:link w:val="96"/>
    <w:qFormat/>
    <w:locked/>
    <w:uiPriority w:val="0"/>
    <w:rPr>
      <w:rFonts w:hAnsi="宋体"/>
      <w:snapToGrid w:val="0"/>
      <w:position w:val="-24"/>
      <w:sz w:val="24"/>
      <w:szCs w:val="24"/>
    </w:rPr>
  </w:style>
  <w:style w:type="paragraph" w:customStyle="1" w:styleId="96">
    <w:name w:val="表文"/>
    <w:basedOn w:val="1"/>
    <w:link w:val="95"/>
    <w:qFormat/>
    <w:uiPriority w:val="0"/>
    <w:pPr>
      <w:tabs>
        <w:tab w:val="left" w:pos="1021"/>
      </w:tabs>
      <w:adjustRightInd w:val="0"/>
      <w:snapToGrid w:val="0"/>
      <w:spacing w:before="46" w:beforeLines="15" w:after="46" w:afterLines="15" w:line="216" w:lineRule="auto"/>
      <w:jc w:val="center"/>
    </w:pPr>
    <w:rPr>
      <w:rFonts w:hAnsi="宋体"/>
      <w:snapToGrid w:val="0"/>
      <w:position w:val="-24"/>
      <w:sz w:val="24"/>
      <w:szCs w:val="24"/>
    </w:rPr>
  </w:style>
  <w:style w:type="paragraph" w:customStyle="1" w:styleId="97">
    <w:name w:val="一级条标题"/>
    <w:basedOn w:val="2"/>
    <w:next w:val="1"/>
    <w:qFormat/>
    <w:uiPriority w:val="0"/>
    <w:pPr>
      <w:keepNext w:val="0"/>
      <w:keepLines w:val="0"/>
      <w:pageBreakBefore/>
      <w:widowControl/>
      <w:numPr>
        <w:ilvl w:val="0"/>
        <w:numId w:val="1"/>
      </w:numPr>
      <w:tabs>
        <w:tab w:val="left" w:pos="1260"/>
      </w:tabs>
      <w:spacing w:before="0" w:beforeLines="100" w:after="0" w:afterLines="50" w:line="240" w:lineRule="auto"/>
      <w:outlineLvl w:val="2"/>
    </w:pPr>
    <w:rPr>
      <w:rFonts w:ascii="黑体" w:hAnsi="Calibri" w:eastAsia="黑体" w:cs="Times New Roman"/>
      <w:b w:val="0"/>
      <w:bCs w:val="0"/>
      <w:kern w:val="0"/>
      <w:sz w:val="21"/>
      <w:szCs w:val="20"/>
    </w:rPr>
  </w:style>
  <w:style w:type="character" w:customStyle="1" w:styleId="98">
    <w:name w:val="font01"/>
    <w:basedOn w:val="21"/>
    <w:qFormat/>
    <w:uiPriority w:val="0"/>
    <w:rPr>
      <w:rFonts w:hint="default" w:ascii="Arial" w:hAnsi="Arial" w:cs="Arial"/>
      <w:color w:val="000000"/>
      <w:sz w:val="22"/>
      <w:szCs w:val="22"/>
      <w:u w:val="none"/>
    </w:rPr>
  </w:style>
  <w:style w:type="paragraph" w:customStyle="1" w:styleId="99">
    <w:name w:val="文本框样式"/>
    <w:basedOn w:val="1"/>
    <w:qFormat/>
    <w:uiPriority w:val="0"/>
    <w:pPr>
      <w:jc w:val="center"/>
    </w:pPr>
    <w:rPr>
      <w:rFonts w:ascii="Times New Roman" w:hAnsi="Times New Roman" w:eastAsia="宋体" w:cs="Times New Roman"/>
      <w:szCs w:val="21"/>
    </w:rPr>
  </w:style>
  <w:style w:type="character" w:styleId="100">
    <w:name w:val="Placeholder Text"/>
    <w:basedOn w:val="21"/>
    <w:unhideWhenUsed/>
    <w:qFormat/>
    <w:uiPriority w:val="99"/>
    <w:rPr>
      <w:color w:val="666666"/>
    </w:rPr>
  </w:style>
  <w:style w:type="paragraph" w:customStyle="1" w:styleId="101">
    <w:name w:val="正文-易恒1"/>
    <w:basedOn w:val="1"/>
    <w:link w:val="102"/>
    <w:qFormat/>
    <w:uiPriority w:val="0"/>
    <w:pPr>
      <w:spacing w:line="360" w:lineRule="auto"/>
      <w:ind w:firstLine="200" w:firstLineChars="200"/>
    </w:pPr>
    <w:rPr>
      <w:rFonts w:ascii="Times New Roman" w:hAnsi="Times New Roman" w:eastAsia="宋体"/>
      <w:sz w:val="24"/>
      <w:szCs w:val="32"/>
    </w:rPr>
  </w:style>
  <w:style w:type="character" w:customStyle="1" w:styleId="102">
    <w:name w:val="正文-易恒1 字符"/>
    <w:basedOn w:val="21"/>
    <w:link w:val="101"/>
    <w:qFormat/>
    <w:uiPriority w:val="0"/>
    <w:rPr>
      <w:rFonts w:ascii="Times New Roman" w:hAnsi="Times New Roman" w:eastAsia="宋体"/>
      <w:sz w:val="24"/>
      <w:szCs w:val="32"/>
    </w:rPr>
  </w:style>
  <w:style w:type="paragraph" w:customStyle="1" w:styleId="103">
    <w:name w:val="Default"/>
    <w:basedOn w:val="1"/>
    <w:next w:val="16"/>
    <w:qFormat/>
    <w:uiPriority w:val="0"/>
    <w:pPr>
      <w:autoSpaceDE w:val="0"/>
      <w:autoSpaceDN w:val="0"/>
      <w:adjustRightInd w:val="0"/>
      <w:textAlignment w:val="baseline"/>
    </w:pPr>
    <w:rPr>
      <w:rFonts w:ascii="黑体" w:hAnsi="Courier New" w:eastAsia="黑体" w:cs="Times New Roman"/>
      <w:color w:val="000000"/>
      <w:sz w:val="24"/>
      <w:szCs w:val="20"/>
    </w:rPr>
  </w:style>
  <w:style w:type="paragraph" w:customStyle="1" w:styleId="104">
    <w:name w:val="标题4"/>
    <w:basedOn w:val="1"/>
    <w:qFormat/>
    <w:uiPriority w:val="0"/>
    <w:rPr>
      <w:rFonts w:ascii="Times New Roman" w:hAnsi="Times New Roman" w:eastAsia="宋体" w:cs="Times New Roman"/>
      <w:b/>
      <w:szCs w:val="24"/>
    </w:rPr>
  </w:style>
  <w:style w:type="character" w:customStyle="1" w:styleId="105">
    <w:name w:val="标题 1 Char1"/>
    <w:qFormat/>
    <w:uiPriority w:val="0"/>
    <w:rPr>
      <w:rFonts w:ascii="黑体" w:eastAsia="黑体" w:cs="黑体"/>
      <w:sz w:val="24"/>
      <w:szCs w:val="24"/>
      <w:lang w:val="en-US" w:eastAsia="zh-CN" w:bidi="ar-SA"/>
    </w:rPr>
  </w:style>
  <w:style w:type="character" w:customStyle="1" w:styleId="106">
    <w:name w:val="font122"/>
    <w:basedOn w:val="21"/>
    <w:qFormat/>
    <w:uiPriority w:val="0"/>
    <w:rPr>
      <w:rFonts w:hint="eastAsia" w:ascii="宋体" w:hAnsi="宋体" w:eastAsia="宋体" w:cs="宋体"/>
      <w:color w:val="333333"/>
      <w:sz w:val="20"/>
      <w:szCs w:val="20"/>
      <w:u w:val="none"/>
    </w:rPr>
  </w:style>
  <w:style w:type="paragraph" w:customStyle="1" w:styleId="107">
    <w:name w:val="msonormal"/>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08">
    <w:name w:val="font5"/>
    <w:basedOn w:val="1"/>
    <w:qFormat/>
    <w:uiPriority w:val="0"/>
    <w:pPr>
      <w:widowControl/>
      <w:spacing w:before="100" w:beforeAutospacing="1" w:after="100" w:afterAutospacing="1"/>
      <w:jc w:val="left"/>
    </w:pPr>
    <w:rPr>
      <w:rFonts w:ascii="Times New Roman" w:hAnsi="Times New Roman" w:eastAsia="宋体" w:cs="Times New Roman"/>
      <w:color w:val="000000"/>
      <w:kern w:val="0"/>
      <w:szCs w:val="21"/>
      <w:u w:val="single"/>
    </w:rPr>
  </w:style>
  <w:style w:type="paragraph" w:customStyle="1" w:styleId="109">
    <w:name w:val="font6"/>
    <w:basedOn w:val="1"/>
    <w:qFormat/>
    <w:uiPriority w:val="0"/>
    <w:pPr>
      <w:widowControl/>
      <w:spacing w:before="100" w:beforeAutospacing="1" w:after="100" w:afterAutospacing="1"/>
      <w:jc w:val="left"/>
    </w:pPr>
    <w:rPr>
      <w:rFonts w:ascii="等线" w:hAnsi="等线" w:eastAsia="等线" w:cs="宋体"/>
      <w:kern w:val="0"/>
      <w:sz w:val="18"/>
      <w:szCs w:val="18"/>
    </w:rPr>
  </w:style>
  <w:style w:type="paragraph" w:customStyle="1" w:styleId="110">
    <w:name w:val="font7"/>
    <w:basedOn w:val="1"/>
    <w:qFormat/>
    <w:uiPriority w:val="0"/>
    <w:pPr>
      <w:widowControl/>
      <w:spacing w:before="100" w:beforeAutospacing="1" w:after="100" w:afterAutospacing="1"/>
      <w:jc w:val="left"/>
    </w:pPr>
    <w:rPr>
      <w:rFonts w:ascii="等线" w:hAnsi="等线" w:eastAsia="等线" w:cs="宋体"/>
      <w:color w:val="000000"/>
      <w:kern w:val="0"/>
      <w:szCs w:val="21"/>
      <w:u w:val="single"/>
    </w:rPr>
  </w:style>
  <w:style w:type="paragraph" w:customStyle="1" w:styleId="111">
    <w:name w:val="xl65"/>
    <w:basedOn w:val="1"/>
    <w:qFormat/>
    <w:uiPriority w:val="0"/>
    <w:pPr>
      <w:widowControl/>
      <w:pBdr>
        <w:bottom w:val="single" w:color="auto" w:sz="8" w:space="0"/>
        <w:right w:val="single" w:color="auto" w:sz="8" w:space="0"/>
      </w:pBdr>
      <w:spacing w:before="100" w:beforeAutospacing="1" w:after="100" w:afterAutospacing="1"/>
      <w:jc w:val="center"/>
      <w:textAlignment w:val="center"/>
    </w:pPr>
    <w:rPr>
      <w:rFonts w:ascii="宋体" w:hAnsi="宋体" w:eastAsia="宋体" w:cs="宋体"/>
      <w:kern w:val="0"/>
      <w:szCs w:val="21"/>
      <w:u w:val="single"/>
    </w:rPr>
  </w:style>
  <w:style w:type="paragraph" w:customStyle="1" w:styleId="112">
    <w:name w:val="xl66"/>
    <w:basedOn w:val="1"/>
    <w:qFormat/>
    <w:uiPriority w:val="0"/>
    <w:pPr>
      <w:widowControl/>
      <w:pBdr>
        <w:bottom w:val="single" w:color="auto" w:sz="8" w:space="0"/>
        <w:right w:val="single" w:color="auto" w:sz="8" w:space="0"/>
      </w:pBdr>
      <w:spacing w:before="100" w:beforeAutospacing="1" w:after="100" w:afterAutospacing="1"/>
      <w:jc w:val="center"/>
      <w:textAlignment w:val="center"/>
    </w:pPr>
    <w:rPr>
      <w:rFonts w:ascii="Times New Roman" w:hAnsi="Times New Roman" w:eastAsia="宋体" w:cs="Times New Roman"/>
      <w:kern w:val="0"/>
      <w:szCs w:val="21"/>
      <w:u w:val="single"/>
    </w:rPr>
  </w:style>
  <w:style w:type="paragraph" w:customStyle="1" w:styleId="113">
    <w:name w:val="xl67"/>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textAlignment w:val="center"/>
    </w:pPr>
    <w:rPr>
      <w:rFonts w:ascii="宋体" w:hAnsi="宋体" w:eastAsia="宋体" w:cs="宋体"/>
      <w:kern w:val="0"/>
      <w:szCs w:val="21"/>
      <w:u w:val="single"/>
    </w:rPr>
  </w:style>
  <w:style w:type="paragraph" w:customStyle="1" w:styleId="114">
    <w:name w:val="xl68"/>
    <w:basedOn w:val="1"/>
    <w:qFormat/>
    <w:uiPriority w:val="0"/>
    <w:pPr>
      <w:widowControl/>
      <w:pBdr>
        <w:left w:val="single" w:color="auto" w:sz="8" w:space="0"/>
        <w:right w:val="single" w:color="auto" w:sz="8" w:space="0"/>
      </w:pBdr>
      <w:spacing w:before="100" w:beforeAutospacing="1" w:after="100" w:afterAutospacing="1"/>
      <w:jc w:val="center"/>
      <w:textAlignment w:val="center"/>
    </w:pPr>
    <w:rPr>
      <w:rFonts w:ascii="Times New Roman" w:hAnsi="Times New Roman" w:eastAsia="宋体" w:cs="Times New Roman"/>
      <w:kern w:val="0"/>
      <w:szCs w:val="21"/>
      <w:u w:val="single"/>
    </w:rPr>
  </w:style>
  <w:style w:type="paragraph" w:customStyle="1" w:styleId="115">
    <w:name w:val="xl69"/>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textAlignment w:val="center"/>
    </w:pPr>
    <w:rPr>
      <w:rFonts w:ascii="Times New Roman" w:hAnsi="Times New Roman" w:eastAsia="宋体" w:cs="Times New Roman"/>
      <w:kern w:val="0"/>
      <w:szCs w:val="21"/>
      <w:u w:val="single"/>
    </w:rPr>
  </w:style>
  <w:style w:type="paragraph" w:customStyle="1" w:styleId="116">
    <w:name w:val="xl70"/>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textAlignment w:val="center"/>
    </w:pPr>
    <w:rPr>
      <w:rFonts w:ascii="Times New Roman" w:hAnsi="Times New Roman" w:eastAsia="宋体" w:cs="Times New Roman"/>
      <w:kern w:val="0"/>
      <w:szCs w:val="21"/>
      <w:u w:val="single"/>
    </w:rPr>
  </w:style>
  <w:style w:type="paragraph" w:customStyle="1" w:styleId="117">
    <w:name w:val="xl71"/>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textAlignment w:val="center"/>
    </w:pPr>
    <w:rPr>
      <w:rFonts w:ascii="宋体" w:hAnsi="宋体" w:eastAsia="宋体" w:cs="宋体"/>
      <w:kern w:val="0"/>
      <w:szCs w:val="21"/>
      <w:u w:val="single"/>
    </w:rPr>
  </w:style>
  <w:style w:type="paragraph" w:customStyle="1" w:styleId="118">
    <w:name w:val="xl72"/>
    <w:basedOn w:val="1"/>
    <w:qFormat/>
    <w:uiPriority w:val="0"/>
    <w:pPr>
      <w:widowControl/>
      <w:pBdr>
        <w:top w:val="single" w:color="auto" w:sz="8" w:space="0"/>
        <w:bottom w:val="single" w:color="auto" w:sz="8" w:space="0"/>
      </w:pBdr>
      <w:spacing w:before="100" w:beforeAutospacing="1" w:after="100" w:afterAutospacing="1"/>
      <w:jc w:val="center"/>
      <w:textAlignment w:val="center"/>
    </w:pPr>
    <w:rPr>
      <w:rFonts w:ascii="宋体" w:hAnsi="宋体" w:eastAsia="宋体" w:cs="宋体"/>
      <w:kern w:val="0"/>
      <w:szCs w:val="21"/>
      <w:u w:val="single"/>
    </w:rPr>
  </w:style>
  <w:style w:type="paragraph" w:customStyle="1" w:styleId="119">
    <w:name w:val="xl73"/>
    <w:basedOn w:val="1"/>
    <w:qFormat/>
    <w:uiPriority w:val="0"/>
    <w:pPr>
      <w:widowControl/>
      <w:pBdr>
        <w:top w:val="single" w:color="auto" w:sz="8" w:space="0"/>
        <w:left w:val="single" w:color="auto" w:sz="8" w:space="0"/>
        <w:bottom w:val="single" w:color="auto" w:sz="8" w:space="0"/>
      </w:pBdr>
      <w:spacing w:before="100" w:beforeAutospacing="1" w:after="100" w:afterAutospacing="1"/>
      <w:jc w:val="center"/>
      <w:textAlignment w:val="center"/>
    </w:pPr>
    <w:rPr>
      <w:rFonts w:ascii="宋体" w:hAnsi="宋体" w:eastAsia="宋体" w:cs="宋体"/>
      <w:kern w:val="0"/>
      <w:szCs w:val="21"/>
      <w:u w:val="single"/>
    </w:rPr>
  </w:style>
  <w:style w:type="paragraph" w:customStyle="1" w:styleId="120">
    <w:name w:val="xl74"/>
    <w:basedOn w:val="1"/>
    <w:qFormat/>
    <w:uiPriority w:val="0"/>
    <w:pPr>
      <w:widowControl/>
      <w:pBdr>
        <w:top w:val="single" w:color="auto" w:sz="8" w:space="0"/>
        <w:bottom w:val="single" w:color="auto" w:sz="8" w:space="0"/>
        <w:right w:val="single" w:color="auto" w:sz="8" w:space="0"/>
      </w:pBdr>
      <w:spacing w:before="100" w:beforeAutospacing="1" w:after="100" w:afterAutospacing="1"/>
      <w:jc w:val="center"/>
      <w:textAlignment w:val="center"/>
    </w:pPr>
    <w:rPr>
      <w:rFonts w:ascii="宋体" w:hAnsi="宋体" w:eastAsia="宋体" w:cs="宋体"/>
      <w:kern w:val="0"/>
      <w:szCs w:val="21"/>
      <w:u w:val="single"/>
    </w:rPr>
  </w:style>
  <w:style w:type="paragraph" w:customStyle="1" w:styleId="121">
    <w:name w:val="xl75"/>
    <w:basedOn w:val="1"/>
    <w:qFormat/>
    <w:uiPriority w:val="0"/>
    <w:pPr>
      <w:widowControl/>
      <w:pBdr>
        <w:left w:val="single" w:color="auto" w:sz="8" w:space="0"/>
        <w:right w:val="single" w:color="auto" w:sz="8" w:space="0"/>
      </w:pBdr>
      <w:spacing w:before="100" w:beforeAutospacing="1" w:after="100" w:afterAutospacing="1"/>
      <w:jc w:val="center"/>
      <w:textAlignment w:val="center"/>
    </w:pPr>
    <w:rPr>
      <w:rFonts w:ascii="宋体" w:hAnsi="宋体" w:eastAsia="宋体" w:cs="宋体"/>
      <w:kern w:val="0"/>
      <w:szCs w:val="21"/>
      <w:u w:val="single"/>
    </w:rPr>
  </w:style>
  <w:style w:type="paragraph" w:customStyle="1" w:styleId="122">
    <w:name w:val="xl77"/>
    <w:basedOn w:val="1"/>
    <w:qFormat/>
    <w:uiPriority w:val="0"/>
    <w:pPr>
      <w:widowControl/>
      <w:spacing w:before="100" w:beforeAutospacing="1" w:after="100" w:afterAutospacing="1"/>
      <w:jc w:val="center"/>
      <w:textAlignment w:val="center"/>
    </w:pPr>
    <w:rPr>
      <w:rFonts w:ascii="宋体" w:hAnsi="宋体" w:eastAsia="宋体" w:cs="宋体"/>
      <w:kern w:val="0"/>
      <w:szCs w:val="21"/>
      <w:u w:val="single"/>
    </w:rPr>
  </w:style>
  <w:style w:type="paragraph" w:customStyle="1" w:styleId="123">
    <w:name w:val="xl78"/>
    <w:basedOn w:val="1"/>
    <w:qFormat/>
    <w:uiPriority w:val="0"/>
    <w:pPr>
      <w:widowControl/>
      <w:spacing w:before="100" w:beforeAutospacing="1" w:after="100" w:afterAutospacing="1"/>
      <w:jc w:val="center"/>
      <w:textAlignment w:val="center"/>
    </w:pPr>
    <w:rPr>
      <w:rFonts w:ascii="Times New Roman" w:hAnsi="Times New Roman" w:eastAsia="宋体" w:cs="Times New Roman"/>
      <w:kern w:val="0"/>
      <w:szCs w:val="21"/>
      <w:u w:val="single"/>
    </w:rPr>
  </w:style>
  <w:style w:type="paragraph" w:customStyle="1" w:styleId="124">
    <w:name w:val="xl80"/>
    <w:basedOn w:val="1"/>
    <w:qFormat/>
    <w:uiPriority w:val="0"/>
    <w:pPr>
      <w:widowControl/>
      <w:pBdr>
        <w:left w:val="single" w:color="auto" w:sz="8" w:space="0"/>
        <w:right w:val="single" w:color="auto" w:sz="8" w:space="0"/>
      </w:pBdr>
      <w:spacing w:before="100" w:beforeAutospacing="1" w:after="100" w:afterAutospacing="1"/>
      <w:jc w:val="center"/>
      <w:textAlignment w:val="center"/>
    </w:pPr>
    <w:rPr>
      <w:rFonts w:ascii="宋体" w:hAnsi="宋体" w:eastAsia="宋体" w:cs="宋体"/>
      <w:kern w:val="0"/>
      <w:szCs w:val="21"/>
      <w:u w:val="single"/>
    </w:rPr>
  </w:style>
  <w:style w:type="paragraph" w:customStyle="1" w:styleId="125">
    <w:name w:val="xl81"/>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textAlignment w:val="center"/>
    </w:pPr>
    <w:rPr>
      <w:rFonts w:ascii="Times New Roman" w:hAnsi="Times New Roman" w:eastAsia="宋体" w:cs="Times New Roman"/>
      <w:color w:val="000000"/>
      <w:kern w:val="0"/>
      <w:szCs w:val="21"/>
    </w:rPr>
  </w:style>
  <w:style w:type="paragraph" w:customStyle="1" w:styleId="126">
    <w:name w:val="xl82"/>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textAlignment w:val="center"/>
    </w:pPr>
    <w:rPr>
      <w:rFonts w:ascii="Times New Roman" w:hAnsi="Times New Roman" w:eastAsia="宋体" w:cs="Times New Roman"/>
      <w:color w:val="000000"/>
      <w:kern w:val="0"/>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image" Target="media/image4.png"/><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image" Target="media/image3.png"/><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image" Target="media/image2.png"/><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image" Target="media/image1.png"/><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theme" Target="theme/theme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emf"/><Relationship Id="rId20" Type="http://schemas.openxmlformats.org/officeDocument/2006/relationships/package" Target="embeddings/Microsoft_Visio___4.vsdx"/><Relationship Id="rId2" Type="http://schemas.openxmlformats.org/officeDocument/2006/relationships/settings" Target="settings.xml"/><Relationship Id="rId19" Type="http://schemas.openxmlformats.org/officeDocument/2006/relationships/image" Target="media/image11.emf"/><Relationship Id="rId18" Type="http://schemas.openxmlformats.org/officeDocument/2006/relationships/package" Target="embeddings/Microsoft_Visio___3.vsdx"/><Relationship Id="rId17" Type="http://schemas.openxmlformats.org/officeDocument/2006/relationships/image" Target="media/image10.emf"/><Relationship Id="rId16" Type="http://schemas.openxmlformats.org/officeDocument/2006/relationships/package" Target="embeddings/Microsoft_Visio___2.vsdx"/><Relationship Id="rId15" Type="http://schemas.openxmlformats.org/officeDocument/2006/relationships/image" Target="media/image9.emf"/><Relationship Id="rId14" Type="http://schemas.openxmlformats.org/officeDocument/2006/relationships/package" Target="embeddings/Microsoft_Visio___1.vsdx"/><Relationship Id="rId13" Type="http://schemas.openxmlformats.org/officeDocument/2006/relationships/image" Target="media/image8.png"/><Relationship Id="rId120" Type="http://schemas.openxmlformats.org/officeDocument/2006/relationships/fontTable" Target="fontTable.xml"/><Relationship Id="rId12" Type="http://schemas.openxmlformats.org/officeDocument/2006/relationships/image" Target="media/image7.png"/><Relationship Id="rId119" Type="http://schemas.openxmlformats.org/officeDocument/2006/relationships/customXml" Target="../customXml/item2.xml"/><Relationship Id="rId118" Type="http://schemas.openxmlformats.org/officeDocument/2006/relationships/numbering" Target="numbering.xml"/><Relationship Id="rId117" Type="http://schemas.openxmlformats.org/officeDocument/2006/relationships/customXml" Target="../customXml/item1.xml"/><Relationship Id="rId116" Type="http://schemas.openxmlformats.org/officeDocument/2006/relationships/image" Target="media/image107.jpeg"/><Relationship Id="rId115" Type="http://schemas.openxmlformats.org/officeDocument/2006/relationships/image" Target="media/image106.jpeg"/><Relationship Id="rId114" Type="http://schemas.openxmlformats.org/officeDocument/2006/relationships/image" Target="media/image105.jpeg"/><Relationship Id="rId113" Type="http://schemas.openxmlformats.org/officeDocument/2006/relationships/image" Target="media/image104.jpeg"/><Relationship Id="rId112" Type="http://schemas.openxmlformats.org/officeDocument/2006/relationships/image" Target="media/image103.jpe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6.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B71E6E8-FE99-4276-BFB3-356DF43E2706}">
  <ds:schemaRefs/>
</ds:datastoreItem>
</file>

<file path=docProps/app.xml><?xml version="1.0" encoding="utf-8"?>
<Properties xmlns="http://schemas.openxmlformats.org/officeDocument/2006/extended-properties" xmlns:vt="http://schemas.openxmlformats.org/officeDocument/2006/docPropsVTypes">
  <Template>Normal.dotm</Template>
  <Pages>253</Pages>
  <Words>16983</Words>
  <Characters>18063</Characters>
  <Lines>1043</Lines>
  <Paragraphs>293</Paragraphs>
  <TotalTime>41</TotalTime>
  <ScaleCrop>false</ScaleCrop>
  <LinksUpToDate>false</LinksUpToDate>
  <CharactersWithSpaces>18186</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2022-12-18T06:37:00Z</dcterms:created>
  <dc:creator>wenzhiliang</dc:creator>
  <cp:lastModifiedBy>Administrator</cp:lastModifiedBy>
  <cp:lastPrinted>2025-03-05T09:28:00Z</cp:lastPrinted>
  <dcterms:modified xsi:type="dcterms:W3CDTF">2025-03-17T04:01:40Z</dcterms:modified>
  <cp:revision>42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eyJoZGlkIjoiMzY1NzU0ZDZmMWFmYjk2OTc4YWJiYmIzNDYzOWYyNGIifQ==</vt:lpwstr>
  </property>
  <property fmtid="{D5CDD505-2E9C-101B-9397-08002B2CF9AE}" pid="3" name="KSOProductBuildVer">
    <vt:lpwstr>2052-12.1.0.20305</vt:lpwstr>
  </property>
  <property fmtid="{D5CDD505-2E9C-101B-9397-08002B2CF9AE}" pid="4" name="ICV">
    <vt:lpwstr>3782782BE4724B879BE75C1343FCA26B_13</vt:lpwstr>
  </property>
</Properties>
</file>