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衡东县商务和粮食局2018年度部门决算情况公开说明</w:t>
      </w:r>
    </w:p>
    <w:p>
      <w:pPr>
        <w:tabs>
          <w:tab w:val="left" w:pos="523"/>
        </w:tabs>
        <w:rPr>
          <w:rFonts w:hint="eastAsia" w:ascii="仿宋" w:hAnsi="仿宋" w:eastAsia="仿宋" w:cs="仿宋"/>
          <w:sz w:val="32"/>
          <w:szCs w:val="32"/>
        </w:rPr>
      </w:pPr>
    </w:p>
    <w:p>
      <w:pPr>
        <w:tabs>
          <w:tab w:val="left" w:pos="523"/>
        </w:tabs>
        <w:rPr>
          <w:rFonts w:hint="eastAsia" w:ascii="仿宋" w:hAnsi="仿宋" w:eastAsia="仿宋" w:cs="仿宋"/>
          <w:sz w:val="32"/>
          <w:szCs w:val="32"/>
        </w:rPr>
      </w:pPr>
      <w:r>
        <w:rPr>
          <w:rFonts w:hint="eastAsia" w:ascii="仿宋" w:hAnsi="仿宋" w:eastAsia="仿宋" w:cs="仿宋"/>
          <w:sz w:val="32"/>
          <w:szCs w:val="32"/>
        </w:rPr>
        <w:t>2019年部门决算公开目录</w:t>
      </w:r>
    </w:p>
    <w:p>
      <w:pPr>
        <w:tabs>
          <w:tab w:val="left" w:pos="523"/>
        </w:tabs>
        <w:rPr>
          <w:rFonts w:hint="eastAsia" w:ascii="仿宋" w:hAnsi="仿宋" w:eastAsia="仿宋" w:cs="仿宋"/>
          <w:sz w:val="32"/>
          <w:szCs w:val="32"/>
        </w:rPr>
      </w:pPr>
      <w:r>
        <w:rPr>
          <w:rFonts w:hint="eastAsia" w:ascii="仿宋" w:hAnsi="仿宋" w:eastAsia="仿宋" w:cs="仿宋"/>
          <w:sz w:val="32"/>
          <w:szCs w:val="32"/>
        </w:rPr>
        <w:t>第一部分、部门概况</w:t>
      </w: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rPr>
        <w:t>1.部门职能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2.机构设置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3.部门收支总体情况</w:t>
      </w:r>
    </w:p>
    <w:p>
      <w:pPr>
        <w:rPr>
          <w:rFonts w:hint="eastAsia" w:ascii="仿宋" w:hAnsi="仿宋" w:eastAsia="仿宋" w:cs="仿宋"/>
          <w:sz w:val="32"/>
          <w:szCs w:val="32"/>
        </w:rPr>
      </w:pPr>
      <w:r>
        <w:rPr>
          <w:rFonts w:hint="eastAsia" w:ascii="仿宋" w:hAnsi="仿宋" w:eastAsia="仿宋" w:cs="仿宋"/>
          <w:sz w:val="32"/>
          <w:szCs w:val="32"/>
        </w:rPr>
        <w:t>第二部分、其他有关情况说明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1.机关运行经费情况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2.“三公”经费决算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3.政府采购情况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4.国有资产占有情况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5.重点项目预算绩效目标和预算绩效情况</w:t>
      </w:r>
    </w:p>
    <w:p>
      <w:pPr>
        <w:rPr>
          <w:rFonts w:hint="eastAsia" w:ascii="仿宋" w:hAnsi="仿宋" w:eastAsia="仿宋" w:cs="仿宋"/>
          <w:sz w:val="32"/>
          <w:szCs w:val="32"/>
        </w:rPr>
      </w:pPr>
      <w:r>
        <w:rPr>
          <w:rFonts w:hint="eastAsia" w:ascii="仿宋" w:hAnsi="仿宋" w:eastAsia="仿宋" w:cs="仿宋"/>
          <w:sz w:val="32"/>
          <w:szCs w:val="32"/>
        </w:rPr>
        <w:t>第三部分、名词解释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1.机关运行经费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2.“三公”经费</w:t>
      </w:r>
    </w:p>
    <w:p>
      <w:pPr>
        <w:rPr>
          <w:rFonts w:hint="eastAsia" w:ascii="仿宋" w:hAnsi="仿宋" w:eastAsia="仿宋" w:cs="仿宋"/>
          <w:sz w:val="32"/>
          <w:szCs w:val="32"/>
        </w:rPr>
      </w:pPr>
      <w:r>
        <w:rPr>
          <w:rFonts w:hint="eastAsia" w:ascii="仿宋" w:hAnsi="仿宋" w:eastAsia="仿宋" w:cs="仿宋"/>
          <w:sz w:val="32"/>
          <w:szCs w:val="32"/>
        </w:rPr>
        <w:t>第四部分、部门决算附表明细</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收入支出决算总表</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收入决算表</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支出决算表</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财政拨款收入支出决算总表</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一般公共预算财政拨款支出决算表</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一般公共预算财政拨款基本支出决算表</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一般公共预算财政拨款“三公”经费支出决算表</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政府性基金预算财政拨款收支出决算表</w:t>
      </w:r>
    </w:p>
    <w:p>
      <w:pPr>
        <w:jc w:val="center"/>
        <w:rPr>
          <w:rFonts w:hint="eastAsia" w:ascii="宋体" w:hAnsi="宋体" w:eastAsia="宋体" w:cs="宋体"/>
          <w:b/>
          <w:bCs/>
          <w:sz w:val="32"/>
          <w:szCs w:val="32"/>
        </w:rPr>
      </w:pPr>
    </w:p>
    <w:p>
      <w:pPr>
        <w:rPr>
          <w:rFonts w:ascii="仿宋" w:hAnsi="仿宋" w:eastAsia="仿宋" w:cs="仿宋"/>
          <w:sz w:val="32"/>
          <w:szCs w:val="32"/>
        </w:rPr>
      </w:pPr>
      <w:r>
        <w:rPr>
          <w:rFonts w:hint="eastAsia" w:ascii="仿宋" w:hAnsi="仿宋" w:eastAsia="仿宋" w:cs="仿宋"/>
          <w:sz w:val="32"/>
          <w:szCs w:val="32"/>
        </w:rPr>
        <w:t> </w:t>
      </w:r>
    </w:p>
    <w:p>
      <w:pPr>
        <w:numPr>
          <w:ilvl w:val="0"/>
          <w:numId w:val="2"/>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部门职能职责：</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衡东县商务和粮食局贯彻落实党中央关于商务和粮食工作的方针政策和决策部署，全面贯彻落实省委、市委、县委关于商务和粮食工作的部署要求，在履行职责过程中坚持和加强党对商务和粮食工作的集中统一领导。主要职责是:</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一）、贯彻执行有关国内外贸易、国际经济合作、区域经济合作、粮食宏观调控和物资储备的发展战略、政策、拟订全县国内外贸易、招商引资、承接产业转移、对外援助、对外投资、对外经济合作、粮食流通和物资储备的中长期规划、政策措施和实施办法，落实上级提出经济全球化、区域经济合作、现代流通方式的发展趋势和流通体制改革的建议。</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（二）、负责推进流通产业结构调整，指导流通企业改革、</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促进商贸服务业、社区商业和粮食产业发展，研究提出促进商贸中小企业发展的政策建议，推动流通标准化和连锁经营、商业特许经营、物流配送、电子商务等现代流通方式的发展。拟订粮食流通和物资储备（救灾）体制改革方案并组织实施。推动国有粮食企业改革。</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三）、拟订全县国内贸易发展规划，促进城乡市场发展，研究提出引导国内外资金投向市场体系建设的政策建议，指导大宗产品批发市场规划和县城商业网点规划、商业体系建设工作，推进农村市场体系建设，组织实施农村现代流通网络工程。</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四）、牵头协调整顿和规范市场经济秩序工作，拟订规范市场秩序的政策。推动商务领域信用建设，指导商业信用销售，建立市场诚信公共服务平台。按有关规定对特殊流通行业进行监督管理。负责对管理的政府储备、企业储备及储备政策落实情况进行监督检查。负责粮食流通监督检查，负责粮食收购、储存、运输环节的粮食质量安全和原粮卫生的监督管理，组织实施粮食库存检查工作。</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五）、承担重要消费品市场调控和重要生产资料流通管理的责任，负责建立健全生活必需品市场供应应急管理机制，监测分析市场运行、商品供求状況，调查分析商品价格信息，进行预测预警和信息引导。按分工负责重要消费品储备管理和市场调控工作。按有关规定对成品油流通进行监督管理。负责全县粮食流通宏观调控的具体工作，管理全县粮食、棉花和食糖储备，负责在衡东地方储备粮行政管理。监测粮食和战略物资供求变化并预测预警。指导协调政策性粮食购销和粮食产销合作，保障军队粮食供应。承担粮食安全责任制考核日常工作。</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（六）、拟订粮食和物资储备存储管理有关技术标准和政策并组织实施，负责全县粮食流通、加工行业的安全生产的监督管理，承担所属物资储备承储单位安全生产的监督责任。</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（七）、研究提出全县战略物资储备规划，全县储备物资目录的建议，根据全县储备总体发展规划和品种目录，组织实施全县战略和应急物资的收储、轮换和日常管理，落实有关动用计划和指令。</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八）、贯彻执行国家进出口商品、加工贸易管理办法和进出口管理商品、技术目录。拟订促进外贸增长方式转变的政策措施。组织实施重要工业品、原材料和重要农产品进出口计划。指导、协调全县各类进出口企业的进出口业务和加工贸易业务，组织和管理对外贸易促进活动和对外贸易促进体系建设。</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（九）、根据</w:t>
      </w:r>
      <w:r>
        <w:rPr>
          <w:rFonts w:hint="eastAsia" w:asciiTheme="minorEastAsia" w:hAnsiTheme="minorEastAsia" w:cstheme="minorEastAsia"/>
          <w:b w:val="0"/>
          <w:bCs w:val="0"/>
          <w:sz w:val="28"/>
          <w:szCs w:val="28"/>
          <w:lang w:eastAsia="zh-CN"/>
        </w:rPr>
        <w:t>国家、省、市</w:t>
      </w:r>
      <w:r>
        <w:rPr>
          <w:rFonts w:hint="eastAsia" w:asciiTheme="minorEastAsia" w:hAnsiTheme="minorEastAsia" w:eastAsiaTheme="minorEastAsia" w:cstheme="minorEastAsia"/>
          <w:b w:val="0"/>
          <w:bCs w:val="0"/>
          <w:sz w:val="28"/>
          <w:szCs w:val="28"/>
        </w:rPr>
        <w:t>、县储备总体发展规划，统一负责储备基础设施建设和管理。拟订全县储备基础设施、粮食流通设施建设规划并组织实施，管理有关储备基础设施、粮食流通设施投资项目。</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十）、负责粮食流通行业管理，制定行业发展规划、政策，拟订粮食流通和物资储备、粮食质量有关标准以及有关技术规范并监督执行。负责实施粮食收购行政许可的有关行政管理。负责协调推进粮食产业发展有关工作。负责粮食和物资储备的对外合作与交流。</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十一）、贯彻执行国家对外技术贸易、出口管制以及鼓励技术和成套设备进出口的贸易政策。负责协调管理内外贸易科技发展和技术进出口，协调全县高新技术产品出口、出口市场的开拓和技术出口的管理工作。依法监督管理全县技术进出口工作。</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（十二）、牵头拟订服务贸易发展规划并开展相关工作。会同有关部门拟订促进服务出口、服务外包的规划、政策并组织实施，推动服务外包平台建设。</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（十三）、牵头承担全县商务领域涉及世界贸易组织事务的相关工作。协助开展对外贸易调查和产业损害调查，指导协调产业安全应对工作。</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十四）、组织管理全县招商引资和承接产业转移工作，拟订并组织实施招商引资和承接产业转移政策。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县外商投资企业审批工作，规范招商引资活动。指导国家级、省级、市级、县级经济技术开发区的有关工作。</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十五）、负责组织参与商务部、省政府、市政府、县政府举办的内外贸易促销活动和招商引资、对外经济技术合作活动。负责组织、指导、协调以衡东县名义在境内外举办的各种内外贸易交易会、展览会、展销会和招商引资等商务活动。</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十六）、负责管理全县对外经济合作工作、拟订并组织实施全县对外经济合作的政策措施和管理办法。依法管理和监督对外承包工程，对外劳务合作和对外经济合作业务等。负责县内企业在境外开办企业（金融企业除外）的审核工作。负责牵头外派劳务和境外就业人员的权益保护工作。协调管理全县承担的对外援助项目等。</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（十七）、贯彻执行国家对香港、澳门特别行政区和台湾地区的经贸规划、政策，指导我县对港澳台地区贸易和经贸合作活动，协调港澳台商投资管理工作。</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（十八）、承担全县商务和粮食系统统计及其信息发布工作，提供信息咨询服务，指导全县流通领域信息网络和电子商务建设。</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（十九）、负责本行业、领域的应急管理工作，对本行业、领域（包括商业贸易等）的安全生产工作实施监督管理。</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（二十）、协助做好所属单位国有资产的监管和企业改制的扫尾工作。</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（二十一）、完成县委、县政府交办的其他任务。</w:t>
      </w:r>
    </w:p>
    <w:p>
      <w:pPr>
        <w:numPr>
          <w:ilvl w:val="0"/>
          <w:numId w:val="2"/>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机构设置及部门预算单位构成：</w:t>
      </w:r>
    </w:p>
    <w:p>
      <w:pPr>
        <w:numPr>
          <w:ilvl w:val="0"/>
          <w:numId w:val="3"/>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办公室</w:t>
      </w:r>
    </w:p>
    <w:p>
      <w:pPr>
        <w:numPr>
          <w:ilvl w:val="0"/>
          <w:numId w:val="3"/>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政工人事股(信访室)</w:t>
      </w:r>
    </w:p>
    <w:p>
      <w:pPr>
        <w:numPr>
          <w:ilvl w:val="0"/>
          <w:numId w:val="3"/>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财务审计股</w:t>
      </w:r>
    </w:p>
    <w:p>
      <w:pPr>
        <w:numPr>
          <w:ilvl w:val="0"/>
          <w:numId w:val="3"/>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商贸流通股</w:t>
      </w:r>
    </w:p>
    <w:p>
      <w:pPr>
        <w:numPr>
          <w:ilvl w:val="0"/>
          <w:numId w:val="3"/>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市场秩序建设股</w:t>
      </w:r>
    </w:p>
    <w:p>
      <w:pPr>
        <w:numPr>
          <w:ilvl w:val="0"/>
          <w:numId w:val="3"/>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粮食调控与储备股</w:t>
      </w:r>
    </w:p>
    <w:p>
      <w:pPr>
        <w:numPr>
          <w:ilvl w:val="0"/>
          <w:numId w:val="3"/>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物资储备股</w:t>
      </w:r>
    </w:p>
    <w:p>
      <w:pPr>
        <w:numPr>
          <w:ilvl w:val="0"/>
          <w:numId w:val="3"/>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行业发展与监督股</w:t>
      </w:r>
    </w:p>
    <w:p>
      <w:pPr>
        <w:numPr>
          <w:ilvl w:val="0"/>
          <w:numId w:val="3"/>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安全生产监督管理股</w:t>
      </w:r>
    </w:p>
    <w:p>
      <w:pPr>
        <w:numPr>
          <w:ilvl w:val="0"/>
          <w:numId w:val="3"/>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政策法规股（行政审批服务股）</w:t>
      </w:r>
    </w:p>
    <w:p>
      <w:pPr>
        <w:numPr>
          <w:ilvl w:val="0"/>
          <w:numId w:val="3"/>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投资管理股</w:t>
      </w:r>
    </w:p>
    <w:p>
      <w:pPr>
        <w:numPr>
          <w:ilvl w:val="0"/>
          <w:numId w:val="3"/>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对外经济贸易股。</w:t>
      </w:r>
    </w:p>
    <w:p>
      <w:pPr>
        <w:numPr>
          <w:ilvl w:val="0"/>
          <w:numId w:val="0"/>
        </w:numPr>
        <w:ind w:left="700" w:leftChars="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以上12个股室全部纳入本单位2018年度部门预算。</w:t>
      </w:r>
    </w:p>
    <w:p>
      <w:pPr>
        <w:numPr>
          <w:ilvl w:val="0"/>
          <w:numId w:val="2"/>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2018年收支决算情况说明：</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2018年部门收入包括财政预算</w:t>
      </w:r>
      <w:r>
        <w:rPr>
          <w:rFonts w:hint="eastAsia" w:asciiTheme="minorEastAsia" w:hAnsiTheme="minorEastAsia" w:cstheme="minorEastAsia"/>
          <w:b w:val="0"/>
          <w:bCs w:val="0"/>
          <w:sz w:val="28"/>
          <w:szCs w:val="28"/>
          <w:lang w:eastAsia="zh-CN"/>
        </w:rPr>
        <w:t>拨款</w:t>
      </w:r>
      <w:r>
        <w:rPr>
          <w:rFonts w:hint="eastAsia" w:asciiTheme="minorEastAsia" w:hAnsiTheme="minorEastAsia" w:eastAsiaTheme="minorEastAsia" w:cstheme="minorEastAsia"/>
          <w:b w:val="0"/>
          <w:bCs w:val="0"/>
          <w:sz w:val="28"/>
          <w:szCs w:val="28"/>
        </w:rPr>
        <w:t>收入和纳入预算管理的非税收入。支出包括本单位的基本支出和项目支出。</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（一）、收入</w:t>
      </w:r>
    </w:p>
    <w:p>
      <w:pPr>
        <w:ind w:left="7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2018年衡东县商务和粮食局全年收入 1517.99万元，其中：</w:t>
      </w:r>
    </w:p>
    <w:p>
      <w:pPr>
        <w:ind w:firstLine="840" w:firstLineChars="3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一般财政预算拨款 1267.21万元；年初结转结余250.78万元。</w:t>
      </w:r>
      <w:r>
        <w:rPr>
          <w:rFonts w:hint="eastAsia" w:asciiTheme="minorEastAsia" w:hAnsiTheme="minorEastAsia" w:cstheme="minorEastAsia"/>
          <w:b w:val="0"/>
          <w:bCs w:val="0"/>
          <w:sz w:val="28"/>
          <w:szCs w:val="28"/>
          <w:lang w:eastAsia="zh-CN"/>
        </w:rPr>
        <w:t>与</w:t>
      </w:r>
      <w:r>
        <w:rPr>
          <w:rFonts w:hint="eastAsia" w:asciiTheme="minorEastAsia" w:hAnsiTheme="minorEastAsia" w:cstheme="minorEastAsia"/>
          <w:b w:val="0"/>
          <w:bCs w:val="0"/>
          <w:sz w:val="28"/>
          <w:szCs w:val="28"/>
          <w:lang w:val="en-US" w:eastAsia="zh-CN"/>
        </w:rPr>
        <w:t>2017年度相比减少12.62万元，下降9.2%。其中基本支出减少了35.83万元，主要人员减少导致基本支出减少，项目支出增加了23.21万元，主要是2018年度项目增加了，导致项目经费增加。与2017年度衡东商务和粮食局一般公共服务支出1450.22万元，其中基本支出824.75万元、项目支出625.47万元。</w:t>
      </w:r>
    </w:p>
    <w:p>
      <w:pPr>
        <w:rPr>
          <w:rFonts w:hint="eastAsia" w:asciiTheme="minorEastAsia" w:hAnsiTheme="minorEastAsia" w:eastAsiaTheme="minorEastAsia" w:cstheme="minorEastAsia"/>
          <w:b w:val="0"/>
          <w:bCs w:val="0"/>
          <w:sz w:val="28"/>
          <w:szCs w:val="28"/>
        </w:rPr>
      </w:pPr>
    </w:p>
    <w:p>
      <w:pPr>
        <w:ind w:left="7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（二）、支出管理</w:t>
      </w:r>
    </w:p>
    <w:p>
      <w:pPr>
        <w:ind w:firstLine="840" w:firstLineChars="3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2018年衡东县商务和粮食局一般公共服务支出1437.6万元，其中基本支出为788.92万元；项目支出648.68万元。</w:t>
      </w:r>
      <w:r>
        <w:rPr>
          <w:rFonts w:hint="eastAsia" w:asciiTheme="minorEastAsia" w:hAnsiTheme="minorEastAsia" w:cstheme="minorEastAsia"/>
          <w:b w:val="0"/>
          <w:bCs w:val="0"/>
          <w:sz w:val="28"/>
          <w:szCs w:val="28"/>
          <w:lang w:eastAsia="zh-CN"/>
        </w:rPr>
        <w:t>与</w:t>
      </w:r>
      <w:r>
        <w:rPr>
          <w:rFonts w:hint="eastAsia" w:asciiTheme="minorEastAsia" w:hAnsiTheme="minorEastAsia" w:cstheme="minorEastAsia"/>
          <w:b w:val="0"/>
          <w:bCs w:val="0"/>
          <w:sz w:val="28"/>
          <w:szCs w:val="28"/>
          <w:lang w:val="en-US" w:eastAsia="zh-CN"/>
        </w:rPr>
        <w:t>2017年度相比减少12.62万元，下降9.2%。其中基本支出减少了35.83万元，主要人员减少导致基本支出增加，项目支出增加了23.21万元，主要是2018年度项目增加了，导致项目经费增加。预2017年度衡东商务和粮食局一般公共服务支出1450.22万元，其中基本支出824.75万元、项目支出625.47万元。</w:t>
      </w:r>
    </w:p>
    <w:p>
      <w:pPr>
        <w:ind w:firstLine="840" w:firstLineChars="3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2018年度结余80.39万元。</w:t>
      </w:r>
    </w:p>
    <w:p>
      <w:pPr>
        <w:ind w:firstLine="450" w:firstLineChars="150"/>
        <w:rPr>
          <w:sz w:val="30"/>
          <w:szCs w:val="30"/>
        </w:rPr>
      </w:pPr>
      <w:r>
        <w:rPr>
          <w:rFonts w:hint="eastAsia"/>
          <w:sz w:val="30"/>
          <w:szCs w:val="30"/>
        </w:rPr>
        <w:t>衡东县</w:t>
      </w:r>
      <w:r>
        <w:rPr>
          <w:rFonts w:hint="eastAsia"/>
          <w:sz w:val="30"/>
          <w:szCs w:val="30"/>
          <w:lang w:eastAsia="zh-CN"/>
        </w:rPr>
        <w:t>商务和粮食局</w:t>
      </w:r>
      <w:r>
        <w:rPr>
          <w:rFonts w:hint="eastAsia"/>
          <w:sz w:val="30"/>
          <w:szCs w:val="30"/>
        </w:rPr>
        <w:t>决算只有本级，没有其他决算单位，因此本部门预算仅含本级预算。</w:t>
      </w:r>
    </w:p>
    <w:p>
      <w:pPr>
        <w:ind w:firstLine="840" w:firstLineChars="300"/>
        <w:rPr>
          <w:rFonts w:hint="default" w:asciiTheme="minorEastAsia" w:hAnsiTheme="minorEastAsia" w:eastAsiaTheme="minorEastAsia" w:cstheme="minorEastAsia"/>
          <w:b w:val="0"/>
          <w:bCs w:val="0"/>
          <w:sz w:val="28"/>
          <w:szCs w:val="28"/>
          <w:lang w:val="en-US" w:eastAsia="zh-CN"/>
        </w:rPr>
      </w:pPr>
    </w:p>
    <w:p>
      <w:pPr>
        <w:ind w:firstLine="840" w:firstLineChars="300"/>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(三)、“三公经费”预算执行情况</w:t>
      </w:r>
    </w:p>
    <w:p>
      <w:pPr>
        <w:ind w:firstLine="840" w:firstLineChars="300"/>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2018年“三公经费”年初预算安排为100万元，决算数98.81万元，比年初预算减少了0.12%</w:t>
      </w: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.比2017年度增加了12.53万元，增幅为12.68%。主要原因是招商引资专项费用的增加。</w:t>
      </w:r>
    </w:p>
    <w:p>
      <w:pPr>
        <w:numPr>
          <w:ilvl w:val="0"/>
          <w:numId w:val="4"/>
        </w:numPr>
        <w:ind w:left="840" w:leftChars="0"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、2018年机关运行经费决算情况</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2018年度年初预算安排896.42万元，其中：基本支出</w:t>
      </w:r>
    </w:p>
    <w:p>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680.42万元、项目支出216万元。年底决算数为1267.21万元，比年初增加了370.79万元，主要是增加招商引资专项项目支出。</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1、机关运行经费情况</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2018年机关运行经费当年一般公共预算拨款 788.92万元，其中:①、工资福利支出581.56万元；②、商品服务支出207.3</w:t>
      </w: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万元：办公费25.43万元、印刷费7.33万元、电费6.05万元、邮电费9.29万元、差旅费42.41万元、会议费3万元、培训费0.15万元、公务接待费13.72万元、</w:t>
      </w:r>
      <w:r>
        <w:rPr>
          <w:rFonts w:hint="eastAsia" w:asciiTheme="minorEastAsia" w:hAnsiTheme="minorEastAsia" w:eastAsiaTheme="minorEastAsia" w:cstheme="minorEastAsia"/>
          <w:b w:val="0"/>
          <w:bCs w:val="0"/>
          <w:sz w:val="28"/>
          <w:szCs w:val="28"/>
        </w:rPr>
        <w:t>其他交通费</w:t>
      </w:r>
      <w:r>
        <w:rPr>
          <w:rFonts w:hint="eastAsia" w:asciiTheme="minorEastAsia" w:hAnsiTheme="minorEastAsia" w:eastAsiaTheme="minorEastAsia" w:cstheme="minorEastAsia"/>
          <w:b w:val="0"/>
          <w:bCs w:val="0"/>
          <w:sz w:val="28"/>
          <w:szCs w:val="28"/>
          <w:lang w:val="en-US" w:eastAsia="zh-CN"/>
        </w:rPr>
        <w:t>2.49</w:t>
      </w:r>
      <w:r>
        <w:rPr>
          <w:rFonts w:hint="eastAsia" w:asciiTheme="minorEastAsia" w:hAnsiTheme="minorEastAsia" w:eastAsiaTheme="minorEastAsia" w:cstheme="minorEastAsia"/>
          <w:b w:val="0"/>
          <w:bCs w:val="0"/>
          <w:sz w:val="28"/>
          <w:szCs w:val="28"/>
        </w:rPr>
        <w:t>万元、其他商品服务支出万元；</w:t>
      </w:r>
      <w:r>
        <w:rPr>
          <w:rFonts w:hint="eastAsia" w:asciiTheme="minorEastAsia" w:hAnsiTheme="minorEastAsia" w:eastAsiaTheme="minorEastAsia" w:cstheme="minorEastAsia"/>
          <w:b w:val="0"/>
          <w:bCs w:val="0"/>
          <w:sz w:val="28"/>
          <w:szCs w:val="28"/>
          <w:lang w:val="en-US" w:eastAsia="zh-CN"/>
        </w:rPr>
        <w:t>97.49万元。</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rPr>
        <w:t>、政府采购情况</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2018年无政府采购预算。</w:t>
      </w:r>
    </w:p>
    <w:p>
      <w:pPr>
        <w:numPr>
          <w:ilvl w:val="0"/>
          <w:numId w:val="0"/>
        </w:num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rPr>
        <w:t>国有资产占有情况</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2018年商粮局单位国有资产原值共计185.53万元，净值87.89万元。</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rPr>
        <w:t>、重点项目预算绩效目标和预算绩效情况</w:t>
      </w:r>
    </w:p>
    <w:p>
      <w:pPr>
        <w:numPr>
          <w:ilvl w:val="0"/>
          <w:numId w:val="5"/>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、招商引资专项资金</w:t>
      </w:r>
      <w:r>
        <w:rPr>
          <w:rFonts w:hint="eastAsia" w:asciiTheme="minorEastAsia" w:hAnsiTheme="minorEastAsia" w:eastAsiaTheme="minorEastAsia" w:cstheme="minorEastAsia"/>
          <w:b w:val="0"/>
          <w:bCs w:val="0"/>
          <w:sz w:val="28"/>
          <w:szCs w:val="28"/>
          <w:lang w:val="en-US" w:eastAsia="zh-CN"/>
        </w:rPr>
        <w:t>518.68</w:t>
      </w:r>
      <w:r>
        <w:rPr>
          <w:rFonts w:hint="eastAsia" w:asciiTheme="minorEastAsia" w:hAnsiTheme="minorEastAsia" w:eastAsiaTheme="minorEastAsia" w:cstheme="minorEastAsia"/>
          <w:b w:val="0"/>
          <w:bCs w:val="0"/>
          <w:sz w:val="28"/>
          <w:szCs w:val="28"/>
        </w:rPr>
        <w:t>万元</w:t>
      </w:r>
      <w:r>
        <w:rPr>
          <w:rFonts w:hint="eastAsia" w:asciiTheme="minorEastAsia" w:hAnsiTheme="minorEastAsia" w:eastAsiaTheme="minorEastAsia" w:cstheme="minorEastAsia"/>
          <w:b w:val="0"/>
          <w:bCs w:val="0"/>
          <w:sz w:val="28"/>
          <w:szCs w:val="28"/>
          <w:lang w:eastAsia="zh-CN"/>
        </w:rPr>
        <w:t>；</w:t>
      </w:r>
    </w:p>
    <w:p>
      <w:pPr>
        <w:numPr>
          <w:ilvl w:val="0"/>
          <w:numId w:val="5"/>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eastAsia="zh-CN"/>
        </w:rPr>
        <w:t>、电商扶贫专项经费</w:t>
      </w:r>
      <w:r>
        <w:rPr>
          <w:rFonts w:hint="eastAsia" w:asciiTheme="minorEastAsia" w:hAnsiTheme="minorEastAsia" w:eastAsiaTheme="minorEastAsia" w:cstheme="minorEastAsia"/>
          <w:b w:val="0"/>
          <w:bCs w:val="0"/>
          <w:sz w:val="28"/>
          <w:szCs w:val="28"/>
          <w:lang w:val="en-US" w:eastAsia="zh-CN"/>
        </w:rPr>
        <w:t>75万元；</w:t>
      </w:r>
    </w:p>
    <w:p>
      <w:pPr>
        <w:numPr>
          <w:ilvl w:val="0"/>
          <w:numId w:val="5"/>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eastAsia="zh-CN"/>
        </w:rPr>
        <w:t>、阿里巴巴专项经费</w:t>
      </w:r>
      <w:r>
        <w:rPr>
          <w:rFonts w:hint="eastAsia" w:asciiTheme="minorEastAsia" w:hAnsiTheme="minorEastAsia" w:eastAsiaTheme="minorEastAsia" w:cstheme="minorEastAsia"/>
          <w:b w:val="0"/>
          <w:bCs w:val="0"/>
          <w:sz w:val="28"/>
          <w:szCs w:val="28"/>
          <w:lang w:val="en-US" w:eastAsia="zh-CN"/>
        </w:rPr>
        <w:t>45万元；</w:t>
      </w:r>
    </w:p>
    <w:p>
      <w:pPr>
        <w:numPr>
          <w:ilvl w:val="0"/>
          <w:numId w:val="5"/>
        </w:numPr>
        <w:ind w:left="640" w:leftChars="0" w:firstLine="0" w:firstLineChars="0"/>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县级储备粮经费10万元</w:t>
      </w:r>
      <w:r>
        <w:rPr>
          <w:rFonts w:hint="eastAsia" w:asciiTheme="minorEastAsia" w:hAnsiTheme="minorEastAsia" w:eastAsiaTheme="minorEastAsia" w:cstheme="minorEastAsia"/>
          <w:b w:val="0"/>
          <w:bCs w:val="0"/>
          <w:sz w:val="28"/>
          <w:szCs w:val="28"/>
          <w:lang w:eastAsia="zh-CN"/>
        </w:rPr>
        <w:t>。</w:t>
      </w:r>
    </w:p>
    <w:p>
      <w:pPr>
        <w:ind w:firstLine="140" w:firstLineChars="5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lang w:val="en-US" w:eastAsia="zh-CN"/>
        </w:rPr>
        <w:t>、政府性基金预算收入支出决算情况</w:t>
      </w:r>
    </w:p>
    <w:p>
      <w:pPr>
        <w:ind w:firstLine="600" w:firstLineChars="200"/>
        <w:rPr>
          <w:rFonts w:hint="default" w:asciiTheme="minorEastAsia" w:hAnsiTheme="minorEastAsia" w:eastAsiaTheme="minorEastAsia" w:cstheme="minorEastAsia"/>
          <w:b w:val="0"/>
          <w:bCs w:val="0"/>
          <w:sz w:val="28"/>
          <w:szCs w:val="28"/>
          <w:lang w:val="en-US" w:eastAsia="zh-CN"/>
        </w:rPr>
      </w:pPr>
      <w:r>
        <w:rPr>
          <w:rFonts w:hint="eastAsia"/>
          <w:sz w:val="30"/>
          <w:szCs w:val="30"/>
        </w:rPr>
        <w:t>本单位2018年度无政府性基金收支</w:t>
      </w:r>
    </w:p>
    <w:p>
      <w:p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eastAsia="zh-CN"/>
        </w:rPr>
        <w:t>四</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en-US" w:eastAsia="zh-CN"/>
        </w:rPr>
        <w:t>2018年县商务和粮食局决算分析</w:t>
      </w:r>
    </w:p>
    <w:p>
      <w:p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衡东县商务和粮食局在2018年度的预算执行中，是严格按照年初预算安排来执行。其中“三公”经费较2017年同比增加了12.68%，比年初预算数降低了0.12%。主要是项目经费比年初预算数有所增加，增加的主要原因是2018年度招商引资费用有所增加。</w:t>
      </w:r>
    </w:p>
    <w:p>
      <w:pPr>
        <w:widowControl/>
        <w:spacing w:line="600" w:lineRule="exact"/>
        <w:ind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eastAsia="zh-CN"/>
        </w:rPr>
        <w:t>五、</w:t>
      </w:r>
      <w:r>
        <w:rPr>
          <w:rFonts w:hint="eastAsia" w:asciiTheme="minorEastAsia" w:hAnsiTheme="minorEastAsia" w:eastAsiaTheme="minorEastAsia" w:cstheme="minorEastAsia"/>
          <w:b w:val="0"/>
          <w:bCs w:val="0"/>
          <w:sz w:val="28"/>
          <w:szCs w:val="28"/>
        </w:rPr>
        <w:t>今后财务工作建议</w:t>
      </w:r>
    </w:p>
    <w:p>
      <w:pP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1、积极做好对其他应收款的清理工作</w:t>
      </w:r>
    </w:p>
    <w:p>
      <w:pP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其他应收款主要是职工出差和购物所借款项，这部分借款如不及时进行清理，就不能够真实反映经济活动和经费支出，甚至会出现不必要的损失，为此，我们通过年终财务分析采取积极措施加以管理和清算。一是要控制应收款的资金额度。二是要缩短应收款的占用时间。三是要及时对应收款进行清理、结算。针对一些一直拖欠的职工，采取见面打招呼，让其及时结账清算。若仍不能进行清还，则每月从工资中扣还一部分，直至把借款清完。</w:t>
      </w:r>
    </w:p>
    <w:p>
      <w:pPr>
        <w:ind w:firstLine="560" w:firstLineChars="200"/>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2、重视日常财务收支管理</w:t>
      </w:r>
    </w:p>
    <w:p>
      <w:pP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进一步提高资金的使用效益，达到节约支出的目的。</w:t>
      </w:r>
    </w:p>
    <w:p>
      <w:pPr>
        <w:rPr>
          <w:rFonts w:hint="eastAsia" w:asciiTheme="minorEastAsia" w:hAnsiTheme="minorEastAsia" w:cstheme="minorEastAsia"/>
          <w:b w:val="0"/>
          <w:bCs w:val="0"/>
          <w:sz w:val="28"/>
          <w:szCs w:val="28"/>
          <w:lang w:val="en-US" w:eastAsia="zh-CN"/>
        </w:rPr>
      </w:pPr>
    </w:p>
    <w:p>
      <w:pPr>
        <w:rPr>
          <w:rFonts w:hint="default" w:asciiTheme="minorEastAsia" w:hAnsiTheme="minorEastAsia" w:eastAsiaTheme="minorEastAsia" w:cstheme="minorEastAsia"/>
          <w:b w:val="0"/>
          <w:bCs w:val="0"/>
          <w:sz w:val="28"/>
          <w:szCs w:val="28"/>
          <w:lang w:val="en-US" w:eastAsia="zh-CN"/>
        </w:rPr>
      </w:pPr>
    </w:p>
    <w:p>
      <w:pPr>
        <w:jc w:val="righ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衡东县商务和粮食局</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2019年</w:t>
      </w:r>
      <w:r>
        <w:rPr>
          <w:rFonts w:hint="eastAsia" w:asciiTheme="minorEastAsia" w:hAnsiTheme="minorEastAsia" w:eastAsiaTheme="minorEastAsia" w:cstheme="minorEastAsia"/>
          <w:b w:val="0"/>
          <w:bCs w:val="0"/>
          <w:sz w:val="28"/>
          <w:szCs w:val="28"/>
          <w:lang w:val="en-US" w:eastAsia="zh-CN"/>
        </w:rPr>
        <w:t>10</w:t>
      </w:r>
      <w:r>
        <w:rPr>
          <w:rFonts w:hint="eastAsia" w:asciiTheme="minorEastAsia" w:hAnsiTheme="minorEastAsia" w:eastAsiaTheme="minorEastAsia" w:cstheme="minorEastAsia"/>
          <w:b w:val="0"/>
          <w:bCs w:val="0"/>
          <w:sz w:val="28"/>
          <w:szCs w:val="28"/>
        </w:rPr>
        <w:t>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95851"/>
    <w:multiLevelType w:val="singleLevel"/>
    <w:tmpl w:val="C0195851"/>
    <w:lvl w:ilvl="0" w:tentative="0">
      <w:start w:val="1"/>
      <w:numFmt w:val="decimal"/>
      <w:suff w:val="nothing"/>
      <w:lvlText w:val="%1、"/>
      <w:lvlJc w:val="left"/>
      <w:pPr>
        <w:ind w:left="700" w:firstLine="0"/>
      </w:pPr>
    </w:lvl>
  </w:abstractNum>
  <w:abstractNum w:abstractNumId="1">
    <w:nsid w:val="176364B6"/>
    <w:multiLevelType w:val="singleLevel"/>
    <w:tmpl w:val="176364B6"/>
    <w:lvl w:ilvl="0" w:tentative="0">
      <w:start w:val="4"/>
      <w:numFmt w:val="chineseCounting"/>
      <w:suff w:val="nothing"/>
      <w:lvlText w:val="（%1）"/>
      <w:lvlJc w:val="left"/>
      <w:pPr>
        <w:ind w:left="840" w:leftChars="0" w:firstLine="0" w:firstLineChars="0"/>
      </w:pPr>
      <w:rPr>
        <w:rFonts w:hint="eastAsia"/>
      </w:rPr>
    </w:lvl>
  </w:abstractNum>
  <w:abstractNum w:abstractNumId="2">
    <w:nsid w:val="3CA9C927"/>
    <w:multiLevelType w:val="singleLevel"/>
    <w:tmpl w:val="3CA9C927"/>
    <w:lvl w:ilvl="0" w:tentative="0">
      <w:start w:val="1"/>
      <w:numFmt w:val="chineseCounting"/>
      <w:suff w:val="nothing"/>
      <w:lvlText w:val="%1、"/>
      <w:lvlJc w:val="left"/>
      <w:rPr>
        <w:rFonts w:hint="eastAsia"/>
      </w:rPr>
    </w:lvl>
  </w:abstractNum>
  <w:abstractNum w:abstractNumId="3">
    <w:nsid w:val="5D01C2C7"/>
    <w:multiLevelType w:val="singleLevel"/>
    <w:tmpl w:val="5D01C2C7"/>
    <w:lvl w:ilvl="0" w:tentative="0">
      <w:start w:val="1"/>
      <w:numFmt w:val="chineseCounting"/>
      <w:suff w:val="nothing"/>
      <w:lvlText w:val="（%1）"/>
      <w:lvlJc w:val="left"/>
      <w:pPr>
        <w:ind w:left="640" w:firstLine="0"/>
      </w:pPr>
    </w:lvl>
  </w:abstractNum>
  <w:abstractNum w:abstractNumId="4">
    <w:nsid w:val="6995507E"/>
    <w:multiLevelType w:val="multilevel"/>
    <w:tmpl w:val="6995507E"/>
    <w:lvl w:ilvl="0" w:tentative="0">
      <w:start w:val="1"/>
      <w:numFmt w:val="decimal"/>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54e62433-fe43-45a7-b85b-885c32301846"/>
  </w:docVars>
  <w:rsids>
    <w:rsidRoot w:val="3A1206B9"/>
    <w:rsid w:val="0D95687A"/>
    <w:rsid w:val="2D1A68C3"/>
    <w:rsid w:val="3A1206B9"/>
    <w:rsid w:val="643A3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4160</Words>
  <Characters>4467</Characters>
  <Lines>0</Lines>
  <Paragraphs>0</Paragraphs>
  <TotalTime>23</TotalTime>
  <ScaleCrop>false</ScaleCrop>
  <LinksUpToDate>false</LinksUpToDate>
  <CharactersWithSpaces>4564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2021-06-07T07:39:00Z</dcterms:created>
  <dc:creator>宇过添情</dc:creator>
  <cp:lastModifiedBy>蒋阔</cp:lastModifiedBy>
  <dcterms:modified xsi:type="dcterms:W3CDTF">2024-10-21T06:53:50Z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FC02FA500B7E4E06AD1CCF9225E5D9F0</vt:lpwstr>
  </property>
</Properties>
</file>