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numPr>
          <w:ilvl w:val="0"/>
          <w:numId w:val="0"/>
        </w:numPr>
        <w:kinsoku/>
        <w:wordWrap/>
        <w:overflowPunct/>
        <w:topLinePunct w:val="0"/>
        <w:bidi w:val="0"/>
        <w:snapToGrid/>
        <w:spacing w:line="360" w:lineRule="auto"/>
        <w:ind w:right="0" w:rightChars="0" w:firstLine="562" w:firstLineChars="20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衡东县商务和粮食局2018年度部门决算情况公开说明</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2018年部门决算公开目录</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第一部分、部门概况</w:t>
      </w:r>
      <w:bookmarkStart w:id="0" w:name="_GoBack"/>
    </w:p>
    <w:bookmarkEnd w:id="0"/>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1.部门职能</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2.机构设置</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3.部门收支总体情况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第二部分、其他有关情况说明</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1.机关运行经费情况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2.“三公”经费决算</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3.政府采购情况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4.国有资产占有情况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5.重点项目预算绩效目标和预算绩效情况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第三部分、名词解释</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1.机关运行经费</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2.“三公”经费</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第四部分、部门决算附表明细</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 收入支出决算总表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 收入决算表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 支出决算表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 财政拨款收入支出决算总表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 一般公共预算财政拨款支出决算表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 一般公共预算财政拨款基本支出决算表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 一般公共预算财政拨款“三公”经费支出决算表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 政府性基金预算财政拨款收支出决算表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一、部门职能职责：</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衡东县商务和粮食局贯彻落实党中央关于商务和粮食工作的方针政策和决策部署，全面贯彻落实省委、市委、县委关于商务和粮食工作的部署要求，在履行职责过程中坚持和加强党对商务和粮食工作的集中统一领导。主要职责是:</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一）、贯彻执行有关国内外贸易、国际经济合作、区域经济合作、粮食宏观调控和物资储备的发展战略、政策、拟订全县国内外贸易、招商引资、承接产业转移、对外援助、对外投资、对外经济合作、粮食流通和物资储备的中长期规划、政策措施和实施办法，落实上级提出经济全球化、区域经济合作、现代流通方式的发展趋势和流通体制改革的建议。</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（二）、负责推进流通产业结构调整，指导流通企业改革、</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促进商贸服务业、社区商业和粮食产业发展，研究提出促进商贸中小企业发展的政策建议，推动流通标准化和连锁经营、商业特许经营、物流配送、电子商务等现代流通方式的发展。拟订粮食流通和物资储备（救灾）体制改革方案并组织实施。推动国有粮食企业改革。</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三）、拟订全县国内贸易发展规划，促进城乡市场发展，研究提出引导国内外资金投向市场体系建设的政策建议，指导大宗产品批发市场规划和县城商业网点规划、商业体系建设工作，推进农村市场体系建设，组织实施农村现代流通网络工程。</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四）、牵头协调整顿和规范市场经济秩序工作，拟订规范市场秩序的政策。推动商务领域信用建设，指导商业信用销售，建立市场诚信公共服务平台。按有关规定对特殊流通行业进行监督管理。负责对管理的政府储备、企业储备及储备政策落实情况进行监督检查。负责粮食流通监督检查，负责粮食收购、储存、运输环节的粮食质量安全和原粮卫生的监督管理，组织实施粮食库存检查工作。</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五）、承担重要消费品市场调控和重要生产资料流通管理的责任，负责建立健全生活必需品市场供应应急管理机制，监测分析市场运行、商品供求状況，调查分析商品价格信息，进行预测预警和信息引导。按分工负责重要消费品储备管理和市场调控工作。按有关规定对成品油流通进行监督管理。负责全县粮食流通宏观调控的具体工作，管理全县粮食、棉花和食糖储备，负责在衡东地方储备粮行政管理。监测粮食和战略物资供求变化并预测预警。指导协调政策性粮食购销和粮食产销合作，保障军队粮食供应。承担粮食安全责任制考核日常工作。</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（六）、拟订粮食和物资储备存储管理有关技术标准和政策并组织实施，负责全县粮食流通、加工行业的安全生产的监督管理，承担所属物资储备承储单位安全生产的监督责任。</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（七）、研究提出全县战略物资储备规划，全县储备物资目录的建议，根据全县储备总体发展规划和品种目录，组织实施全县战略和应急物资的收储、轮换和日常管理，落实有关动用计划和指令。</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八）、贯彻执行国家进出口商品、加工贸易管理办法和进出口管理商品、技术目录。拟订促进外贸增长方式转变的政策措施。组织实施重要工业品、原材料和重要农产品进出口计划。指导、协调全县各类进出口企业的进出口业务和加工贸易业务，组织和管理对外贸易促进活动和对外贸易促进体系建设。</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（九）、根据</w:t>
      </w:r>
      <w:r>
        <w:rPr>
          <w:rFonts w:hint="eastAsia" w:asciiTheme="minorEastAsia" w:hAnsiTheme="minorEastAsia" w:eastAsiaTheme="minorEastAsia" w:cstheme="minorEastAsia"/>
          <w:b w:val="0"/>
          <w:bCs w:val="0"/>
          <w:color w:val="auto"/>
          <w:sz w:val="28"/>
          <w:szCs w:val="28"/>
          <w:lang w:eastAsia="zh-CN"/>
        </w:rPr>
        <w:t>国家、省、市</w:t>
      </w:r>
      <w:r>
        <w:rPr>
          <w:rFonts w:hint="eastAsia" w:asciiTheme="minorEastAsia" w:hAnsiTheme="minorEastAsia" w:eastAsiaTheme="minorEastAsia" w:cstheme="minorEastAsia"/>
          <w:b w:val="0"/>
          <w:bCs w:val="0"/>
          <w:color w:val="auto"/>
          <w:sz w:val="28"/>
          <w:szCs w:val="28"/>
        </w:rPr>
        <w:t>、县储备总体发展规划，统一负责储备基础设施建设和管理。拟订全县储备基础设施、粮食流通设施建设规划并组织实施，管理有关储备基础设施、粮食流通设施投资项目。</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十）、负责粮食流通行业管理，制定行业发展规划、政策，拟订粮食流通和物资储备、粮食质量有关标准以及有关技术规范并监督执行。负责实施粮食收购行政许可的有关行政管理。负责协调推进粮食产业发展有关工作。负责粮食和物资储备的对外合作与交流。</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十一）、贯彻执行国家对外技术贸易、出口管制以及鼓励技术和成套设备进出口的贸易政策。负责协调管理内外贸易科技发展和技术进出口，协调全县高新技术产品出口、出口市场的开拓和技术出口的管理工作。依法监督管理全县技术进出口工作。</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（十二）、牵头拟订服务贸易发展规划并开展相关工作。会同有关部门拟订促进服务出口、服务外包的规划、政策并组织实施，推动服务外包平台建设。</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（十三）、牵头承担全县商务领域涉及世界贸易组织事务的相关工作。协助开展对外贸易调查和产业损害调查，指导协调产业安全应对工作。</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十四）、组织管理全县招商引资和承接产业转移工作，拟订并组织实施招商引资和承接产业转移政策。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县外商投资企业审批工作，规范招商引资活动。指导国家级、省级、市级、县级经济技术开发区的有关工作。</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十五）、负责组织参与商务部、省政府、市政府、县政府举办的内外贸易促销活动和招商引资、对外经济技术合作活动。负责组织、指导、协调以衡东县名义在境内外举办的各种内外贸易交易会、展览会、展销会和招商引资等商务活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十六）、负责管理全县对外经济合作工作、拟订并组织实施全县对外经济合作的政策措施和管理办法。依法管理和监督对外承包工程，对外劳务合作和对外经济合作业务等。负责县内企业在境外开办企业（金融企业除外）的审核工作。负责牵头外派劳务和境外就业人员的权益保护工作。协调管理全县承担的对外援助项目等。</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（十七）、贯彻执行国家对香港、澳门特别行政区和台湾地区的经贸规划、政策，指导我县对港澳台地区贸易和经贸合作活动，协调港澳台商投资管理工作。</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（十八）、承担全县商务和粮食系统统计及其信息发布工作，提供信息咨询服务，指导全县流通领域信息网络和电子商务建设。</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（十九）、负责本行业、领域的应急管理工作，对本行业、领域（包括商业贸易等）的安全生产工作实施监督管理。</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（二十）、协助做好所属单位国有资产的监管和企业改制的扫尾工作。</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（二十一）、完成县委、县政府交办的其他任务。</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二、机构设置及部门预算单位构成：</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（一）内设机构设置。</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rPr>
        <w:t>1、办公室</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2、政工人事股(信访室)</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3、财务审计股</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4、商贸流通股</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5、市场秩序建设股</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6、粮食调控与储备股</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7、物资储备股</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8、行业发展与监督股</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9、安全生产监督管理股</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10、政策法规股（行政审批服务股）</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11、投资管理股</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12、对外经济贸易股。</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以上12个股室全部纳入本单位2018年度部门预算。</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rPr>
        <w:t>（二）决算单位构成。衡东县商务和粮食局</w:t>
      </w:r>
      <w:r>
        <w:rPr>
          <w:rFonts w:hint="eastAsia" w:asciiTheme="minorEastAsia" w:hAnsiTheme="minorEastAsia" w:eastAsiaTheme="minorEastAsia" w:cstheme="minorEastAsia"/>
          <w:b w:val="0"/>
          <w:bCs w:val="0"/>
          <w:color w:val="auto"/>
          <w:sz w:val="28"/>
          <w:szCs w:val="28"/>
          <w:lang w:val="en-US" w:eastAsia="zh-CN"/>
        </w:rPr>
        <w:t>只有本级，没有其他预算单位，因此本部门预算仅含本级预算。</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三、2018年收支决算情况说明：</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2018年部门收入包括财政预算</w:t>
      </w:r>
      <w:r>
        <w:rPr>
          <w:rFonts w:hint="eastAsia" w:asciiTheme="minorEastAsia" w:hAnsiTheme="minorEastAsia" w:eastAsiaTheme="minorEastAsia" w:cstheme="minorEastAsia"/>
          <w:b w:val="0"/>
          <w:bCs w:val="0"/>
          <w:color w:val="auto"/>
          <w:sz w:val="28"/>
          <w:szCs w:val="28"/>
          <w:lang w:eastAsia="zh-CN"/>
        </w:rPr>
        <w:t>拨款</w:t>
      </w:r>
      <w:r>
        <w:rPr>
          <w:rFonts w:hint="eastAsia" w:asciiTheme="minorEastAsia" w:hAnsiTheme="minorEastAsia" w:eastAsiaTheme="minorEastAsia" w:cstheme="minorEastAsia"/>
          <w:b w:val="0"/>
          <w:bCs w:val="0"/>
          <w:color w:val="auto"/>
          <w:sz w:val="28"/>
          <w:szCs w:val="28"/>
        </w:rPr>
        <w:t>收入和纳入预算管理的非税收入。支出包括本单位的基本支出和项目支出。</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（一）、收入</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2018年衡东县商务和粮食局全年收入 1517.99万元，其中：</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一般财政预算拨款 1267.21万元；年初结转结余250.78万元。与2017年度相比减少12.62万元，下降9.2%。其中基本支出减少了35.83万元，主要人员减少导致基本支出减少，项目支出增加了23.21万元，主要是2018年度项目增加了，导致项目经费增加。与2017年度衡东商务和粮食局一般公共服务支出1450.22万元，其中基本支出824.75万元、项目支出625.47万元。</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（二）、支出管理</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2018年衡东县商务和粮食局一般公共服务支出1437.6万元，其中基本支出为788.92万元；项目支出648.68万元。与2017年度相比减少12.62万元，下降9.2%。其中基本支出减少了35.83万元，主要人员减少导致基本支出增加，项目支出增加了23.21万元，主要是2018年度项目增加了，导致项目经费增加。预2017年度衡东商务和粮食局一般公共服务支出1450.22万元，其中基本支出824.75万元、项目支出625.47万元。</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2018年度结余80.39万元。</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衡东县商务和粮食局决算只有本级，没有其他决算单位，因此本部门预算仅含本级预算。</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(三)、“三公经费”预算执行情况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（一）“三公”经费财政拨款支出决算总体情况说明</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“三公”经费财政拨款支出预算为100万元，决算数98.81万元，比年初预算减少了0.12%.比2017年度增加了12.53万元，增幅为12.68%。主要原因是招商引资专项费用的增加。</w:t>
      </w:r>
      <w:r>
        <w:rPr>
          <w:rFonts w:hint="eastAsia" w:asciiTheme="minorEastAsia" w:hAnsiTheme="minorEastAsia" w:eastAsiaTheme="minorEastAsia" w:cstheme="minorEastAsia"/>
          <w:b w:val="0"/>
          <w:bCs w:val="0"/>
          <w:color w:val="auto"/>
          <w:sz w:val="28"/>
          <w:szCs w:val="28"/>
          <w:lang w:eastAsia="zh-CN"/>
        </w:rPr>
        <w:t>其中：</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因公出国（境）费支出预算为</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万元，支出决算为</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万元，完成预算的</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%，决算数</w:t>
      </w:r>
      <w:r>
        <w:rPr>
          <w:rFonts w:hint="eastAsia" w:asciiTheme="minorEastAsia" w:hAnsiTheme="minorEastAsia" w:eastAsiaTheme="minorEastAsia" w:cstheme="minorEastAsia"/>
          <w:b w:val="0"/>
          <w:bCs w:val="0"/>
          <w:color w:val="auto"/>
          <w:sz w:val="28"/>
          <w:szCs w:val="28"/>
          <w:lang w:eastAsia="zh-CN"/>
        </w:rPr>
        <w:t>等于</w:t>
      </w:r>
      <w:r>
        <w:rPr>
          <w:rFonts w:hint="eastAsia" w:asciiTheme="minorEastAsia" w:hAnsiTheme="minorEastAsia" w:eastAsiaTheme="minorEastAsia" w:cstheme="minorEastAsia"/>
          <w:b w:val="0"/>
          <w:bCs w:val="0"/>
          <w:color w:val="auto"/>
          <w:sz w:val="28"/>
          <w:szCs w:val="28"/>
        </w:rPr>
        <w:t>年初预算数的主要原因是</w:t>
      </w:r>
      <w:r>
        <w:rPr>
          <w:rFonts w:hint="eastAsia" w:asciiTheme="minorEastAsia" w:hAnsiTheme="minorEastAsia" w:eastAsiaTheme="minorEastAsia" w:cstheme="minorEastAsia"/>
          <w:b w:val="0"/>
          <w:bCs w:val="0"/>
          <w:color w:val="auto"/>
          <w:sz w:val="28"/>
          <w:szCs w:val="28"/>
          <w:lang w:eastAsia="zh-CN"/>
        </w:rPr>
        <w:t>未产生出国费用，</w:t>
      </w:r>
      <w:r>
        <w:rPr>
          <w:rFonts w:hint="eastAsia" w:asciiTheme="minorEastAsia" w:hAnsiTheme="minorEastAsia" w:eastAsiaTheme="minorEastAsia" w:cstheme="minorEastAsia"/>
          <w:b w:val="0"/>
          <w:bCs w:val="0"/>
          <w:color w:val="auto"/>
          <w:sz w:val="28"/>
          <w:szCs w:val="28"/>
        </w:rPr>
        <w:t>与上年相比减少（增加）</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万元，减少（增长）</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%,减少（增长）的主要原因是</w:t>
      </w:r>
      <w:r>
        <w:rPr>
          <w:rFonts w:hint="eastAsia" w:asciiTheme="minorEastAsia" w:hAnsiTheme="minorEastAsia" w:eastAsiaTheme="minorEastAsia" w:cstheme="minorEastAsia"/>
          <w:b w:val="0"/>
          <w:bCs w:val="0"/>
          <w:color w:val="auto"/>
          <w:sz w:val="28"/>
          <w:szCs w:val="28"/>
          <w:lang w:eastAsia="zh-CN"/>
        </w:rPr>
        <w:t>未产生出国费用</w:t>
      </w:r>
      <w:r>
        <w:rPr>
          <w:rFonts w:hint="eastAsia" w:asciiTheme="minorEastAsia" w:hAnsiTheme="minorEastAsia" w:eastAsiaTheme="minorEastAsia" w:cstheme="minorEastAsia"/>
          <w:b w:val="0"/>
          <w:bCs w:val="0"/>
          <w:color w:val="auto"/>
          <w:sz w:val="28"/>
          <w:szCs w:val="28"/>
        </w:rPr>
        <w:t>。</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rPr>
        <w:t>公务接待费支出预算为</w:t>
      </w:r>
      <w:r>
        <w:rPr>
          <w:rFonts w:hint="eastAsia" w:asciiTheme="minorEastAsia" w:hAnsiTheme="minorEastAsia" w:eastAsiaTheme="minorEastAsia" w:cstheme="minorEastAsia"/>
          <w:b w:val="0"/>
          <w:bCs w:val="0"/>
          <w:color w:val="auto"/>
          <w:sz w:val="28"/>
          <w:szCs w:val="28"/>
          <w:lang w:val="en-US" w:eastAsia="zh-CN"/>
        </w:rPr>
        <w:t>100</w:t>
      </w:r>
      <w:r>
        <w:rPr>
          <w:rFonts w:hint="eastAsia" w:asciiTheme="minorEastAsia" w:hAnsiTheme="minorEastAsia" w:eastAsiaTheme="minorEastAsia" w:cstheme="minorEastAsia"/>
          <w:b w:val="0"/>
          <w:bCs w:val="0"/>
          <w:color w:val="auto"/>
          <w:sz w:val="28"/>
          <w:szCs w:val="28"/>
        </w:rPr>
        <w:t>万元，支出决算为</w:t>
      </w:r>
      <w:r>
        <w:rPr>
          <w:rFonts w:hint="eastAsia" w:asciiTheme="minorEastAsia" w:hAnsiTheme="minorEastAsia" w:eastAsiaTheme="minorEastAsia" w:cstheme="minorEastAsia"/>
          <w:b w:val="0"/>
          <w:bCs w:val="0"/>
          <w:color w:val="auto"/>
          <w:sz w:val="28"/>
          <w:szCs w:val="28"/>
          <w:lang w:val="en-US" w:eastAsia="zh-CN"/>
        </w:rPr>
        <w:t>98.81</w:t>
      </w:r>
      <w:r>
        <w:rPr>
          <w:rFonts w:hint="eastAsia" w:asciiTheme="minorEastAsia" w:hAnsiTheme="minorEastAsia" w:eastAsiaTheme="minorEastAsia" w:cstheme="minorEastAsia"/>
          <w:b w:val="0"/>
          <w:bCs w:val="0"/>
          <w:color w:val="auto"/>
          <w:sz w:val="28"/>
          <w:szCs w:val="28"/>
        </w:rPr>
        <w:t>万元，完成预算的</w:t>
      </w:r>
      <w:r>
        <w:rPr>
          <w:rFonts w:hint="eastAsia" w:asciiTheme="minorEastAsia" w:hAnsiTheme="minorEastAsia" w:eastAsiaTheme="minorEastAsia" w:cstheme="minorEastAsia"/>
          <w:b w:val="0"/>
          <w:bCs w:val="0"/>
          <w:color w:val="auto"/>
          <w:sz w:val="28"/>
          <w:szCs w:val="28"/>
          <w:lang w:val="en-US" w:eastAsia="zh-CN"/>
        </w:rPr>
        <w:t>98.81</w:t>
      </w:r>
      <w:r>
        <w:rPr>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eastAsia="zh-CN"/>
        </w:rPr>
        <w:t>决算数小于年初预算数的主要原因严格抓实公务接待条件，减少公务接待次数。</w:t>
      </w:r>
      <w:r>
        <w:rPr>
          <w:rFonts w:hint="eastAsia" w:asciiTheme="minorEastAsia" w:hAnsiTheme="minorEastAsia" w:eastAsiaTheme="minorEastAsia" w:cstheme="minorEastAsia"/>
          <w:b w:val="0"/>
          <w:bCs w:val="0"/>
          <w:color w:val="auto"/>
          <w:sz w:val="28"/>
          <w:szCs w:val="28"/>
        </w:rPr>
        <w:t>与上年相比减少</w:t>
      </w:r>
      <w:r>
        <w:rPr>
          <w:rFonts w:hint="eastAsia" w:asciiTheme="minorEastAsia" w:hAnsiTheme="minorEastAsia" w:eastAsiaTheme="minorEastAsia" w:cstheme="minorEastAsia"/>
          <w:b w:val="0"/>
          <w:bCs w:val="0"/>
          <w:color w:val="auto"/>
          <w:sz w:val="28"/>
          <w:szCs w:val="28"/>
          <w:lang w:val="en-US" w:eastAsia="zh-CN"/>
        </w:rPr>
        <w:t>1.12</w:t>
      </w:r>
      <w:r>
        <w:rPr>
          <w:rFonts w:hint="eastAsia" w:asciiTheme="minorEastAsia" w:hAnsiTheme="minorEastAsia" w:eastAsiaTheme="minorEastAsia" w:cstheme="minorEastAsia"/>
          <w:b w:val="0"/>
          <w:bCs w:val="0"/>
          <w:color w:val="auto"/>
          <w:sz w:val="28"/>
          <w:szCs w:val="28"/>
        </w:rPr>
        <w:t>万元</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eastAsia="zh-CN"/>
        </w:rPr>
        <w:t>减少1.13%，减少的主要原因是严格执行中央八项规定，厉行节约</w:t>
      </w:r>
      <w:r>
        <w:rPr>
          <w:rFonts w:hint="eastAsia" w:asciiTheme="minorEastAsia" w:hAnsiTheme="minorEastAsia" w:eastAsiaTheme="minorEastAsia" w:cstheme="minorEastAsia"/>
          <w:b w:val="0"/>
          <w:bCs w:val="0"/>
          <w:color w:val="auto"/>
          <w:sz w:val="28"/>
          <w:szCs w:val="28"/>
          <w:lang w:eastAsia="zh-CN"/>
        </w:rPr>
        <w:t>。</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公务用车购置费及运行维护费支出预算为</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万元，支出决算为</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万元，完成预算的</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eastAsia="zh-CN"/>
        </w:rPr>
        <w:t>决算数小于年初预算数的主要原因是按照公车运行管理条例严格控制公务车辆出行条件</w:t>
      </w:r>
      <w:r>
        <w:rPr>
          <w:rFonts w:hint="eastAsia" w:asciiTheme="minorEastAsia" w:hAnsiTheme="minorEastAsia" w:eastAsiaTheme="minorEastAsia" w:cstheme="minorEastAsia"/>
          <w:b w:val="0"/>
          <w:bCs w:val="0"/>
          <w:color w:val="auto"/>
          <w:sz w:val="28"/>
          <w:szCs w:val="28"/>
        </w:rPr>
        <w:t>；与上年相比减少</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万元，</w:t>
      </w:r>
      <w:r>
        <w:rPr>
          <w:rFonts w:hint="eastAsia" w:asciiTheme="minorEastAsia" w:hAnsiTheme="minorEastAsia" w:eastAsiaTheme="minorEastAsia" w:cstheme="minorEastAsia"/>
          <w:b w:val="0"/>
          <w:bCs w:val="0"/>
          <w:color w:val="auto"/>
          <w:sz w:val="28"/>
          <w:szCs w:val="28"/>
          <w:lang w:val="en-US" w:eastAsia="zh-CN"/>
        </w:rPr>
        <w:t>减少0%，</w:t>
      </w:r>
      <w:r>
        <w:rPr>
          <w:rFonts w:hint="eastAsia" w:asciiTheme="minorEastAsia" w:hAnsiTheme="minorEastAsia" w:eastAsiaTheme="minorEastAsia" w:cstheme="minorEastAsia"/>
          <w:b w:val="0"/>
          <w:bCs w:val="0"/>
          <w:color w:val="auto"/>
          <w:sz w:val="28"/>
          <w:szCs w:val="28"/>
        </w:rPr>
        <w:t>减少的主要原因是上年公务用车购置费</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万元。</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（二）“三公”经费财政拨款支出决算具体情况说明</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201</w:t>
      </w:r>
      <w:r>
        <w:rPr>
          <w:rFonts w:hint="eastAsia" w:asciiTheme="minorEastAsia" w:hAnsiTheme="minorEastAsia" w:eastAsiaTheme="minorEastAsia" w:cstheme="minorEastAsia"/>
          <w:b w:val="0"/>
          <w:bCs w:val="0"/>
          <w:color w:val="auto"/>
          <w:sz w:val="28"/>
          <w:szCs w:val="28"/>
          <w:lang w:val="en-US" w:eastAsia="zh-CN"/>
        </w:rPr>
        <w:t>8</w:t>
      </w:r>
      <w:r>
        <w:rPr>
          <w:rFonts w:hint="eastAsia" w:asciiTheme="minorEastAsia" w:hAnsiTheme="minorEastAsia" w:eastAsiaTheme="minorEastAsia" w:cstheme="minorEastAsia"/>
          <w:b w:val="0"/>
          <w:bCs w:val="0"/>
          <w:color w:val="auto"/>
          <w:sz w:val="28"/>
          <w:szCs w:val="28"/>
        </w:rPr>
        <w:t>年度“三公”经费财政拨款支出决算中，公务接待费支出决算</w:t>
      </w:r>
      <w:r>
        <w:rPr>
          <w:rFonts w:hint="eastAsia" w:asciiTheme="minorEastAsia" w:hAnsiTheme="minorEastAsia" w:eastAsiaTheme="minorEastAsia" w:cstheme="minorEastAsia"/>
          <w:b w:val="0"/>
          <w:bCs w:val="0"/>
          <w:color w:val="auto"/>
          <w:sz w:val="28"/>
          <w:szCs w:val="28"/>
          <w:lang w:val="en-US" w:eastAsia="zh-CN"/>
        </w:rPr>
        <w:t>98.81</w:t>
      </w:r>
      <w:r>
        <w:rPr>
          <w:rFonts w:hint="eastAsia" w:asciiTheme="minorEastAsia" w:hAnsiTheme="minorEastAsia" w:eastAsiaTheme="minorEastAsia" w:cstheme="minorEastAsia"/>
          <w:b w:val="0"/>
          <w:bCs w:val="0"/>
          <w:color w:val="auto"/>
          <w:sz w:val="28"/>
          <w:szCs w:val="28"/>
        </w:rPr>
        <w:t>万元，占</w:t>
      </w:r>
      <w:r>
        <w:rPr>
          <w:rFonts w:hint="eastAsia" w:asciiTheme="minorEastAsia" w:hAnsiTheme="minorEastAsia" w:eastAsiaTheme="minorEastAsia" w:cstheme="minorEastAsia"/>
          <w:b w:val="0"/>
          <w:bCs w:val="0"/>
          <w:color w:val="auto"/>
          <w:sz w:val="28"/>
          <w:szCs w:val="28"/>
          <w:lang w:val="en-US" w:eastAsia="zh-CN"/>
        </w:rPr>
        <w:t>100</w:t>
      </w:r>
      <w:r>
        <w:rPr>
          <w:rFonts w:hint="eastAsia" w:asciiTheme="minorEastAsia" w:hAnsiTheme="minorEastAsia" w:eastAsiaTheme="minorEastAsia" w:cstheme="minorEastAsia"/>
          <w:b w:val="0"/>
          <w:bCs w:val="0"/>
          <w:color w:val="auto"/>
          <w:sz w:val="28"/>
          <w:szCs w:val="28"/>
        </w:rPr>
        <w:t>%,因公出国（境）费支出决算0万元，占0%,公务用车购置费及运行维护费支出决算</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万元，占</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%。其中：</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lang w:val="en-US" w:eastAsia="zh-CN"/>
        </w:rPr>
        <w:t>、因公出国（境）费支出决算为0万元，全年安排因公出国（境）团组0个，累计0人次,开支内容包括：无</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2、公务接待费支出决算为</w:t>
      </w:r>
      <w:r>
        <w:rPr>
          <w:rFonts w:hint="eastAsia" w:asciiTheme="minorEastAsia" w:hAnsiTheme="minorEastAsia" w:eastAsiaTheme="minorEastAsia" w:cstheme="minorEastAsia"/>
          <w:b w:val="0"/>
          <w:bCs w:val="0"/>
          <w:color w:val="auto"/>
          <w:sz w:val="28"/>
          <w:szCs w:val="28"/>
          <w:lang w:val="en-US" w:eastAsia="zh-CN"/>
        </w:rPr>
        <w:t>98.81</w:t>
      </w:r>
      <w:r>
        <w:rPr>
          <w:rFonts w:hint="eastAsia" w:asciiTheme="minorEastAsia" w:hAnsiTheme="minorEastAsia" w:eastAsiaTheme="minorEastAsia" w:cstheme="minorEastAsia"/>
          <w:b w:val="0"/>
          <w:bCs w:val="0"/>
          <w:color w:val="auto"/>
          <w:sz w:val="28"/>
          <w:szCs w:val="28"/>
        </w:rPr>
        <w:t>万元，全年共接待来访团组10</w:t>
      </w:r>
      <w:r>
        <w:rPr>
          <w:rFonts w:hint="eastAsia" w:asciiTheme="minorEastAsia" w:hAnsiTheme="minorEastAsia" w:eastAsiaTheme="minorEastAsia" w:cstheme="minorEastAsia"/>
          <w:b w:val="0"/>
          <w:bCs w:val="0"/>
          <w:color w:val="auto"/>
          <w:sz w:val="28"/>
          <w:szCs w:val="28"/>
          <w:lang w:val="en-US" w:eastAsia="zh-CN"/>
        </w:rPr>
        <w:t>00</w:t>
      </w:r>
      <w:r>
        <w:rPr>
          <w:rFonts w:hint="eastAsia" w:asciiTheme="minorEastAsia" w:hAnsiTheme="minorEastAsia" w:eastAsiaTheme="minorEastAsia" w:cstheme="minorEastAsia"/>
          <w:b w:val="0"/>
          <w:bCs w:val="0"/>
          <w:color w:val="auto"/>
          <w:sz w:val="28"/>
          <w:szCs w:val="28"/>
        </w:rPr>
        <w:t>个、来宾</w:t>
      </w:r>
      <w:r>
        <w:rPr>
          <w:rFonts w:hint="eastAsia" w:asciiTheme="minorEastAsia" w:hAnsiTheme="minorEastAsia" w:eastAsiaTheme="minorEastAsia" w:cstheme="minorEastAsia"/>
          <w:b w:val="0"/>
          <w:bCs w:val="0"/>
          <w:color w:val="auto"/>
          <w:sz w:val="28"/>
          <w:szCs w:val="28"/>
          <w:lang w:val="en-US" w:eastAsia="zh-CN"/>
        </w:rPr>
        <w:t>83</w:t>
      </w:r>
      <w:r>
        <w:rPr>
          <w:rFonts w:hint="eastAsia" w:asciiTheme="minorEastAsia" w:hAnsiTheme="minorEastAsia" w:eastAsiaTheme="minorEastAsia" w:cstheme="minorEastAsia"/>
          <w:b w:val="0"/>
          <w:bCs w:val="0"/>
          <w:color w:val="auto"/>
          <w:sz w:val="28"/>
          <w:szCs w:val="28"/>
        </w:rPr>
        <w:t>0</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人次，主要是</w:t>
      </w:r>
      <w:r>
        <w:rPr>
          <w:rFonts w:hint="eastAsia" w:asciiTheme="minorEastAsia" w:hAnsiTheme="minorEastAsia" w:eastAsiaTheme="minorEastAsia" w:cstheme="minorEastAsia"/>
          <w:b w:val="0"/>
          <w:bCs w:val="0"/>
          <w:color w:val="auto"/>
          <w:sz w:val="28"/>
          <w:szCs w:val="28"/>
          <w:lang w:eastAsia="zh-CN"/>
        </w:rPr>
        <w:t>招商引资、电商培训、社零统计等支出</w:t>
      </w:r>
      <w:r>
        <w:rPr>
          <w:rFonts w:hint="eastAsia" w:asciiTheme="minorEastAsia" w:hAnsiTheme="minorEastAsia" w:eastAsiaTheme="minorEastAsia" w:cstheme="minorEastAsia"/>
          <w:b w:val="0"/>
          <w:bCs w:val="0"/>
          <w:color w:val="auto"/>
          <w:sz w:val="28"/>
          <w:szCs w:val="28"/>
        </w:rPr>
        <w:t>。</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3、公务用车购置费及运行维护费支出决算为</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万元，其中：公务用车购置费0万元。公务用车运行维护费</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万元，主要是小车汽油费及维护费支出，</w:t>
      </w:r>
      <w:r>
        <w:rPr>
          <w:rFonts w:hint="eastAsia" w:asciiTheme="minorEastAsia" w:hAnsiTheme="minorEastAsia" w:eastAsiaTheme="minorEastAsia" w:cstheme="minorEastAsia"/>
          <w:b w:val="0"/>
          <w:bCs w:val="0"/>
          <w:color w:val="auto"/>
          <w:sz w:val="28"/>
          <w:szCs w:val="28"/>
          <w:lang w:eastAsia="zh-CN"/>
        </w:rPr>
        <w:t>截至</w:t>
      </w:r>
      <w:r>
        <w:rPr>
          <w:rFonts w:hint="eastAsia" w:asciiTheme="minorEastAsia" w:hAnsiTheme="minorEastAsia" w:eastAsiaTheme="minorEastAsia" w:cstheme="minorEastAsia"/>
          <w:b w:val="0"/>
          <w:bCs w:val="0"/>
          <w:color w:val="auto"/>
          <w:sz w:val="28"/>
          <w:szCs w:val="28"/>
        </w:rPr>
        <w:t>201</w:t>
      </w:r>
      <w:r>
        <w:rPr>
          <w:rFonts w:hint="eastAsia" w:asciiTheme="minorEastAsia" w:hAnsiTheme="minorEastAsia" w:eastAsiaTheme="minorEastAsia" w:cstheme="minorEastAsia"/>
          <w:b w:val="0"/>
          <w:bCs w:val="0"/>
          <w:color w:val="auto"/>
          <w:sz w:val="28"/>
          <w:szCs w:val="28"/>
          <w:lang w:val="en-US" w:eastAsia="zh-CN"/>
        </w:rPr>
        <w:t>8</w:t>
      </w:r>
      <w:r>
        <w:rPr>
          <w:rFonts w:hint="eastAsia" w:asciiTheme="minorEastAsia" w:hAnsiTheme="minorEastAsia" w:eastAsiaTheme="minorEastAsia" w:cstheme="minorEastAsia"/>
          <w:b w:val="0"/>
          <w:bCs w:val="0"/>
          <w:color w:val="auto"/>
          <w:sz w:val="28"/>
          <w:szCs w:val="28"/>
        </w:rPr>
        <w:t>年12月31日，我单位开支财政拨款的公务用车保有量为</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辆。</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（四）、2018年机关运行经费决算情况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2018年度年初预算安排896.42万元，其中：基本支出</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680.42万元、项目支出216万元。年底决算数为1267.21万元，比年初增加了370.79万元，主要是增加招商引资专项项目支出。</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（一）机关运行经费支出情况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2018年机关运行经费当年一般公共预算拨款 788.92万元，其中:①、工资福利支出581.56万元；②、商品服务支出207.36万元：办公费25.43万元、印刷费7.33万元、电费6.05万元、邮电费9.29万元、差旅费42.41万元、会议费3万元、培训费0.15万元、公务接待费13.72万元、其他交通费2.49万元、其他商品服务支出万元；97.49万元。</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（二）一般性支出情况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rPr>
        <w:t>201</w:t>
      </w:r>
      <w:r>
        <w:rPr>
          <w:rFonts w:hint="eastAsia" w:asciiTheme="minorEastAsia" w:hAnsiTheme="minorEastAsia" w:eastAsiaTheme="minorEastAsia" w:cstheme="minorEastAsia"/>
          <w:b w:val="0"/>
          <w:bCs w:val="0"/>
          <w:color w:val="auto"/>
          <w:sz w:val="28"/>
          <w:szCs w:val="28"/>
          <w:lang w:val="en-US" w:eastAsia="zh-CN"/>
        </w:rPr>
        <w:t>8</w:t>
      </w:r>
      <w:r>
        <w:rPr>
          <w:rFonts w:hint="eastAsia" w:asciiTheme="minorEastAsia" w:hAnsiTheme="minorEastAsia" w:eastAsiaTheme="minorEastAsia" w:cstheme="minorEastAsia"/>
          <w:b w:val="0"/>
          <w:bCs w:val="0"/>
          <w:color w:val="auto"/>
          <w:sz w:val="28"/>
          <w:szCs w:val="28"/>
        </w:rPr>
        <w:t>年本部门开支会议费</w:t>
      </w:r>
      <w:r>
        <w:rPr>
          <w:rFonts w:hint="eastAsia" w:asciiTheme="minorEastAsia" w:hAnsiTheme="minorEastAsia" w:eastAsiaTheme="minorEastAsia" w:cstheme="minorEastAsia"/>
          <w:b w:val="0"/>
          <w:bCs w:val="0"/>
          <w:color w:val="auto"/>
          <w:sz w:val="28"/>
          <w:szCs w:val="28"/>
          <w:lang w:val="en-US" w:eastAsia="zh-CN"/>
        </w:rPr>
        <w:t>2.97</w:t>
      </w:r>
      <w:r>
        <w:rPr>
          <w:rFonts w:hint="eastAsia" w:asciiTheme="minorEastAsia" w:hAnsiTheme="minorEastAsia" w:eastAsiaTheme="minorEastAsia" w:cstheme="minorEastAsia"/>
          <w:b w:val="0"/>
          <w:bCs w:val="0"/>
          <w:color w:val="auto"/>
          <w:sz w:val="28"/>
          <w:szCs w:val="28"/>
        </w:rPr>
        <w:t>万元，</w:t>
      </w:r>
      <w:r>
        <w:rPr>
          <w:rFonts w:hint="eastAsia" w:asciiTheme="minorEastAsia" w:hAnsiTheme="minorEastAsia" w:eastAsiaTheme="minorEastAsia" w:cstheme="minorEastAsia"/>
          <w:b w:val="0"/>
          <w:bCs w:val="0"/>
          <w:color w:val="auto"/>
          <w:sz w:val="28"/>
          <w:szCs w:val="28"/>
          <w:lang w:eastAsia="zh-CN"/>
        </w:rPr>
        <w:t>召开招商引资会议，人数</w:t>
      </w:r>
      <w:r>
        <w:rPr>
          <w:rFonts w:hint="eastAsia" w:asciiTheme="minorEastAsia" w:hAnsiTheme="minorEastAsia" w:eastAsiaTheme="minorEastAsia" w:cstheme="minorEastAsia"/>
          <w:b w:val="0"/>
          <w:bCs w:val="0"/>
          <w:color w:val="auto"/>
          <w:sz w:val="28"/>
          <w:szCs w:val="28"/>
          <w:lang w:val="en-US" w:eastAsia="zh-CN"/>
        </w:rPr>
        <w:t>780</w:t>
      </w:r>
      <w:r>
        <w:rPr>
          <w:rFonts w:hint="eastAsia" w:asciiTheme="minorEastAsia" w:hAnsiTheme="minorEastAsia" w:eastAsiaTheme="minorEastAsia" w:cstheme="minorEastAsia"/>
          <w:b w:val="0"/>
          <w:bCs w:val="0"/>
          <w:color w:val="auto"/>
          <w:sz w:val="28"/>
          <w:szCs w:val="28"/>
          <w:lang w:eastAsia="zh-CN"/>
        </w:rPr>
        <w:t>人，内容为招商引资项目引进；培训费预算</w:t>
      </w:r>
      <w:r>
        <w:rPr>
          <w:rFonts w:hint="eastAsia" w:asciiTheme="minorEastAsia" w:hAnsiTheme="minorEastAsia" w:eastAsiaTheme="minorEastAsia" w:cstheme="minorEastAsia"/>
          <w:b w:val="0"/>
          <w:bCs w:val="0"/>
          <w:color w:val="auto"/>
          <w:sz w:val="28"/>
          <w:szCs w:val="28"/>
          <w:lang w:val="en-US" w:eastAsia="zh-CN"/>
        </w:rPr>
        <w:t>1.5</w:t>
      </w:r>
      <w:r>
        <w:rPr>
          <w:rFonts w:hint="eastAsia" w:asciiTheme="minorEastAsia" w:hAnsiTheme="minorEastAsia" w:eastAsiaTheme="minorEastAsia" w:cstheme="minorEastAsia"/>
          <w:b w:val="0"/>
          <w:bCs w:val="0"/>
          <w:color w:val="auto"/>
          <w:sz w:val="28"/>
          <w:szCs w:val="28"/>
          <w:lang w:eastAsia="zh-CN"/>
        </w:rPr>
        <w:t>万元，开展商贸流通，电商扶持培训，人数</w:t>
      </w:r>
      <w:r>
        <w:rPr>
          <w:rFonts w:hint="eastAsia" w:asciiTheme="minorEastAsia" w:hAnsiTheme="minorEastAsia" w:eastAsiaTheme="minorEastAsia" w:cstheme="minorEastAsia"/>
          <w:b w:val="0"/>
          <w:bCs w:val="0"/>
          <w:color w:val="auto"/>
          <w:sz w:val="28"/>
          <w:szCs w:val="28"/>
          <w:lang w:val="en-US" w:eastAsia="zh-CN"/>
        </w:rPr>
        <w:t>430</w:t>
      </w:r>
      <w:r>
        <w:rPr>
          <w:rFonts w:hint="eastAsia" w:asciiTheme="minorEastAsia" w:hAnsiTheme="minorEastAsia" w:eastAsiaTheme="minorEastAsia" w:cstheme="minorEastAsia"/>
          <w:b w:val="0"/>
          <w:bCs w:val="0"/>
          <w:color w:val="auto"/>
          <w:sz w:val="28"/>
          <w:szCs w:val="28"/>
          <w:lang w:eastAsia="zh-CN"/>
        </w:rPr>
        <w:t>人，内容为商贸流通、电商扶持发展；举办……等节庆、晚会、论坛、赛事活动，经费预算</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lang w:eastAsia="zh-CN"/>
        </w:rPr>
        <w:t>万元</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rPr>
        <w:t>（三）政府采购支出情况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rPr>
        <w:t>本部门201</w:t>
      </w:r>
      <w:r>
        <w:rPr>
          <w:rFonts w:hint="eastAsia" w:asciiTheme="minorEastAsia" w:hAnsiTheme="minorEastAsia" w:eastAsiaTheme="minorEastAsia" w:cstheme="minorEastAsia"/>
          <w:b w:val="0"/>
          <w:bCs w:val="0"/>
          <w:color w:val="auto"/>
          <w:sz w:val="28"/>
          <w:szCs w:val="28"/>
          <w:lang w:val="en-US" w:eastAsia="zh-CN"/>
        </w:rPr>
        <w:t>8</w:t>
      </w:r>
      <w:r>
        <w:rPr>
          <w:rFonts w:hint="eastAsia" w:asciiTheme="minorEastAsia" w:hAnsiTheme="minorEastAsia" w:eastAsiaTheme="minorEastAsia" w:cstheme="minorEastAsia"/>
          <w:b w:val="0"/>
          <w:bCs w:val="0"/>
          <w:color w:val="auto"/>
          <w:sz w:val="28"/>
          <w:szCs w:val="28"/>
        </w:rPr>
        <w:t>年度政府采购支出总额</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万元，其中：政府采购货物支出</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万元、政府采购工程支出</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万元、政府采购服务支出</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万元。授予中小企业合同金额</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万元，占政府采购支出总额的</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%，其中：授予小微企业合同金额</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万元，占政府采购支出总额的</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lang w:eastAsia="zh-CN"/>
        </w:rPr>
        <w:t>。</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（四）国有资产占用情况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截至201</w:t>
      </w:r>
      <w:r>
        <w:rPr>
          <w:rFonts w:hint="eastAsia" w:asciiTheme="minorEastAsia" w:hAnsiTheme="minorEastAsia" w:eastAsiaTheme="minorEastAsia" w:cstheme="minorEastAsia"/>
          <w:b w:val="0"/>
          <w:bCs w:val="0"/>
          <w:color w:val="auto"/>
          <w:sz w:val="28"/>
          <w:szCs w:val="28"/>
          <w:lang w:val="en-US" w:eastAsia="zh-CN"/>
        </w:rPr>
        <w:t>8</w:t>
      </w:r>
      <w:r>
        <w:rPr>
          <w:rFonts w:hint="eastAsia" w:asciiTheme="minorEastAsia" w:hAnsiTheme="minorEastAsia" w:eastAsiaTheme="minorEastAsia" w:cstheme="minorEastAsia"/>
          <w:b w:val="0"/>
          <w:bCs w:val="0"/>
          <w:color w:val="auto"/>
          <w:sz w:val="28"/>
          <w:szCs w:val="28"/>
        </w:rPr>
        <w:t>年12月31日，本单位共有车辆</w:t>
      </w:r>
      <w:r>
        <w:rPr>
          <w:rFonts w:hint="eastAsia" w:asciiTheme="minorEastAsia" w:hAnsiTheme="minorEastAsia" w:eastAsiaTheme="minorEastAsia" w:cstheme="minorEastAsia"/>
          <w:b w:val="0"/>
          <w:bCs w:val="0"/>
          <w:color w:val="auto"/>
          <w:sz w:val="28"/>
          <w:szCs w:val="28"/>
          <w:lang w:val="en-US" w:eastAsia="zh-CN"/>
        </w:rPr>
        <w:t>1</w:t>
      </w:r>
      <w:r>
        <w:rPr>
          <w:rFonts w:hint="eastAsia" w:asciiTheme="minorEastAsia" w:hAnsiTheme="minorEastAsia" w:eastAsiaTheme="minorEastAsia" w:cstheme="minorEastAsia"/>
          <w:b w:val="0"/>
          <w:bCs w:val="0"/>
          <w:color w:val="auto"/>
          <w:sz w:val="28"/>
          <w:szCs w:val="28"/>
        </w:rPr>
        <w:t>辆，其中，领导干部用车</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辆、机要通信用车</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辆、应急保障用车</w:t>
      </w:r>
      <w:r>
        <w:rPr>
          <w:rFonts w:hint="eastAsia" w:asciiTheme="minorEastAsia" w:hAnsiTheme="minorEastAsia" w:eastAsiaTheme="minorEastAsia" w:cstheme="minorEastAsia"/>
          <w:b w:val="0"/>
          <w:bCs w:val="0"/>
          <w:color w:val="auto"/>
          <w:sz w:val="28"/>
          <w:szCs w:val="28"/>
          <w:lang w:val="en-US" w:eastAsia="zh-CN"/>
        </w:rPr>
        <w:t>1</w:t>
      </w:r>
      <w:r>
        <w:rPr>
          <w:rFonts w:hint="eastAsia" w:asciiTheme="minorEastAsia" w:hAnsiTheme="minorEastAsia" w:eastAsiaTheme="minorEastAsia" w:cstheme="minorEastAsia"/>
          <w:b w:val="0"/>
          <w:bCs w:val="0"/>
          <w:color w:val="auto"/>
          <w:sz w:val="28"/>
          <w:szCs w:val="28"/>
        </w:rPr>
        <w:t>辆、执法执勤用车</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辆、特种专业技术用车</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辆、其他用车</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辆，其他用车主要是……；单位价值50万元以上通用设备</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台（套）；单位价值100万元以上专用设备</w:t>
      </w:r>
      <w:r>
        <w:rPr>
          <w:rFonts w:hint="eastAsia" w:asciiTheme="minorEastAsia" w:hAnsiTheme="minorEastAsia" w:eastAsiaTheme="minorEastAsia" w:cstheme="minorEastAsia"/>
          <w:b w:val="0"/>
          <w:bCs w:val="0"/>
          <w:color w:val="auto"/>
          <w:sz w:val="28"/>
          <w:szCs w:val="28"/>
          <w:lang w:val="en-US" w:eastAsia="zh-CN"/>
        </w:rPr>
        <w:t>0</w:t>
      </w:r>
      <w:r>
        <w:rPr>
          <w:rFonts w:hint="eastAsia" w:asciiTheme="minorEastAsia" w:hAnsiTheme="minorEastAsia" w:eastAsiaTheme="minorEastAsia" w:cstheme="minorEastAsia"/>
          <w:b w:val="0"/>
          <w:bCs w:val="0"/>
          <w:color w:val="auto"/>
          <w:sz w:val="28"/>
          <w:szCs w:val="28"/>
        </w:rPr>
        <w:t>台（套）。</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第</w:t>
      </w:r>
      <w:r>
        <w:rPr>
          <w:rFonts w:hint="eastAsia" w:asciiTheme="minorEastAsia" w:hAnsiTheme="minorEastAsia" w:eastAsiaTheme="minorEastAsia" w:cstheme="minorEastAsia"/>
          <w:b w:val="0"/>
          <w:bCs w:val="0"/>
          <w:color w:val="auto"/>
          <w:sz w:val="28"/>
          <w:szCs w:val="28"/>
          <w:lang w:val="en-US" w:eastAsia="zh-CN"/>
        </w:rPr>
        <w:t>三</w:t>
      </w:r>
      <w:r>
        <w:rPr>
          <w:rFonts w:hint="eastAsia" w:asciiTheme="minorEastAsia" w:hAnsiTheme="minorEastAsia" w:eastAsiaTheme="minorEastAsia" w:cstheme="minorEastAsia"/>
          <w:b w:val="0"/>
          <w:bCs w:val="0"/>
          <w:color w:val="auto"/>
          <w:sz w:val="28"/>
          <w:szCs w:val="28"/>
        </w:rPr>
        <w:t>部分</w:t>
      </w:r>
      <w:r>
        <w:rPr>
          <w:rFonts w:hint="eastAsia" w:asciiTheme="minorEastAsia" w:hAnsiTheme="minorEastAsia" w:eastAsiaTheme="minorEastAsia" w:cstheme="minorEastAsia"/>
          <w:b w:val="0"/>
          <w:bCs w:val="0"/>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rPr>
        <w:t>名词解释</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1、一般公共预算:是对以税收为主体的财政收入，安排用于保障和改善民生、推动经济社会发展、维护国家安全、维持国家机构正常运转等方面的收支预算。</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2、基本支出：是指为保障单位机构正常运转、完成日常工作任务而发生的各项支出，包括用于基本工资、津贴补贴等人员经费以及办公费、印刷费、水电费、办公设备购置等日常公用经费。</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3、项目支出：是指单位为完成财政财务管理工作或事业发展目标而发生的支出。</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（二）一般性支出情况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本单位2019年度无一般性支出。</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（三）政府采购支出情况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2019年度本单位无政府采购行为。</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（四）国有资产占用情况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本单位年初固定资产1855.36万元，年末固定资产2241.98万元。</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第三部分名词解释</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第四部分附件</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一、收入支出决算总表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二、收入决算表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三、支出决算表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四、财政拨款收入支出决算总表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五、一般公共预算财政拨款支出决算表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六、一般公共预算财政拨款基本支出决算表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七、一般公共预算财政拨款“三公”经费支出决算表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八、政府性基金预算财政拨款收入支出决算表</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1、机关运行经费情况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2018年机关运行经费当年一般公共预算拨款 788.92万元，其中:①、工资福利支出581.56万元；②、商品服务支出207.36万元：办公费25.43万元、印刷费7.33万元、电费6.05万元、邮电费9.29万元、差旅费42.41万元、会议费3万元、培训费0.15万元、公务接待费13.72万元、其他交通费2.49万元、其他商品服务支出万元；97.49万元。</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2、政府采购情况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2018年无政府采购预算。</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3、国有资产占有情况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2018年商粮局单位国有资产原值共计185.53万元，净值87.89万元。</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4、重点项目预算绩效目标和预算绩效情况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（一）、招商引资专项资金518.68万元；</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（二）、电商扶贫专项经费75万元；</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（三）、阿里巴巴专项经费45万元；</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（四）、县级储备粮经费10万元。</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5、政府性基金预算收入支出决算情况</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本单位2018年度无政府性基金收支</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四、2018年县商务和粮食局决算分析</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衡东县商务和粮食局在2018年度的预算执行中，是严格按照年初预算安排来执行。其中“三公”经费较2017年同比增加了12.68%，比年初预算数降低了0.12%。主要是项目经费比年初预算数有所增加，增加的主要原因是2018年度招商引资费用有所增加。</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五、今后财务工作建议</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1、积极做好对其他应收款的清理工作</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其他应收款主要是职工出差和购物所借款项，这部分借款如不及时进行清理，就不能够真实反映经济活动和经费支出，甚至会出现不必要的损失，为此，我们通过年终财务分析采取积极措施加以管理和清算。一是要控制应收款的资金额度。二是要缩短应收款的占用时间。三是要及时对应收款进行清理、结算。针对一些一直拖欠的职工，采取见面打招呼，让其及时结账清算。若仍不能进行清还，则每月从工资中扣还一部分，直至把借款清完。</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2、重视日常财务收支管理</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进一步提高资金的使用效益，达到节约支出的目的。</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衡东县商务和粮食局</w:t>
      </w:r>
    </w:p>
    <w:p>
      <w:pPr>
        <w:pStyle w:val="6"/>
        <w:keepNext w:val="0"/>
        <w:keepLines w:val="0"/>
        <w:pageBreakBefore w:val="0"/>
        <w:numPr>
          <w:ilvl w:val="0"/>
          <w:numId w:val="0"/>
        </w:numPr>
        <w:kinsoku/>
        <w:wordWrap/>
        <w:overflowPunct/>
        <w:topLinePunct w:val="0"/>
        <w:bidi w:val="0"/>
        <w:snapToGrid/>
        <w:spacing w:line="360" w:lineRule="auto"/>
        <w:ind w:right="0" w:righ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w:t>
      </w:r>
      <w:r>
        <w:rPr>
          <w:rFonts w:hint="eastAsia" w:asciiTheme="minorEastAsia" w:hAnsiTheme="minorEastAsia" w:eastAsiaTheme="minorEastAsia" w:cstheme="minorEastAsia"/>
          <w:b w:val="0"/>
          <w:bCs w:val="0"/>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rPr>
        <w:t>  2019年10月12日</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w:t>
      </w:r>
    </w:p>
    <w:p>
      <w:pPr>
        <w:pStyle w:val="6"/>
        <w:keepNext w:val="0"/>
        <w:keepLines w:val="0"/>
        <w:pageBreakBefore w:val="0"/>
        <w:numPr>
          <w:ilvl w:val="0"/>
          <w:numId w:val="0"/>
        </w:numPr>
        <w:kinsoku/>
        <w:wordWrap/>
        <w:overflowPunct/>
        <w:topLinePunct w:val="0"/>
        <w:bidi w:val="0"/>
        <w:snapToGrid/>
        <w:spacing w:line="360" w:lineRule="auto"/>
        <w:ind w:right="0" w:rightChars="0" w:firstLine="560" w:firstLineChars="200"/>
        <w:textAlignment w:val="auto"/>
        <w:rPr>
          <w:rFonts w:hint="eastAsia" w:asciiTheme="minorEastAsia" w:hAnsiTheme="minorEastAsia" w:eastAsiaTheme="minorEastAsia" w:cstheme="minorEastAsia"/>
          <w:b w:val="0"/>
          <w:bCs w:val="0"/>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cc8fb290-11ad-4e59-827a-2d738f4ebb62"/>
  </w:docVars>
  <w:rsids>
    <w:rsidRoot w:val="20307A4E"/>
    <w:rsid w:val="0DAC7996"/>
    <w:rsid w:val="0E501DEF"/>
    <w:rsid w:val="19DB0AA7"/>
    <w:rsid w:val="1A217266"/>
    <w:rsid w:val="20307A4E"/>
    <w:rsid w:val="2DA1330C"/>
    <w:rsid w:val="78681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6449</Words>
  <Characters>6900</Characters>
  <Lines>0</Lines>
  <Paragraphs>0</Paragraphs>
  <TotalTime>0</TotalTime>
  <ScaleCrop>false</ScaleCrop>
  <LinksUpToDate>false</LinksUpToDate>
  <CharactersWithSpaces>7000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2021-06-07T14:28:00Z</dcterms:created>
  <dc:creator>Administrator</dc:creator>
  <cp:lastModifiedBy>蒋阔</cp:lastModifiedBy>
  <dcterms:modified xsi:type="dcterms:W3CDTF">2024-10-21T06:51:14Z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9AE9857ACF17478BB76713CA5D9C5311</vt:lpwstr>
  </property>
</Properties>
</file>