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全县老干部体检检查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组织老干部体检，及时了解老干部身体状况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关心老干部身体健康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离休干部31人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担任过实职的退休县级领导干部53人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老干部春节茶话会及慰问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组织老干部春节茶话会及慰问、走访老干部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召开春节茶话会，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通报上年度经济社会发展情况，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让老干部献计献策，及时关注老干部生活、身体健康等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离休干部31人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担任过实职的退休县级领导干部53人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春节县级领导慰问老干部代表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组织老干部春节茶话会及慰问、走访老干部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体现政府的关怀，让老干部老有所为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慰问无固定工作收入配偶、遗孀补助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全面落实离休干部两项待遇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对离休干部及遗孀事无巨细的关怀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重阳节老干部视察及慰问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全面落实离休干部两项待遇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让老干部及时了解形势和时事，做到与时俱进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53人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老年体协经费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老年人活动开展提供了平台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积极开展各类活动，拓展老有所为载体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老年体协人员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县委、县政府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4c820f9c-cf1c-4473-8206-276d05aaa924"/>
  </w:docVars>
  <w:rsids>
    <w:rsidRoot w:val="00770F57"/>
    <w:rsid w:val="00010591"/>
    <w:rsid w:val="00736C09"/>
    <w:rsid w:val="00770F57"/>
    <w:rsid w:val="008D5887"/>
    <w:rsid w:val="00B70979"/>
    <w:rsid w:val="05DD4AB3"/>
    <w:rsid w:val="14511880"/>
    <w:rsid w:val="149E53BE"/>
    <w:rsid w:val="388371C8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1949</Words>
  <Characters>2122</Characters>
  <Lines>21</Lines>
  <Paragraphs>6</Paragraphs>
  <TotalTime>1</TotalTime>
  <ScaleCrop>false</ScaleCrop>
  <LinksUpToDate>false</LinksUpToDate>
  <CharactersWithSpaces>2393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2020-07-08T02:04:00Z</dcterms:created>
  <dc:creator>Administrator</dc:creator>
  <cp:lastModifiedBy>蒋阔</cp:lastModifiedBy>
  <dcterms:modified xsi:type="dcterms:W3CDTF">2024-10-21T03:28:09Z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EB7F5D1C2F1545D9AB1464A56091E7EE</vt:lpwstr>
  </property>
</Properties>
</file>