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/>
          <w:bCs w:val="0"/>
          <w:kern w:val="0"/>
          <w:sz w:val="40"/>
          <w:szCs w:val="40"/>
        </w:rPr>
      </w:pPr>
      <w:bookmarkStart w:id="0" w:name="_GoBack"/>
      <w:bookmarkEnd w:id="0"/>
      <w:r>
        <w:rPr>
          <w:rFonts w:hint="eastAsia" w:eastAsia="方正小标宋_GBK"/>
          <w:b/>
          <w:bCs w:val="0"/>
          <w:kern w:val="0"/>
          <w:sz w:val="40"/>
          <w:szCs w:val="40"/>
          <w:lang w:val="en-US" w:eastAsia="zh-CN"/>
        </w:rPr>
        <w:t>2020</w:t>
      </w:r>
      <w:r>
        <w:rPr>
          <w:rFonts w:eastAsia="方正小标宋_GBK"/>
          <w:b/>
          <w:bCs w:val="0"/>
          <w:kern w:val="0"/>
          <w:sz w:val="40"/>
          <w:szCs w:val="40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 w:val="22"/>
          <w:szCs w:val="22"/>
        </w:rPr>
      </w:pPr>
      <w:r>
        <w:rPr>
          <w:rFonts w:hint="eastAsia" w:ascii="仿宋_GB2312" w:eastAsia="仿宋_GB2312"/>
          <w:kern w:val="0"/>
          <w:sz w:val="28"/>
          <w:szCs w:val="22"/>
        </w:rPr>
        <w:t>填报单位：（盖章）</w:t>
      </w:r>
      <w:r>
        <w:rPr>
          <w:rFonts w:hint="eastAsia" w:ascii="仿宋_GB2312" w:eastAsia="仿宋_GB2312"/>
          <w:kern w:val="0"/>
          <w:sz w:val="22"/>
          <w:szCs w:val="22"/>
        </w:rPr>
        <w:tab/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46"/>
        <w:gridCol w:w="1769"/>
        <w:gridCol w:w="1024"/>
        <w:gridCol w:w="124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部门名称</w:t>
            </w:r>
          </w:p>
        </w:tc>
        <w:tc>
          <w:tcPr>
            <w:tcW w:w="7989" w:type="dxa"/>
            <w:gridSpan w:val="5"/>
            <w:vAlign w:val="center"/>
          </w:tcPr>
          <w:p>
            <w:pPr>
              <w:widowControl/>
              <w:ind w:firstLine="660" w:firstLineChars="300"/>
              <w:jc w:val="both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衡东县融媒体中心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7989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1237.41万元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按收入性质分：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846.41万元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1227.41万元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政府性基金拨款：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391万元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       其他资金：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职责概述</w:t>
            </w:r>
          </w:p>
        </w:tc>
        <w:tc>
          <w:tcPr>
            <w:tcW w:w="7989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（一）全面贯彻执行党中央、国务院和省市县委、县政府在新闻宣传、广播电视、媒体融合发展有关路线、方针、政策，把握好舆论导向和文艺方针，不断提高节目质量，当好党和政府及人民群众的喉舌。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二）负责融媒体中心的事业发展；制定和实施全县融媒体中心内部发展规划；贯彻实施国家、省、市、县有关融媒体、广播电视事业的政策法规、条例、标准和规定，负责广播电视、网络、“两微一端”新媒体等传播媒介的科技工作，抓好新技术引进和开发推广；组织和实施融媒体中心重大工程，加快融媒体中心的建设和发展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三）负责衡东电视台、衡东人民广播电台等传统媒体，衡东新闻网站、微信公众号、手机客户端、抖音、微博和县直各单位、各乡镇微信公众号等新兴媒体，围绕县委、县政府中心工作和社会民生，充分利用媒体资源，组织实施全县新闻宣传工作和重大宣传报道活动，实现新闻平台互通、栏目共享；负责策划大型网上宣传活动；负责网站内的栏目开发设计和管理，丰富网页上内容，全方位宣传衡东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（四）负责融媒体中心广播电视节目、新媒体节目的采编、制作、审核、播放、交流及中央、省、市广播、电视的转播，加强广播电视节目的优质安全传输、播出和设备设施安全防范等工作。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（五）立足媒体资源优势，拓展经营媒体广告、影视文化、教育培训、电子商务、智慧城市、会展经济、广电文化等传媒衍生产业，确保国有资产保值增值，补充传媒业务发展所需经费。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（六）加强融媒体中心队伍的思想政治建设、职业道德教育、技术业务培训和人才培养工作，研究和推进内部管理体制的改革。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（七）完成县委、县政府交办的其他任务。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整体绩效目标</w:t>
            </w:r>
          </w:p>
        </w:tc>
        <w:tc>
          <w:tcPr>
            <w:tcW w:w="7989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通过预算执行，保障单位履职、运转；建好融媒体中心，不断增强新闻舆论的传播力、引导力、影响力；加强基础建设，办好民生实事，不断夯实宣传舆论阵地；履行使命任务，强化队伍建设，建设党和人民信赖的主流媒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71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新闻宣传创优及评奖作品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参评衡阳新闻奖、电视奖和评优作品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4件，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2件；</w:t>
            </w:r>
          </w:p>
          <w:p>
            <w:pPr>
              <w:jc w:val="left"/>
              <w:rPr>
                <w:rFonts w:hint="default" w:ascii="仿宋_GB2312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参评省新闻奖、电视奖作品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件，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eastAsia="zh-CN"/>
              </w:rPr>
              <w:t>争取获奖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广播节目播出时长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FM97.8每天不少于16小时，“村村响”广播每天早、中、晚时段播出时长不少于1.5小时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上投稿件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市台≧100条，省台≧12条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“户户通”工程建设</w:t>
            </w:r>
          </w:p>
        </w:tc>
        <w:tc>
          <w:tcPr>
            <w:tcW w:w="271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把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3000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个直播卫星“户户通-锅子底”逐一分解到边远乡镇、山区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“村村响”工程建设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加强对17个乡镇及163个已建“村村响”行政村（社区）的运行维护管理，保障“村村响”长期响、优质响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加强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日常宣传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不断提高作为县级媒体的传播力、引导力、影响力、公信力，努力把中心建设成为主流舆论阵地、综合服务平台和城乡信息枢纽，为推进“五县五化”和建设美丽富饶新衡东作出新贡献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形成“一次采集、多元生成、多渠道传播”的中央厨房式全媒体传播矩阵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广播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新闻宣传报道工作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；负责广播电台节目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（FM97.8）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和5G智慧电台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的采编、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制作、播出和栏目推广工作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承担县委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县政府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和县委宣传部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下达的各项宣传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仿宋_GB2312" w:eastAsia="仿宋_GB2312"/>
                <w:kern w:val="0"/>
                <w:sz w:val="21"/>
                <w:szCs w:val="21"/>
                <w:lang w:val="en-US"/>
              </w:rPr>
              <w:t>任务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广播节目深受欢迎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确保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安全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生产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  <w:t>进一步健全各项方案预案，层层落实责任，定期开展检查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确保节目安全优质播出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所有节目严格实行三审制，未履行三审的节目不得播出；做好金觉峰、晓霞峰、杨山三个差转台的日常安全播出、安全运行、维护管理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按时完成“户户通”工程建设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制定工作方案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将“户户通”工程工作任务严格落实到各个乡镇、村，上下一心，形成联动。开办安装人员技术培训班，确保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按时按质完成</w:t>
            </w: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安装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村村响”工程建设达到“五有”标准</w:t>
            </w:r>
          </w:p>
        </w:tc>
        <w:tc>
          <w:tcPr>
            <w:tcW w:w="271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  <w:t>一有县级农村广播信号能自动开启乡镇、村级设备的功能；二有全区广播、分区广播、定点广播的控制功能；三有支持应急广播即时播出功能；四有专用机房、专职编播、维护队伍、播出制度；五有“村村响”常年运行维护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农村广播村村响运行维护费、滨江广场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LED屏及杨山电视塔亮化设施维修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人员经费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对个人和家庭补助支出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569万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保证单位正常运转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148.41万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保持广播电视覆盖率，坚持正面引导，营造良好舆论氛围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对全县舆论环境、广播电视事业发展等长期影响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人民群众满意度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谭慧珍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5228148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 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2020年6月23日</w:t>
      </w:r>
      <w:r>
        <w:rPr>
          <w:rFonts w:hint="eastAsia" w:ascii="仿宋_GB2312" w:eastAsia="仿宋_GB2312"/>
          <w:kern w:val="0"/>
          <w:szCs w:val="21"/>
        </w:rPr>
        <w:t xml:space="preserve">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 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sectPr>
      <w:pgSz w:w="11906" w:h="16838"/>
      <w:pgMar w:top="1701" w:right="1800" w:bottom="147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c7e89f60-f3e2-4195-83cb-b4ae44b0e107"/>
  </w:docVars>
  <w:rsids>
    <w:rsidRoot w:val="00000000"/>
    <w:rsid w:val="00B134A5"/>
    <w:rsid w:val="00CF695A"/>
    <w:rsid w:val="0542064D"/>
    <w:rsid w:val="09444749"/>
    <w:rsid w:val="09A01F10"/>
    <w:rsid w:val="09C20DD9"/>
    <w:rsid w:val="09F91562"/>
    <w:rsid w:val="0F087989"/>
    <w:rsid w:val="0F1F5E75"/>
    <w:rsid w:val="0F90199C"/>
    <w:rsid w:val="10A84D90"/>
    <w:rsid w:val="10F36A26"/>
    <w:rsid w:val="15352AE7"/>
    <w:rsid w:val="154E121C"/>
    <w:rsid w:val="157660A2"/>
    <w:rsid w:val="190F4C69"/>
    <w:rsid w:val="1B750330"/>
    <w:rsid w:val="1C8C2CF1"/>
    <w:rsid w:val="1DBC1C57"/>
    <w:rsid w:val="20DC73F1"/>
    <w:rsid w:val="211B52FA"/>
    <w:rsid w:val="238A65F6"/>
    <w:rsid w:val="24427883"/>
    <w:rsid w:val="251D656D"/>
    <w:rsid w:val="25C23C35"/>
    <w:rsid w:val="28B14B4E"/>
    <w:rsid w:val="28DB50C2"/>
    <w:rsid w:val="28ED30DB"/>
    <w:rsid w:val="2974202E"/>
    <w:rsid w:val="2B1B4D9D"/>
    <w:rsid w:val="2BB71DC0"/>
    <w:rsid w:val="2D1B0B8C"/>
    <w:rsid w:val="2D8B16C2"/>
    <w:rsid w:val="2E6A44CE"/>
    <w:rsid w:val="2F8D450B"/>
    <w:rsid w:val="322B2E4B"/>
    <w:rsid w:val="332A5430"/>
    <w:rsid w:val="34C76DC3"/>
    <w:rsid w:val="3560059D"/>
    <w:rsid w:val="38875EAB"/>
    <w:rsid w:val="38A1757F"/>
    <w:rsid w:val="39962A6D"/>
    <w:rsid w:val="3AC75BB3"/>
    <w:rsid w:val="3BCD1BCB"/>
    <w:rsid w:val="3CD40D75"/>
    <w:rsid w:val="3E136E85"/>
    <w:rsid w:val="3E1803EF"/>
    <w:rsid w:val="41061D7C"/>
    <w:rsid w:val="41294AAF"/>
    <w:rsid w:val="44E0114C"/>
    <w:rsid w:val="474A3E99"/>
    <w:rsid w:val="495D62C0"/>
    <w:rsid w:val="4B33581C"/>
    <w:rsid w:val="4B8F18D8"/>
    <w:rsid w:val="4D9F33A9"/>
    <w:rsid w:val="4FB751CC"/>
    <w:rsid w:val="503E475A"/>
    <w:rsid w:val="52237D81"/>
    <w:rsid w:val="54352DC4"/>
    <w:rsid w:val="5457264E"/>
    <w:rsid w:val="55785B62"/>
    <w:rsid w:val="557861F5"/>
    <w:rsid w:val="55840C42"/>
    <w:rsid w:val="562426CB"/>
    <w:rsid w:val="586A78D0"/>
    <w:rsid w:val="58827B4B"/>
    <w:rsid w:val="58904906"/>
    <w:rsid w:val="5A680432"/>
    <w:rsid w:val="5E5C6A52"/>
    <w:rsid w:val="611F6EE7"/>
    <w:rsid w:val="62257B5C"/>
    <w:rsid w:val="62606D4F"/>
    <w:rsid w:val="638965CC"/>
    <w:rsid w:val="651E4651"/>
    <w:rsid w:val="657F3B7A"/>
    <w:rsid w:val="67641F69"/>
    <w:rsid w:val="677E27F9"/>
    <w:rsid w:val="696E46E2"/>
    <w:rsid w:val="6CCD617F"/>
    <w:rsid w:val="71026042"/>
    <w:rsid w:val="714E7B1C"/>
    <w:rsid w:val="71A037B3"/>
    <w:rsid w:val="734E651F"/>
    <w:rsid w:val="7397160D"/>
    <w:rsid w:val="744A24A3"/>
    <w:rsid w:val="74C60608"/>
    <w:rsid w:val="75B26D64"/>
    <w:rsid w:val="7699755C"/>
    <w:rsid w:val="7B8E20CA"/>
    <w:rsid w:val="7C04331A"/>
    <w:rsid w:val="7D2C0162"/>
    <w:rsid w:val="7D3D5334"/>
    <w:rsid w:val="7E5D0D89"/>
    <w:rsid w:val="7F30216A"/>
    <w:rsid w:val="7F9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1913</Words>
  <Characters>1998</Characters>
  <Lines>0</Lines>
  <Paragraphs>0</Paragraphs>
  <TotalTime>1</TotalTime>
  <ScaleCrop>false</ScaleCrop>
  <LinksUpToDate>false</LinksUpToDate>
  <CharactersWithSpaces>2074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蒋阔</cp:lastModifiedBy>
  <cp:lastPrinted>2020-07-22T00:42:00Z</cp:lastPrinted>
  <dcterms:modified xsi:type="dcterms:W3CDTF">2024-10-21T03:22:33Z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78E94659975146E9BA729EFE77BE4C53</vt:lpwstr>
  </property>
</Properties>
</file>