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bookmarkStart w:id="0" w:name="_GoBack"/>
      <w:bookmarkEnd w:id="0"/>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lang w:val="en-US" w:eastAsia="zh-CN"/>
        </w:rPr>
        <w:t>衡东县司法局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both"/>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司法局</w:t>
      </w:r>
      <w:r>
        <w:rPr>
          <w:rFonts w:hint="eastAsia"/>
          <w:b/>
          <w:sz w:val="28"/>
          <w:szCs w:val="28"/>
        </w:rPr>
        <w:t>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lang w:val="en-US" w:eastAsia="zh-CN"/>
        </w:rPr>
        <w:t>三</w:t>
      </w:r>
      <w:r>
        <w:rPr>
          <w:rFonts w:ascii="黑体" w:hAnsi="黑体" w:eastAsia="黑体" w:cs="黑体"/>
          <w:b/>
          <w:color w:val="000000"/>
          <w:kern w:val="0"/>
          <w:sz w:val="28"/>
          <w:szCs w:val="28"/>
        </w:rPr>
        <w:t>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lang w:val="en-US" w:eastAsia="zh-CN"/>
        </w:rPr>
        <w:t>四</w:t>
      </w:r>
      <w:r>
        <w:rPr>
          <w:rFonts w:ascii="黑体" w:hAnsi="黑体" w:eastAsia="黑体" w:cs="黑体"/>
          <w:b/>
          <w:color w:val="000000"/>
          <w:kern w:val="0"/>
          <w:sz w:val="28"/>
          <w:szCs w:val="28"/>
        </w:rPr>
        <w:t>部分附件</w:t>
      </w:r>
    </w:p>
    <w:p>
      <w:pPr>
        <w:spacing w:line="520" w:lineRule="exact"/>
        <w:jc w:val="left"/>
        <w:rPr>
          <w:rFonts w:ascii="黑体" w:hAnsi="黑体" w:eastAsia="黑体" w:cs="黑体"/>
          <w:b/>
          <w:color w:val="000000"/>
          <w:kern w:val="0"/>
          <w:sz w:val="28"/>
          <w:szCs w:val="28"/>
        </w:rPr>
      </w:pP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spacing w:line="520" w:lineRule="exact"/>
        <w:jc w:val="left"/>
        <w:rPr>
          <w:rFonts w:ascii="黑体" w:hAnsi="黑体" w:eastAsia="黑体" w:cs="黑体"/>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衡东县司法局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jc w:val="left"/>
        <w:rPr>
          <w:rFonts w:ascii="仿宋_GB2312" w:eastAsia="仿宋_GB2312" w:hAnsiTheme="minorEastAsia"/>
          <w:sz w:val="28"/>
          <w:szCs w:val="32"/>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（一）</w:t>
      </w:r>
      <w:r>
        <w:rPr>
          <w:rFonts w:hint="eastAsia" w:asciiTheme="minorEastAsia" w:hAnsiTheme="minorEastAsia"/>
          <w:bCs/>
          <w:kern w:val="0"/>
          <w:sz w:val="32"/>
          <w:szCs w:val="32"/>
        </w:rPr>
        <w:t>衡东县司法行政担负全县人民调解、普法宣传、法律援助、社区矫正、安置帮教、司法鉴定等职责</w:t>
      </w:r>
      <w:r>
        <w:rPr>
          <w:rFonts w:hint="eastAsia" w:asciiTheme="minorEastAsia" w:hAnsiTheme="minorEastAsia"/>
          <w:bCs/>
          <w:kern w:val="0"/>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司法局</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办公室、法治研究与督查室、行政复议与应诉股、行政执法协调监督股、规范性文件与合同审查管理股、普法与依法治理股、基层法治建设股、公共法律服务管理股、装备财务保障股、政工室、党务室</w:t>
      </w:r>
      <w:r>
        <w:rPr>
          <w:rFonts w:hint="eastAsia" w:asciiTheme="minorEastAsia" w:hAnsiTheme="minorEastAsia"/>
          <w:bCs/>
          <w:kern w:val="0"/>
          <w:sz w:val="32"/>
          <w:szCs w:val="32"/>
        </w:rPr>
        <w:t>11个</w:t>
      </w:r>
      <w:r>
        <w:rPr>
          <w:rFonts w:hint="eastAsia" w:asciiTheme="minorEastAsia" w:hAnsiTheme="minorEastAsia"/>
          <w:bCs/>
          <w:kern w:val="0"/>
          <w:sz w:val="32"/>
          <w:szCs w:val="32"/>
          <w:lang w:eastAsia="zh-CN"/>
        </w:rPr>
        <w:t>股</w:t>
      </w:r>
      <w:r>
        <w:rPr>
          <w:rFonts w:hint="eastAsia" w:asciiTheme="minorEastAsia" w:hAnsiTheme="minorEastAsia"/>
          <w:bCs/>
          <w:kern w:val="0"/>
          <w:sz w:val="32"/>
          <w:szCs w:val="32"/>
        </w:rPr>
        <w:t>室，17个乡镇司法所</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司法局</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司法局</w:t>
      </w:r>
      <w:r>
        <w:rPr>
          <w:rFonts w:hint="eastAsia" w:asciiTheme="minorEastAsia" w:hAnsiTheme="minorEastAsia"/>
          <w:bCs/>
          <w:kern w:val="0"/>
          <w:sz w:val="32"/>
          <w:szCs w:val="32"/>
        </w:rPr>
        <w:t>本级以及法律援助中心、社区矫正局、社区矫正帮扶中心</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rPr>
          <w:sz w:val="72"/>
          <w:szCs w:val="72"/>
        </w:rPr>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1440" w:firstLineChars="200"/>
        <w:jc w:val="center"/>
        <w:textAlignment w:val="auto"/>
        <w:outlineLvl w:val="9"/>
        <w:rPr>
          <w:sz w:val="72"/>
          <w:szCs w:val="72"/>
        </w:rPr>
      </w:pPr>
      <w:r>
        <w:rPr>
          <w:rFonts w:hint="eastAsia"/>
          <w:sz w:val="72"/>
          <w:szCs w:val="72"/>
        </w:rPr>
        <w:t>第</w:t>
      </w:r>
      <w:r>
        <w:rPr>
          <w:rFonts w:hint="eastAsia"/>
          <w:sz w:val="72"/>
          <w:szCs w:val="72"/>
          <w:lang w:val="en-US" w:eastAsia="zh-CN"/>
        </w:rPr>
        <w:t>二</w:t>
      </w:r>
      <w:r>
        <w:rPr>
          <w:rFonts w:hint="eastAsia"/>
          <w:sz w:val="72"/>
          <w:szCs w:val="72"/>
        </w:rPr>
        <w:t>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2019年度收</w:t>
      </w:r>
      <w:r>
        <w:rPr>
          <w:rFonts w:hint="eastAsia" w:asciiTheme="minorEastAsia" w:hAnsiTheme="minorEastAsia" w:eastAsiaTheme="minorEastAsia"/>
          <w:sz w:val="32"/>
          <w:szCs w:val="32"/>
          <w:lang w:val="en-US" w:eastAsia="zh-CN"/>
        </w:rPr>
        <w:t>入总计1539.38万元，</w:t>
      </w:r>
      <w:r>
        <w:rPr>
          <w:rFonts w:hint="eastAsia" w:asciiTheme="minorEastAsia" w:hAnsiTheme="minorEastAsia" w:eastAsiaTheme="minorEastAsia"/>
          <w:sz w:val="32"/>
          <w:szCs w:val="32"/>
        </w:rPr>
        <w:t>与2018年相比，增加</w:t>
      </w:r>
      <w:r>
        <w:rPr>
          <w:rFonts w:hint="eastAsia" w:asciiTheme="minorEastAsia" w:hAnsiTheme="minorEastAsia" w:eastAsiaTheme="minorEastAsia"/>
          <w:sz w:val="32"/>
          <w:szCs w:val="32"/>
          <w:lang w:val="en-US" w:eastAsia="zh-CN"/>
        </w:rPr>
        <w:t>240.59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法制办合并入司法局导致本年收入较去年增加240.59万元。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2019年度</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222.62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法制办合并入司法局导致本年支出较去年增加222.62万元。</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1539.38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1539.38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1236.21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w:t>
      </w:r>
      <w:r>
        <w:rPr>
          <w:rFonts w:hint="eastAsia" w:asciiTheme="minorEastAsia" w:hAnsiTheme="minorEastAsia" w:eastAsiaTheme="minorEastAsia"/>
          <w:sz w:val="32"/>
          <w:szCs w:val="32"/>
          <w:lang w:val="en-US" w:eastAsia="zh-CN"/>
        </w:rPr>
        <w:t>财政拨款</w:t>
      </w:r>
      <w:r>
        <w:rPr>
          <w:rFonts w:hint="eastAsia" w:asciiTheme="minorEastAsia" w:hAnsiTheme="minorEastAsia" w:eastAsiaTheme="minorEastAsia"/>
          <w:sz w:val="32"/>
          <w:szCs w:val="32"/>
        </w:rPr>
        <w:t>收</w:t>
      </w:r>
      <w:r>
        <w:rPr>
          <w:rFonts w:hint="eastAsia" w:asciiTheme="minorEastAsia" w:hAnsiTheme="minorEastAsia" w:eastAsiaTheme="minorEastAsia"/>
          <w:sz w:val="32"/>
          <w:szCs w:val="32"/>
          <w:lang w:val="en-US" w:eastAsia="zh-CN"/>
        </w:rPr>
        <w:t>入总计1539.38万元，</w:t>
      </w:r>
      <w:r>
        <w:rPr>
          <w:rFonts w:hint="eastAsia" w:asciiTheme="minorEastAsia" w:hAnsiTheme="minorEastAsia" w:eastAsiaTheme="minorEastAsia"/>
          <w:sz w:val="32"/>
          <w:szCs w:val="32"/>
        </w:rPr>
        <w:t>与2018年相比，增加</w:t>
      </w:r>
      <w:r>
        <w:rPr>
          <w:rFonts w:hint="eastAsia" w:asciiTheme="minorEastAsia" w:hAnsiTheme="minorEastAsia" w:eastAsiaTheme="minorEastAsia"/>
          <w:sz w:val="32"/>
          <w:szCs w:val="32"/>
          <w:lang w:val="en-US" w:eastAsia="zh-CN"/>
        </w:rPr>
        <w:t>240.59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法制办合并入司法局导致本年财政拨款收入较去年增加240.59万元。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2019年度财政拨款</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与2018年相比，增加</w:t>
      </w:r>
      <w:r>
        <w:rPr>
          <w:rFonts w:hint="eastAsia" w:asciiTheme="minorEastAsia" w:hAnsiTheme="minorEastAsia" w:eastAsiaTheme="minorEastAsia"/>
          <w:sz w:val="32"/>
          <w:szCs w:val="32"/>
          <w:lang w:val="en-US" w:eastAsia="zh-CN"/>
        </w:rPr>
        <w:t>222.62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法制办合并入司法局导致本年财政拨款支出较去年增加222.62万元。</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242.82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法制办合并入司法局导致一般公共服务支出增加42.16万元，公共安全支出增加190.41万元，社会保障和就业支出增加10.25万元。</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42.16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%；公共安全</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1396.08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91.97万元，占6%。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1156.3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1530.21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132</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1112.08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原因是自6月起，原法制办人员在司法局发工资，原法制办账务于12月1日合并入司法局账务，年初预算未包含法制办支出，而年终决算包括法制办支出</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基层司法业务</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普法宣传</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法律援助</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司法</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社区矫正</w:t>
      </w:r>
      <w:r>
        <w:rPr>
          <w:rFonts w:hint="eastAsia" w:asciiTheme="minorEastAsia" w:hAnsiTheme="minorEastAsia" w:eastAsiaTheme="minorEastAsia"/>
          <w:sz w:val="32"/>
          <w:szCs w:val="32"/>
        </w:rPr>
        <w:t>（项）。</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1236.21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1070.70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机关事业单位基本养老保险缴费、职工基本医疗保险缴费、住房公积金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165.51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val="en-US" w:eastAsia="zh-CN"/>
        </w:rPr>
        <w:t>被装购置费、工会经费、办公设备购置、其他交通费用</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51.10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;比上年减少1.67万元</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比上年增加11.25万元，一</w:t>
      </w:r>
      <w:r>
        <w:rPr>
          <w:rFonts w:hint="eastAsia" w:asciiTheme="minorEastAsia" w:hAnsiTheme="minorEastAsia" w:eastAsiaTheme="minorEastAsia"/>
          <w:sz w:val="32"/>
          <w:szCs w:val="32"/>
        </w:rPr>
        <w:t>是因为</w:t>
      </w:r>
      <w:r>
        <w:rPr>
          <w:rFonts w:hint="eastAsia" w:asciiTheme="minorEastAsia" w:hAnsiTheme="minorEastAsia" w:eastAsiaTheme="minorEastAsia"/>
          <w:sz w:val="32"/>
          <w:szCs w:val="32"/>
          <w:lang w:val="en-US" w:eastAsia="zh-CN"/>
        </w:rPr>
        <w:t>法制办合并入司法局导致</w:t>
      </w:r>
      <w:r>
        <w:rPr>
          <w:rFonts w:hint="eastAsia" w:asciiTheme="minorEastAsia" w:hAnsiTheme="minorEastAsia" w:eastAsiaTheme="minorEastAsia"/>
          <w:sz w:val="32"/>
          <w:szCs w:val="32"/>
        </w:rPr>
        <w:t>公务接待费支出</w:t>
      </w:r>
      <w:r>
        <w:rPr>
          <w:rFonts w:hint="eastAsia" w:asciiTheme="minorEastAsia" w:hAnsiTheme="minorEastAsia" w:eastAsiaTheme="minorEastAsia"/>
          <w:sz w:val="32"/>
          <w:szCs w:val="32"/>
          <w:lang w:eastAsia="zh-CN"/>
        </w:rPr>
        <w:t>增加，二是因财政年底资金紧张，</w:t>
      </w:r>
      <w:r>
        <w:rPr>
          <w:rFonts w:hint="eastAsia" w:asciiTheme="minorEastAsia" w:hAnsiTheme="minorEastAsia" w:eastAsiaTheme="minorEastAsia"/>
          <w:sz w:val="32"/>
          <w:szCs w:val="32"/>
          <w:lang w:val="en-US" w:eastAsia="zh-CN"/>
        </w:rPr>
        <w:t>18年底一部分</w:t>
      </w:r>
      <w:r>
        <w:rPr>
          <w:rFonts w:hint="eastAsia" w:asciiTheme="minorEastAsia" w:hAnsiTheme="minorEastAsia" w:eastAsiaTheme="minorEastAsia"/>
          <w:sz w:val="32"/>
          <w:szCs w:val="32"/>
        </w:rPr>
        <w:t>公务接待费支出</w:t>
      </w:r>
      <w:r>
        <w:rPr>
          <w:rFonts w:hint="eastAsia" w:asciiTheme="minorEastAsia" w:hAnsiTheme="minorEastAsia" w:eastAsiaTheme="minorEastAsia"/>
          <w:sz w:val="32"/>
          <w:szCs w:val="32"/>
          <w:lang w:eastAsia="zh-CN"/>
        </w:rPr>
        <w:t>到</w:t>
      </w:r>
      <w:r>
        <w:rPr>
          <w:rFonts w:hint="eastAsia" w:asciiTheme="minorEastAsia" w:hAnsiTheme="minorEastAsia" w:eastAsiaTheme="minorEastAsia"/>
          <w:sz w:val="32"/>
          <w:szCs w:val="32"/>
          <w:lang w:val="en-US" w:eastAsia="zh-CN"/>
        </w:rPr>
        <w:t>19年1月才支付。</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比上年减少4.46万元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7.39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7.39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1246</w:t>
      </w:r>
      <w:r>
        <w:rPr>
          <w:rFonts w:hint="eastAsia" w:asciiTheme="minorEastAsia" w:hAnsiTheme="minorEastAsia" w:eastAsiaTheme="minorEastAsia"/>
          <w:sz w:val="32"/>
          <w:szCs w:val="32"/>
        </w:rPr>
        <w:t>人次。</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cs="黑体" w:asciiTheme="minorEastAsia" w:hAnsiTheme="minorEastAsia"/>
          <w:color w:val="000000"/>
          <w:kern w:val="0"/>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8.45</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8.45</w:t>
      </w:r>
      <w:r>
        <w:rPr>
          <w:rFonts w:hint="eastAsia" w:asciiTheme="minorEastAsia" w:hAnsiTheme="minorEastAsia"/>
          <w:sz w:val="32"/>
          <w:szCs w:val="32"/>
        </w:rPr>
        <w:t>万元，主要是</w:t>
      </w:r>
      <w:r>
        <w:rPr>
          <w:rFonts w:hint="eastAsia" w:asciiTheme="minorEastAsia" w:hAnsiTheme="minorEastAsia"/>
          <w:sz w:val="32"/>
          <w:szCs w:val="32"/>
          <w:lang w:val="en-US" w:eastAsia="zh-CN"/>
        </w:rPr>
        <w:t>公务车维修费、车辆保险费、公务车油费</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9"/>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本单位无政府性基金收支</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九、关于2019年度预算绩效情况说明</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本部门预算绩效管理开展情况、绩效目标和绩效评价报告等……（按照财政绩效部门要求已公开或其他有关部门要求需随同部门决算一同公开的绩效信息，请作为附件公开）</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165.51</w:t>
      </w:r>
      <w:r>
        <w:rPr>
          <w:rFonts w:hint="eastAsia" w:cs="黑体" w:asciiTheme="minorEastAsia" w:hAnsiTheme="minorEastAsia"/>
          <w:color w:val="000000"/>
          <w:kern w:val="0"/>
          <w:sz w:val="32"/>
          <w:szCs w:val="32"/>
        </w:rPr>
        <w:t>万元，比年初预算数减少</w:t>
      </w:r>
      <w:r>
        <w:rPr>
          <w:rFonts w:hint="eastAsia" w:cs="黑体" w:asciiTheme="minorEastAsia" w:hAnsiTheme="minorEastAsia"/>
          <w:color w:val="000000"/>
          <w:kern w:val="0"/>
          <w:sz w:val="32"/>
          <w:szCs w:val="32"/>
          <w:lang w:val="en-US" w:eastAsia="zh-CN"/>
        </w:rPr>
        <w:t>62.91</w:t>
      </w:r>
      <w:r>
        <w:rPr>
          <w:rFonts w:hint="eastAsia" w:cs="黑体" w:asciiTheme="minorEastAsia" w:hAnsiTheme="minorEastAsia"/>
          <w:color w:val="000000"/>
          <w:kern w:val="0"/>
          <w:sz w:val="32"/>
          <w:szCs w:val="32"/>
        </w:rPr>
        <w:t>万元，降低</w:t>
      </w:r>
      <w:r>
        <w:rPr>
          <w:rFonts w:hint="eastAsia" w:cs="黑体" w:asciiTheme="minorEastAsia" w:hAnsiTheme="minorEastAsia"/>
          <w:color w:val="000000"/>
          <w:kern w:val="0"/>
          <w:sz w:val="32"/>
          <w:szCs w:val="32"/>
          <w:lang w:val="en-US" w:eastAsia="zh-CN"/>
        </w:rPr>
        <w:t>28</w:t>
      </w:r>
      <w:r>
        <w:rPr>
          <w:rFonts w:hint="eastAsia" w:cs="黑体" w:asciiTheme="minorEastAsia" w:hAnsiTheme="minorEastAsia"/>
          <w:color w:val="000000"/>
          <w:kern w:val="0"/>
          <w:sz w:val="32"/>
          <w:szCs w:val="32"/>
        </w:rPr>
        <w:t>%。机关运行经费</w:t>
      </w:r>
      <w:r>
        <w:rPr>
          <w:rFonts w:hint="eastAsia" w:cs="黑体" w:asciiTheme="minorEastAsia" w:hAnsiTheme="minorEastAsia"/>
          <w:color w:val="000000"/>
          <w:kern w:val="0"/>
          <w:sz w:val="32"/>
          <w:szCs w:val="32"/>
          <w:lang w:eastAsia="zh-CN"/>
        </w:rPr>
        <w:t>具体执行</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eastAsia="zh-CN"/>
        </w:rPr>
        <w:t>情况如下：</w:t>
      </w:r>
      <w:r>
        <w:rPr>
          <w:rFonts w:hint="eastAsia" w:cs="黑体" w:asciiTheme="minorEastAsia" w:hAnsiTheme="minorEastAsia"/>
          <w:color w:val="000000"/>
          <w:kern w:val="0"/>
          <w:sz w:val="32"/>
          <w:szCs w:val="32"/>
          <w:lang w:val="en-US" w:eastAsia="zh-CN"/>
        </w:rPr>
        <w:t>1、办公费9.73万元；2、水费0.9万元；3、电费1.61万元；邮电费0.7万元；维修费0.73万元；</w:t>
      </w:r>
      <w:r>
        <w:rPr>
          <w:rFonts w:hint="eastAsia" w:cs="黑体" w:asciiTheme="minorEastAsia" w:hAnsiTheme="minorEastAsia"/>
          <w:color w:val="000000"/>
          <w:kern w:val="0"/>
          <w:sz w:val="32"/>
          <w:szCs w:val="32"/>
        </w:rPr>
        <w:t>会议费</w:t>
      </w:r>
      <w:r>
        <w:rPr>
          <w:rFonts w:hint="eastAsia" w:cs="黑体" w:asciiTheme="minorEastAsia" w:hAnsiTheme="minorEastAsia"/>
          <w:color w:val="000000"/>
          <w:kern w:val="0"/>
          <w:sz w:val="32"/>
          <w:szCs w:val="32"/>
          <w:lang w:val="en-US" w:eastAsia="zh-CN"/>
        </w:rPr>
        <w:t>7.83</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培训费</w:t>
      </w:r>
      <w:r>
        <w:rPr>
          <w:rFonts w:hint="eastAsia" w:cs="黑体" w:asciiTheme="minorEastAsia" w:hAnsiTheme="minorEastAsia"/>
          <w:color w:val="000000"/>
          <w:kern w:val="0"/>
          <w:sz w:val="32"/>
          <w:szCs w:val="32"/>
          <w:lang w:val="en-US" w:eastAsia="zh-CN"/>
        </w:rPr>
        <w:t>8.2</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公务接待费1.66万元；工会经费56.98万元；福利费0.3万元；公务用车运行维护费4.45万元；其他交通费用（公车补助支出等）50.23万元；其他商品和服务支出（扶贫支出、党建支出等）22.19万元。</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7.83</w:t>
      </w:r>
      <w:r>
        <w:rPr>
          <w:rFonts w:hint="eastAsia" w:cs="黑体" w:asciiTheme="minorEastAsia" w:hAnsiTheme="minorEastAsia"/>
          <w:color w:val="000000"/>
          <w:kern w:val="0"/>
          <w:sz w:val="32"/>
          <w:szCs w:val="32"/>
        </w:rPr>
        <w:t>万元，开支培训费</w:t>
      </w:r>
      <w:r>
        <w:rPr>
          <w:rFonts w:hint="eastAsia" w:cs="黑体" w:asciiTheme="minorEastAsia" w:hAnsiTheme="minorEastAsia"/>
          <w:color w:val="000000"/>
          <w:kern w:val="0"/>
          <w:sz w:val="32"/>
          <w:szCs w:val="32"/>
          <w:lang w:val="en-US" w:eastAsia="zh-CN"/>
        </w:rPr>
        <w:t>8.2</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97.49</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35.18</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48.81</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13.5</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63.04</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64</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63.04</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64</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辆，其中，执法执勤用车</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w:t>
      </w:r>
      <w:r>
        <w:rPr>
          <w:rFonts w:hint="eastAsia"/>
          <w:sz w:val="72"/>
          <w:szCs w:val="72"/>
          <w:lang w:val="en-US" w:eastAsia="zh-CN"/>
        </w:rPr>
        <w:t>三</w:t>
      </w:r>
      <w:r>
        <w:rPr>
          <w:rFonts w:hint="eastAsia"/>
          <w:sz w:val="72"/>
          <w:szCs w:val="72"/>
        </w:rPr>
        <w:t>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一般公共预算:是对以税收为主体的财政收入，安排用于保障和改善民生、推动经济社会发展、维护国家安全、维持国家机构正常运转等方面的收支预算。</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rPr>
        <w:t>、基本支出：是指为保障单位机构正常运转、完成日常工作任务而发生的各项支出，包括用于基本工资、津贴补贴等人员经费以及办公费、印刷费、水电费、办公设备购置等日常公用经费。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三</w:t>
      </w:r>
      <w:r>
        <w:rPr>
          <w:rFonts w:hint="eastAsia" w:cs="黑体" w:asciiTheme="minorEastAsia" w:hAnsiTheme="minorEastAsia"/>
          <w:color w:val="000000"/>
          <w:kern w:val="0"/>
          <w:sz w:val="32"/>
          <w:szCs w:val="32"/>
        </w:rPr>
        <w:t>、项目支出：是指单位为完成财政财务管理工作或事业发展目标而发生的支出。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五</w:t>
      </w:r>
      <w:r>
        <w:rPr>
          <w:rFonts w:hint="eastAsia" w:cs="黑体" w:asciiTheme="minorEastAsia" w:hAnsiTheme="minorEastAsia"/>
          <w:color w:val="000000"/>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cs="黑体" w:asciiTheme="minorEastAsia" w:hAnsiTheme="minorEastAsia"/>
          <w:color w:val="000000"/>
          <w:kern w:val="0"/>
          <w:sz w:val="32"/>
          <w:szCs w:val="32"/>
        </w:rPr>
      </w:pP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w:t>
      </w:r>
      <w:r>
        <w:rPr>
          <w:rFonts w:hint="eastAsia"/>
          <w:sz w:val="72"/>
          <w:szCs w:val="72"/>
          <w:lang w:val="en-US" w:eastAsia="zh-CN"/>
        </w:rPr>
        <w:t>四</w:t>
      </w:r>
      <w:r>
        <w:rPr>
          <w:rFonts w:hint="eastAsia"/>
          <w:sz w:val="72"/>
          <w:szCs w:val="72"/>
        </w:rPr>
        <w:t>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hint="eastAsia" w:hAnsi="仿宋_GB2312"/>
          <w:b/>
          <w:sz w:val="28"/>
          <w:szCs w:val="28"/>
          <w:lang w:val="en-US" w:eastAsia="zh-CN"/>
        </w:rPr>
      </w:pPr>
    </w:p>
    <w:p>
      <w:pPr>
        <w:jc w:val="left"/>
        <w:rPr>
          <w:rFonts w:cs="黑体" w:asciiTheme="minorEastAsia" w:hAnsiTheme="minorEastAsia"/>
          <w:color w:val="000000"/>
          <w:kern w:val="0"/>
          <w:sz w:val="32"/>
          <w:szCs w:val="32"/>
        </w:rPr>
      </w:pPr>
      <w:r>
        <w:rPr>
          <w:rFonts w:hint="eastAsia" w:hAnsi="仿宋_GB2312"/>
          <w:b/>
          <w:sz w:val="28"/>
          <w:szCs w:val="28"/>
          <w:lang w:val="en-US" w:eastAsia="zh-CN"/>
        </w:rPr>
        <w:t>附：</w:t>
      </w:r>
      <w:r>
        <w:rPr>
          <w:rFonts w:hAnsi="仿宋_GB2312"/>
          <w:b/>
          <w:sz w:val="28"/>
          <w:szCs w:val="28"/>
        </w:rPr>
        <w:t>2019</w:t>
      </w:r>
      <w:r>
        <w:rPr>
          <w:rFonts w:hint="eastAsia" w:hAnsi="仿宋_GB2312"/>
          <w:b/>
          <w:sz w:val="28"/>
          <w:szCs w:val="28"/>
        </w:rPr>
        <w:t>年度部门决算表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f71893f5-11ab-4dff-98bc-81169cee61bb"/>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422A4"/>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AD0B51"/>
    <w:rsid w:val="085723E5"/>
    <w:rsid w:val="08AA60E7"/>
    <w:rsid w:val="168B5F6E"/>
    <w:rsid w:val="174C53BF"/>
    <w:rsid w:val="19CF387C"/>
    <w:rsid w:val="1DE550F4"/>
    <w:rsid w:val="35BB68EA"/>
    <w:rsid w:val="4B9C5719"/>
    <w:rsid w:val="50F47029"/>
    <w:rsid w:val="53492DE2"/>
    <w:rsid w:val="5D4000F8"/>
    <w:rsid w:val="6D5008AE"/>
    <w:rsid w:val="70E1558D"/>
    <w:rsid w:val="778A0EB0"/>
    <w:rsid w:val="7943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3288</Words>
  <Characters>3752</Characters>
  <Lines>59</Lines>
  <Paragraphs>16</Paragraphs>
  <TotalTime>0</TotalTime>
  <ScaleCrop>false</ScaleCrop>
  <LinksUpToDate>false</LinksUpToDate>
  <CharactersWithSpaces>3767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蒋阔</cp:lastModifiedBy>
  <cp:lastPrinted>2020-07-15T07:25:00Z</cp:lastPrinted>
  <dcterms:modified xsi:type="dcterms:W3CDTF">2024-10-21T02:11:41Z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42D5DF303C4049169F927CE85ED8FA21</vt:lpwstr>
  </property>
</Properties>
</file>