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both"/>
        <w:rPr>
          <w:sz w:val="84"/>
          <w:szCs w:val="84"/>
        </w:rPr>
      </w:pPr>
      <w:bookmarkStart w:id="0" w:name="_GoBack"/>
      <w:bookmarkEnd w:id="0"/>
    </w:p>
    <w:p>
      <w:pPr>
        <w:pStyle w:val="9"/>
        <w:jc w:val="center"/>
        <w:rPr>
          <w:sz w:val="56"/>
          <w:szCs w:val="56"/>
        </w:rPr>
      </w:pPr>
      <w:r>
        <w:rPr>
          <w:rFonts w:hint="eastAsia"/>
          <w:sz w:val="72"/>
          <w:szCs w:val="72"/>
        </w:rPr>
        <w:t>2019年度衡东县中医医院部门决算公开</w:t>
      </w:r>
    </w:p>
    <w:p>
      <w:pPr>
        <w:pStyle w:val="9"/>
        <w:spacing w:line="540" w:lineRule="exact"/>
        <w:jc w:val="both"/>
        <w:rPr>
          <w:sz w:val="56"/>
          <w:szCs w:val="56"/>
        </w:rPr>
      </w:pPr>
    </w:p>
    <w:p>
      <w:pPr>
        <w:pStyle w:val="9"/>
        <w:spacing w:line="520" w:lineRule="exact"/>
        <w:jc w:val="center"/>
        <w:rPr>
          <w:sz w:val="56"/>
          <w:szCs w:val="56"/>
        </w:rPr>
      </w:pPr>
      <w:r>
        <w:rPr>
          <w:rFonts w:hint="eastAsia"/>
          <w:sz w:val="56"/>
          <w:szCs w:val="56"/>
        </w:rPr>
        <w:t>目录</w:t>
      </w:r>
    </w:p>
    <w:p>
      <w:pPr>
        <w:pStyle w:val="9"/>
        <w:spacing w:line="520" w:lineRule="exact"/>
        <w:rPr>
          <w:rFonts w:ascii="仿宋_GB2312" w:hAnsi="仿宋_GB2312" w:cs="仿宋_GB2312"/>
          <w:b/>
          <w:sz w:val="28"/>
          <w:szCs w:val="28"/>
        </w:rPr>
      </w:pPr>
      <w:r>
        <w:rPr>
          <w:rFonts w:hint="eastAsia"/>
          <w:b/>
          <w:sz w:val="28"/>
          <w:szCs w:val="28"/>
        </w:rPr>
        <w:t>第一部分衡东县中医医院概况</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2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2019</w:t>
      </w:r>
      <w:r>
        <w:rPr>
          <w:rFonts w:hint="eastAsia" w:hAnsi="仿宋_GB2312"/>
          <w:b/>
          <w:sz w:val="28"/>
          <w:szCs w:val="28"/>
        </w:rPr>
        <w:t>年度部门决算情况说明</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2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、预算绩效情况说明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ascii="仿宋_GB2312" w:hAnsi="仿宋_GB2312" w:cs="仿宋_GB2312"/>
          <w:color w:val="000000"/>
          <w:kern w:val="0"/>
          <w:sz w:val="28"/>
          <w:szCs w:val="28"/>
        </w:rPr>
        <w:t>、其他重要事项情况说明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w:t>
      </w:r>
      <w:r>
        <w:rPr>
          <w:rFonts w:hint="eastAsia" w:ascii="黑体" w:hAnsi="黑体" w:eastAsia="黑体" w:cs="黑体"/>
          <w:b/>
          <w:color w:val="000000"/>
          <w:kern w:val="0"/>
          <w:sz w:val="28"/>
          <w:szCs w:val="28"/>
        </w:rPr>
        <w:t>三</w:t>
      </w:r>
      <w:r>
        <w:rPr>
          <w:rFonts w:ascii="黑体" w:hAnsi="黑体" w:eastAsia="黑体" w:cs="黑体"/>
          <w:b/>
          <w:color w:val="000000"/>
          <w:kern w:val="0"/>
          <w:sz w:val="28"/>
          <w:szCs w:val="28"/>
        </w:rPr>
        <w:t>部分名词解释</w:t>
      </w:r>
    </w:p>
    <w:p>
      <w:pPr>
        <w:spacing w:line="52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w:t>
      </w:r>
      <w:r>
        <w:rPr>
          <w:rFonts w:hint="eastAsia" w:ascii="黑体" w:hAnsi="黑体" w:eastAsia="黑体" w:cs="黑体"/>
          <w:b/>
          <w:color w:val="000000"/>
          <w:kern w:val="0"/>
          <w:sz w:val="28"/>
          <w:szCs w:val="28"/>
        </w:rPr>
        <w:t>四</w:t>
      </w:r>
      <w:r>
        <w:rPr>
          <w:rFonts w:ascii="黑体" w:hAnsi="黑体" w:eastAsia="黑体" w:cs="黑体"/>
          <w:b/>
          <w:color w:val="000000"/>
          <w:kern w:val="0"/>
          <w:sz w:val="28"/>
          <w:szCs w:val="28"/>
        </w:rPr>
        <w:t>部分附件</w:t>
      </w:r>
    </w:p>
    <w:p>
      <w:pPr>
        <w:spacing w:line="520" w:lineRule="exact"/>
        <w:jc w:val="left"/>
        <w:rPr>
          <w:rFonts w:ascii="黑体" w:hAnsi="黑体" w:eastAsia="黑体" w:cs="黑体"/>
          <w:b/>
          <w:color w:val="000000"/>
          <w:kern w:val="0"/>
          <w:sz w:val="28"/>
          <w:szCs w:val="28"/>
        </w:rPr>
      </w:pPr>
      <w:r>
        <w:rPr>
          <w:rFonts w:hAnsi="仿宋_GB2312"/>
          <w:b/>
          <w:sz w:val="28"/>
          <w:szCs w:val="28"/>
        </w:rPr>
        <w:t>2019</w:t>
      </w:r>
      <w:r>
        <w:rPr>
          <w:rFonts w:hint="eastAsia" w:hAnsi="仿宋_GB2312"/>
          <w:b/>
          <w:sz w:val="28"/>
          <w:szCs w:val="28"/>
        </w:rPr>
        <w:t>年度部门决算表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rPr>
          <w:sz w:val="72"/>
          <w:szCs w:val="72"/>
        </w:rPr>
      </w:pPr>
    </w:p>
    <w:p>
      <w:pPr>
        <w:pStyle w:val="9"/>
        <w:jc w:val="center"/>
        <w:rPr>
          <w:rFonts w:hAnsi="黑体"/>
          <w:sz w:val="32"/>
          <w:szCs w:val="32"/>
        </w:rPr>
      </w:pPr>
      <w:r>
        <w:rPr>
          <w:rFonts w:hint="eastAsia"/>
          <w:sz w:val="84"/>
          <w:szCs w:val="84"/>
        </w:rPr>
        <w:t>第一部分</w:t>
      </w:r>
      <w:r>
        <w:rPr>
          <w:rFonts w:hint="eastAsia"/>
          <w:sz w:val="72"/>
          <w:szCs w:val="72"/>
        </w:rPr>
        <w:t>衡东县中医医院</w:t>
      </w:r>
      <w:r>
        <w:rPr>
          <w:rFonts w:hint="eastAsia"/>
          <w:sz w:val="84"/>
          <w:szCs w:val="84"/>
        </w:rPr>
        <w:t>概况</w:t>
      </w: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pStyle w:val="10"/>
        <w:numPr>
          <w:ilvl w:val="0"/>
          <w:numId w:val="2"/>
        </w:numPr>
        <w:ind w:firstLineChars="0"/>
        <w:rPr>
          <w:rFonts w:ascii="仿宋" w:hAnsi="仿宋" w:eastAsia="仿宋" w:cs="仿宋"/>
          <w:sz w:val="32"/>
          <w:szCs w:val="32"/>
        </w:rPr>
      </w:pPr>
      <w:r>
        <w:rPr>
          <w:rFonts w:hint="eastAsia" w:ascii="仿宋" w:hAnsi="仿宋" w:eastAsia="仿宋" w:cs="仿宋"/>
          <w:sz w:val="32"/>
          <w:szCs w:val="32"/>
        </w:rPr>
        <w:t>为人民群众提供中西医医疗、预防、保健、计划生育、康复等医疗卫生服务。</w:t>
      </w:r>
    </w:p>
    <w:p>
      <w:pPr>
        <w:numPr>
          <w:ilvl w:val="0"/>
          <w:numId w:val="2"/>
        </w:numPr>
        <w:rPr>
          <w:rFonts w:ascii="仿宋" w:hAnsi="仿宋" w:eastAsia="仿宋" w:cs="仿宋"/>
          <w:sz w:val="32"/>
          <w:szCs w:val="32"/>
        </w:rPr>
      </w:pPr>
      <w:r>
        <w:rPr>
          <w:rFonts w:hint="eastAsia" w:ascii="仿宋" w:hAnsi="仿宋" w:eastAsia="仿宋" w:cs="仿宋"/>
          <w:sz w:val="32"/>
          <w:szCs w:val="32"/>
        </w:rPr>
        <w:t>贯彻落实医药卫生体制改革、中西医并重方针和国家中医药法律法规，执行中医药政策；拟定实施中医药、民族医药和中西医结合发展战略、规划；指导全县各医疗机构发展中医药和中西医结合业务建设。</w:t>
      </w:r>
    </w:p>
    <w:p>
      <w:pPr>
        <w:numPr>
          <w:ilvl w:val="0"/>
          <w:numId w:val="2"/>
        </w:numPr>
        <w:rPr>
          <w:rFonts w:ascii="仿宋" w:hAnsi="仿宋" w:eastAsia="仿宋" w:cs="仿宋"/>
          <w:sz w:val="32"/>
          <w:szCs w:val="32"/>
        </w:rPr>
      </w:pPr>
      <w:r>
        <w:rPr>
          <w:rFonts w:hint="eastAsia" w:ascii="仿宋" w:hAnsi="仿宋" w:eastAsia="仿宋" w:cs="仿宋"/>
          <w:sz w:val="32"/>
          <w:szCs w:val="32"/>
        </w:rPr>
        <w:t>确保全县人民中西医疗健康需求，建立与地方经济发展相适应的中西医结合医疗环境。加强中医医标准化管理 。</w:t>
      </w:r>
    </w:p>
    <w:p>
      <w:pPr>
        <w:numPr>
          <w:ilvl w:val="0"/>
          <w:numId w:val="2"/>
        </w:numPr>
        <w:rPr>
          <w:rFonts w:ascii="仿宋" w:hAnsi="仿宋" w:eastAsia="仿宋" w:cs="仿宋"/>
          <w:sz w:val="32"/>
          <w:szCs w:val="32"/>
        </w:rPr>
      </w:pPr>
      <w:r>
        <w:rPr>
          <w:rFonts w:hint="eastAsia" w:ascii="仿宋" w:hAnsi="仿宋" w:eastAsia="仿宋" w:cs="仿宋"/>
          <w:sz w:val="32"/>
          <w:szCs w:val="32"/>
        </w:rPr>
        <w:t>贯彻落实国家基本药物制度和药品集中采购工作，执行医用耗材集中采购工作；负责医院内部的药品和医疗器械管理工作。</w:t>
      </w:r>
    </w:p>
    <w:p>
      <w:pPr>
        <w:numPr>
          <w:ilvl w:val="0"/>
          <w:numId w:val="2"/>
        </w:numPr>
        <w:rPr>
          <w:rFonts w:ascii="仿宋" w:hAnsi="仿宋" w:eastAsia="仿宋" w:cs="仿宋"/>
          <w:sz w:val="32"/>
          <w:szCs w:val="32"/>
        </w:rPr>
      </w:pPr>
      <w:r>
        <w:rPr>
          <w:rFonts w:hint="eastAsia" w:ascii="仿宋" w:hAnsi="仿宋" w:eastAsia="仿宋" w:cs="仿宋"/>
          <w:sz w:val="32"/>
          <w:szCs w:val="32"/>
        </w:rPr>
        <w:t>承担意外灾害事故、疫情等突发公共卫生事件的医疗急救及社区预防、保健和康复医疗服务工作，开展各种医疗保健卫生知识宣传普及。</w:t>
      </w:r>
    </w:p>
    <w:p>
      <w:pPr>
        <w:numPr>
          <w:ilvl w:val="0"/>
          <w:numId w:val="2"/>
        </w:numPr>
        <w:rPr>
          <w:rFonts w:ascii="仿宋" w:hAnsi="仿宋" w:eastAsia="仿宋" w:cs="仿宋"/>
          <w:sz w:val="32"/>
          <w:szCs w:val="32"/>
        </w:rPr>
      </w:pPr>
      <w:r>
        <w:rPr>
          <w:rFonts w:hint="eastAsia" w:ascii="仿宋" w:hAnsi="仿宋" w:eastAsia="仿宋" w:cs="仿宋"/>
          <w:sz w:val="32"/>
          <w:szCs w:val="32"/>
        </w:rPr>
        <w:t>充分发挥中医药在国家基本公共卫生服务中的优势和作用，负责全县基本公共卫生服务中医药健康管理项目的实施和日常管理。</w:t>
      </w:r>
    </w:p>
    <w:p>
      <w:pPr>
        <w:numPr>
          <w:ilvl w:val="0"/>
          <w:numId w:val="2"/>
        </w:numPr>
        <w:rPr>
          <w:rFonts w:ascii="仿宋" w:hAnsi="仿宋" w:eastAsia="仿宋" w:cs="仿宋"/>
          <w:sz w:val="32"/>
          <w:szCs w:val="32"/>
        </w:rPr>
      </w:pPr>
      <w:r>
        <w:rPr>
          <w:rFonts w:hint="eastAsia" w:ascii="仿宋" w:hAnsi="仿宋" w:eastAsia="仿宋" w:cs="仿宋"/>
          <w:sz w:val="32"/>
          <w:szCs w:val="32"/>
        </w:rPr>
        <w:t>组织实施中西医药科学研究，推进医学科技成果转化和推广应用；承担中医药人才培养，中医药继承医学教育工作。</w:t>
      </w:r>
    </w:p>
    <w:p>
      <w:pPr>
        <w:numPr>
          <w:ilvl w:val="0"/>
          <w:numId w:val="2"/>
        </w:numPr>
        <w:rPr>
          <w:rFonts w:ascii="仿宋" w:hAnsi="仿宋" w:eastAsia="仿宋" w:cs="仿宋"/>
          <w:sz w:val="32"/>
          <w:szCs w:val="32"/>
        </w:rPr>
      </w:pPr>
      <w:r>
        <w:rPr>
          <w:rFonts w:hint="eastAsia" w:ascii="仿宋" w:hAnsi="仿宋" w:eastAsia="仿宋" w:cs="仿宋"/>
          <w:sz w:val="32"/>
          <w:szCs w:val="32"/>
        </w:rPr>
        <w:t>做好城镇职工基本医疗保险、城镇居民基本医疗保险和新型农村合作医疗保险等定点医疗机构和各项工作。</w:t>
      </w:r>
    </w:p>
    <w:p>
      <w:pPr>
        <w:numPr>
          <w:ilvl w:val="0"/>
          <w:numId w:val="2"/>
        </w:numPr>
        <w:rPr>
          <w:rFonts w:ascii="仿宋" w:hAnsi="仿宋" w:eastAsia="仿宋" w:cs="仿宋"/>
          <w:sz w:val="32"/>
          <w:szCs w:val="32"/>
        </w:rPr>
      </w:pPr>
      <w:r>
        <w:rPr>
          <w:rFonts w:hint="eastAsia" w:ascii="仿宋" w:hAnsi="仿宋" w:eastAsia="仿宋" w:cs="仿宋"/>
          <w:sz w:val="32"/>
          <w:szCs w:val="32"/>
        </w:rPr>
        <w:t>参与卫生扶贫、重要会议与重大活动的医疗卫生保障工作。</w:t>
      </w:r>
    </w:p>
    <w:p>
      <w:pPr>
        <w:numPr>
          <w:ilvl w:val="0"/>
          <w:numId w:val="2"/>
        </w:numPr>
        <w:rPr>
          <w:rFonts w:ascii="仿宋" w:hAnsi="仿宋" w:eastAsia="仿宋" w:cs="仿宋"/>
          <w:sz w:val="32"/>
          <w:szCs w:val="32"/>
        </w:rPr>
      </w:pPr>
      <w:r>
        <w:rPr>
          <w:rFonts w:hint="eastAsia" w:ascii="仿宋" w:hAnsi="仿宋" w:eastAsia="仿宋" w:cs="仿宋"/>
          <w:sz w:val="32"/>
          <w:szCs w:val="32"/>
        </w:rPr>
        <w:t>承担</w:t>
      </w:r>
      <w:r>
        <w:rPr>
          <w:rFonts w:hint="eastAsia" w:ascii="仿宋" w:hAnsi="仿宋" w:eastAsia="仿宋" w:cs="仿宋"/>
          <w:sz w:val="32"/>
          <w:szCs w:val="32"/>
          <w:lang w:eastAsia="zh-CN"/>
        </w:rPr>
        <w:t>县委县政府</w:t>
      </w:r>
      <w:r>
        <w:rPr>
          <w:rFonts w:hint="eastAsia" w:ascii="仿宋" w:hAnsi="仿宋" w:eastAsia="仿宋" w:cs="仿宋"/>
          <w:sz w:val="32"/>
          <w:szCs w:val="32"/>
        </w:rPr>
        <w:t>及县卫健局交办的其他卫生工作。</w:t>
      </w:r>
    </w:p>
    <w:p>
      <w:pPr>
        <w:ind w:firstLine="980" w:firstLineChars="350"/>
        <w:jc w:val="left"/>
        <w:rPr>
          <w:rFonts w:ascii="仿宋_GB2312" w:eastAsia="仿宋_GB2312" w:hAnsiTheme="minorEastAsia"/>
          <w:sz w:val="28"/>
          <w:szCs w:val="32"/>
        </w:rPr>
      </w:pP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（一）内设机构设置。衡东县中医医院内设机构包括：</w:t>
      </w:r>
      <w:r>
        <w:rPr>
          <w:rFonts w:asciiTheme="minorEastAsia" w:hAnsiTheme="minorEastAsia"/>
          <w:bCs/>
          <w:kern w:val="0"/>
          <w:sz w:val="32"/>
          <w:szCs w:val="32"/>
        </w:rPr>
        <w:t>门诊部、急诊科、住院骨一科、住院骨二科、住院内一科、住院内二科、综合外科、</w:t>
      </w:r>
      <w:r>
        <w:rPr>
          <w:rFonts w:hint="eastAsia" w:asciiTheme="minorEastAsia" w:hAnsiTheme="minorEastAsia"/>
          <w:bCs/>
          <w:kern w:val="0"/>
          <w:sz w:val="32"/>
          <w:szCs w:val="32"/>
          <w:lang w:eastAsia="zh-CN"/>
        </w:rPr>
        <w:t>针灸</w:t>
      </w:r>
      <w:r>
        <w:rPr>
          <w:rFonts w:asciiTheme="minorEastAsia" w:hAnsiTheme="minorEastAsia"/>
          <w:bCs/>
          <w:kern w:val="0"/>
          <w:sz w:val="32"/>
          <w:szCs w:val="32"/>
        </w:rPr>
        <w:t>推拿科及辅助科室共计47个，2019年在职职工319人，差额事业编制264人，自收自支编制5人，长期聘用制人员50人；退休人员79人。</w:t>
      </w:r>
    </w:p>
    <w:p>
      <w:pPr>
        <w:widowControl/>
        <w:jc w:val="left"/>
        <w:rPr>
          <w:rFonts w:asciiTheme="minorEastAsia" w:hAnsiTheme="minorEastAsia"/>
          <w:bCs/>
          <w:kern w:val="0"/>
          <w:sz w:val="32"/>
          <w:szCs w:val="32"/>
        </w:rPr>
      </w:pPr>
      <w:r>
        <w:rPr>
          <w:rFonts w:hint="eastAsia" w:asciiTheme="minorEastAsia" w:hAnsiTheme="minorEastAsia"/>
          <w:bCs/>
          <w:kern w:val="0"/>
          <w:sz w:val="32"/>
          <w:szCs w:val="32"/>
        </w:rPr>
        <w:t>（二）决算单位构成。衡东县中医医院</w:t>
      </w:r>
      <w:r>
        <w:rPr>
          <w:rFonts w:asciiTheme="minorEastAsia" w:hAnsiTheme="minorEastAsia"/>
          <w:bCs/>
          <w:kern w:val="0"/>
          <w:sz w:val="32"/>
          <w:szCs w:val="32"/>
        </w:rPr>
        <w:t>2019</w:t>
      </w:r>
      <w:r>
        <w:rPr>
          <w:rFonts w:hint="eastAsia" w:asciiTheme="minorEastAsia" w:hAnsiTheme="minorEastAsia"/>
          <w:bCs/>
          <w:kern w:val="0"/>
          <w:sz w:val="32"/>
          <w:szCs w:val="32"/>
        </w:rPr>
        <w:t>年部门决算汇总公开单位构成包括：衡东县中医医院本级。衡东县中医医院只有本级，没有其他预算单位，因此本部门预算仅含本级预算。</w:t>
      </w:r>
    </w:p>
    <w:p>
      <w:pPr>
        <w:jc w:val="left"/>
        <w:rPr>
          <w:rFonts w:ascii="仿宋_GB2312" w:eastAsia="仿宋_GB2312" w:hAnsiTheme="minorEastAsia"/>
          <w:sz w:val="28"/>
          <w:szCs w:val="32"/>
        </w:rPr>
      </w:pPr>
    </w:p>
    <w:p>
      <w:pPr>
        <w:pStyle w:val="9"/>
        <w:jc w:val="both"/>
        <w:rPr>
          <w:sz w:val="72"/>
          <w:szCs w:val="72"/>
        </w:rPr>
      </w:pPr>
    </w:p>
    <w:p>
      <w:pPr>
        <w:pStyle w:val="9"/>
        <w:jc w:val="center"/>
        <w:rPr>
          <w:sz w:val="72"/>
          <w:szCs w:val="72"/>
        </w:rPr>
      </w:pPr>
      <w:r>
        <w:rPr>
          <w:rFonts w:hint="eastAsia"/>
          <w:sz w:val="72"/>
          <w:szCs w:val="72"/>
        </w:rPr>
        <w:t>第二部分</w:t>
      </w:r>
    </w:p>
    <w:p>
      <w:pPr>
        <w:pStyle w:val="9"/>
        <w:jc w:val="center"/>
        <w:rPr>
          <w:sz w:val="70"/>
          <w:szCs w:val="70"/>
        </w:rPr>
      </w:pPr>
    </w:p>
    <w:p>
      <w:pPr>
        <w:pStyle w:val="9"/>
        <w:jc w:val="center"/>
        <w:rPr>
          <w:sz w:val="70"/>
          <w:szCs w:val="70"/>
        </w:rPr>
      </w:pPr>
      <w:r>
        <w:rPr>
          <w:sz w:val="70"/>
          <w:szCs w:val="70"/>
        </w:rPr>
        <w:t>2019</w:t>
      </w:r>
      <w:r>
        <w:rPr>
          <w:rFonts w:hint="eastAsia"/>
          <w:sz w:val="70"/>
          <w:szCs w:val="70"/>
        </w:rPr>
        <w:t>年度部门决算情况说明</w:t>
      </w:r>
    </w:p>
    <w:p>
      <w:pPr>
        <w:pStyle w:val="9"/>
        <w:jc w:val="center"/>
        <w:rPr>
          <w:sz w:val="70"/>
          <w:szCs w:val="70"/>
        </w:rPr>
      </w:pPr>
    </w:p>
    <w:p>
      <w:pPr>
        <w:pStyle w:val="9"/>
        <w:rPr>
          <w:rFonts w:hAnsi="黑体"/>
          <w:b/>
          <w:sz w:val="32"/>
          <w:szCs w:val="32"/>
        </w:rPr>
      </w:pPr>
      <w:r>
        <w:rPr>
          <w:rFonts w:hint="eastAsia" w:hAnsi="黑体"/>
          <w:b/>
          <w:sz w:val="32"/>
          <w:szCs w:val="32"/>
        </w:rPr>
        <w:t>一、收入支出决算总体情况说明</w:t>
      </w:r>
    </w:p>
    <w:p>
      <w:pPr>
        <w:pStyle w:val="9"/>
        <w:ind w:firstLine="640" w:firstLineChars="200"/>
        <w:rPr>
          <w:rFonts w:asciiTheme="minorEastAsia" w:hAnsiTheme="minorEastAsia"/>
          <w:sz w:val="32"/>
          <w:szCs w:val="32"/>
        </w:rPr>
      </w:pPr>
      <w:r>
        <w:rPr>
          <w:rFonts w:asciiTheme="minorEastAsia" w:hAnsiTheme="minorEastAsia" w:eastAsiaTheme="minorEastAsia"/>
          <w:sz w:val="32"/>
          <w:szCs w:val="32"/>
        </w:rPr>
        <w:t>2019 年度收</w:t>
      </w:r>
      <w:r>
        <w:rPr>
          <w:rFonts w:hint="eastAsia" w:asciiTheme="minorEastAsia" w:hAnsiTheme="minorEastAsia" w:eastAsiaTheme="minorEastAsia"/>
          <w:sz w:val="32"/>
          <w:szCs w:val="32"/>
        </w:rPr>
        <w:t>入</w:t>
      </w:r>
      <w:r>
        <w:rPr>
          <w:rFonts w:asciiTheme="minorEastAsia" w:hAnsiTheme="minorEastAsia" w:eastAsiaTheme="minorEastAsia"/>
          <w:sz w:val="32"/>
          <w:szCs w:val="32"/>
        </w:rPr>
        <w:t>总计</w:t>
      </w:r>
      <w:r>
        <w:rPr>
          <w:rFonts w:hint="eastAsia" w:asciiTheme="minorEastAsia" w:hAnsiTheme="minorEastAsia"/>
          <w:sz w:val="32"/>
          <w:szCs w:val="32"/>
        </w:rPr>
        <w:t>10,345.74</w:t>
      </w:r>
      <w:r>
        <w:rPr>
          <w:rFonts w:asciiTheme="minorEastAsia" w:hAnsiTheme="minorEastAsia" w:eastAsiaTheme="minorEastAsia"/>
          <w:sz w:val="32"/>
          <w:szCs w:val="32"/>
        </w:rPr>
        <w:t>万元</w:t>
      </w:r>
      <w:r>
        <w:rPr>
          <w:rFonts w:hint="eastAsia" w:asciiTheme="minorEastAsia" w:hAnsiTheme="minorEastAsia" w:eastAsiaTheme="minorEastAsia"/>
          <w:sz w:val="32"/>
          <w:szCs w:val="32"/>
        </w:rPr>
        <w:t>，</w:t>
      </w:r>
      <w:r>
        <w:rPr>
          <w:rFonts w:asciiTheme="minorEastAsia" w:hAnsiTheme="minorEastAsia" w:eastAsiaTheme="minorEastAsia"/>
          <w:sz w:val="32"/>
          <w:szCs w:val="32"/>
        </w:rPr>
        <w:t>与2018年相比，增加</w:t>
      </w:r>
      <w:r>
        <w:rPr>
          <w:rFonts w:hint="eastAsia" w:asciiTheme="minorEastAsia" w:hAnsiTheme="minorEastAsia" w:eastAsiaTheme="minorEastAsia"/>
          <w:sz w:val="32"/>
          <w:szCs w:val="32"/>
        </w:rPr>
        <w:t>2772.53</w:t>
      </w:r>
      <w:r>
        <w:rPr>
          <w:rFonts w:asciiTheme="minorEastAsia" w:hAnsiTheme="minorEastAsia" w:eastAsiaTheme="minorEastAsia"/>
          <w:sz w:val="32"/>
          <w:szCs w:val="32"/>
        </w:rPr>
        <w:t>万元，增长</w:t>
      </w:r>
      <w:r>
        <w:rPr>
          <w:rFonts w:hint="eastAsia" w:asciiTheme="minorEastAsia" w:hAnsiTheme="minorEastAsia" w:eastAsiaTheme="minorEastAsia"/>
          <w:sz w:val="32"/>
          <w:szCs w:val="32"/>
        </w:rPr>
        <w:t>36.61</w:t>
      </w:r>
      <w:r>
        <w:rPr>
          <w:rFonts w:asciiTheme="minorEastAsia" w:hAnsiTheme="minorEastAsia" w:eastAsiaTheme="minorEastAsia"/>
          <w:sz w:val="32"/>
          <w:szCs w:val="32"/>
        </w:rPr>
        <w:t>%，主要是因为2019年实行政府会计制度，收入核算方式不同以致事业收入增加2700.25万元；</w:t>
      </w:r>
      <w:r>
        <w:rPr>
          <w:rFonts w:hint="eastAsia" w:asciiTheme="minorEastAsia" w:hAnsiTheme="minorEastAsia" w:eastAsiaTheme="minorEastAsia"/>
          <w:sz w:val="32"/>
          <w:szCs w:val="32"/>
        </w:rPr>
        <w:t>支出总计</w:t>
      </w:r>
      <w:r>
        <w:rPr>
          <w:rFonts w:hint="eastAsia" w:asciiTheme="minorEastAsia" w:hAnsiTheme="minorEastAsia"/>
          <w:sz w:val="32"/>
          <w:szCs w:val="32"/>
        </w:rPr>
        <w:t>9,869.2</w:t>
      </w:r>
      <w:r>
        <w:rPr>
          <w:rFonts w:hint="eastAsia" w:asciiTheme="minorEastAsia" w:hAnsiTheme="minorEastAsia" w:eastAsiaTheme="minorEastAsia"/>
          <w:sz w:val="32"/>
          <w:szCs w:val="32"/>
        </w:rPr>
        <w:t>2万元，</w:t>
      </w:r>
      <w:r>
        <w:rPr>
          <w:rFonts w:asciiTheme="minorEastAsia" w:hAnsiTheme="minorEastAsia" w:eastAsiaTheme="minorEastAsia"/>
          <w:sz w:val="32"/>
          <w:szCs w:val="32"/>
        </w:rPr>
        <w:t>与2018年相比，增加</w:t>
      </w:r>
      <w:r>
        <w:rPr>
          <w:rFonts w:hint="eastAsia" w:asciiTheme="minorEastAsia" w:hAnsiTheme="minorEastAsia" w:eastAsiaTheme="minorEastAsia"/>
          <w:sz w:val="32"/>
          <w:szCs w:val="32"/>
        </w:rPr>
        <w:t>363.43</w:t>
      </w:r>
      <w:r>
        <w:rPr>
          <w:rFonts w:asciiTheme="minorEastAsia" w:hAnsiTheme="minorEastAsia" w:eastAsiaTheme="minorEastAsia"/>
          <w:sz w:val="32"/>
          <w:szCs w:val="32"/>
        </w:rPr>
        <w:t>万元，增长</w:t>
      </w:r>
      <w:r>
        <w:rPr>
          <w:rFonts w:hint="eastAsia" w:asciiTheme="minorEastAsia" w:hAnsiTheme="minorEastAsia" w:eastAsiaTheme="minorEastAsia"/>
          <w:sz w:val="32"/>
          <w:szCs w:val="32"/>
        </w:rPr>
        <w:t>3.82</w:t>
      </w:r>
      <w:r>
        <w:rPr>
          <w:rFonts w:asciiTheme="minorEastAsia" w:hAnsiTheme="minorEastAsia" w:eastAsiaTheme="minorEastAsia"/>
          <w:sz w:val="32"/>
          <w:szCs w:val="32"/>
        </w:rPr>
        <w:t>%，主要是因为</w:t>
      </w:r>
      <w:r>
        <w:rPr>
          <w:rFonts w:hint="eastAsia" w:asciiTheme="minorEastAsia" w:hAnsiTheme="minorEastAsia" w:eastAsiaTheme="minorEastAsia"/>
          <w:sz w:val="32"/>
          <w:szCs w:val="32"/>
        </w:rPr>
        <w:t>收入增加导致药品费用和卫生材成本增加。</w:t>
      </w:r>
    </w:p>
    <w:p>
      <w:pPr>
        <w:pStyle w:val="9"/>
        <w:rPr>
          <w:rFonts w:hAnsi="黑体"/>
          <w:b/>
          <w:sz w:val="32"/>
          <w:szCs w:val="32"/>
        </w:rPr>
      </w:pPr>
      <w:r>
        <w:rPr>
          <w:rFonts w:hint="eastAsia" w:hAnsi="黑体"/>
          <w:b/>
          <w:sz w:val="32"/>
          <w:szCs w:val="32"/>
        </w:rPr>
        <w:t>二、收入决算情况说明</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本年收入合计10345.74万元，其中：财政拨款收入398.63万元，占3.85%；上级补助收入31万元，占0.3%；事业收入9912.09万元，占95.81%；其他收入4.02万元，占0.04%。</w:t>
      </w:r>
    </w:p>
    <w:p>
      <w:pPr>
        <w:pStyle w:val="9"/>
        <w:rPr>
          <w:rFonts w:hAnsi="黑体"/>
          <w:b/>
          <w:sz w:val="32"/>
          <w:szCs w:val="32"/>
        </w:rPr>
      </w:pPr>
      <w:r>
        <w:rPr>
          <w:rFonts w:hint="eastAsia" w:hAnsi="黑体"/>
          <w:b/>
          <w:sz w:val="32"/>
          <w:szCs w:val="32"/>
        </w:rPr>
        <w:t>三、支出决算情况说明</w:t>
      </w:r>
    </w:p>
    <w:p>
      <w:pPr>
        <w:pStyle w:val="9"/>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本年支出合计9869.22万元，其中：基本支出9862.2万元，占99.93%；项目支出7.02万元，占0.07%。</w:t>
      </w:r>
    </w:p>
    <w:p>
      <w:pPr>
        <w:pStyle w:val="9"/>
        <w:rPr>
          <w:rFonts w:hAnsi="黑体"/>
          <w:b/>
          <w:sz w:val="32"/>
          <w:szCs w:val="32"/>
        </w:rPr>
      </w:pPr>
      <w:r>
        <w:rPr>
          <w:rFonts w:hint="eastAsia" w:hAnsi="黑体"/>
          <w:b/>
          <w:sz w:val="32"/>
          <w:szCs w:val="32"/>
        </w:rPr>
        <w:t>四、财政拨款收入支出决算总体情况说明</w:t>
      </w:r>
    </w:p>
    <w:p>
      <w:pPr>
        <w:pStyle w:val="9"/>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w:t>
      </w:r>
      <w:r>
        <w:rPr>
          <w:rFonts w:asciiTheme="minorEastAsia" w:hAnsiTheme="minorEastAsia" w:eastAsiaTheme="minorEastAsia"/>
          <w:sz w:val="32"/>
          <w:szCs w:val="32"/>
        </w:rPr>
        <w:t>2019年度财政拨款</w:t>
      </w:r>
      <w:r>
        <w:rPr>
          <w:rFonts w:hint="eastAsia" w:asciiTheme="minorEastAsia" w:hAnsiTheme="minorEastAsia" w:eastAsiaTheme="minorEastAsia"/>
          <w:sz w:val="32"/>
          <w:szCs w:val="32"/>
        </w:rPr>
        <w:t>入</w:t>
      </w:r>
      <w:r>
        <w:rPr>
          <w:rFonts w:asciiTheme="minorEastAsia" w:hAnsiTheme="minorEastAsia" w:eastAsiaTheme="minorEastAsia"/>
          <w:sz w:val="32"/>
          <w:szCs w:val="32"/>
        </w:rPr>
        <w:t>总计398.63万元，与2018年相比，增加47.10万元,增长13.40%，主要是因为公立医院改革配套资金增加。</w:t>
      </w:r>
      <w:r>
        <w:rPr>
          <w:rFonts w:hint="eastAsia" w:asciiTheme="minorEastAsia" w:hAnsiTheme="minorEastAsia" w:eastAsiaTheme="minorEastAsia"/>
          <w:sz w:val="32"/>
          <w:szCs w:val="32"/>
        </w:rPr>
        <w:t>2019年度拨款总出支390.65万元，</w:t>
      </w:r>
      <w:r>
        <w:rPr>
          <w:rFonts w:asciiTheme="minorEastAsia" w:hAnsiTheme="minorEastAsia" w:eastAsiaTheme="minorEastAsia"/>
          <w:sz w:val="32"/>
          <w:szCs w:val="32"/>
        </w:rPr>
        <w:t>与2018年相比，</w:t>
      </w:r>
      <w:r>
        <w:rPr>
          <w:rFonts w:hint="eastAsia" w:asciiTheme="minorEastAsia" w:hAnsiTheme="minorEastAsia" w:eastAsiaTheme="minorEastAsia"/>
          <w:sz w:val="32"/>
          <w:szCs w:val="32"/>
        </w:rPr>
        <w:t>减少1901.73</w:t>
      </w:r>
      <w:r>
        <w:rPr>
          <w:rFonts w:asciiTheme="minorEastAsia" w:hAnsiTheme="minorEastAsia" w:eastAsiaTheme="minorEastAsia"/>
          <w:sz w:val="32"/>
          <w:szCs w:val="32"/>
        </w:rPr>
        <w:t>万元,</w:t>
      </w:r>
      <w:r>
        <w:rPr>
          <w:rFonts w:hint="eastAsia" w:asciiTheme="minorEastAsia" w:hAnsiTheme="minorEastAsia" w:eastAsiaTheme="minorEastAsia"/>
          <w:sz w:val="32"/>
          <w:szCs w:val="32"/>
        </w:rPr>
        <w:t>下降82.96</w:t>
      </w:r>
      <w:r>
        <w:rPr>
          <w:rFonts w:asciiTheme="minorEastAsia" w:hAnsiTheme="minorEastAsia" w:eastAsiaTheme="minorEastAsia"/>
          <w:sz w:val="32"/>
          <w:szCs w:val="32"/>
        </w:rPr>
        <w:t>%</w:t>
      </w:r>
      <w:r>
        <w:rPr>
          <w:rFonts w:hint="eastAsia" w:asciiTheme="minorEastAsia" w:hAnsiTheme="minorEastAsia" w:eastAsiaTheme="minorEastAsia"/>
          <w:sz w:val="32"/>
          <w:szCs w:val="32"/>
        </w:rPr>
        <w:t>，</w:t>
      </w:r>
      <w:r>
        <w:rPr>
          <w:rFonts w:asciiTheme="minorEastAsia" w:hAnsiTheme="minorEastAsia" w:eastAsiaTheme="minorEastAsia"/>
          <w:sz w:val="32"/>
          <w:szCs w:val="32"/>
        </w:rPr>
        <w:t>主要是因为</w:t>
      </w:r>
      <w:r>
        <w:rPr>
          <w:rFonts w:hint="eastAsia" w:asciiTheme="minorEastAsia" w:hAnsiTheme="minorEastAsia" w:eastAsiaTheme="minorEastAsia"/>
          <w:sz w:val="32"/>
          <w:szCs w:val="32"/>
        </w:rPr>
        <w:t>2018年河西项目资金支出，而2019年未有支出。</w:t>
      </w:r>
    </w:p>
    <w:p>
      <w:pPr>
        <w:pStyle w:val="9"/>
        <w:rPr>
          <w:rFonts w:hAnsi="黑体"/>
          <w:b/>
          <w:sz w:val="32"/>
          <w:szCs w:val="32"/>
        </w:rPr>
      </w:pPr>
      <w:r>
        <w:rPr>
          <w:rFonts w:hint="eastAsia" w:hAnsi="黑体"/>
          <w:b/>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480" w:firstLineChars="150"/>
        <w:rPr>
          <w:rFonts w:asciiTheme="minorEastAsia" w:hAnsiTheme="minorEastAsia" w:eastAsiaTheme="minorEastAsia"/>
          <w:sz w:val="32"/>
          <w:szCs w:val="32"/>
        </w:rPr>
      </w:pPr>
      <w:r>
        <w:rPr>
          <w:rFonts w:asciiTheme="minorEastAsia" w:hAnsiTheme="minorEastAsia" w:eastAsiaTheme="minorEastAsia"/>
          <w:sz w:val="32"/>
          <w:szCs w:val="32"/>
        </w:rPr>
        <w:t>2019年度财政拨款支出390.65万元，占本年支出合计的3.96%，与2018年相比，财政拨款支出减少1901.73万元，减少82.96%，主要是因为2018年河西项目资金的使用</w:t>
      </w:r>
      <w:r>
        <w:rPr>
          <w:rFonts w:hint="eastAsia" w:asciiTheme="minorEastAsia" w:hAnsiTheme="minorEastAsia" w:eastAsiaTheme="minorEastAsia"/>
          <w:sz w:val="32"/>
          <w:szCs w:val="32"/>
        </w:rPr>
        <w:t>，而2019年未有支出</w:t>
      </w:r>
      <w:r>
        <w:rPr>
          <w:rFonts w:asciiTheme="minorEastAsia" w:hAnsiTheme="minorEastAsia" w:eastAsiaTheme="minorEastAsia"/>
          <w:sz w:val="32"/>
          <w:szCs w:val="32"/>
        </w:rPr>
        <w:t>。</w:t>
      </w:r>
    </w:p>
    <w:p>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800" w:firstLineChars="250"/>
        <w:rPr>
          <w:rFonts w:asciiTheme="minorEastAsia" w:hAnsiTheme="minorEastAsia" w:eastAsiaTheme="minorEastAsia"/>
          <w:sz w:val="32"/>
          <w:szCs w:val="32"/>
        </w:rPr>
      </w:pPr>
      <w:r>
        <w:rPr>
          <w:rFonts w:asciiTheme="minorEastAsia" w:hAnsiTheme="minorEastAsia" w:eastAsiaTheme="minorEastAsia"/>
          <w:sz w:val="32"/>
          <w:szCs w:val="32"/>
        </w:rPr>
        <w:t>2019年度财政拨款支出390.65万元，主要用于以下方面：卫生健康支出390.65万元，占100%。</w:t>
      </w:r>
    </w:p>
    <w:p>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2"/>
        <w:shd w:val="clear" w:color="auto" w:fill="FFFFFF"/>
        <w:spacing w:before="0" w:beforeAutospacing="0" w:after="0" w:afterAutospacing="0"/>
        <w:ind w:firstLine="800"/>
        <w:rPr>
          <w:rFonts w:hint="eastAsia" w:ascii="微软雅黑" w:hAnsi="微软雅黑"/>
          <w:sz w:val="19"/>
          <w:szCs w:val="19"/>
        </w:rPr>
      </w:pPr>
      <w:r>
        <w:rPr>
          <w:rStyle w:val="13"/>
          <w:rFonts w:ascii="Calibri" w:hAnsi="Calibri"/>
          <w:sz w:val="32"/>
          <w:szCs w:val="32"/>
        </w:rPr>
        <w:t>2019年度财政拨款支出年初预算数为398.63万元，支出决算数为390.65万元，完成年初预算的98%，其中：</w:t>
      </w:r>
    </w:p>
    <w:p>
      <w:pPr>
        <w:pStyle w:val="12"/>
        <w:shd w:val="clear" w:color="auto" w:fill="FFFFFF"/>
        <w:spacing w:before="0" w:beforeAutospacing="0" w:after="0" w:afterAutospacing="0"/>
        <w:ind w:firstLine="800"/>
        <w:rPr>
          <w:rFonts w:hint="eastAsia" w:ascii="微软雅黑" w:hAnsi="微软雅黑"/>
          <w:sz w:val="19"/>
          <w:szCs w:val="19"/>
        </w:rPr>
      </w:pPr>
      <w:r>
        <w:rPr>
          <w:rStyle w:val="13"/>
          <w:rFonts w:ascii="Calibri" w:hAnsi="Calibri"/>
          <w:sz w:val="32"/>
          <w:szCs w:val="32"/>
        </w:rPr>
        <w:t>1、卫生健康支出（类）公立医院（款）中医（民族）医院（项）。</w:t>
      </w:r>
    </w:p>
    <w:p>
      <w:pPr>
        <w:pStyle w:val="12"/>
        <w:shd w:val="clear" w:color="auto" w:fill="FFFFFF"/>
        <w:spacing w:before="0" w:beforeAutospacing="0" w:after="0" w:afterAutospacing="0"/>
        <w:ind w:firstLine="800"/>
        <w:rPr>
          <w:rFonts w:hint="eastAsia" w:ascii="微软雅黑" w:hAnsi="微软雅黑"/>
          <w:sz w:val="19"/>
          <w:szCs w:val="19"/>
        </w:rPr>
      </w:pPr>
      <w:r>
        <w:rPr>
          <w:rStyle w:val="13"/>
          <w:rFonts w:ascii="Calibri" w:hAnsi="Calibri"/>
          <w:sz w:val="32"/>
          <w:szCs w:val="32"/>
        </w:rPr>
        <w:t>年初预算为161万元，支出决算为161万元，完成年初预算的100%。</w:t>
      </w:r>
    </w:p>
    <w:p>
      <w:pPr>
        <w:pStyle w:val="12"/>
        <w:shd w:val="clear" w:color="auto" w:fill="FFFFFF"/>
        <w:spacing w:before="0" w:beforeAutospacing="0" w:after="0" w:afterAutospacing="0"/>
        <w:ind w:firstLine="800"/>
        <w:rPr>
          <w:rFonts w:hint="eastAsia" w:ascii="微软雅黑" w:hAnsi="微软雅黑"/>
          <w:sz w:val="19"/>
          <w:szCs w:val="19"/>
        </w:rPr>
      </w:pPr>
      <w:r>
        <w:rPr>
          <w:rStyle w:val="13"/>
          <w:rFonts w:ascii="Calibri" w:hAnsi="Calibri"/>
          <w:sz w:val="32"/>
          <w:szCs w:val="32"/>
        </w:rPr>
        <w:t>2、卫生健康支出（类）公立医院（款）其他公立医院支出（项）。</w:t>
      </w:r>
    </w:p>
    <w:p>
      <w:pPr>
        <w:pStyle w:val="12"/>
        <w:shd w:val="clear" w:color="auto" w:fill="FFFFFF"/>
        <w:spacing w:before="0" w:beforeAutospacing="0" w:after="0" w:afterAutospacing="0"/>
        <w:ind w:firstLine="800"/>
        <w:rPr>
          <w:rFonts w:hint="eastAsia" w:ascii="微软雅黑" w:hAnsi="微软雅黑"/>
          <w:sz w:val="19"/>
          <w:szCs w:val="19"/>
        </w:rPr>
      </w:pPr>
      <w:r>
        <w:rPr>
          <w:rStyle w:val="13"/>
          <w:rFonts w:ascii="Calibri" w:hAnsi="Calibri"/>
          <w:sz w:val="32"/>
          <w:szCs w:val="32"/>
        </w:rPr>
        <w:t>年初预算为222.35万元，支出决算为222.35万元，完成年初预算的100%。</w:t>
      </w:r>
    </w:p>
    <w:p>
      <w:pPr>
        <w:pStyle w:val="12"/>
        <w:shd w:val="clear" w:color="auto" w:fill="FFFFFF"/>
        <w:spacing w:before="0" w:beforeAutospacing="0" w:after="0" w:afterAutospacing="0"/>
        <w:ind w:firstLine="800"/>
        <w:rPr>
          <w:rFonts w:hint="eastAsia" w:ascii="微软雅黑" w:hAnsi="微软雅黑"/>
          <w:sz w:val="19"/>
          <w:szCs w:val="19"/>
        </w:rPr>
      </w:pPr>
      <w:r>
        <w:rPr>
          <w:rStyle w:val="13"/>
          <w:rFonts w:ascii="Calibri" w:hAnsi="Calibri"/>
          <w:sz w:val="32"/>
          <w:szCs w:val="32"/>
        </w:rPr>
        <w:t>3、卫生健康支出（类）中医药（款）中医（民族医）药专项（项）。</w:t>
      </w:r>
    </w:p>
    <w:p>
      <w:pPr>
        <w:pStyle w:val="12"/>
        <w:shd w:val="clear" w:color="auto" w:fill="FFFFFF"/>
        <w:spacing w:before="0" w:beforeAutospacing="0" w:after="0" w:afterAutospacing="0"/>
        <w:rPr>
          <w:rFonts w:hint="eastAsia" w:ascii="微软雅黑" w:hAnsi="微软雅黑"/>
          <w:sz w:val="19"/>
          <w:szCs w:val="19"/>
        </w:rPr>
      </w:pPr>
      <w:r>
        <w:rPr>
          <w:rStyle w:val="13"/>
          <w:rFonts w:ascii="Calibri" w:hAnsi="Calibri"/>
          <w:sz w:val="32"/>
          <w:szCs w:val="32"/>
        </w:rPr>
        <w:t>        年初预算为15万元，支出决算为2.03万元，完成年初预算的13.53%，决算数小于年初预算数的主要原因是中医专科建设项目尚未完成，有部分支出在2020年开支。</w:t>
      </w:r>
    </w:p>
    <w:p>
      <w:pPr>
        <w:pStyle w:val="12"/>
        <w:shd w:val="clear" w:color="auto" w:fill="FFFFFF"/>
        <w:spacing w:before="0" w:beforeAutospacing="0" w:after="0" w:afterAutospacing="0"/>
        <w:ind w:firstLine="800"/>
        <w:rPr>
          <w:rFonts w:hint="eastAsia" w:ascii="微软雅黑" w:hAnsi="微软雅黑"/>
          <w:sz w:val="19"/>
          <w:szCs w:val="19"/>
        </w:rPr>
      </w:pPr>
      <w:r>
        <w:rPr>
          <w:rStyle w:val="13"/>
          <w:rFonts w:ascii="Calibri" w:hAnsi="Calibri"/>
          <w:sz w:val="32"/>
          <w:szCs w:val="32"/>
        </w:rPr>
        <w:t>4、卫生健康支出（类）医疗救助（款）疾病应急救助（项）</w:t>
      </w:r>
    </w:p>
    <w:p>
      <w:pPr>
        <w:pStyle w:val="12"/>
        <w:shd w:val="clear" w:color="auto" w:fill="FFFFFF"/>
        <w:spacing w:before="0" w:beforeAutospacing="0" w:after="0" w:afterAutospacing="0"/>
        <w:rPr>
          <w:rStyle w:val="13"/>
          <w:rFonts w:ascii="Calibri" w:hAnsi="Calibri"/>
          <w:sz w:val="32"/>
          <w:szCs w:val="32"/>
        </w:rPr>
      </w:pPr>
      <w:r>
        <w:rPr>
          <w:rStyle w:val="13"/>
          <w:rFonts w:ascii="Calibri" w:hAnsi="Calibri"/>
          <w:sz w:val="32"/>
          <w:szCs w:val="32"/>
        </w:rPr>
        <w:t>        年初预算为0.28万元，支出决算为0.28万元，完成年初预算的100%。</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5、卫生健康支出（类）公共卫生（款）重大公共卫生专项（项）。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年初预算为0万元，支出决算为4.99万元。决算数大于年初预算数的主要原因是：上年未用完的项目资金在本年度开支。</w:t>
      </w:r>
    </w:p>
    <w:p>
      <w:pPr>
        <w:pStyle w:val="12"/>
        <w:shd w:val="clear" w:color="auto" w:fill="FFFFFF"/>
        <w:spacing w:before="0" w:beforeAutospacing="0" w:after="0" w:afterAutospacing="0"/>
        <w:rPr>
          <w:rFonts w:hint="eastAsia" w:ascii="微软雅黑" w:hAnsi="微软雅黑"/>
          <w:sz w:val="19"/>
          <w:szCs w:val="19"/>
        </w:rPr>
      </w:pPr>
    </w:p>
    <w:p>
      <w:pPr>
        <w:pStyle w:val="9"/>
        <w:rPr>
          <w:rFonts w:hAnsi="黑体"/>
          <w:b/>
          <w:sz w:val="32"/>
          <w:szCs w:val="32"/>
        </w:rPr>
      </w:pPr>
      <w:r>
        <w:rPr>
          <w:rFonts w:hint="eastAsia" w:hAnsi="黑体"/>
          <w:b/>
          <w:sz w:val="32"/>
          <w:szCs w:val="32"/>
        </w:rPr>
        <w:t>六、一般公共预算财政拨款基本支出决算情况说明</w:t>
      </w:r>
    </w:p>
    <w:p>
      <w:pPr>
        <w:pStyle w:val="9"/>
        <w:rPr>
          <w:rFonts w:asciiTheme="minorEastAsia" w:hAnsiTheme="minorEastAsia" w:eastAsiaTheme="minorEastAsia"/>
          <w:sz w:val="32"/>
          <w:szCs w:val="32"/>
        </w:rPr>
      </w:pPr>
      <w:r>
        <w:rPr>
          <w:rFonts w:asciiTheme="minorEastAsia" w:hAnsiTheme="minorEastAsia" w:eastAsiaTheme="minorEastAsia"/>
          <w:sz w:val="32"/>
          <w:szCs w:val="32"/>
        </w:rPr>
        <w:t>2019年度财政拨款基本支出383.63万元，其中：人员经费161万元，占基本支出的42%,主要包括基本工资、津贴补贴、奖金、伙食补助费等；公用经费222.63万元，占基本支出的58%，主要包括办公费、印刷费、咨询费、手续费、专用材料费等。</w:t>
      </w:r>
    </w:p>
    <w:p>
      <w:pPr>
        <w:pStyle w:val="9"/>
        <w:rPr>
          <w:rFonts w:asciiTheme="minorEastAsia" w:hAnsiTheme="minorEastAsia" w:eastAsiaTheme="minorEastAsia"/>
          <w:b/>
          <w:sz w:val="32"/>
          <w:szCs w:val="32"/>
        </w:rPr>
      </w:pPr>
      <w:r>
        <w:rPr>
          <w:rFonts w:hint="eastAsia" w:hAnsi="黑体"/>
          <w:b/>
          <w:sz w:val="32"/>
          <w:szCs w:val="32"/>
        </w:rPr>
        <w:t>七、一般公共预算财政拨款三公经费支出决算情况说明</w:t>
      </w:r>
      <w:r>
        <w:rPr>
          <w:rFonts w:hint="eastAsia" w:asciiTheme="minorEastAsia" w:hAnsiTheme="minorEastAsia" w:eastAsiaTheme="minorEastAsia"/>
          <w:b/>
          <w:sz w:val="32"/>
          <w:szCs w:val="32"/>
        </w:rPr>
        <w:t>（一）“三公”经费财政拨款支出决算总体情况说明</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“三公”经费财政拨款支出预算为0万元，支出决算为0万元，其中：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公务接待费支出预算为0万元，支出决算为0万元。</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公务用车购置费及运行维护费支出预算为0万元，支出决算为0万元。</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2019年度“三公”经费财政拨款支出决算中，公务接待费支出决算0万元，占0%,因公出国（境）费支出决算0万元，占0%,公务用车购置费及运行维护费支出决算0万元，占0%。其中：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1、因公出国（境）费支出决算为0万元，全年安排因公出国（境）团组0个，累计0人次</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2、公务接待费支出决算为0万元，全年共接待来访团组0个、来宾0人次。</w:t>
      </w:r>
    </w:p>
    <w:p>
      <w:pPr>
        <w:ind w:firstLine="800" w:firstLineChars="250"/>
        <w:rPr>
          <w:rFonts w:asciiTheme="minorEastAsia" w:hAnsiTheme="minorEastAsia"/>
          <w:sz w:val="32"/>
          <w:szCs w:val="32"/>
        </w:rPr>
      </w:pPr>
      <w:r>
        <w:rPr>
          <w:rFonts w:hint="eastAsia" w:asciiTheme="minorEastAsia" w:hAnsiTheme="minorEastAsia"/>
          <w:sz w:val="32"/>
          <w:szCs w:val="32"/>
        </w:rPr>
        <w:t>3、公务用车购置费及运行维护费支出决算为0万元，其中：公务用车购置费0万元</w:t>
      </w:r>
      <w:r>
        <w:rPr>
          <w:rFonts w:hint="eastAsia" w:asciiTheme="minorEastAsia" w:hAnsiTheme="minorEastAsia"/>
          <w:color w:val="000000" w:themeColor="text1"/>
          <w:sz w:val="32"/>
          <w:szCs w:val="32"/>
        </w:rPr>
        <w:t>。</w:t>
      </w:r>
      <w:r>
        <w:rPr>
          <w:rFonts w:hint="eastAsia" w:asciiTheme="minorEastAsia" w:hAnsiTheme="minorEastAsia"/>
          <w:sz w:val="32"/>
          <w:szCs w:val="32"/>
        </w:rPr>
        <w:t>公务用车运行维护费0万元，截止2019年12月31日，我单位开支财政拨款的公务用车保有量为0辆。</w:t>
      </w:r>
    </w:p>
    <w:p>
      <w:pPr>
        <w:pStyle w:val="9"/>
        <w:rPr>
          <w:rFonts w:hAnsi="黑体"/>
          <w:b/>
          <w:sz w:val="32"/>
          <w:szCs w:val="32"/>
        </w:rPr>
      </w:pPr>
      <w:r>
        <w:rPr>
          <w:rFonts w:hint="eastAsia" w:hAnsi="黑体"/>
          <w:b/>
          <w:sz w:val="32"/>
          <w:szCs w:val="32"/>
        </w:rPr>
        <w:t>八、政府性基金预算收入支出决算情况</w:t>
      </w:r>
    </w:p>
    <w:p>
      <w:pPr>
        <w:pStyle w:val="9"/>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2019年度本单位无政府性基金收支</w:t>
      </w:r>
    </w:p>
    <w:p>
      <w:pPr>
        <w:pStyle w:val="9"/>
        <w:rPr>
          <w:rFonts w:hAnsi="黑体"/>
          <w:b/>
          <w:sz w:val="32"/>
          <w:szCs w:val="32"/>
        </w:rPr>
      </w:pPr>
      <w:r>
        <w:rPr>
          <w:rFonts w:hint="eastAsia" w:hAnsi="黑体"/>
          <w:b/>
          <w:sz w:val="32"/>
          <w:szCs w:val="32"/>
        </w:rPr>
        <w:t>九、关于2019年度预算绩效情况说明</w:t>
      </w:r>
    </w:p>
    <w:p>
      <w:pPr>
        <w:pStyle w:val="9"/>
        <w:ind w:firstLine="640" w:firstLineChars="200"/>
        <w:rPr>
          <w:rFonts w:asciiTheme="minorEastAsia" w:hAnsiTheme="minorEastAsia" w:eastAsiaTheme="minorEastAsia" w:cstheme="minorBidi"/>
          <w:color w:val="auto"/>
          <w:kern w:val="2"/>
          <w:sz w:val="32"/>
          <w:szCs w:val="32"/>
        </w:rPr>
      </w:pPr>
      <w:r>
        <w:rPr>
          <w:rFonts w:hint="eastAsia" w:asciiTheme="minorEastAsia" w:hAnsiTheme="minorEastAsia" w:eastAsiaTheme="minorEastAsia" w:cstheme="minorBidi"/>
          <w:color w:val="auto"/>
          <w:kern w:val="2"/>
          <w:sz w:val="32"/>
          <w:szCs w:val="32"/>
        </w:rPr>
        <w:t>本单位暂未纳入年度重点绩效评价未开展预算绩效管理。</w:t>
      </w:r>
    </w:p>
    <w:p>
      <w:pPr>
        <w:pStyle w:val="9"/>
        <w:rPr>
          <w:rFonts w:hAnsi="黑体"/>
          <w:b/>
          <w:sz w:val="32"/>
          <w:szCs w:val="32"/>
        </w:rPr>
      </w:pPr>
      <w:r>
        <w:rPr>
          <w:rFonts w:hint="eastAsia" w:hAnsi="黑体"/>
          <w:b/>
          <w:sz w:val="32"/>
          <w:szCs w:val="32"/>
        </w:rPr>
        <w:t>十、其他重要事项情况说明</w:t>
      </w:r>
    </w:p>
    <w:p>
      <w:pPr>
        <w:ind w:firstLine="480" w:firstLineChars="150"/>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（一）机关运行经费支出情况</w:t>
      </w:r>
    </w:p>
    <w:p>
      <w:pPr>
        <w:ind w:firstLine="640" w:firstLineChars="200"/>
        <w:rPr>
          <w:rFonts w:cs="黑体" w:asciiTheme="minorEastAsia" w:hAnsiTheme="minorEastAsia"/>
          <w:iCs/>
          <w:kern w:val="0"/>
          <w:sz w:val="32"/>
          <w:szCs w:val="32"/>
        </w:rPr>
      </w:pPr>
      <w:r>
        <w:rPr>
          <w:rFonts w:hint="eastAsia" w:cs="黑体" w:asciiTheme="minorEastAsia" w:hAnsiTheme="minorEastAsia"/>
          <w:color w:val="000000"/>
          <w:kern w:val="0"/>
          <w:sz w:val="32"/>
          <w:szCs w:val="32"/>
        </w:rPr>
        <w:t>本部门2019 年度机关运行经费支出</w:t>
      </w:r>
      <w:r>
        <w:rPr>
          <w:rFonts w:cs="黑体" w:asciiTheme="minorEastAsia" w:hAnsiTheme="minorEastAsia"/>
          <w:color w:val="000000"/>
          <w:kern w:val="0"/>
          <w:sz w:val="32"/>
          <w:szCs w:val="32"/>
        </w:rPr>
        <w:t>222.35</w:t>
      </w:r>
      <w:r>
        <w:rPr>
          <w:rFonts w:hint="eastAsia" w:cs="黑体" w:asciiTheme="minorEastAsia" w:hAnsiTheme="minorEastAsia"/>
          <w:color w:val="000000"/>
          <w:kern w:val="0"/>
          <w:sz w:val="32"/>
          <w:szCs w:val="32"/>
        </w:rPr>
        <w:t>万元，比年初预算数增加222.35万元，增长100%。主要原因是：</w:t>
      </w:r>
      <w:r>
        <w:rPr>
          <w:rFonts w:cs="黑体" w:asciiTheme="minorEastAsia" w:hAnsiTheme="minorEastAsia"/>
          <w:color w:val="000000"/>
          <w:kern w:val="0"/>
          <w:sz w:val="32"/>
          <w:szCs w:val="32"/>
        </w:rPr>
        <w:t>主要为专用材料费用支出</w:t>
      </w:r>
      <w:r>
        <w:rPr>
          <w:rFonts w:hint="eastAsia" w:cs="黑体" w:asciiTheme="minorEastAsia" w:hAnsiTheme="minorEastAsia"/>
          <w:color w:val="000000"/>
          <w:kern w:val="0"/>
          <w:sz w:val="32"/>
          <w:szCs w:val="32"/>
        </w:rPr>
        <w:t>。</w:t>
      </w:r>
      <w:r>
        <w:rPr>
          <w:rFonts w:hint="eastAsia" w:cs="黑体" w:asciiTheme="minorEastAsia" w:hAnsiTheme="minorEastAsia"/>
          <w:iCs/>
          <w:kern w:val="0"/>
          <w:sz w:val="32"/>
          <w:szCs w:val="32"/>
        </w:rPr>
        <w:t>其中，办公费</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0元、印刷费0</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元、咨询费</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0元、手续费</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0元、水费</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0元、电费</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0元、邮电费0元、</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取暖费0</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元、物业管理费0</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元、差旅费0</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元、因公出国（境）费用0</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元、维修（护）费0</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元、租赁费0</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元、会议费</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0元、培训费0 元、</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公务接待费0</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元、专用材料费</w:t>
      </w:r>
      <w:r>
        <w:rPr>
          <w:rFonts w:cs="黑体" w:asciiTheme="minorEastAsia" w:hAnsiTheme="minorEastAsia"/>
          <w:color w:val="000000"/>
          <w:kern w:val="0"/>
          <w:sz w:val="32"/>
          <w:szCs w:val="32"/>
        </w:rPr>
        <w:t>222.35</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万元、被装购置费</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0元、专用燃料费</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0元、劳务费0</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元、委托业务费0</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元、工会经费</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0元、福利费0</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元、公务用车运行维护费</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0元、其他交通费用</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0元、税金及附加费用</w:t>
      </w:r>
      <w:r>
        <w:rPr>
          <w:rFonts w:hint="eastAsia" w:cs="黑体" w:asciiTheme="minorEastAsia" w:hAnsiTheme="minorEastAsia"/>
          <w:iCs/>
          <w:kern w:val="0"/>
          <w:sz w:val="32"/>
          <w:szCs w:val="32"/>
        </w:rPr>
        <w:tab/>
      </w:r>
      <w:r>
        <w:rPr>
          <w:rFonts w:hint="eastAsia" w:cs="黑体" w:asciiTheme="minorEastAsia" w:hAnsiTheme="minorEastAsia"/>
          <w:iCs/>
          <w:kern w:val="0"/>
          <w:sz w:val="32"/>
          <w:szCs w:val="32"/>
        </w:rPr>
        <w:t>0元、其他商品和服务支出 0元。</w:t>
      </w:r>
    </w:p>
    <w:p>
      <w:pPr>
        <w:ind w:firstLine="640" w:firstLineChars="200"/>
        <w:rPr>
          <w:rFonts w:cs="黑体" w:asciiTheme="minorEastAsia" w:hAnsiTheme="minorEastAsia"/>
          <w:kern w:val="0"/>
          <w:sz w:val="32"/>
          <w:szCs w:val="32"/>
        </w:rPr>
      </w:pPr>
      <w:r>
        <w:rPr>
          <w:rFonts w:hint="eastAsia" w:cs="黑体" w:asciiTheme="minorEastAsia" w:hAnsiTheme="minorEastAsia"/>
          <w:i/>
          <w:kern w:val="0"/>
          <w:sz w:val="32"/>
          <w:szCs w:val="32"/>
        </w:rPr>
        <w:tab/>
      </w:r>
      <w:r>
        <w:rPr>
          <w:rFonts w:hint="eastAsia" w:cs="黑体" w:asciiTheme="minorEastAsia" w:hAnsiTheme="minorEastAsia"/>
          <w:i/>
          <w:kern w:val="0"/>
          <w:sz w:val="32"/>
          <w:szCs w:val="32"/>
        </w:rPr>
        <w:tab/>
      </w:r>
      <w:r>
        <w:rPr>
          <w:rFonts w:hint="eastAsia" w:cs="黑体" w:asciiTheme="minorEastAsia" w:hAnsiTheme="minorEastAsia"/>
          <w:i/>
          <w:kern w:val="0"/>
          <w:sz w:val="32"/>
          <w:szCs w:val="32"/>
        </w:rPr>
        <w:tab/>
      </w:r>
      <w:r>
        <w:rPr>
          <w:rFonts w:hint="eastAsia" w:cs="黑体" w:asciiTheme="minorEastAsia" w:hAnsiTheme="minorEastAsia"/>
          <w:i/>
          <w:kern w:val="0"/>
          <w:sz w:val="32"/>
          <w:szCs w:val="32"/>
        </w:rPr>
        <w:tab/>
      </w:r>
      <w:r>
        <w:rPr>
          <w:rFonts w:hint="eastAsia" w:cs="黑体" w:asciiTheme="minorEastAsia" w:hAnsiTheme="minorEastAsia"/>
          <w:i/>
          <w:kern w:val="0"/>
          <w:sz w:val="32"/>
          <w:szCs w:val="32"/>
        </w:rPr>
        <w:tab/>
      </w:r>
      <w:r>
        <w:rPr>
          <w:rFonts w:hint="eastAsia" w:cs="黑体" w:asciiTheme="minorEastAsia" w:hAnsiTheme="minorEastAsia"/>
          <w:i/>
          <w:kern w:val="0"/>
          <w:sz w:val="32"/>
          <w:szCs w:val="32"/>
        </w:rPr>
        <w:tab/>
      </w:r>
      <w:r>
        <w:rPr>
          <w:rFonts w:hint="eastAsia" w:cs="黑体" w:asciiTheme="minorEastAsia" w:hAnsiTheme="minorEastAsia"/>
          <w:i/>
          <w:kern w:val="0"/>
          <w:sz w:val="32"/>
          <w:szCs w:val="32"/>
        </w:rPr>
        <w:tab/>
      </w:r>
      <w:r>
        <w:rPr>
          <w:rFonts w:hint="eastAsia" w:cs="黑体" w:asciiTheme="minorEastAsia" w:hAnsiTheme="minorEastAsia"/>
          <w:i/>
          <w:kern w:val="0"/>
          <w:sz w:val="32"/>
          <w:szCs w:val="32"/>
        </w:rPr>
        <w:tab/>
      </w:r>
      <w:r>
        <w:rPr>
          <w:rFonts w:hint="eastAsia" w:cs="黑体" w:asciiTheme="minorEastAsia" w:hAnsiTheme="minorEastAsia"/>
          <w:i/>
          <w:kern w:val="0"/>
          <w:sz w:val="32"/>
          <w:szCs w:val="32"/>
        </w:rPr>
        <w:tab/>
      </w:r>
      <w:r>
        <w:rPr>
          <w:rFonts w:hint="eastAsia" w:cs="黑体" w:asciiTheme="minorEastAsia" w:hAnsiTheme="minorEastAsia"/>
          <w:i/>
          <w:kern w:val="0"/>
          <w:sz w:val="32"/>
          <w:szCs w:val="32"/>
        </w:rPr>
        <w:tab/>
      </w:r>
      <w:r>
        <w:rPr>
          <w:rFonts w:hint="eastAsia" w:cs="黑体" w:asciiTheme="minorEastAsia" w:hAnsiTheme="minorEastAsia"/>
          <w:i/>
          <w:kern w:val="0"/>
          <w:sz w:val="32"/>
          <w:szCs w:val="32"/>
        </w:rPr>
        <w:tab/>
      </w:r>
    </w:p>
    <w:p>
      <w:pPr>
        <w:ind w:firstLine="640" w:firstLineChars="200"/>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（二）一般性支出情况</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2019年本部门开支会议费0万元，人数0人；开支培训费0万元，人数0人；举办节庆、晚会、论坛、赛事活动，开支0万元。</w:t>
      </w:r>
    </w:p>
    <w:p>
      <w:pPr>
        <w:ind w:firstLine="640" w:firstLineChars="200"/>
        <w:rPr>
          <w:rFonts w:cs="黑体" w:asciiTheme="minorEastAsia" w:hAnsiTheme="minorEastAsia"/>
          <w:b/>
          <w:color w:val="0000FF"/>
          <w:kern w:val="0"/>
          <w:sz w:val="32"/>
          <w:szCs w:val="32"/>
          <w:u w:val="single"/>
        </w:rPr>
      </w:pPr>
      <w:r>
        <w:rPr>
          <w:rFonts w:hint="eastAsia" w:cs="黑体" w:asciiTheme="minorEastAsia" w:hAnsiTheme="minorEastAsia"/>
          <w:b/>
          <w:color w:val="000000"/>
          <w:kern w:val="0"/>
          <w:sz w:val="32"/>
          <w:szCs w:val="32"/>
        </w:rPr>
        <w:t>（三）政府采购支出情况</w:t>
      </w:r>
    </w:p>
    <w:p>
      <w:pPr>
        <w:ind w:firstLine="640" w:firstLineChars="200"/>
        <w:rPr>
          <w:rFonts w:cs="黑体" w:asciiTheme="minorEastAsia" w:hAnsiTheme="minorEastAsia"/>
          <w:i/>
          <w:color w:val="FF0000"/>
          <w:kern w:val="0"/>
          <w:sz w:val="32"/>
          <w:szCs w:val="32"/>
        </w:rPr>
      </w:pPr>
      <w:r>
        <w:rPr>
          <w:rFonts w:hint="eastAsia" w:cs="黑体" w:asciiTheme="minorEastAsia" w:hAnsiTheme="minorEastAsia"/>
          <w:color w:val="000000"/>
          <w:kern w:val="0"/>
          <w:sz w:val="32"/>
          <w:szCs w:val="32"/>
        </w:rPr>
        <w:t>本部门2019年度政府采购支出总额</w:t>
      </w:r>
      <w:r>
        <w:rPr>
          <w:rFonts w:cs="黑体" w:asciiTheme="minorEastAsia" w:hAnsiTheme="minorEastAsia"/>
          <w:color w:val="000000"/>
          <w:kern w:val="0"/>
          <w:sz w:val="32"/>
          <w:szCs w:val="32"/>
        </w:rPr>
        <w:t>114.72</w:t>
      </w:r>
      <w:r>
        <w:rPr>
          <w:rFonts w:hint="eastAsia" w:cs="黑体" w:asciiTheme="minorEastAsia" w:hAnsiTheme="minorEastAsia"/>
          <w:color w:val="000000"/>
          <w:kern w:val="0"/>
          <w:sz w:val="32"/>
          <w:szCs w:val="32"/>
        </w:rPr>
        <w:t>万元，其中：政府采购货物支出</w:t>
      </w:r>
      <w:r>
        <w:rPr>
          <w:rFonts w:cs="黑体" w:asciiTheme="minorEastAsia" w:hAnsiTheme="minorEastAsia"/>
          <w:color w:val="000000"/>
          <w:kern w:val="0"/>
          <w:sz w:val="32"/>
          <w:szCs w:val="32"/>
        </w:rPr>
        <w:t>67.72</w:t>
      </w:r>
      <w:r>
        <w:rPr>
          <w:rFonts w:hint="eastAsia" w:cs="黑体" w:asciiTheme="minorEastAsia" w:hAnsiTheme="minorEastAsia"/>
          <w:color w:val="000000"/>
          <w:kern w:val="0"/>
          <w:sz w:val="32"/>
          <w:szCs w:val="32"/>
        </w:rPr>
        <w:t>万元、政府采购工程支出0万元、政府采购服务支出</w:t>
      </w:r>
      <w:r>
        <w:rPr>
          <w:rFonts w:cs="黑体" w:asciiTheme="minorEastAsia" w:hAnsiTheme="minorEastAsia"/>
          <w:color w:val="000000"/>
          <w:kern w:val="0"/>
          <w:sz w:val="32"/>
          <w:szCs w:val="32"/>
        </w:rPr>
        <w:t>47</w:t>
      </w:r>
      <w:r>
        <w:rPr>
          <w:rFonts w:hint="eastAsia" w:cs="黑体" w:asciiTheme="minorEastAsia" w:hAnsiTheme="minorEastAsia"/>
          <w:color w:val="000000"/>
          <w:kern w:val="0"/>
          <w:sz w:val="32"/>
          <w:szCs w:val="32"/>
        </w:rPr>
        <w:t>万元。授予中小企业合同金额0万元，占政府采购支出总额的0%，其中：授予小微企业合同金额0万元，占政府采购支出总额的0%。</w:t>
      </w:r>
    </w:p>
    <w:p>
      <w:pPr>
        <w:ind w:firstLine="480" w:firstLineChars="150"/>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（四）国有资产占用情况</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截至2019年12月31日，本单位共有车辆5辆，其中，领导干部用车0辆、机要通信用车0辆、应急保障用车0辆、执法执勤用车0辆、特种专业技术用车5辆、其他用车0辆；单位价值50万元以上通用设备3台（套）；单位价值100万元以上专用设备6台（套）。</w:t>
      </w:r>
    </w:p>
    <w:p>
      <w:pPr>
        <w:widowControl/>
        <w:jc w:val="left"/>
        <w:rPr>
          <w:sz w:val="72"/>
          <w:szCs w:val="72"/>
        </w:rPr>
      </w:pPr>
    </w:p>
    <w:p>
      <w:pPr>
        <w:pStyle w:val="9"/>
        <w:jc w:val="center"/>
        <w:rPr>
          <w:rFonts w:ascii="仿宋" w:hAnsi="仿宋" w:eastAsia="仿宋" w:cs="仿宋"/>
          <w:sz w:val="30"/>
          <w:szCs w:val="30"/>
        </w:rPr>
      </w:pPr>
      <w:r>
        <w:rPr>
          <w:rFonts w:hint="eastAsia"/>
          <w:sz w:val="72"/>
          <w:szCs w:val="72"/>
        </w:rPr>
        <w:t xml:space="preserve">第三部分 </w:t>
      </w:r>
      <w:r>
        <w:rPr>
          <w:rFonts w:hint="eastAsia"/>
          <w:sz w:val="70"/>
          <w:szCs w:val="70"/>
        </w:rPr>
        <w:t>名词解释</w:t>
      </w:r>
    </w:p>
    <w:p>
      <w:pPr>
        <w:widowControl/>
        <w:rPr>
          <w:rFonts w:ascii="仿宋" w:hAnsi="仿宋" w:eastAsia="仿宋" w:cs="仿宋"/>
          <w:color w:val="000000"/>
          <w:kern w:val="0"/>
          <w:sz w:val="30"/>
          <w:szCs w:val="30"/>
        </w:rPr>
      </w:pPr>
    </w:p>
    <w:p>
      <w:pPr>
        <w:widowControl/>
        <w:rPr>
          <w:rFonts w:ascii="仿宋" w:hAnsi="仿宋" w:eastAsia="仿宋" w:cs="仿宋"/>
          <w:color w:val="000000"/>
          <w:kern w:val="0"/>
          <w:sz w:val="30"/>
          <w:szCs w:val="30"/>
        </w:rPr>
      </w:pPr>
      <w:r>
        <w:rPr>
          <w:rFonts w:hint="eastAsia" w:ascii="仿宋" w:hAnsi="仿宋" w:eastAsia="仿宋" w:cs="仿宋"/>
          <w:color w:val="000000"/>
          <w:kern w:val="0"/>
          <w:sz w:val="30"/>
          <w:szCs w:val="30"/>
        </w:rPr>
        <w:t>1、一般公共预算:是对以税收为主体的财政收入，安排用于保障和改善民生、推动经济社会发展、维护国家安全、维持国家机构正常运转等方面的收支预算。</w:t>
      </w:r>
    </w:p>
    <w:p>
      <w:pPr>
        <w:widowControl/>
        <w:rPr>
          <w:rFonts w:ascii="仿宋" w:hAnsi="仿宋" w:eastAsia="仿宋" w:cs="仿宋"/>
          <w:color w:val="000000"/>
          <w:kern w:val="0"/>
          <w:sz w:val="30"/>
          <w:szCs w:val="30"/>
        </w:rPr>
      </w:pPr>
      <w:r>
        <w:rPr>
          <w:rFonts w:hint="eastAsia" w:ascii="仿宋" w:hAnsi="仿宋" w:eastAsia="仿宋" w:cs="仿宋"/>
          <w:color w:val="000000"/>
          <w:kern w:val="0"/>
          <w:sz w:val="30"/>
          <w:szCs w:val="30"/>
        </w:rPr>
        <w:t>2、基本支出：是指为保障单位机构正常运转、完成日常工作任务而发生的各项支出，包括用于基本工资、津贴补贴等人员经费以及办公费、印刷费、水电费、办公设备购置等日常公用经费。</w:t>
      </w:r>
    </w:p>
    <w:p>
      <w:pPr>
        <w:widowControl/>
        <w:rPr>
          <w:rFonts w:ascii="仿宋" w:hAnsi="仿宋" w:eastAsia="仿宋" w:cs="仿宋"/>
          <w:color w:val="000000"/>
          <w:kern w:val="0"/>
          <w:sz w:val="30"/>
          <w:szCs w:val="30"/>
        </w:rPr>
      </w:pPr>
      <w:r>
        <w:rPr>
          <w:rFonts w:hint="eastAsia" w:ascii="仿宋" w:hAnsi="仿宋" w:eastAsia="仿宋" w:cs="仿宋"/>
          <w:color w:val="000000"/>
          <w:kern w:val="0"/>
          <w:sz w:val="30"/>
          <w:szCs w:val="30"/>
        </w:rPr>
        <w:t>3、项目支出：是指单位为完成财政财务管理工作或事业发展目标而发生的支出。</w:t>
      </w:r>
    </w:p>
    <w:p>
      <w:pPr>
        <w:widowControl/>
        <w:rPr>
          <w:rFonts w:ascii="仿宋" w:hAnsi="仿宋" w:eastAsia="仿宋" w:cs="仿宋"/>
          <w:color w:val="000000"/>
          <w:kern w:val="0"/>
          <w:sz w:val="30"/>
          <w:szCs w:val="30"/>
        </w:rPr>
      </w:pPr>
      <w:r>
        <w:rPr>
          <w:rFonts w:hint="eastAsia" w:ascii="仿宋" w:hAnsi="仿宋" w:eastAsia="仿宋" w:cs="仿宋"/>
          <w:color w:val="000000"/>
          <w:kern w:val="0"/>
          <w:sz w:val="30"/>
          <w:szCs w:val="30"/>
        </w:rPr>
        <w:t>4、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rPr>
          <w:rFonts w:ascii="仿宋" w:hAnsi="仿宋" w:eastAsia="仿宋" w:cs="仿宋"/>
          <w:color w:val="000000"/>
          <w:kern w:val="0"/>
          <w:sz w:val="30"/>
          <w:szCs w:val="30"/>
        </w:rPr>
      </w:pPr>
      <w:r>
        <w:rPr>
          <w:rFonts w:hint="eastAsia" w:ascii="仿宋" w:hAnsi="仿宋" w:eastAsia="仿宋" w:cs="仿宋"/>
          <w:color w:val="000000"/>
          <w:kern w:val="0"/>
          <w:sz w:val="30"/>
          <w:szCs w:val="30"/>
        </w:rPr>
        <w:t>5、“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9"/>
        <w:jc w:val="both"/>
        <w:rPr>
          <w:sz w:val="72"/>
          <w:szCs w:val="72"/>
        </w:rPr>
      </w:pPr>
    </w:p>
    <w:p>
      <w:pPr>
        <w:pStyle w:val="9"/>
        <w:jc w:val="center"/>
        <w:rPr>
          <w:sz w:val="72"/>
          <w:szCs w:val="72"/>
        </w:rPr>
      </w:pPr>
    </w:p>
    <w:p>
      <w:pPr>
        <w:pStyle w:val="9"/>
        <w:jc w:val="center"/>
        <w:rPr>
          <w:sz w:val="70"/>
          <w:szCs w:val="70"/>
        </w:rPr>
      </w:pPr>
      <w:r>
        <w:rPr>
          <w:rFonts w:hint="eastAsia"/>
          <w:sz w:val="72"/>
          <w:szCs w:val="72"/>
        </w:rPr>
        <w:t xml:space="preserve">第四部分 </w:t>
      </w:r>
      <w:r>
        <w:rPr>
          <w:rFonts w:hint="eastAsia"/>
          <w:sz w:val="70"/>
          <w:szCs w:val="70"/>
        </w:rPr>
        <w:t>附件</w:t>
      </w:r>
    </w:p>
    <w:p>
      <w:pPr>
        <w:jc w:val="left"/>
        <w:rPr>
          <w:rFonts w:hAnsi="仿宋_GB2312"/>
          <w:b/>
          <w:sz w:val="28"/>
          <w:szCs w:val="28"/>
        </w:rPr>
      </w:pPr>
      <w:r>
        <w:rPr>
          <w:rFonts w:hint="eastAsia" w:hAnsi="仿宋_GB2312"/>
          <w:b/>
          <w:sz w:val="28"/>
          <w:szCs w:val="28"/>
        </w:rPr>
        <w:t>2018年度部门整体支出绩效评价报告</w:t>
      </w:r>
    </w:p>
    <w:p>
      <w:pPr>
        <w:jc w:val="left"/>
        <w:rPr>
          <w:rFonts w:hint="eastAsia" w:hAnsi="仿宋_GB2312"/>
          <w:b/>
          <w:sz w:val="28"/>
          <w:szCs w:val="28"/>
        </w:rPr>
      </w:pPr>
      <w:r>
        <w:rPr>
          <w:rFonts w:hint="eastAsia" w:hAnsi="仿宋_GB2312"/>
          <w:b/>
          <w:sz w:val="28"/>
          <w:szCs w:val="28"/>
        </w:rPr>
        <w:t>无</w:t>
      </w:r>
    </w:p>
    <w:p>
      <w:pPr>
        <w:jc w:val="left"/>
        <w:rPr>
          <w:rFonts w:hAnsi="仿宋_GB2312"/>
          <w:b/>
          <w:sz w:val="28"/>
          <w:szCs w:val="28"/>
        </w:rPr>
      </w:pPr>
      <w:r>
        <w:rPr>
          <w:rFonts w:hint="eastAsia" w:hAnsi="仿宋_GB2312"/>
          <w:b/>
          <w:sz w:val="28"/>
          <w:szCs w:val="28"/>
        </w:rPr>
        <w:t>附：</w:t>
      </w:r>
      <w:r>
        <w:rPr>
          <w:rFonts w:hAnsi="仿宋_GB2312"/>
          <w:b/>
          <w:sz w:val="28"/>
          <w:szCs w:val="28"/>
        </w:rPr>
        <w:t>2019</w:t>
      </w:r>
      <w:r>
        <w:rPr>
          <w:rFonts w:hint="eastAsia" w:hAnsi="仿宋_GB2312"/>
          <w:b/>
          <w:sz w:val="28"/>
          <w:szCs w:val="28"/>
        </w:rPr>
        <w:t>年度部门决算表</w:t>
      </w:r>
    </w:p>
    <w:p>
      <w:pPr>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roman"/>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BF040"/>
    <w:multiLevelType w:val="singleLevel"/>
    <w:tmpl w:val="0AABF040"/>
    <w:lvl w:ilvl="0" w:tentative="0">
      <w:start w:val="1"/>
      <w:numFmt w:val="japaneseCounting"/>
      <w:suff w:val="nothing"/>
      <w:lvlText w:val="（%1）"/>
      <w:lvlJc w:val="left"/>
      <w:rPr>
        <w:rFonts w:asciiTheme="minorEastAsia" w:hAnsiTheme="minorEastAsia" w:eastAsiaTheme="minorEastAsia" w:cstheme="minorBidi"/>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YwNTEyODM1NDQxNjYzN2JhYjFlZjYyNTZjMzA2ZjkifQ=="/>
    <w:docVar w:name="KSO_WPS_MARK_KEY" w:val="d428b57f-375b-441b-88d5-2cfc8db3fce0"/>
  </w:docVars>
  <w:rsids>
    <w:rsidRoot w:val="004506F9"/>
    <w:rsid w:val="00006F6E"/>
    <w:rsid w:val="0002229B"/>
    <w:rsid w:val="000273BD"/>
    <w:rsid w:val="000415B7"/>
    <w:rsid w:val="00060CC3"/>
    <w:rsid w:val="000620DF"/>
    <w:rsid w:val="000658A3"/>
    <w:rsid w:val="00074155"/>
    <w:rsid w:val="000A3F69"/>
    <w:rsid w:val="00152C6D"/>
    <w:rsid w:val="00162D39"/>
    <w:rsid w:val="001A67DB"/>
    <w:rsid w:val="001D3074"/>
    <w:rsid w:val="001D51E5"/>
    <w:rsid w:val="001F0C3B"/>
    <w:rsid w:val="00214427"/>
    <w:rsid w:val="00240FA2"/>
    <w:rsid w:val="00265724"/>
    <w:rsid w:val="0027426B"/>
    <w:rsid w:val="003479BD"/>
    <w:rsid w:val="003768D5"/>
    <w:rsid w:val="003C1272"/>
    <w:rsid w:val="004506F9"/>
    <w:rsid w:val="004717A2"/>
    <w:rsid w:val="00491741"/>
    <w:rsid w:val="00500E5F"/>
    <w:rsid w:val="005122EF"/>
    <w:rsid w:val="00517C33"/>
    <w:rsid w:val="00523644"/>
    <w:rsid w:val="0054069E"/>
    <w:rsid w:val="005767CC"/>
    <w:rsid w:val="00590D9F"/>
    <w:rsid w:val="00594EC8"/>
    <w:rsid w:val="00595D26"/>
    <w:rsid w:val="005A74E6"/>
    <w:rsid w:val="005D4D55"/>
    <w:rsid w:val="005E2CFB"/>
    <w:rsid w:val="0062378F"/>
    <w:rsid w:val="00651EEC"/>
    <w:rsid w:val="006A351B"/>
    <w:rsid w:val="006B0422"/>
    <w:rsid w:val="006C1B53"/>
    <w:rsid w:val="006D7730"/>
    <w:rsid w:val="006E5284"/>
    <w:rsid w:val="006E5D40"/>
    <w:rsid w:val="006F3EB5"/>
    <w:rsid w:val="00702E34"/>
    <w:rsid w:val="00704395"/>
    <w:rsid w:val="00720FF1"/>
    <w:rsid w:val="007C06D3"/>
    <w:rsid w:val="007C0BCA"/>
    <w:rsid w:val="00812ED5"/>
    <w:rsid w:val="008277D9"/>
    <w:rsid w:val="008A3E8D"/>
    <w:rsid w:val="009237C4"/>
    <w:rsid w:val="00950252"/>
    <w:rsid w:val="00967F5D"/>
    <w:rsid w:val="009A0F95"/>
    <w:rsid w:val="009B3ADF"/>
    <w:rsid w:val="009C3B52"/>
    <w:rsid w:val="00A42218"/>
    <w:rsid w:val="00A70249"/>
    <w:rsid w:val="00AF09DA"/>
    <w:rsid w:val="00B33BEA"/>
    <w:rsid w:val="00B57C9F"/>
    <w:rsid w:val="00B845B3"/>
    <w:rsid w:val="00B85D8B"/>
    <w:rsid w:val="00B94AE3"/>
    <w:rsid w:val="00BE3674"/>
    <w:rsid w:val="00C3049A"/>
    <w:rsid w:val="00C31B1E"/>
    <w:rsid w:val="00C455FF"/>
    <w:rsid w:val="00C77645"/>
    <w:rsid w:val="00C860F2"/>
    <w:rsid w:val="00CE04C3"/>
    <w:rsid w:val="00CE76A0"/>
    <w:rsid w:val="00D148C6"/>
    <w:rsid w:val="00D54791"/>
    <w:rsid w:val="00D93CCA"/>
    <w:rsid w:val="00DD06FF"/>
    <w:rsid w:val="00DD5FE9"/>
    <w:rsid w:val="00E00C7A"/>
    <w:rsid w:val="00E55B68"/>
    <w:rsid w:val="00F74360"/>
    <w:rsid w:val="00FB462F"/>
    <w:rsid w:val="00FE16FA"/>
    <w:rsid w:val="00FE328A"/>
    <w:rsid w:val="00FF7CC9"/>
    <w:rsid w:val="0A2C6CF4"/>
    <w:rsid w:val="15ED09D0"/>
    <w:rsid w:val="174C53BF"/>
    <w:rsid w:val="3701509B"/>
    <w:rsid w:val="60527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 w:type="paragraph" w:customStyle="1" w:styleId="12">
    <w:name w:val="x9"/>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x91"/>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711A3-B8DB-4503-BD70-95977EE736D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3764</Words>
  <Characters>4150</Characters>
  <Lines>30</Lines>
  <Paragraphs>8</Paragraphs>
  <TotalTime>34</TotalTime>
  <ScaleCrop>false</ScaleCrop>
  <LinksUpToDate>false</LinksUpToDate>
  <CharactersWithSpaces>4220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2021-06-03T11:48:00Z</dcterms:created>
  <dc:creator>李航 null</dc:creator>
  <cp:lastModifiedBy>蒋阔</cp:lastModifiedBy>
  <cp:lastPrinted>2021-06-03T00:51:00Z</cp:lastPrinted>
  <dcterms:modified xsi:type="dcterms:W3CDTF">2024-10-21T01:49:13Z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FDF6DFFFB5FD4AF08B90F857056DA478</vt:lpwstr>
  </property>
</Properties>
</file>