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1325" w:firstLineChars="300"/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2019年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衡东县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文学艺术界联合会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部门决算公开说明</w:t>
      </w:r>
    </w:p>
    <w:p>
      <w:pPr>
        <w:jc w:val="center"/>
        <w:rPr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目录</w:t>
      </w:r>
    </w:p>
    <w:p>
      <w:pPr>
        <w:pStyle w:val="6"/>
        <w:numPr>
          <w:ilvl w:val="0"/>
          <w:numId w:val="0"/>
        </w:numPr>
        <w:spacing w:line="520" w:lineRule="exact"/>
        <w:ind w:left="640" w:hanging="643" w:hanging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02" w:firstLineChars="200"/>
        <w:jc w:val="left"/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02" w:firstLineChars="2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第一部分 衡东县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文学艺术界联合会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概况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一、部门职能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二、机构设置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第二部分 2019年度部门决算情况说明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一、收入支出决算总体情况说明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二、收入决算情况说明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三、支出决算情况说明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四、财政拨款收入支出决算总体情况说明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五、一般公共预算财政拨款支出决算情况说明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六、一般公共预算财政拨款基本支出决算情况说明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七、一般公共预算财政拨款三公经费支出决算情况说明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八、政府性基金预算收入支出决算情况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九、预算绩效情况说明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十、其他重要事项情况说明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第三部分 名词解释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一、机关运行经费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二、"三公"经费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第四部分 2019年度部门决算表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一、收入支出决算总表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二、收入决算表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三、支出决算表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四、财政拨款收入支出决算总表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五、一般公共预算财政拨款支出决算表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六、一般公共预算财政拨款基本支出决算表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七、一般公共预算财政拨款"三公"经费支出决算表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八、政府性基金预算财政拨款收支出决算表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center"/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第一部分 衡东县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文学艺术界联合会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概况</w:t>
      </w:r>
    </w:p>
    <w:p>
      <w:pP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一、部门职能职责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本单位的主要工作职能职责为：</w:t>
      </w:r>
    </w:p>
    <w:p>
      <w:pPr>
        <w:pStyle w:val="5"/>
        <w:widowControl/>
        <w:numPr>
          <w:ilvl w:val="0"/>
          <w:numId w:val="1"/>
        </w:numPr>
        <w:ind w:firstLine="640" w:firstLineChars="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负责宣传贯彻党的文艺工作路线、方针、政策，对各文艺团体会员、文艺工作者和新的文艺组织、新的文艺群体履行团结引导、联络协调、服务管理、自律维权基本职能，发挥在行业建设中的主导作用。参与组织文化交流活动，支持发展文化产业。开展文艺领域的行业培训、行业自律、志愿服务和行业管理工作。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组织引导广大文艺工作者深入实践、深入生活、深入群众，精心创作文艺精品，繁荣发展衡东文艺事业。</w:t>
      </w:r>
    </w:p>
    <w:p>
      <w:pPr>
        <w:pStyle w:val="5"/>
        <w:widowControl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切实打造擦亮陈少梅美术馆这张文化名片。</w:t>
      </w:r>
    </w:p>
    <w:p>
      <w:pP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二、机构设置及部门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决算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单位构成</w:t>
      </w:r>
    </w:p>
    <w:p>
      <w:pPr>
        <w:widowControl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衡东县文学艺术界联合会是中共衡东县委领导的文艺界人民团体，正科级参公的全额拨款事业。二级机构陈少梅美术馆是公益一类事业单位，财政全额拨款。编制9人，目前在编在岗5人。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一、收入支出决算总体情况说明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2019年度收入总计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135.67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万元、支出总计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141.03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二、收入决算情况说明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本年收入合计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135.67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万元，其中：财政拨款收入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135.67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万元，占100%。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三、支出决算情况说明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本年支出合计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141.03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万元，其中：基本支出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85.38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.万元，占6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%；项目支出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55.65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39.46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四、财政拨款收入支出决算总体情况说明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  2019年度财政拨款收、支总计454.88万元，与2018年相比，增加62.48万元,增长13.74%，主要是因为人员的增加和2018年一部分开支在2019年支付，归还2018年前财政欠款。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五、一般公共预算财政拨款支出决算情况说明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（一）财政拨款支出决算总体情况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2019年度财政拨款支出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141.03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万元，占本年支出合计的100%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（二）财政拨款支出决算结构情况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2019年度财政拨款支出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141.03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万元，主要用于以下方面：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文化旅游体育与传媒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136.41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96.72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%；社会保障和就业支出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4.62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3.28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8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（三）财政拨款支出决算具体情况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8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2019年度财政拨款支出年初预算数为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72.8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万元，支出决算数为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141.03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193.72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%，其中：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8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文化旅游体育与传媒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72.8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136.41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187.3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2、社会保障和就业支出。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8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4.62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六、一般公共预算财政拨款基本支出决算情况说明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2019年度财政拨款基本支出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85.38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万元，其中：人员经费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62.08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万元，占基本支出的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72.71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%,主要包括基本工资、津贴补贴、奖金、伙食补助费、绩效工资、养老保险费、医保、其他社会保障费、住房公积金、其他工资福利支出；公用经费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23.29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万元，占基本支出的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27.29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%，主要包括办公费、印刷费、水费、电费、邮电费、取暖费、物业管理费、差旅费、维修费、培训费、公务接待费、专用材料费、劳务费、工会经费、福利费、其他交通费、其他商品和服务支出。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七、一般公共预算财政拨款三公经费支出决算情况说明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02" w:firstLineChars="2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（一）"三公"经费财政拨款支出决算总体情况说明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8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"三公"经费财政拨款支出预算为2.5万元，支出决算为1.95万元，完成预算的78%。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40"/>
        <w:jc w:val="righ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因公出国（境）费支出预算为0万元，支出决算为0万元。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公务接待费支出预算为2.5万元，支出决算为1.95万元，完成预算的78%，决算数大小于年初预算数的主要原因是节约开支，与上年相比增加0.71万元，增长36%,增长的主要原因是18年的一部分公务接待费在2019年度支付。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02" w:firstLineChars="2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（二）"三公"经费财政拨款支出决算具体情况说明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8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2019年度"三公"经费财政拨款支出决算中，公务接待费支出决算1.9万元，占100%。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八、政府性基金预算收入支出决算情况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   2019年度政府性基金预算财政拨款收入0万元；年初结转和结余0万元；支出0万元，其中基本支出0万元，项目支出0万元；年末结转和结余0万元。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九、关于2019年度预算绩效情况说明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本单位2019年未进行整体支出绩效评价。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十、其他重要事项情况说明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（一）机关运行经费支出情况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本部门2019 年度机关运行经费支出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23.29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元，比年初预算数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4.71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02" w:firstLineChars="2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）政府采购支出情况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本部门2019年度政府采购支出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）国有资产占用情况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截止2019年12月31日，本部门共有办公及业务用房1300平方米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第三部分、名词解释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一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二、"三公"经费：纳入省财政预算管理的"三公"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25" w:lineRule="atLeast"/>
        <w:ind w:left="0" w:right="0" w:firstLine="128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25" w:lineRule="atLeast"/>
        <w:ind w:left="0" w:right="0" w:firstLine="128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第四部分 2019年度部门决算表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一、收入支出决算总表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二、收入决算表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三、支出决算表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四、财政拨款收入支出决算总表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五、一般公共预算财政拨款支出决算表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六、一般公共预算财政拨款基本支出决算表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七、一般公共预算财政拨款"三公"经费支出决算表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八、政府性基金预算财政拨款收支出决算表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                                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29230"/>
    <w:multiLevelType w:val="singleLevel"/>
    <w:tmpl w:val="547292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TEyODM1NDQxNjYzN2JhYjFlZjYyNTZjMzA2ZjkifQ=="/>
    <w:docVar w:name="KSO_WPS_MARK_KEY" w:val="d6491716-4d55-4fdb-8c87-ce46154c12aa"/>
  </w:docVars>
  <w:rsids>
    <w:rsidRoot w:val="1A217033"/>
    <w:rsid w:val="15653EC7"/>
    <w:rsid w:val="1A217033"/>
    <w:rsid w:val="41DC4105"/>
    <w:rsid w:val="526F2B64"/>
    <w:rsid w:val="562762CC"/>
    <w:rsid w:val="6195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unhideWhenUsed/>
    <w:uiPriority w:val="99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2311</Words>
  <Characters>2561</Characters>
  <Lines>0</Lines>
  <Paragraphs>0</Paragraphs>
  <TotalTime>1</TotalTime>
  <ScaleCrop>false</ScaleCrop>
  <LinksUpToDate>false</LinksUpToDate>
  <CharactersWithSpaces>2610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2020-10-29T06:39:00Z</dcterms:created>
  <dc:creator>DuckyLee</dc:creator>
  <cp:lastModifiedBy>蒋阔</cp:lastModifiedBy>
  <dcterms:modified xsi:type="dcterms:W3CDTF">2024-10-18T06:53:23Z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85A5B6B238494A619AAABF96249B4D86</vt:lpwstr>
  </property>
</Properties>
</file>