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bCs/>
          <w:kern w:val="0"/>
          <w:sz w:val="36"/>
          <w:szCs w:val="36"/>
        </w:rPr>
        <w:t>年部门整体支出绩效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评价</w:t>
      </w:r>
      <w:r>
        <w:rPr>
          <w:rFonts w:eastAsia="方正小标宋_GBK"/>
          <w:bCs/>
          <w:kern w:val="0"/>
          <w:sz w:val="36"/>
          <w:szCs w:val="36"/>
        </w:rPr>
        <w:t>表</w:t>
      </w:r>
    </w:p>
    <w:p>
      <w:pPr>
        <w:spacing w:before="240" w:beforeLines="100" w:after="240" w:afterLines="1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spacing w:before="240" w:beforeLines="100" w:after="240" w:afterLines="1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填报单位（盖章）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：衡东县商务和粮食局</w:t>
      </w:r>
    </w:p>
    <w:tbl>
      <w:tblPr>
        <w:tblStyle w:val="2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55"/>
        <w:gridCol w:w="780"/>
        <w:gridCol w:w="1980"/>
        <w:gridCol w:w="1128"/>
        <w:gridCol w:w="417"/>
        <w:gridCol w:w="1315"/>
        <w:gridCol w:w="470"/>
        <w:gridCol w:w="52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365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衡东县商务和粮食局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1179.08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8365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1249.19万元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其中：一般公共预算：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1249.19万元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807.19万元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其他资金：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0万元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8365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执行有关国内外贸易、国际经济合作、区域经济合作、粮食宏观调控和物资储备的发展战略、政策、拟订全县国内外贸易、招商引资、承接产业转移、对外援助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对外投资、对外经济合作、粮食流通和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物资储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的中长期规划、政策措施和实施办法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落实上级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提出经济全球化、区域经济合作、现代流通方式的发展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趋势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和流通体制改革的建议。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（二）负责推进流通产业结构调整，指导流通企业改革、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促进商贸服务业、社区商业和粮食产业发展，研究提出促进商贸中小企业发展的政策建议，推动流通标准化和连锁经营、商业特许经营、物流配送、电子商务等现代流通方式的发展。拟订粮食流通和物资储备（救灾）体制改革方案并组织实施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推动国有粮食企业改革。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）拟订粮食和物资储备存储管理有关技术标准和政策并组织实施，负责全县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粮食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流通、加工行业的安全生产的监督管理，承担所属物资储备承储单位安全生产的监督责任。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）研究提出全县战略物资储备规划，全县储备物资目录的建议，根据全县储备总体发展规划和品种目录，组织实施全县战略和应急物资的收储、轮换和日常管理，落实有关动用计划和指令。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）根据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国家、省、市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、县储备总体发展规划，统一负责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储备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基础设施建设和管理。拟订全县储备基础设施、粮食流通设施建设规划并组织实施，管理有关储备基础设施、粮食流通设施投资项目。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）负责粮食流通行业管理，制定行业发展规划、政策，拟订粮食流通和物资储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粮食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有关标准以及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有关技术规范并监督执行。负责实施粮食收购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许可的有关行政管理。负责协调推进粮食产业发展有关工作。负责粮食和物资储备的对外合作与交流。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负责组织参与商务部、省政府、市政府、县政府举办的内外贸易促销活动和招商引资、对外经济技术合作活动。负责组织、指导、协调以衡东县名义在境内外举办的各种内外贸易交易会、展览会、展销会和招商引资等商务活动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（八）负责本行业、领域的应急管理工作，对本行业、领域（包括商业贸易等）的安全生产工作实施监督管理。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836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通过预算执行，保障单位履职、运转。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积极推进项目建设，充分发挥管理、服务、协调仓储、应急作用，收集信息提出建议，为县委、县政府提供决策参考依据。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分析及改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全年督查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重点项目个数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项目前期调查、包装、信息建立、项目储备等工作经费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≦20万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257"/>
              </w:tabs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≦20万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财政供养人员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在职62人、退休81人、离休2人、遗属人员28人。</w:t>
            </w:r>
          </w:p>
        </w:tc>
        <w:tc>
          <w:tcPr>
            <w:tcW w:w="131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在职62人、退休81人、离休2人、遗属人员28人。</w:t>
            </w:r>
          </w:p>
        </w:tc>
        <w:tc>
          <w:tcPr>
            <w:tcW w:w="47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部门单位履职、运转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予以保障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正常保障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粮食安全检测覆盖率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粮食危仓维修维护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37个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商务粮食执法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12次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粮食改制遗留问题处置率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救灾应急物资储备、保管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1000件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1300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社零统计批零住宿餐饮抽样点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50个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全年督查重点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项目建设进度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按签订责任状目标履行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项目前期调查、包装、信息建立、项目储备、项目维修维护等工作经费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通过项目库日常建设储备，争取促成我县更多项目纳入省、市、县重点项目范围。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完成目标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粮食安全检测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粮食危仓维修维护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商务粮食执法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粮食改制遗留问题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救灾应急物资储备、保管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社零统计批零住宿餐饮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保障财政供养人员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693.83万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693.83万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保证单位正常运转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66.59万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66.59万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提高全县粮食战略安全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通过对项目日常监管、检查结果公开率显著提升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检查结果、整改落实率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促进县域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粮食产业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协调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、粮食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质量、安全持续稳定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对象满意度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≧90%　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孔新宇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15173496878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填报日期：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2019年4月27日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1FE8"/>
    <w:multiLevelType w:val="singleLevel"/>
    <w:tmpl w:val="A8D11F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aaae6c91-cc00-45ef-bc0b-d733719b6d11"/>
  </w:docVars>
  <w:rsids>
    <w:rsidRoot w:val="7EBD3329"/>
    <w:rsid w:val="0E671DFE"/>
    <w:rsid w:val="11681007"/>
    <w:rsid w:val="1BDA29F1"/>
    <w:rsid w:val="1BDC4AAE"/>
    <w:rsid w:val="1D235791"/>
    <w:rsid w:val="22EB27FF"/>
    <w:rsid w:val="264D1C7C"/>
    <w:rsid w:val="28022C5D"/>
    <w:rsid w:val="2BB12F06"/>
    <w:rsid w:val="360A79A9"/>
    <w:rsid w:val="43333791"/>
    <w:rsid w:val="4BCD1EFF"/>
    <w:rsid w:val="5D215D9D"/>
    <w:rsid w:val="5E943229"/>
    <w:rsid w:val="604618CD"/>
    <w:rsid w:val="60EE56EB"/>
    <w:rsid w:val="6CCD4464"/>
    <w:rsid w:val="6E520911"/>
    <w:rsid w:val="70FE1E06"/>
    <w:rsid w:val="7EB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1840</Characters>
  <Lines>0</Lines>
  <Paragraphs>0</Paragraphs>
  <TotalTime>0</TotalTime>
  <ScaleCrop>false</ScaleCrop>
  <LinksUpToDate>false</LinksUpToDate>
  <CharactersWithSpaces>1906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2020-07-09T02:11:00Z</dcterms:created>
  <dc:creator>宇过添情</dc:creator>
  <cp:lastModifiedBy>蒋阔</cp:lastModifiedBy>
  <dcterms:modified xsi:type="dcterms:W3CDTF">2024-10-18T06:39:20Z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2EB5DE8385A5498F924F471FC676ECEE</vt:lpwstr>
  </property>
</Properties>
</file>