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高湖镇人民政府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982.4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982.4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982.4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其他资金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0元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ab/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ab/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通过预算执行，保障单位履职运转，积极推进社会建设，充分发挥管理、服务协调作用，收集信息提供建设，为</w:t>
            </w:r>
            <w:r>
              <w:rPr>
                <w:rFonts w:hint="eastAsia"/>
                <w:sz w:val="18"/>
                <w:szCs w:val="18"/>
                <w:lang w:eastAsia="zh-CN"/>
              </w:rPr>
              <w:t>县委县政府</w:t>
            </w:r>
            <w:r>
              <w:rPr>
                <w:rFonts w:hint="eastAsia"/>
                <w:sz w:val="18"/>
                <w:szCs w:val="18"/>
              </w:rPr>
              <w:t>提供参考依据。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部门履职运转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基本支出：人员经费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558.81万元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基本支出：公用经费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423.59万元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完成单位履职及上级交办的各项任务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提升政府形象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强化公共服务，改善民生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改善乡镇人居环境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社会公众满意度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:罗一鸣     联系电话:15073951366   填报日期:2021.05.20 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8c06559-edb9-45f6-b79d-cd5bee8d4710"/>
  </w:docVars>
  <w:rsids>
    <w:rsidRoot w:val="25E26C38"/>
    <w:rsid w:val="076E386F"/>
    <w:rsid w:val="186C16C7"/>
    <w:rsid w:val="25E26C38"/>
    <w:rsid w:val="4DBE5EA9"/>
    <w:rsid w:val="53C624B0"/>
    <w:rsid w:val="6CBD1E1F"/>
    <w:rsid w:val="71BD102D"/>
    <w:rsid w:val="75E267A6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667</Characters>
  <Lines>0</Lines>
  <Paragraphs>0</Paragraphs>
  <TotalTime>2</TotalTime>
  <ScaleCrop>false</ScaleCrop>
  <LinksUpToDate>false</LinksUpToDate>
  <CharactersWithSpaces>686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2024-10-17T09:53:16Z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