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sz w:val="30"/>
          <w:szCs w:val="30"/>
        </w:rPr>
      </w:pPr>
      <w:r>
        <w:rPr>
          <w:rFonts w:hint="eastAsia" w:ascii="宋体" w:hAnsi="宋体" w:eastAsia="宋体" w:cs="宋体"/>
          <w:b/>
          <w:bCs/>
          <w:sz w:val="30"/>
          <w:szCs w:val="30"/>
        </w:rPr>
        <w:t>部门预算公开目录：</w:t>
      </w:r>
    </w:p>
    <w:p>
      <w:pPr>
        <w:spacing w:line="400" w:lineRule="exact"/>
        <w:jc w:val="left"/>
        <w:rPr>
          <w:rFonts w:ascii="楷体" w:hAnsi="楷体" w:eastAsia="楷体" w:cs="楷体"/>
          <w:sz w:val="30"/>
          <w:szCs w:val="30"/>
        </w:rPr>
      </w:pPr>
      <w:r>
        <w:rPr>
          <w:rFonts w:hint="eastAsia" w:ascii="楷体" w:hAnsi="楷体" w:eastAsia="楷体" w:cs="楷体"/>
          <w:sz w:val="30"/>
          <w:szCs w:val="30"/>
        </w:rPr>
        <w:t>一、部门职能及概况</w:t>
      </w:r>
    </w:p>
    <w:p>
      <w:pPr>
        <w:spacing w:line="400" w:lineRule="exact"/>
        <w:jc w:val="left"/>
        <w:rPr>
          <w:rFonts w:ascii="楷体" w:hAnsi="楷体" w:eastAsia="楷体" w:cs="楷体"/>
          <w:sz w:val="30"/>
          <w:szCs w:val="30"/>
        </w:rPr>
      </w:pPr>
      <w:r>
        <w:rPr>
          <w:rFonts w:hint="eastAsia" w:ascii="楷体" w:hAnsi="楷体" w:eastAsia="楷体" w:cs="楷体"/>
          <w:sz w:val="30"/>
          <w:szCs w:val="30"/>
        </w:rPr>
        <w:t>二、部门机构设置</w:t>
      </w:r>
    </w:p>
    <w:p>
      <w:pPr>
        <w:spacing w:line="400" w:lineRule="exact"/>
        <w:jc w:val="left"/>
        <w:rPr>
          <w:rFonts w:ascii="楷体" w:hAnsi="楷体" w:eastAsia="楷体" w:cs="楷体"/>
          <w:sz w:val="30"/>
          <w:szCs w:val="30"/>
        </w:rPr>
      </w:pPr>
      <w:r>
        <w:rPr>
          <w:rFonts w:hint="eastAsia" w:ascii="楷体" w:hAnsi="楷体" w:eastAsia="楷体" w:cs="楷体"/>
          <w:sz w:val="30"/>
          <w:szCs w:val="30"/>
        </w:rPr>
        <w:t>三、部门收支总体情况</w:t>
      </w:r>
    </w:p>
    <w:p>
      <w:pPr>
        <w:spacing w:line="400" w:lineRule="exact"/>
        <w:jc w:val="left"/>
        <w:rPr>
          <w:rFonts w:ascii="楷体" w:hAnsi="楷体" w:eastAsia="楷体" w:cs="楷体"/>
          <w:sz w:val="30"/>
          <w:szCs w:val="30"/>
        </w:rPr>
      </w:pPr>
      <w:r>
        <w:rPr>
          <w:rFonts w:hint="eastAsia" w:ascii="楷体" w:hAnsi="楷体" w:eastAsia="楷体" w:cs="楷体"/>
          <w:sz w:val="30"/>
          <w:szCs w:val="30"/>
        </w:rPr>
        <w:t xml:space="preserve">  1.收入预算情况</w:t>
      </w:r>
      <w:bookmarkStart w:id="0" w:name="_GoBack"/>
      <w:bookmarkEnd w:id="0"/>
    </w:p>
    <w:p>
      <w:pPr>
        <w:spacing w:line="400" w:lineRule="exact"/>
        <w:jc w:val="left"/>
        <w:rPr>
          <w:rFonts w:ascii="楷体" w:hAnsi="楷体" w:eastAsia="楷体" w:cs="楷体"/>
          <w:sz w:val="30"/>
          <w:szCs w:val="30"/>
        </w:rPr>
      </w:pPr>
      <w:r>
        <w:rPr>
          <w:rFonts w:hint="eastAsia" w:ascii="楷体" w:hAnsi="楷体" w:eastAsia="楷体" w:cs="楷体"/>
          <w:sz w:val="30"/>
          <w:szCs w:val="30"/>
        </w:rPr>
        <w:t xml:space="preserve">  2.支出预算情况</w:t>
      </w:r>
    </w:p>
    <w:p>
      <w:pPr>
        <w:spacing w:line="400" w:lineRule="exact"/>
        <w:jc w:val="left"/>
        <w:rPr>
          <w:rFonts w:ascii="楷体" w:hAnsi="楷体" w:eastAsia="楷体" w:cs="楷体"/>
          <w:sz w:val="30"/>
          <w:szCs w:val="30"/>
        </w:rPr>
      </w:pPr>
      <w:r>
        <w:rPr>
          <w:rFonts w:hint="eastAsia" w:ascii="楷体" w:hAnsi="楷体" w:eastAsia="楷体" w:cs="楷体"/>
          <w:sz w:val="30"/>
          <w:szCs w:val="30"/>
        </w:rPr>
        <w:t>四、一般公共预算安排情况说明</w:t>
      </w:r>
    </w:p>
    <w:p>
      <w:pPr>
        <w:spacing w:line="400" w:lineRule="exact"/>
        <w:jc w:val="left"/>
        <w:rPr>
          <w:rFonts w:ascii="楷体" w:hAnsi="楷体" w:eastAsia="楷体" w:cs="楷体"/>
          <w:sz w:val="30"/>
          <w:szCs w:val="30"/>
        </w:rPr>
      </w:pPr>
      <w:r>
        <w:rPr>
          <w:rFonts w:hint="eastAsia" w:ascii="楷体" w:hAnsi="楷体" w:eastAsia="楷体" w:cs="楷体"/>
          <w:sz w:val="30"/>
          <w:szCs w:val="30"/>
        </w:rPr>
        <w:t xml:space="preserve">  1.基本支出情况</w:t>
      </w:r>
    </w:p>
    <w:p>
      <w:pPr>
        <w:spacing w:line="400" w:lineRule="exact"/>
        <w:jc w:val="left"/>
        <w:rPr>
          <w:rFonts w:ascii="楷体" w:hAnsi="楷体" w:eastAsia="楷体" w:cs="楷体"/>
          <w:sz w:val="30"/>
          <w:szCs w:val="30"/>
        </w:rPr>
      </w:pPr>
      <w:r>
        <w:rPr>
          <w:rFonts w:hint="eastAsia" w:ascii="楷体" w:hAnsi="楷体" w:eastAsia="楷体" w:cs="楷体"/>
          <w:sz w:val="30"/>
          <w:szCs w:val="30"/>
        </w:rPr>
        <w:t xml:space="preserve">  2.项目支出情况</w:t>
      </w:r>
    </w:p>
    <w:p>
      <w:pPr>
        <w:spacing w:line="400" w:lineRule="exact"/>
        <w:jc w:val="left"/>
        <w:rPr>
          <w:rFonts w:ascii="楷体" w:hAnsi="楷体" w:eastAsia="楷体" w:cs="楷体"/>
          <w:sz w:val="30"/>
          <w:szCs w:val="30"/>
        </w:rPr>
      </w:pPr>
      <w:r>
        <w:rPr>
          <w:rFonts w:hint="eastAsia" w:ascii="楷体" w:hAnsi="楷体" w:eastAsia="楷体" w:cs="楷体"/>
          <w:sz w:val="30"/>
          <w:szCs w:val="30"/>
        </w:rPr>
        <w:t>五、其他重要事项情况说明</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1.机关运行经费情况</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2.“三公”经费预算</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3.政府采购预算</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4.国有资产占有情况说明</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5.预算绩效目标情况说明</w:t>
      </w:r>
    </w:p>
    <w:p>
      <w:pPr>
        <w:spacing w:line="400" w:lineRule="exact"/>
        <w:jc w:val="left"/>
        <w:rPr>
          <w:rFonts w:ascii="楷体" w:hAnsi="楷体" w:eastAsia="楷体" w:cs="楷体"/>
          <w:sz w:val="30"/>
          <w:szCs w:val="30"/>
        </w:rPr>
      </w:pPr>
      <w:r>
        <w:rPr>
          <w:rFonts w:hint="eastAsia" w:ascii="楷体" w:hAnsi="楷体" w:eastAsia="楷体" w:cs="楷体"/>
          <w:sz w:val="30"/>
          <w:szCs w:val="30"/>
        </w:rPr>
        <w:t>六、名词解释</w:t>
      </w:r>
    </w:p>
    <w:p>
      <w:pPr>
        <w:spacing w:line="400" w:lineRule="exact"/>
        <w:jc w:val="left"/>
        <w:rPr>
          <w:rFonts w:ascii="楷体" w:hAnsi="楷体" w:eastAsia="楷体" w:cs="楷体"/>
          <w:sz w:val="30"/>
          <w:szCs w:val="30"/>
        </w:rPr>
      </w:pPr>
      <w:r>
        <w:rPr>
          <w:rFonts w:hint="eastAsia" w:ascii="楷体" w:hAnsi="楷体" w:eastAsia="楷体" w:cs="楷体"/>
          <w:sz w:val="30"/>
          <w:szCs w:val="30"/>
        </w:rPr>
        <w:t>七、部门预算公开附件</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①部门预算公开套表</w:t>
      </w:r>
    </w:p>
    <w:p>
      <w:pPr>
        <w:spacing w:line="40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目录</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1.收支预算总表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2.收支预算总表（一级单位汇总）</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3.财政拨款收支总表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4.部门收入总表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5.部门支出总表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6.一般公共预算支出表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7.一般公共预算基本支出表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8.政府性基金预算支出表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9.一般公共预算“三公”经费支出表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10.政府购买服务预算表</w:t>
      </w:r>
    </w:p>
    <w:p>
      <w:pPr>
        <w:spacing w:line="400" w:lineRule="exact"/>
        <w:ind w:firstLine="900" w:firstLineChars="300"/>
        <w:jc w:val="left"/>
        <w:rPr>
          <w:rFonts w:ascii="楷体" w:hAnsi="楷体" w:eastAsia="楷体" w:cs="楷体"/>
          <w:sz w:val="30"/>
          <w:szCs w:val="30"/>
        </w:rPr>
      </w:pPr>
      <w:r>
        <w:rPr>
          <w:rFonts w:hint="eastAsia" w:ascii="楷体" w:hAnsi="楷体" w:eastAsia="楷体" w:cs="楷体"/>
          <w:sz w:val="30"/>
          <w:szCs w:val="30"/>
        </w:rPr>
        <w:t>11.政府采购预算表</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②部门整体支出绩效目标申报表</w:t>
      </w:r>
    </w:p>
    <w:p>
      <w:pPr>
        <w:spacing w:line="400" w:lineRule="exact"/>
        <w:ind w:firstLine="300" w:firstLineChars="100"/>
        <w:jc w:val="left"/>
        <w:rPr>
          <w:rFonts w:ascii="楷体" w:hAnsi="楷体" w:eastAsia="楷体" w:cs="楷体"/>
          <w:sz w:val="30"/>
          <w:szCs w:val="30"/>
        </w:rPr>
      </w:pPr>
      <w:r>
        <w:rPr>
          <w:rFonts w:hint="eastAsia" w:ascii="楷体" w:hAnsi="楷体" w:eastAsia="楷体" w:cs="楷体"/>
          <w:sz w:val="30"/>
          <w:szCs w:val="30"/>
        </w:rPr>
        <w:t>③专项资金绩效目标申报表</w:t>
      </w:r>
    </w:p>
    <w:p>
      <w:pPr>
        <w:rPr>
          <w:rFonts w:ascii="宋体" w:hAnsi="宋体" w:eastAsia="宋体" w:cs="宋体"/>
          <w:sz w:val="44"/>
          <w:szCs w:val="44"/>
        </w:rPr>
      </w:pPr>
    </w:p>
    <w:p>
      <w:pPr>
        <w:jc w:val="center"/>
        <w:rPr>
          <w:rFonts w:ascii="微软雅黑" w:hAnsi="微软雅黑" w:eastAsia="微软雅黑" w:cs="微软雅黑"/>
          <w:sz w:val="44"/>
          <w:szCs w:val="44"/>
          <w:u w:val="single"/>
        </w:rPr>
      </w:pPr>
      <w:r>
        <w:rPr>
          <w:rFonts w:hint="eastAsia" w:ascii="微软雅黑" w:hAnsi="微软雅黑" w:eastAsia="微软雅黑" w:cs="微软雅黑"/>
          <w:sz w:val="44"/>
          <w:szCs w:val="44"/>
        </w:rPr>
        <w:t>中共衡东县纪委、衡东县监委2021年部门预算公开说明</w:t>
      </w:r>
    </w:p>
    <w:p>
      <w:pPr>
        <w:rPr>
          <w:rFonts w:ascii="微软雅黑" w:hAnsi="微软雅黑" w:eastAsia="微软雅黑" w:cs="微软雅黑"/>
          <w:sz w:val="32"/>
          <w:szCs w:val="32"/>
        </w:rPr>
      </w:pPr>
      <w:r>
        <w:rPr>
          <w:rFonts w:hint="eastAsia" w:ascii="微软雅黑" w:hAnsi="微软雅黑" w:eastAsia="微软雅黑" w:cs="微软雅黑"/>
          <w:sz w:val="32"/>
          <w:szCs w:val="32"/>
        </w:rPr>
        <w:t> </w:t>
      </w:r>
    </w:p>
    <w:p>
      <w:pPr>
        <w:numPr>
          <w:ilvl w:val="0"/>
          <w:numId w:val="1"/>
        </w:numPr>
        <w:spacing w:line="500" w:lineRule="exact"/>
        <w:rPr>
          <w:rFonts w:ascii="宋体" w:hAnsi="宋体"/>
          <w:sz w:val="30"/>
          <w:szCs w:val="30"/>
        </w:rPr>
      </w:pPr>
      <w:r>
        <w:rPr>
          <w:rFonts w:hint="eastAsia" w:ascii="宋体" w:hAnsi="宋体"/>
          <w:sz w:val="30"/>
          <w:szCs w:val="30"/>
        </w:rPr>
        <w:t>部门职能职责</w:t>
      </w:r>
    </w:p>
    <w:p>
      <w:pPr>
        <w:spacing w:line="500" w:lineRule="exact"/>
        <w:ind w:firstLine="600" w:firstLineChars="200"/>
        <w:jc w:val="left"/>
        <w:rPr>
          <w:rFonts w:ascii="宋体" w:hAnsi="宋体"/>
          <w:sz w:val="30"/>
          <w:szCs w:val="30"/>
        </w:rPr>
      </w:pPr>
      <w:r>
        <w:rPr>
          <w:rFonts w:hint="eastAsia" w:ascii="宋体" w:hAnsi="宋体"/>
          <w:sz w:val="30"/>
          <w:szCs w:val="30"/>
        </w:rPr>
        <w:t>中共衡东县纪委与衡东县监委实行合署办公，两块牌子、一套人马，其主要职能是：</w:t>
      </w:r>
    </w:p>
    <w:p>
      <w:pPr>
        <w:widowControl/>
        <w:spacing w:line="600" w:lineRule="exact"/>
        <w:ind w:firstLine="588" w:firstLineChars="196"/>
        <w:jc w:val="left"/>
        <w:rPr>
          <w:rFonts w:ascii="宋体" w:hAnsi="宋体" w:eastAsia="宋体" w:cs="Times New Roman"/>
          <w:sz w:val="30"/>
          <w:szCs w:val="30"/>
        </w:rPr>
      </w:pPr>
      <w:r>
        <w:rPr>
          <w:rFonts w:hint="eastAsia" w:ascii="宋体" w:hAnsi="宋体" w:eastAsia="宋体" w:cs="Times New Roman"/>
          <w:sz w:val="30"/>
          <w:szCs w:val="30"/>
        </w:rPr>
        <w:t>1、负责全县党的纪律检查工作。贯彻落实党中央、中共中央纪律检查委员会（以下简称中央纪委）、中共湖南省委员会（以下简称省委）、中共湖南省纪律检查委员会（以下简称省纪委）、中共衡阳市委员会（以下简称市委）、市纪委和县委关于纪律检查工作的决定，维护党的章程和其他党内法规，检查党的路线方针政策和决议的执行情况，协助县委推进全面从严治党、加强党风建设和组织协调反腐败工作。</w:t>
      </w:r>
    </w:p>
    <w:p>
      <w:pPr>
        <w:widowControl/>
        <w:spacing w:line="600" w:lineRule="exact"/>
        <w:ind w:firstLine="588" w:firstLineChars="196"/>
        <w:jc w:val="left"/>
        <w:rPr>
          <w:rFonts w:ascii="宋体" w:hAnsi="宋体" w:eastAsia="宋体" w:cs="Times New Roman"/>
          <w:sz w:val="30"/>
          <w:szCs w:val="30"/>
        </w:rPr>
      </w:pPr>
      <w:r>
        <w:rPr>
          <w:rFonts w:hint="eastAsia" w:ascii="宋体" w:hAnsi="宋体" w:eastAsia="宋体" w:cs="Times New Roman"/>
          <w:sz w:val="30"/>
          <w:szCs w:val="30"/>
        </w:rPr>
        <w:t>2、依照党的章程和其他党内法规履行监督、执纪、问责职责。负责经常对党员进行遵守纪律的教育，作出关于维护党纪的决定；对县委工作部门、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widowControl/>
        <w:spacing w:line="600" w:lineRule="exact"/>
        <w:ind w:firstLine="588" w:firstLineChars="196"/>
        <w:jc w:val="left"/>
        <w:rPr>
          <w:rFonts w:ascii="宋体" w:hAnsi="宋体" w:eastAsia="宋体" w:cs="Times New Roman"/>
          <w:sz w:val="30"/>
          <w:szCs w:val="30"/>
        </w:rPr>
      </w:pPr>
      <w:r>
        <w:rPr>
          <w:rFonts w:hint="eastAsia" w:ascii="宋体" w:hAnsi="宋体" w:eastAsia="宋体" w:cs="Times New Roman"/>
          <w:sz w:val="30"/>
          <w:szCs w:val="30"/>
        </w:rPr>
        <w:t>3、在县委领导下组织开展巡察工作。配合市委巡察办开展相关巡察工作。</w:t>
      </w:r>
    </w:p>
    <w:p>
      <w:pPr>
        <w:widowControl/>
        <w:spacing w:line="600" w:lineRule="exact"/>
        <w:ind w:firstLine="588" w:firstLineChars="196"/>
        <w:jc w:val="left"/>
        <w:rPr>
          <w:rFonts w:ascii="宋体" w:hAnsi="宋体" w:eastAsia="宋体" w:cs="Times New Roman"/>
          <w:sz w:val="30"/>
          <w:szCs w:val="30"/>
        </w:rPr>
      </w:pPr>
      <w:r>
        <w:rPr>
          <w:rFonts w:hint="eastAsia" w:ascii="宋体" w:hAnsi="宋体" w:eastAsia="宋体" w:cs="Times New Roman"/>
          <w:sz w:val="30"/>
          <w:szCs w:val="30"/>
        </w:rPr>
        <w:t>4、负责全县监察工作。贯彻落实党中央、中央纪委国家监委、省委、省纪委省监委、市委、市纪委市监委和县委关于监察工作的决定，维护宪法法律，依法对县委管理的行使公权力的公职人员进行监察，调查职务违法和职务犯罪，开展廉政建设和反腐败工作。</w:t>
      </w:r>
    </w:p>
    <w:p>
      <w:pPr>
        <w:widowControl/>
        <w:spacing w:line="600" w:lineRule="exact"/>
        <w:ind w:firstLine="588" w:firstLineChars="196"/>
        <w:jc w:val="left"/>
        <w:rPr>
          <w:rFonts w:ascii="宋体" w:hAnsi="宋体" w:eastAsia="宋体" w:cs="Times New Roman"/>
          <w:sz w:val="30"/>
          <w:szCs w:val="30"/>
        </w:rPr>
      </w:pPr>
      <w:r>
        <w:rPr>
          <w:rFonts w:hint="eastAsia" w:ascii="宋体" w:hAnsi="宋体" w:eastAsia="宋体" w:cs="Times New Roman"/>
          <w:sz w:val="30"/>
          <w:szCs w:val="30"/>
        </w:rPr>
        <w:t>5、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widowControl/>
        <w:spacing w:line="600" w:lineRule="exact"/>
        <w:ind w:firstLine="588" w:firstLineChars="196"/>
        <w:jc w:val="left"/>
        <w:rPr>
          <w:rFonts w:ascii="宋体" w:hAnsi="宋体" w:eastAsia="宋体" w:cs="Times New Roman"/>
          <w:sz w:val="30"/>
          <w:szCs w:val="30"/>
        </w:rPr>
      </w:pPr>
      <w:r>
        <w:rPr>
          <w:rFonts w:hint="eastAsia" w:ascii="宋体" w:hAnsi="宋体" w:eastAsia="宋体" w:cs="Times New Roman"/>
          <w:sz w:val="30"/>
          <w:szCs w:val="30"/>
        </w:rPr>
        <w:t>6、负责组织协调全县全面从严治党、党风廉政建设和反腐败宣传教育工作。</w:t>
      </w:r>
    </w:p>
    <w:p>
      <w:pPr>
        <w:widowControl/>
        <w:spacing w:line="600" w:lineRule="exact"/>
        <w:ind w:firstLine="588" w:firstLineChars="196"/>
        <w:jc w:val="left"/>
        <w:rPr>
          <w:rFonts w:ascii="宋体" w:hAnsi="宋体" w:eastAsia="宋体" w:cs="Times New Roman"/>
          <w:sz w:val="30"/>
          <w:szCs w:val="30"/>
        </w:rPr>
      </w:pPr>
      <w:r>
        <w:rPr>
          <w:rFonts w:hint="eastAsia" w:ascii="宋体" w:hAnsi="宋体" w:eastAsia="宋体" w:cs="Times New Roman"/>
          <w:sz w:val="30"/>
          <w:szCs w:val="30"/>
        </w:rPr>
        <w:t>7、负责综合分析全县全面从严治党、党风廉政建设和反腐败工作情况，对纪检监察工作重要理论及实践问题进行调查研究；起草制定或者修改本县纪检监察制度规定，参与起草制定本县规范性文件。</w:t>
      </w:r>
    </w:p>
    <w:p>
      <w:pPr>
        <w:widowControl/>
        <w:spacing w:line="600" w:lineRule="exact"/>
        <w:ind w:firstLine="588" w:firstLineChars="196"/>
        <w:jc w:val="left"/>
        <w:rPr>
          <w:rFonts w:ascii="宋体" w:hAnsi="宋体" w:eastAsia="宋体" w:cs="Times New Roman"/>
          <w:sz w:val="30"/>
          <w:szCs w:val="30"/>
        </w:rPr>
      </w:pPr>
      <w:r>
        <w:rPr>
          <w:rFonts w:hint="eastAsia" w:ascii="宋体" w:hAnsi="宋体" w:eastAsia="宋体" w:cs="Times New Roman"/>
          <w:sz w:val="30"/>
          <w:szCs w:val="30"/>
        </w:rPr>
        <w:t>8、负责协调落实市纪委市监委交办的反腐败国际交流、合作等方面事宜；加强对全县反腐败国际追逃追赃和防逃工作的组织协调，督促有关单位做好相关工作。</w:t>
      </w:r>
    </w:p>
    <w:p>
      <w:pPr>
        <w:widowControl/>
        <w:spacing w:line="600" w:lineRule="exact"/>
        <w:ind w:firstLine="588" w:firstLineChars="196"/>
        <w:jc w:val="left"/>
        <w:rPr>
          <w:rFonts w:ascii="宋体" w:hAnsi="宋体" w:eastAsia="宋体" w:cs="Times New Roman"/>
          <w:sz w:val="30"/>
          <w:szCs w:val="30"/>
        </w:rPr>
      </w:pPr>
      <w:r>
        <w:rPr>
          <w:rFonts w:hint="eastAsia" w:ascii="宋体" w:hAnsi="宋体" w:eastAsia="宋体" w:cs="Times New Roman"/>
          <w:sz w:val="30"/>
          <w:szCs w:val="30"/>
        </w:rPr>
        <w:t>9、根据干部管理权限，负责全县纪检监察系统领导班子建设、干部队伍建设和组织建设的综合规划、政策研究、制度建设和业务指导；会同有关方面做好县纪委县监委派驻机构，乡镇纪委，湖南省衡东县经济开发区管委会、河西新区管委会、县管企业、县属医院和学校等单位的纪检监察机构领导班子建设有关工作；组织和指导全县纪检监察系统干部教育培训工作等。</w:t>
      </w:r>
    </w:p>
    <w:p>
      <w:pPr>
        <w:spacing w:line="500" w:lineRule="exact"/>
        <w:ind w:firstLine="600" w:firstLineChars="200"/>
        <w:rPr>
          <w:rFonts w:ascii="宋体" w:hAnsi="宋体"/>
          <w:sz w:val="30"/>
          <w:szCs w:val="30"/>
        </w:rPr>
      </w:pPr>
      <w:r>
        <w:rPr>
          <w:rFonts w:hint="eastAsia" w:ascii="宋体" w:hAnsi="宋体" w:eastAsia="宋体" w:cs="Times New Roman"/>
          <w:sz w:val="30"/>
          <w:szCs w:val="30"/>
        </w:rPr>
        <w:t>10、完成市纪委市监委和县委交办的其他任务。</w:t>
      </w:r>
    </w:p>
    <w:p>
      <w:pPr>
        <w:spacing w:line="500" w:lineRule="exact"/>
        <w:ind w:firstLine="480" w:firstLineChars="200"/>
        <w:rPr>
          <w:rFonts w:ascii="微软雅黑" w:hAnsi="微软雅黑" w:eastAsia="微软雅黑" w:cs="微软雅黑"/>
          <w:sz w:val="24"/>
        </w:rPr>
      </w:pPr>
    </w:p>
    <w:p>
      <w:pPr>
        <w:numPr>
          <w:ilvl w:val="0"/>
          <w:numId w:val="1"/>
        </w:numPr>
        <w:spacing w:line="500" w:lineRule="exact"/>
        <w:rPr>
          <w:rFonts w:ascii="宋体" w:hAnsi="宋体"/>
          <w:sz w:val="30"/>
          <w:szCs w:val="30"/>
        </w:rPr>
      </w:pPr>
      <w:r>
        <w:rPr>
          <w:rFonts w:hint="eastAsia" w:ascii="宋体" w:hAnsi="宋体"/>
          <w:sz w:val="30"/>
          <w:szCs w:val="30"/>
        </w:rPr>
        <w:t>机构设置及部门预算单位构成</w:t>
      </w:r>
    </w:p>
    <w:p>
      <w:pPr>
        <w:spacing w:line="500" w:lineRule="exact"/>
        <w:ind w:firstLine="600" w:firstLineChars="200"/>
        <w:rPr>
          <w:rFonts w:ascii="宋体" w:hAnsi="宋体"/>
          <w:sz w:val="30"/>
          <w:szCs w:val="30"/>
        </w:rPr>
      </w:pPr>
      <w:r>
        <w:rPr>
          <w:rFonts w:hint="eastAsia" w:ascii="宋体" w:hAnsi="宋体"/>
          <w:sz w:val="30"/>
          <w:szCs w:val="30"/>
        </w:rPr>
        <w:t>本单位现有科室13个，派驻纪检监察组12个，所属事业单位2个，在职人员共95人，退休人员10人，遗属补助人员3人，其他长期聘用人员5人。本单位下设衡东县财务监察所、衡东县廉政教育服务中心两个二级机构，均纳入本单位预算编制范围的归口管理部门，以上部门一并进行预算公开。</w:t>
      </w:r>
    </w:p>
    <w:p>
      <w:pPr>
        <w:spacing w:line="500" w:lineRule="exact"/>
        <w:ind w:firstLine="640"/>
        <w:rPr>
          <w:rFonts w:ascii="微软雅黑" w:hAnsi="微软雅黑" w:eastAsia="微软雅黑" w:cs="微软雅黑"/>
          <w:sz w:val="18"/>
          <w:szCs w:val="18"/>
        </w:rPr>
      </w:pPr>
    </w:p>
    <w:p>
      <w:pPr>
        <w:spacing w:line="500" w:lineRule="exact"/>
        <w:rPr>
          <w:rFonts w:ascii="宋体" w:hAnsi="宋体"/>
          <w:sz w:val="30"/>
          <w:szCs w:val="30"/>
        </w:rPr>
      </w:pPr>
      <w:r>
        <w:rPr>
          <w:rFonts w:hint="eastAsia" w:ascii="宋体" w:hAnsi="宋体"/>
          <w:sz w:val="30"/>
          <w:szCs w:val="30"/>
        </w:rPr>
        <w:t>三、部门收支总体情况</w:t>
      </w:r>
    </w:p>
    <w:p>
      <w:pPr>
        <w:spacing w:line="500" w:lineRule="exact"/>
        <w:ind w:firstLine="600" w:firstLineChars="200"/>
        <w:rPr>
          <w:rFonts w:ascii="宋体" w:hAnsi="宋体"/>
          <w:sz w:val="30"/>
          <w:szCs w:val="30"/>
        </w:rPr>
      </w:pPr>
      <w:r>
        <w:rPr>
          <w:rFonts w:hint="eastAsia" w:ascii="宋体" w:hAnsi="宋体"/>
          <w:sz w:val="30"/>
          <w:szCs w:val="30"/>
        </w:rPr>
        <w:t>2021年本单位部门预算包括本部门和归口管理单位的汇总情况，包括所属的两个二级机构：衡东县财务监察所和衡东县廉政教育服务中心。收入包括财政预算拨款收入、纳入预算管理的非税收入；支出包括本单位和归口管理单位的基本支出和项目支出。</w:t>
      </w:r>
    </w:p>
    <w:p>
      <w:pPr>
        <w:spacing w:line="500" w:lineRule="exact"/>
        <w:ind w:firstLine="600" w:firstLineChars="200"/>
        <w:rPr>
          <w:rFonts w:ascii="宋体" w:hAnsi="宋体"/>
          <w:sz w:val="30"/>
          <w:szCs w:val="30"/>
        </w:rPr>
      </w:pPr>
      <w:r>
        <w:rPr>
          <w:rFonts w:hint="eastAsia" w:ascii="宋体" w:hAnsi="宋体"/>
          <w:sz w:val="30"/>
          <w:szCs w:val="30"/>
        </w:rPr>
        <w:t>（一）收入预算，2021年年初预算数1544万元。2021年收入预算较去年减少293万元，主要是项目经费减少154万，其中：谈话点建设项目专项资金预算拨款减少174万元、重点工程招投标专项整治经费新增20万元，基本支出减少139万元。</w:t>
      </w:r>
    </w:p>
    <w:p>
      <w:pPr>
        <w:spacing w:line="500" w:lineRule="exact"/>
        <w:ind w:firstLine="600" w:firstLineChars="200"/>
        <w:rPr>
          <w:rFonts w:ascii="宋体" w:hAnsi="宋体"/>
          <w:sz w:val="30"/>
          <w:szCs w:val="30"/>
        </w:rPr>
      </w:pPr>
      <w:r>
        <w:rPr>
          <w:rFonts w:hint="eastAsia" w:ascii="宋体" w:hAnsi="宋体"/>
          <w:sz w:val="30"/>
          <w:szCs w:val="30"/>
        </w:rPr>
        <w:t>（二）支出预算，2021年年初预算数1544万元，其中，一般公共服务支出1388万元、社会保障和就业支出91万元、住房保障支出65万元。支出较去年减少293万元，主要是项目经费减少154万，其中：谈话点建设项目专项资金预算拨款减少174万元、重点工程招投标专项整治经费新增20万元，基本支出减少139万元。四、一般公共预算拨款支出预算</w:t>
      </w:r>
    </w:p>
    <w:p>
      <w:pPr>
        <w:spacing w:line="500" w:lineRule="exact"/>
        <w:ind w:firstLine="600" w:firstLineChars="200"/>
        <w:rPr>
          <w:rFonts w:ascii="宋体" w:hAnsi="宋体"/>
          <w:sz w:val="30"/>
          <w:szCs w:val="30"/>
        </w:rPr>
      </w:pPr>
      <w:r>
        <w:rPr>
          <w:rFonts w:hint="eastAsia" w:ascii="宋体" w:hAnsi="宋体"/>
          <w:sz w:val="30"/>
          <w:szCs w:val="30"/>
        </w:rPr>
        <w:t>2021年一般公共预算拨款收入1544万元，具体安排情况如下：</w:t>
      </w:r>
    </w:p>
    <w:p>
      <w:pPr>
        <w:spacing w:line="500" w:lineRule="exact"/>
        <w:ind w:firstLine="600" w:firstLineChars="200"/>
        <w:rPr>
          <w:rFonts w:ascii="宋体" w:hAnsi="宋体"/>
          <w:sz w:val="30"/>
          <w:szCs w:val="30"/>
        </w:rPr>
      </w:pPr>
      <w:r>
        <w:rPr>
          <w:rFonts w:hint="eastAsia" w:ascii="宋体" w:hAnsi="宋体"/>
          <w:sz w:val="30"/>
          <w:szCs w:val="30"/>
        </w:rPr>
        <w:t>（一）基本支出：2021年年初预算数为1118万元，是指为保障单位机构正常运转、完成日常工作任务而发生的各项支出，包括用于基本工资、津贴补贴等人员经费以及办公费、印刷费、水电费、办公设备购置等日常公用经费。</w:t>
      </w:r>
    </w:p>
    <w:p>
      <w:pPr>
        <w:spacing w:line="500" w:lineRule="exact"/>
        <w:ind w:firstLine="600" w:firstLineChars="200"/>
        <w:rPr>
          <w:rFonts w:ascii="宋体" w:hAnsi="宋体"/>
          <w:sz w:val="30"/>
          <w:szCs w:val="30"/>
        </w:rPr>
      </w:pPr>
      <w:r>
        <w:rPr>
          <w:rFonts w:hint="eastAsia" w:ascii="宋体" w:hAnsi="宋体"/>
          <w:sz w:val="30"/>
          <w:szCs w:val="30"/>
        </w:rPr>
        <w:t>（二）项目支出：2021年年初预算数为426万元，是指单位为完成特定行政工作任务或事业发展目标而发生的支出，其中：1、谈话点建设项目专项资金预算安排126万元，主要用于派驻纪检监察组谈话点项目建设；2、办案经费专项资金预算安排170万元，主要用于纪检监察机关办案所需的差旅费、车辆使用费、办案点运行经费和留置案件办案经费等；3、乡镇纪检经费专项资金预算安排34万元，主要用于全县17个乡镇纪委办案及工作支出；4、专项治理工作经费专项资金预算安排28万元，主要用于党风廉政专项治理、扶贫专项治理、扫黑除恶专项治理等专项治理的差旅费等；5、追逃追赃工作经费专项资金预算安排20万元，主要用于大案要案、历史遗留案件等的追逃追赃工作；6、廉政文化宣传教育、纪检监察业务培训经费专项资金预算安排10万元，主要用于全县廉政文化宣传教育工作及全县纪检监察干部队伍建设；7、“干部作风建设年”活动专项资金预算安排10万元，主要用于全县干部队伍作风建设相关活动支出；8、纪检监察信息技术保障经费专项资金预算安排5万元，主要用于衡东县纪检监察网站的运营维护和全县纪检监察案件办理信息技术保障等；9、案件质量检查经费专项资金预算安排3万元，主要用于全县案件办理质量检查工作；10、重点工程招投标专项整治经费20万元，主要用于全县重点工程招投标专项整治工作。</w:t>
      </w:r>
    </w:p>
    <w:p>
      <w:pPr>
        <w:spacing w:line="500" w:lineRule="exact"/>
        <w:rPr>
          <w:rFonts w:ascii="宋体" w:hAnsi="宋体"/>
          <w:sz w:val="30"/>
          <w:szCs w:val="30"/>
        </w:rPr>
      </w:pPr>
      <w:r>
        <w:rPr>
          <w:rFonts w:hint="eastAsia" w:ascii="宋体" w:hAnsi="宋体"/>
          <w:sz w:val="30"/>
          <w:szCs w:val="30"/>
        </w:rPr>
        <w:t>五、其他重要事项情况说明</w:t>
      </w:r>
    </w:p>
    <w:p>
      <w:pPr>
        <w:spacing w:line="500" w:lineRule="exact"/>
        <w:ind w:firstLine="600" w:firstLineChars="200"/>
        <w:rPr>
          <w:rFonts w:ascii="宋体" w:hAnsi="宋体"/>
          <w:sz w:val="30"/>
          <w:szCs w:val="30"/>
        </w:rPr>
      </w:pPr>
      <w:r>
        <w:rPr>
          <w:rFonts w:hint="eastAsia" w:ascii="宋体" w:hAnsi="宋体"/>
          <w:sz w:val="30"/>
          <w:szCs w:val="30"/>
        </w:rPr>
        <w:t>1、机关运行经费情况</w:t>
      </w:r>
    </w:p>
    <w:p>
      <w:pPr>
        <w:spacing w:line="500" w:lineRule="exact"/>
        <w:ind w:firstLine="600" w:firstLineChars="200"/>
        <w:rPr>
          <w:rFonts w:ascii="宋体" w:hAnsi="宋体"/>
          <w:sz w:val="30"/>
          <w:szCs w:val="30"/>
        </w:rPr>
      </w:pPr>
      <w:r>
        <w:rPr>
          <w:rFonts w:hint="eastAsia" w:ascii="宋体" w:hAnsi="宋体"/>
          <w:sz w:val="30"/>
          <w:szCs w:val="30"/>
        </w:rPr>
        <w:t>本部门机关运行经费为财政预算拨款727.04万元，其中办公费159万元、印刷费43万元、水费2万元、电费20万元、物业管理费10万元、差旅费48万元、维修（护）费13万元、会议费46万元、培训费10万元、公务接待费8万元、劳务费30万元、工会经费6.51万元、福利费13.57万元、委托业务费1万、公务用车运行维护费10万元、其他交通费用55.43万元、其他商品和服务支出251.53万元。比上年预算增加412.1万元，增加的主要原因是办公费、劳务费、印刷费、电费、会议费增加。</w:t>
      </w:r>
    </w:p>
    <w:p>
      <w:pPr>
        <w:spacing w:line="500" w:lineRule="exact"/>
        <w:ind w:firstLine="600" w:firstLineChars="200"/>
        <w:rPr>
          <w:rFonts w:ascii="宋体" w:hAnsi="宋体"/>
          <w:sz w:val="30"/>
          <w:szCs w:val="30"/>
        </w:rPr>
      </w:pPr>
      <w:r>
        <w:rPr>
          <w:rFonts w:hint="eastAsia" w:ascii="宋体" w:hAnsi="宋体"/>
          <w:sz w:val="30"/>
          <w:szCs w:val="30"/>
        </w:rPr>
        <w:t>2、“三公”经费预算</w:t>
      </w:r>
    </w:p>
    <w:p>
      <w:pPr>
        <w:spacing w:line="500" w:lineRule="exact"/>
        <w:ind w:firstLine="600" w:firstLineChars="200"/>
        <w:rPr>
          <w:rFonts w:ascii="宋体" w:hAnsi="宋体"/>
          <w:sz w:val="30"/>
          <w:szCs w:val="30"/>
        </w:rPr>
      </w:pPr>
      <w:r>
        <w:rPr>
          <w:rFonts w:hint="eastAsia" w:ascii="宋体" w:hAnsi="宋体"/>
          <w:sz w:val="30"/>
          <w:szCs w:val="30"/>
        </w:rPr>
        <w:t>2021年“三公”经费预算数为18万元，其中，公务接待费8万元，公务用车运行费10万元，因公出国（境）费0万元。本年“三公”经费预算与上年相比，减少38万元，增加主要原因为公车购置减少36万元，公务接待减少2万元。</w:t>
      </w:r>
    </w:p>
    <w:p>
      <w:pPr>
        <w:spacing w:line="500" w:lineRule="exact"/>
        <w:ind w:firstLine="600" w:firstLineChars="200"/>
        <w:rPr>
          <w:rFonts w:ascii="宋体" w:hAnsi="宋体"/>
          <w:sz w:val="30"/>
          <w:szCs w:val="30"/>
        </w:rPr>
      </w:pPr>
      <w:r>
        <w:rPr>
          <w:rFonts w:hint="eastAsia" w:ascii="宋体" w:hAnsi="宋体"/>
          <w:sz w:val="30"/>
          <w:szCs w:val="30"/>
        </w:rPr>
        <w:t>3、政府采购项目情况</w:t>
      </w:r>
    </w:p>
    <w:p>
      <w:pPr>
        <w:spacing w:line="500" w:lineRule="exact"/>
        <w:ind w:firstLine="600" w:firstLineChars="200"/>
        <w:rPr>
          <w:rFonts w:ascii="宋体" w:hAnsi="宋体"/>
          <w:sz w:val="30"/>
          <w:szCs w:val="30"/>
        </w:rPr>
      </w:pPr>
      <w:r>
        <w:rPr>
          <w:rFonts w:hint="eastAsia" w:ascii="宋体" w:hAnsi="宋体"/>
          <w:sz w:val="30"/>
          <w:szCs w:val="30"/>
        </w:rPr>
        <w:t>无</w:t>
      </w:r>
    </w:p>
    <w:p>
      <w:pPr>
        <w:numPr>
          <w:ilvl w:val="0"/>
          <w:numId w:val="2"/>
        </w:numPr>
        <w:spacing w:line="500" w:lineRule="exact"/>
        <w:ind w:firstLine="600" w:firstLineChars="200"/>
        <w:rPr>
          <w:rFonts w:ascii="宋体" w:hAnsi="宋体"/>
          <w:sz w:val="30"/>
          <w:szCs w:val="30"/>
        </w:rPr>
      </w:pPr>
      <w:r>
        <w:rPr>
          <w:rFonts w:hint="eastAsia" w:ascii="宋体" w:hAnsi="宋体"/>
          <w:sz w:val="30"/>
          <w:szCs w:val="30"/>
        </w:rPr>
        <w:t>国有资产占有情况</w:t>
      </w:r>
    </w:p>
    <w:p>
      <w:pPr>
        <w:spacing w:line="500" w:lineRule="exact"/>
        <w:rPr>
          <w:rFonts w:ascii="宋体" w:hAnsi="宋体"/>
          <w:sz w:val="30"/>
          <w:szCs w:val="30"/>
        </w:rPr>
      </w:pPr>
      <w:r>
        <w:rPr>
          <w:rFonts w:hint="eastAsia" w:ascii="宋体" w:hAnsi="宋体"/>
          <w:sz w:val="30"/>
          <w:szCs w:val="30"/>
        </w:rPr>
        <w:t xml:space="preserve">    </w:t>
      </w:r>
      <w:r>
        <w:rPr>
          <w:rFonts w:hint="eastAsia" w:ascii="宋体" w:hAnsi="宋体"/>
          <w:sz w:val="30"/>
          <w:szCs w:val="30"/>
          <w:lang w:eastAsia="zh-CN"/>
        </w:rPr>
        <w:t>截至2</w:t>
      </w:r>
      <w:r>
        <w:rPr>
          <w:rFonts w:hint="eastAsia" w:ascii="宋体" w:hAnsi="宋体"/>
          <w:sz w:val="30"/>
          <w:szCs w:val="30"/>
        </w:rPr>
        <w:t>020年12月31日，本部门共有办公及业务用房640平方米；车辆5辆。纪委检举举报平台建设预算安排购置价值26万元的计算机及硬件配套设施。</w:t>
      </w:r>
    </w:p>
    <w:p>
      <w:pPr>
        <w:spacing w:line="500" w:lineRule="exact"/>
        <w:ind w:firstLine="600" w:firstLineChars="200"/>
        <w:rPr>
          <w:rFonts w:ascii="宋体" w:hAnsi="宋体"/>
          <w:sz w:val="30"/>
          <w:szCs w:val="30"/>
        </w:rPr>
      </w:pPr>
      <w:r>
        <w:rPr>
          <w:rFonts w:hint="eastAsia" w:ascii="宋体" w:hAnsi="宋体"/>
          <w:sz w:val="30"/>
          <w:szCs w:val="30"/>
        </w:rPr>
        <w:t>5、预算绩效目标和预算绩效管理情况</w:t>
      </w:r>
    </w:p>
    <w:p>
      <w:pPr>
        <w:spacing w:line="500" w:lineRule="exact"/>
        <w:ind w:firstLine="600" w:firstLineChars="200"/>
        <w:rPr>
          <w:rFonts w:ascii="宋体" w:hAnsi="宋体"/>
          <w:sz w:val="30"/>
          <w:szCs w:val="30"/>
        </w:rPr>
      </w:pPr>
      <w:r>
        <w:rPr>
          <w:rFonts w:hint="eastAsia" w:ascii="宋体" w:hAnsi="宋体"/>
          <w:sz w:val="30"/>
          <w:szCs w:val="30"/>
        </w:rPr>
        <w:t>本部门整体支出和项目支出预算实行绩效目标管理，纳入2021年部门整体支出绩效目标的金额为1544万元，其中，基本支出1118万元，项目支出426万元。我委将严控执行财政政策，重点抓好以下两个项目的绩效管理：（1）谈话点建设项目于2019年9月动工建设，我委严格实施预算绩效管理，完善项目绩效相关信息，开展了2020年绩效评价，并编制了2021年部门预算；（2）办案经费项目为历年延续性项目，主要用于纪检监察机关办案所需的差旅费、车辆使用费、办案点运行经费和留置案件办案经费等，我们将严格落实中央和省市县各项规章制度，严控支出。</w:t>
      </w:r>
    </w:p>
    <w:p>
      <w:pPr>
        <w:spacing w:line="500" w:lineRule="exact"/>
        <w:rPr>
          <w:rFonts w:ascii="宋体" w:hAnsi="宋体"/>
          <w:sz w:val="30"/>
          <w:szCs w:val="30"/>
        </w:rPr>
      </w:pPr>
      <w:r>
        <w:rPr>
          <w:rFonts w:hint="eastAsia" w:ascii="宋体" w:hAnsi="宋体"/>
          <w:sz w:val="30"/>
          <w:szCs w:val="30"/>
        </w:rPr>
        <w:t>六、名词解释</w:t>
      </w:r>
    </w:p>
    <w:p>
      <w:pPr>
        <w:spacing w:line="500" w:lineRule="exact"/>
        <w:ind w:firstLine="600" w:firstLineChars="200"/>
        <w:rPr>
          <w:rFonts w:ascii="宋体" w:hAnsi="宋体"/>
          <w:sz w:val="30"/>
          <w:szCs w:val="30"/>
        </w:rPr>
      </w:pPr>
      <w:r>
        <w:rPr>
          <w:rFonts w:hint="eastAsia" w:ascii="宋体" w:hAnsi="宋体"/>
          <w:sz w:val="30"/>
          <w:szCs w:val="30"/>
        </w:rPr>
        <w:t>1、一般公共预算:是对以税收为主体的财政收入，安排用于保障和改善民生、推动经济社会发展、维护国家安全、维持国家机构正常运转等方面的收支预算。</w:t>
      </w:r>
    </w:p>
    <w:p>
      <w:pPr>
        <w:spacing w:line="500" w:lineRule="exact"/>
        <w:ind w:firstLine="600" w:firstLineChars="200"/>
        <w:rPr>
          <w:rFonts w:ascii="宋体" w:hAnsi="宋体"/>
          <w:sz w:val="30"/>
          <w:szCs w:val="30"/>
        </w:rPr>
      </w:pPr>
      <w:r>
        <w:rPr>
          <w:rFonts w:hint="eastAsia" w:ascii="宋体" w:hAnsi="宋体"/>
          <w:sz w:val="30"/>
          <w:szCs w:val="30"/>
        </w:rPr>
        <w:t>2、基本支出：是指为保障单位机构正常运转、完成日常工作任务而发生的各项支出，包括用于基本工资、津贴补贴等人员经费以及办公费、印刷费、水电费、办公设备购置等日常公用经费。</w:t>
      </w:r>
    </w:p>
    <w:p>
      <w:pPr>
        <w:spacing w:line="500" w:lineRule="exact"/>
        <w:ind w:firstLine="600" w:firstLineChars="200"/>
        <w:rPr>
          <w:rFonts w:ascii="宋体" w:hAnsi="宋体"/>
          <w:sz w:val="30"/>
          <w:szCs w:val="30"/>
        </w:rPr>
      </w:pPr>
      <w:r>
        <w:rPr>
          <w:rFonts w:hint="eastAsia" w:ascii="宋体" w:hAnsi="宋体"/>
          <w:sz w:val="30"/>
          <w:szCs w:val="30"/>
        </w:rPr>
        <w:t>3、项目支出：是指单位为完成财政财务管理工作或事业发展目标而发生的支出。</w:t>
      </w:r>
    </w:p>
    <w:p>
      <w:pPr>
        <w:spacing w:line="500" w:lineRule="exact"/>
        <w:ind w:firstLine="600" w:firstLineChars="200"/>
        <w:rPr>
          <w:rFonts w:ascii="宋体" w:hAnsi="宋体"/>
          <w:sz w:val="30"/>
          <w:szCs w:val="30"/>
        </w:rPr>
      </w:pPr>
      <w:r>
        <w:rPr>
          <w:rFonts w:hint="eastAsia" w:ascii="宋体" w:hAnsi="宋体"/>
          <w:sz w:val="30"/>
          <w:szCs w:val="30"/>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00" w:firstLineChars="200"/>
        <w:rPr>
          <w:rFonts w:ascii="宋体" w:hAnsi="宋体"/>
          <w:sz w:val="30"/>
          <w:szCs w:val="30"/>
        </w:rPr>
      </w:pPr>
      <w:r>
        <w:rPr>
          <w:rFonts w:hint="eastAsia" w:ascii="宋体" w:hAnsi="宋体"/>
          <w:sz w:val="30"/>
          <w:szCs w:val="30"/>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rPr>
          <w:rFonts w:ascii="宋体" w:hAnsi="宋体"/>
          <w:sz w:val="30"/>
          <w:szCs w:val="30"/>
        </w:rPr>
      </w:pPr>
      <w:r>
        <w:rPr>
          <w:rFonts w:hint="eastAsia" w:ascii="宋体" w:hAnsi="宋体"/>
          <w:sz w:val="30"/>
          <w:szCs w:val="30"/>
        </w:rPr>
        <w:t>七、部门预算公开附件（附后）</w:t>
      </w:r>
    </w:p>
    <w:p>
      <w:pPr>
        <w:rPr>
          <w:rFonts w:ascii="宋体" w:hAnsi="宋体"/>
          <w:sz w:val="30"/>
          <w:szCs w:val="30"/>
        </w:rPr>
      </w:pPr>
    </w:p>
    <w:p>
      <w:pPr>
        <w:jc w:val="right"/>
        <w:rPr>
          <w:rFonts w:ascii="微软雅黑" w:hAnsi="微软雅黑" w:eastAsia="微软雅黑" w:cs="微软雅黑"/>
          <w:sz w:val="32"/>
          <w:szCs w:val="32"/>
        </w:rPr>
      </w:pPr>
      <w:r>
        <w:rPr>
          <w:rFonts w:hint="eastAsia" w:ascii="微软雅黑" w:hAnsi="微软雅黑" w:eastAsia="微软雅黑" w:cs="微软雅黑"/>
          <w:sz w:val="32"/>
          <w:szCs w:val="32"/>
        </w:rPr>
        <w:t xml:space="preserve">                       中共衡东县纪律检查委员会</w:t>
      </w:r>
    </w:p>
    <w:p>
      <w:pPr>
        <w:ind w:right="640"/>
        <w:jc w:val="right"/>
        <w:rPr>
          <w:rFonts w:ascii="微软雅黑" w:hAnsi="微软雅黑" w:eastAsia="微软雅黑" w:cs="微软雅黑"/>
          <w:sz w:val="32"/>
          <w:szCs w:val="32"/>
        </w:rPr>
      </w:pPr>
      <w:r>
        <w:rPr>
          <w:rFonts w:hint="eastAsia" w:ascii="微软雅黑" w:hAnsi="微软雅黑" w:eastAsia="微软雅黑" w:cs="微软雅黑"/>
          <w:sz w:val="32"/>
          <w:szCs w:val="32"/>
        </w:rPr>
        <w:t>衡东县监察委员会</w:t>
      </w: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 xml:space="preserve">                                2021年5月12日</w:t>
      </w:r>
    </w:p>
    <w:p>
      <w:pPr>
        <w:spacing w:line="500" w:lineRule="exact"/>
        <w:ind w:firstLine="420" w:firstLineChars="200"/>
        <w:jc w:val="right"/>
        <w:rPr>
          <w:rFonts w:ascii="微软雅黑" w:hAnsi="微软雅黑" w:eastAsia="微软雅黑" w:cs="微软雅黑"/>
          <w:color w:val="FF0000"/>
          <w:szCs w:val="21"/>
          <w:highlight w:val="yellow"/>
        </w:rPr>
      </w:pPr>
    </w:p>
    <w:p>
      <w:pPr>
        <w:rPr>
          <w:szCs w:val="22"/>
        </w:rPr>
      </w:pPr>
    </w:p>
    <w:sectPr>
      <w:footerReference r:id="rId3" w:type="default"/>
      <w:pgSz w:w="11906" w:h="16838"/>
      <w:pgMar w:top="1440" w:right="1423" w:bottom="1440" w:left="142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1C302"/>
    <w:multiLevelType w:val="singleLevel"/>
    <w:tmpl w:val="5D01C302"/>
    <w:lvl w:ilvl="0" w:tentative="0">
      <w:start w:val="4"/>
      <w:numFmt w:val="decimal"/>
      <w:suff w:val="nothing"/>
      <w:lvlText w:val="%1、"/>
      <w:lvlJc w:val="left"/>
    </w:lvl>
  </w:abstractNum>
  <w:abstractNum w:abstractNumId="1">
    <w:nsid w:val="5E26B3C2"/>
    <w:multiLevelType w:val="singleLevel"/>
    <w:tmpl w:val="5E26B3C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YwNTEyODM1NDQxNjYzN2JhYjFlZjYyNTZjMzA2ZjkifQ=="/>
    <w:docVar w:name="KSO_WPS_MARK_KEY" w:val="0766ee10-af6e-4d5a-82fd-6a2ad55308bf"/>
  </w:docVars>
  <w:rsids>
    <w:rsidRoot w:val="78F44C01"/>
    <w:rsid w:val="00196CC7"/>
    <w:rsid w:val="00287221"/>
    <w:rsid w:val="0032262D"/>
    <w:rsid w:val="004448F7"/>
    <w:rsid w:val="00551F2A"/>
    <w:rsid w:val="0063118F"/>
    <w:rsid w:val="006619C4"/>
    <w:rsid w:val="006A1DA2"/>
    <w:rsid w:val="00713A58"/>
    <w:rsid w:val="007F0B0A"/>
    <w:rsid w:val="008468CD"/>
    <w:rsid w:val="009E4A70"/>
    <w:rsid w:val="00DD62AD"/>
    <w:rsid w:val="04181D64"/>
    <w:rsid w:val="04535B55"/>
    <w:rsid w:val="06262424"/>
    <w:rsid w:val="06356B9E"/>
    <w:rsid w:val="08D54674"/>
    <w:rsid w:val="094C1F3C"/>
    <w:rsid w:val="0AAA4D8D"/>
    <w:rsid w:val="0CE57F9B"/>
    <w:rsid w:val="0D1B0236"/>
    <w:rsid w:val="0EDE09BC"/>
    <w:rsid w:val="110A4548"/>
    <w:rsid w:val="11E74D3F"/>
    <w:rsid w:val="13E815FF"/>
    <w:rsid w:val="14CF0E56"/>
    <w:rsid w:val="174D6F5C"/>
    <w:rsid w:val="191C4A35"/>
    <w:rsid w:val="1CEE4A6A"/>
    <w:rsid w:val="1EDE1A94"/>
    <w:rsid w:val="1F9D579B"/>
    <w:rsid w:val="1FE27CAB"/>
    <w:rsid w:val="203842CB"/>
    <w:rsid w:val="23E21288"/>
    <w:rsid w:val="267D5F9A"/>
    <w:rsid w:val="29014437"/>
    <w:rsid w:val="29605051"/>
    <w:rsid w:val="29707BAA"/>
    <w:rsid w:val="2E0E6743"/>
    <w:rsid w:val="30B728BF"/>
    <w:rsid w:val="30E635C8"/>
    <w:rsid w:val="31726F6B"/>
    <w:rsid w:val="34CE667D"/>
    <w:rsid w:val="35480150"/>
    <w:rsid w:val="36003260"/>
    <w:rsid w:val="38060871"/>
    <w:rsid w:val="3E5755B2"/>
    <w:rsid w:val="3E9F4F8C"/>
    <w:rsid w:val="422947AD"/>
    <w:rsid w:val="46A20FE1"/>
    <w:rsid w:val="49EA1A13"/>
    <w:rsid w:val="4C180157"/>
    <w:rsid w:val="4D984B40"/>
    <w:rsid w:val="4E134FFC"/>
    <w:rsid w:val="526F6531"/>
    <w:rsid w:val="56493488"/>
    <w:rsid w:val="583B12D8"/>
    <w:rsid w:val="5A0904D4"/>
    <w:rsid w:val="5AB453EF"/>
    <w:rsid w:val="5BBC3CD0"/>
    <w:rsid w:val="5CDB46AA"/>
    <w:rsid w:val="5E1F2BD5"/>
    <w:rsid w:val="64350850"/>
    <w:rsid w:val="64774D48"/>
    <w:rsid w:val="69000C13"/>
    <w:rsid w:val="6C2D7FE4"/>
    <w:rsid w:val="6D1C161A"/>
    <w:rsid w:val="6FD60C4C"/>
    <w:rsid w:val="72B43A5A"/>
    <w:rsid w:val="72B70408"/>
    <w:rsid w:val="733E0D04"/>
    <w:rsid w:val="746027E7"/>
    <w:rsid w:val="7796726F"/>
    <w:rsid w:val="78F44C01"/>
    <w:rsid w:val="7DE62FB1"/>
    <w:rsid w:val="7E747462"/>
    <w:rsid w:val="7F335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3930</Words>
  <Characters>4105</Characters>
  <Lines>30</Lines>
  <Paragraphs>8</Paragraphs>
  <TotalTime>1436</TotalTime>
  <ScaleCrop>false</ScaleCrop>
  <LinksUpToDate>false</LinksUpToDate>
  <CharactersWithSpaces>4173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2018-02-01T03:48:00Z</dcterms:created>
  <dc:creator>梦龙</dc:creator>
  <cp:lastModifiedBy>蒋阔</cp:lastModifiedBy>
  <cp:lastPrinted>2021-05-24T03:20:00Z</cp:lastPrinted>
  <dcterms:modified xsi:type="dcterms:W3CDTF">2024-10-17T07:01:14Z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7969497C15BE4DB4864CECCA6F8D51B8</vt:lpwstr>
  </property>
</Properties>
</file>