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eastAsia="黑体" w:cs="Arial"/>
          <w:sz w:val="36"/>
          <w:szCs w:val="36"/>
        </w:rPr>
      </w:pPr>
      <w:bookmarkStart w:id="0" w:name="_GoBack"/>
      <w:bookmarkEnd w:id="0"/>
    </w:p>
    <w:p>
      <w:pPr>
        <w:jc w:val="center"/>
        <w:rPr>
          <w:rFonts w:hint="eastAsia" w:ascii="黑体" w:hAnsi="黑体" w:eastAsia="黑体"/>
          <w:sz w:val="36"/>
          <w:szCs w:val="36"/>
        </w:rPr>
      </w:pPr>
      <w:r>
        <w:rPr>
          <w:rFonts w:hint="eastAsia" w:ascii="Arial" w:hAnsi="Arial" w:eastAsia="黑体" w:cs="Arial"/>
          <w:sz w:val="36"/>
          <w:szCs w:val="36"/>
          <w:lang w:val="en-US" w:eastAsia="zh-CN"/>
        </w:rPr>
        <w:t>2021</w:t>
      </w:r>
      <w:r>
        <w:rPr>
          <w:rFonts w:hint="eastAsia" w:ascii="黑体" w:hAnsi="黑体" w:eastAsia="黑体" w:cs="黑体"/>
          <w:sz w:val="36"/>
          <w:szCs w:val="36"/>
          <w:lang w:eastAsia="zh-CN"/>
        </w:rPr>
        <w:t>年部门整体</w:t>
      </w:r>
      <w:r>
        <w:rPr>
          <w:rFonts w:hint="eastAsia" w:ascii="黑体" w:hAnsi="黑体" w:eastAsia="黑体"/>
          <w:sz w:val="36"/>
          <w:szCs w:val="36"/>
        </w:rPr>
        <w:t>支出绩效</w:t>
      </w:r>
      <w:r>
        <w:rPr>
          <w:rFonts w:hint="eastAsia" w:ascii="黑体" w:hAnsi="黑体" w:eastAsia="黑体"/>
          <w:sz w:val="36"/>
          <w:szCs w:val="36"/>
          <w:lang w:eastAsia="zh-CN"/>
        </w:rPr>
        <w:t>目标</w:t>
      </w:r>
      <w:r>
        <w:rPr>
          <w:rFonts w:hint="eastAsia" w:ascii="黑体" w:hAnsi="黑体" w:eastAsia="黑体"/>
          <w:sz w:val="36"/>
          <w:szCs w:val="36"/>
        </w:rPr>
        <w:t>表</w:t>
      </w:r>
    </w:p>
    <w:p>
      <w:pPr>
        <w:jc w:val="left"/>
        <w:rPr>
          <w:rFonts w:hint="default" w:ascii="仿宋" w:hAnsi="仿宋" w:eastAsia="仿宋" w:cs="仿宋"/>
          <w:sz w:val="28"/>
          <w:szCs w:val="28"/>
          <w:lang w:val="en-US" w:eastAsia="zh-CN"/>
        </w:rPr>
      </w:pPr>
      <w:r>
        <w:rPr>
          <w:rFonts w:hint="eastAsia" w:ascii="仿宋" w:hAnsi="仿宋" w:eastAsia="仿宋" w:cs="仿宋"/>
          <w:sz w:val="28"/>
          <w:szCs w:val="28"/>
          <w:lang w:eastAsia="zh-CN"/>
        </w:rPr>
        <w:t>填报单位：（盖章）</w:t>
      </w:r>
      <w:r>
        <w:rPr>
          <w:rFonts w:hint="eastAsia" w:ascii="仿宋" w:hAnsi="仿宋" w:eastAsia="仿宋" w:cs="仿宋"/>
          <w:sz w:val="28"/>
          <w:szCs w:val="28"/>
          <w:lang w:val="en-US" w:eastAsia="zh-CN"/>
        </w:rPr>
        <w:t>衡东县机关事务和接待中心</w:t>
      </w:r>
    </w:p>
    <w:tbl>
      <w:tblPr>
        <w:tblStyle w:val="3"/>
        <w:tblW w:w="9073"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42"/>
        <w:gridCol w:w="1065"/>
        <w:gridCol w:w="1665"/>
        <w:gridCol w:w="1122"/>
        <w:gridCol w:w="1039"/>
        <w:gridCol w:w="240"/>
        <w:gridCol w:w="416"/>
        <w:gridCol w:w="19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 w:hRule="atLeast"/>
        </w:trPr>
        <w:tc>
          <w:tcPr>
            <w:tcW w:w="1542" w:type="dxa"/>
            <w:vAlign w:val="center"/>
          </w:tcPr>
          <w:p>
            <w:pPr>
              <w:jc w:val="center"/>
              <w:rPr>
                <w:rFonts w:hint="eastAsia"/>
                <w:sz w:val="18"/>
                <w:szCs w:val="18"/>
              </w:rPr>
            </w:pPr>
            <w:r>
              <w:rPr>
                <w:rFonts w:hint="eastAsia"/>
                <w:sz w:val="18"/>
                <w:szCs w:val="18"/>
                <w:lang w:eastAsia="zh-CN"/>
              </w:rPr>
              <w:t>部门</w:t>
            </w:r>
            <w:r>
              <w:rPr>
                <w:rFonts w:hint="eastAsia"/>
                <w:sz w:val="18"/>
                <w:szCs w:val="18"/>
              </w:rPr>
              <w:t>名称</w:t>
            </w:r>
          </w:p>
        </w:tc>
        <w:tc>
          <w:tcPr>
            <w:tcW w:w="7531" w:type="dxa"/>
            <w:gridSpan w:val="7"/>
            <w:tcBorders>
              <w:bottom w:val="single" w:color="auto" w:sz="4" w:space="0"/>
            </w:tcBorders>
            <w:vAlign w:val="center"/>
          </w:tcPr>
          <w:p>
            <w:pPr>
              <w:jc w:val="center"/>
              <w:rPr>
                <w:rFonts w:hint="default" w:eastAsiaTheme="minorEastAsia"/>
                <w:sz w:val="18"/>
                <w:szCs w:val="18"/>
                <w:lang w:val="en-US" w:eastAsia="zh-CN"/>
              </w:rPr>
            </w:pPr>
            <w:r>
              <w:rPr>
                <w:rFonts w:hint="eastAsia"/>
                <w:sz w:val="18"/>
                <w:szCs w:val="18"/>
                <w:lang w:val="en-US" w:eastAsia="zh-CN"/>
              </w:rPr>
              <w:t>衡东县机关事务和接待中心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restart"/>
            <w:vAlign w:val="center"/>
          </w:tcPr>
          <w:p>
            <w:pPr>
              <w:jc w:val="center"/>
              <w:rPr>
                <w:rFonts w:hint="eastAsia" w:eastAsiaTheme="minorEastAsia"/>
                <w:sz w:val="18"/>
                <w:szCs w:val="18"/>
                <w:lang w:eastAsia="zh-CN"/>
              </w:rPr>
            </w:pPr>
            <w:r>
              <w:rPr>
                <w:rFonts w:hint="eastAsia"/>
                <w:sz w:val="18"/>
                <w:szCs w:val="18"/>
                <w:lang w:eastAsia="zh-CN"/>
              </w:rPr>
              <w:t>年度预算申请（万元）</w:t>
            </w:r>
          </w:p>
        </w:tc>
        <w:tc>
          <w:tcPr>
            <w:tcW w:w="7531" w:type="dxa"/>
            <w:gridSpan w:val="7"/>
            <w:tcBorders>
              <w:top w:val="single" w:color="auto" w:sz="4" w:space="0"/>
            </w:tcBorders>
            <w:vAlign w:val="center"/>
          </w:tcPr>
          <w:p>
            <w:pPr>
              <w:jc w:val="left"/>
              <w:rPr>
                <w:rFonts w:hint="default"/>
                <w:sz w:val="18"/>
                <w:szCs w:val="18"/>
                <w:lang w:val="en-US"/>
              </w:rPr>
            </w:pPr>
            <w:r>
              <w:rPr>
                <w:rFonts w:hint="eastAsia"/>
                <w:sz w:val="18"/>
                <w:szCs w:val="18"/>
                <w:lang w:eastAsia="zh-CN"/>
              </w:rPr>
              <w:t>资金总额：</w:t>
            </w:r>
            <w:r>
              <w:rPr>
                <w:rFonts w:hint="eastAsia"/>
                <w:sz w:val="18"/>
                <w:szCs w:val="18"/>
                <w:lang w:val="en-US" w:eastAsia="zh-CN"/>
              </w:rPr>
              <w:t>1439.03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eastAsiaTheme="minorEastAsia"/>
                <w:sz w:val="18"/>
                <w:szCs w:val="18"/>
                <w:lang w:eastAsia="zh-CN"/>
              </w:rPr>
            </w:pPr>
          </w:p>
        </w:tc>
        <w:tc>
          <w:tcPr>
            <w:tcW w:w="3852" w:type="dxa"/>
            <w:gridSpan w:val="3"/>
            <w:tcBorders>
              <w:right w:val="single" w:color="auto" w:sz="4" w:space="0"/>
            </w:tcBorders>
            <w:vAlign w:val="center"/>
          </w:tcPr>
          <w:p>
            <w:pPr>
              <w:jc w:val="left"/>
              <w:rPr>
                <w:rFonts w:hint="eastAsia"/>
                <w:sz w:val="18"/>
                <w:szCs w:val="18"/>
              </w:rPr>
            </w:pPr>
            <w:r>
              <w:rPr>
                <w:rFonts w:hint="eastAsia"/>
                <w:sz w:val="18"/>
                <w:szCs w:val="18"/>
                <w:lang w:eastAsia="zh-CN"/>
              </w:rPr>
              <w:t>按收入性质分：</w:t>
            </w:r>
          </w:p>
        </w:tc>
        <w:tc>
          <w:tcPr>
            <w:tcW w:w="3679" w:type="dxa"/>
            <w:gridSpan w:val="4"/>
            <w:tcBorders>
              <w:left w:val="single" w:color="auto" w:sz="4" w:space="0"/>
            </w:tcBorders>
            <w:vAlign w:val="center"/>
          </w:tcPr>
          <w:p>
            <w:pPr>
              <w:tabs>
                <w:tab w:val="left" w:pos="825"/>
              </w:tabs>
              <w:jc w:val="both"/>
              <w:rPr>
                <w:rFonts w:hint="eastAsia" w:eastAsiaTheme="minorEastAsia"/>
                <w:sz w:val="18"/>
                <w:szCs w:val="18"/>
                <w:lang w:eastAsia="zh-CN"/>
              </w:rPr>
            </w:pPr>
            <w:r>
              <w:rPr>
                <w:rFonts w:hint="eastAsia"/>
                <w:sz w:val="18"/>
                <w:szCs w:val="18"/>
                <w:lang w:eastAsia="zh-CN"/>
              </w:rPr>
              <w:t>按支出性质分：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3852" w:type="dxa"/>
            <w:gridSpan w:val="3"/>
            <w:vAlign w:val="center"/>
          </w:tcPr>
          <w:p>
            <w:pPr>
              <w:jc w:val="both"/>
              <w:rPr>
                <w:rFonts w:hint="default"/>
                <w:sz w:val="18"/>
                <w:szCs w:val="18"/>
                <w:lang w:val="en-US"/>
              </w:rPr>
            </w:pPr>
            <w:r>
              <w:rPr>
                <w:rFonts w:hint="eastAsia"/>
                <w:sz w:val="18"/>
                <w:szCs w:val="18"/>
                <w:lang w:eastAsia="zh-CN"/>
              </w:rPr>
              <w:t>其中：一般公共预算：</w:t>
            </w:r>
            <w:r>
              <w:rPr>
                <w:rFonts w:hint="eastAsia"/>
                <w:sz w:val="18"/>
                <w:szCs w:val="18"/>
                <w:lang w:val="en-US" w:eastAsia="zh-CN"/>
              </w:rPr>
              <w:t>1439.03</w:t>
            </w:r>
          </w:p>
        </w:tc>
        <w:tc>
          <w:tcPr>
            <w:tcW w:w="3679" w:type="dxa"/>
            <w:gridSpan w:val="4"/>
            <w:vAlign w:val="center"/>
          </w:tcPr>
          <w:p>
            <w:pPr>
              <w:jc w:val="both"/>
              <w:rPr>
                <w:rFonts w:hint="default"/>
                <w:sz w:val="18"/>
                <w:szCs w:val="18"/>
                <w:lang w:val="en-US" w:eastAsia="zh-CN"/>
              </w:rPr>
            </w:pPr>
            <w:r>
              <w:rPr>
                <w:rFonts w:hint="eastAsia"/>
                <w:sz w:val="18"/>
                <w:szCs w:val="18"/>
                <w:lang w:eastAsia="zh-CN"/>
              </w:rPr>
              <w:t>其中：基本支出：</w:t>
            </w:r>
            <w:r>
              <w:rPr>
                <w:rFonts w:hint="eastAsia"/>
                <w:sz w:val="18"/>
                <w:szCs w:val="18"/>
                <w:lang w:val="en-US" w:eastAsia="zh-CN"/>
              </w:rPr>
              <w:t>354.03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3852" w:type="dxa"/>
            <w:gridSpan w:val="3"/>
            <w:vAlign w:val="center"/>
          </w:tcPr>
          <w:p>
            <w:pPr>
              <w:ind w:firstLine="540" w:firstLineChars="300"/>
              <w:jc w:val="both"/>
              <w:rPr>
                <w:rFonts w:hint="eastAsia"/>
                <w:sz w:val="18"/>
                <w:szCs w:val="18"/>
              </w:rPr>
            </w:pPr>
            <w:r>
              <w:rPr>
                <w:rFonts w:hint="eastAsia"/>
                <w:sz w:val="18"/>
                <w:szCs w:val="18"/>
                <w:lang w:eastAsia="zh-CN"/>
              </w:rPr>
              <w:t>政府性基金拨款：</w:t>
            </w:r>
          </w:p>
        </w:tc>
        <w:tc>
          <w:tcPr>
            <w:tcW w:w="3679" w:type="dxa"/>
            <w:gridSpan w:val="4"/>
            <w:vAlign w:val="center"/>
          </w:tcPr>
          <w:p>
            <w:pPr>
              <w:ind w:firstLine="540" w:firstLineChars="300"/>
              <w:jc w:val="both"/>
              <w:rPr>
                <w:rFonts w:hint="default" w:eastAsiaTheme="minorEastAsia"/>
                <w:sz w:val="18"/>
                <w:szCs w:val="18"/>
                <w:lang w:val="en-US" w:eastAsia="zh-CN"/>
              </w:rPr>
            </w:pPr>
            <w:r>
              <w:rPr>
                <w:rFonts w:hint="eastAsia"/>
                <w:sz w:val="18"/>
                <w:szCs w:val="18"/>
                <w:lang w:eastAsia="zh-CN"/>
              </w:rPr>
              <w:t>项目支出：</w:t>
            </w:r>
            <w:r>
              <w:rPr>
                <w:rFonts w:hint="eastAsia"/>
                <w:sz w:val="18"/>
                <w:szCs w:val="18"/>
                <w:lang w:val="en-US" w:eastAsia="zh-CN"/>
              </w:rPr>
              <w:t>1085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3852" w:type="dxa"/>
            <w:gridSpan w:val="3"/>
            <w:vAlign w:val="center"/>
          </w:tcPr>
          <w:p>
            <w:pPr>
              <w:jc w:val="both"/>
              <w:rPr>
                <w:rFonts w:hint="default"/>
                <w:sz w:val="18"/>
                <w:szCs w:val="18"/>
                <w:lang w:val="en-US"/>
              </w:rPr>
            </w:pPr>
            <w:r>
              <w:rPr>
                <w:rFonts w:hint="eastAsia"/>
                <w:sz w:val="18"/>
                <w:szCs w:val="18"/>
                <w:lang w:eastAsia="zh-CN"/>
              </w:rPr>
              <w:t>纳入专户管理的非税收入拨款：</w:t>
            </w:r>
            <w:r>
              <w:rPr>
                <w:rFonts w:hint="eastAsia"/>
                <w:sz w:val="18"/>
                <w:szCs w:val="18"/>
                <w:lang w:val="en-US" w:eastAsia="zh-CN"/>
              </w:rPr>
              <w:t>44.6</w:t>
            </w:r>
          </w:p>
        </w:tc>
        <w:tc>
          <w:tcPr>
            <w:tcW w:w="3679" w:type="dxa"/>
            <w:gridSpan w:val="4"/>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3852" w:type="dxa"/>
            <w:gridSpan w:val="3"/>
            <w:vAlign w:val="center"/>
          </w:tcPr>
          <w:p>
            <w:pPr>
              <w:jc w:val="center"/>
              <w:rPr>
                <w:rFonts w:hint="eastAsia"/>
                <w:sz w:val="18"/>
                <w:szCs w:val="18"/>
              </w:rPr>
            </w:pPr>
            <w:r>
              <w:rPr>
                <w:rFonts w:hint="eastAsia"/>
              </w:rPr>
              <w:t>其他资金</w:t>
            </w:r>
          </w:p>
        </w:tc>
        <w:tc>
          <w:tcPr>
            <w:tcW w:w="3679" w:type="dxa"/>
            <w:gridSpan w:val="4"/>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1" w:hRule="atLeast"/>
        </w:trPr>
        <w:tc>
          <w:tcPr>
            <w:tcW w:w="1542" w:type="dxa"/>
            <w:vAlign w:val="center"/>
          </w:tcPr>
          <w:p>
            <w:pPr>
              <w:jc w:val="center"/>
              <w:rPr>
                <w:rFonts w:hint="eastAsia"/>
                <w:sz w:val="18"/>
                <w:szCs w:val="18"/>
                <w:lang w:eastAsia="zh-CN"/>
              </w:rPr>
            </w:pPr>
            <w:r>
              <w:rPr>
                <w:rFonts w:hint="eastAsia"/>
                <w:sz w:val="18"/>
                <w:szCs w:val="18"/>
                <w:lang w:eastAsia="zh-CN"/>
              </w:rPr>
              <w:t>部门职能</w:t>
            </w:r>
          </w:p>
          <w:p>
            <w:pPr>
              <w:jc w:val="center"/>
              <w:rPr>
                <w:rFonts w:hint="eastAsia" w:eastAsiaTheme="minorEastAsia"/>
                <w:sz w:val="18"/>
                <w:szCs w:val="18"/>
                <w:lang w:eastAsia="zh-CN"/>
              </w:rPr>
            </w:pPr>
            <w:r>
              <w:rPr>
                <w:rFonts w:hint="eastAsia"/>
                <w:sz w:val="18"/>
                <w:szCs w:val="18"/>
                <w:lang w:eastAsia="zh-CN"/>
              </w:rPr>
              <w:t>职责概述</w:t>
            </w:r>
          </w:p>
        </w:tc>
        <w:tc>
          <w:tcPr>
            <w:tcW w:w="7531" w:type="dxa"/>
            <w:gridSpan w:val="7"/>
            <w:vAlign w:val="center"/>
          </w:tcPr>
          <w:p>
            <w:pPr>
              <w:jc w:val="both"/>
              <w:rPr>
                <w:rFonts w:hint="default" w:eastAsiaTheme="minorEastAsia"/>
                <w:sz w:val="18"/>
                <w:szCs w:val="18"/>
                <w:lang w:val="en-US" w:eastAsia="zh-CN"/>
              </w:rPr>
            </w:pPr>
            <w:r>
              <w:rPr>
                <w:rFonts w:hint="default" w:eastAsiaTheme="minorEastAsia"/>
                <w:sz w:val="18"/>
                <w:szCs w:val="18"/>
                <w:lang w:val="en-US" w:eastAsia="zh-CN"/>
              </w:rPr>
              <w:t>1、负责做好规定范围内来衡重要客人的接待服务工作。协助县直机关各单位和各乡镇做好重要来宾接待工作。</w:t>
            </w:r>
          </w:p>
          <w:p>
            <w:pPr>
              <w:jc w:val="both"/>
              <w:rPr>
                <w:rFonts w:hint="default" w:eastAsiaTheme="minorEastAsia"/>
                <w:sz w:val="18"/>
                <w:szCs w:val="18"/>
                <w:lang w:val="en-US" w:eastAsia="zh-CN"/>
              </w:rPr>
            </w:pPr>
            <w:r>
              <w:rPr>
                <w:rFonts w:hint="default" w:eastAsiaTheme="minorEastAsia"/>
                <w:sz w:val="18"/>
                <w:szCs w:val="18"/>
                <w:lang w:val="en-US" w:eastAsia="zh-CN"/>
              </w:rPr>
              <w:t>2、负责对全县公务用车使用进行监管，会同有关部门制定全县公务用车管理办法并负责组织实施。</w:t>
            </w:r>
          </w:p>
          <w:p>
            <w:pPr>
              <w:jc w:val="both"/>
              <w:rPr>
                <w:rFonts w:hint="default" w:eastAsiaTheme="minorEastAsia"/>
                <w:sz w:val="18"/>
                <w:szCs w:val="18"/>
                <w:lang w:val="en-US" w:eastAsia="zh-CN"/>
              </w:rPr>
            </w:pPr>
            <w:r>
              <w:rPr>
                <w:rFonts w:hint="default" w:eastAsiaTheme="minorEastAsia"/>
                <w:sz w:val="18"/>
                <w:szCs w:val="18"/>
                <w:lang w:val="en-US" w:eastAsia="zh-CN"/>
              </w:rPr>
              <w:t>3、负责对全县公务用房使用进行监管；承担办公用房及其他经营性国有资产的日常租赁及经营性收入的收缴、大中型维修、危旧房改造等事务性工作。</w:t>
            </w:r>
          </w:p>
          <w:p>
            <w:pPr>
              <w:jc w:val="both"/>
              <w:rPr>
                <w:rFonts w:hint="default" w:eastAsiaTheme="minorEastAsia"/>
                <w:sz w:val="18"/>
                <w:szCs w:val="18"/>
                <w:lang w:val="en-US" w:eastAsia="zh-CN"/>
              </w:rPr>
            </w:pPr>
            <w:r>
              <w:rPr>
                <w:rFonts w:hint="default" w:eastAsiaTheme="minorEastAsia"/>
                <w:sz w:val="18"/>
                <w:szCs w:val="18"/>
                <w:lang w:val="en-US" w:eastAsia="zh-CN"/>
              </w:rPr>
              <w:t>4、会同有关部门制定县直机关、事业单位、国有企业及由衡东承办的中央、省、市大型会议的会务管理制度并负责组织实施；协助、指导和监督做好武家山会务服务所的会务服务及会务费收缴工作。</w:t>
            </w:r>
          </w:p>
          <w:p>
            <w:pPr>
              <w:jc w:val="both"/>
              <w:rPr>
                <w:rFonts w:hint="default" w:eastAsiaTheme="minorEastAsia"/>
                <w:sz w:val="18"/>
                <w:szCs w:val="18"/>
                <w:lang w:val="en-US" w:eastAsia="zh-CN"/>
              </w:rPr>
            </w:pPr>
            <w:r>
              <w:rPr>
                <w:rFonts w:hint="default" w:eastAsiaTheme="minorEastAsia"/>
                <w:sz w:val="18"/>
                <w:szCs w:val="18"/>
                <w:lang w:val="en-US" w:eastAsia="zh-CN"/>
              </w:rPr>
              <w:t>5、负责县直机关、事业单位、国有企业办公设施设备及用品的统一配备、日常维护与处置工作；负责需向社会购买服务的广告、印刷、网络使用等业务的统一招投标工作。</w:t>
            </w:r>
          </w:p>
          <w:p>
            <w:pPr>
              <w:jc w:val="both"/>
              <w:rPr>
                <w:rFonts w:hint="default" w:eastAsiaTheme="minorEastAsia"/>
                <w:sz w:val="18"/>
                <w:szCs w:val="18"/>
                <w:lang w:val="en-US" w:eastAsia="zh-CN"/>
              </w:rPr>
            </w:pPr>
            <w:r>
              <w:rPr>
                <w:rFonts w:hint="default" w:eastAsiaTheme="minorEastAsia"/>
                <w:sz w:val="18"/>
                <w:szCs w:val="18"/>
                <w:lang w:val="en-US" w:eastAsia="zh-CN"/>
              </w:rPr>
              <w:t>6、负责县委、县人大、县政府、县政协机关所在区域和生活区域的物业管理及信访维稳工作；会同有关部门做好县直机关各单位和各乡镇的物业管理工作。</w:t>
            </w:r>
          </w:p>
          <w:p>
            <w:pPr>
              <w:jc w:val="both"/>
              <w:rPr>
                <w:rFonts w:hint="default" w:eastAsiaTheme="minorEastAsia"/>
                <w:sz w:val="18"/>
                <w:szCs w:val="18"/>
                <w:lang w:val="en-US" w:eastAsia="zh-CN"/>
              </w:rPr>
            </w:pPr>
            <w:r>
              <w:rPr>
                <w:rFonts w:hint="default" w:eastAsiaTheme="minorEastAsia"/>
                <w:sz w:val="18"/>
                <w:szCs w:val="18"/>
                <w:lang w:val="en-US" w:eastAsia="zh-CN"/>
              </w:rPr>
              <w:t>7、负责统筹推进全县公共机构节能工作；负责监督全县公共机构节能管理工作；组织开展全县公共机构能耗统计、监测和评价考核工作；负责全县公共机构节能技术改造工作。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1" w:hRule="atLeast"/>
        </w:trPr>
        <w:tc>
          <w:tcPr>
            <w:tcW w:w="1542" w:type="dxa"/>
            <w:vAlign w:val="center"/>
          </w:tcPr>
          <w:p>
            <w:pPr>
              <w:jc w:val="center"/>
              <w:rPr>
                <w:rFonts w:hint="eastAsia"/>
                <w:sz w:val="18"/>
                <w:szCs w:val="18"/>
                <w:lang w:eastAsia="zh-CN"/>
              </w:rPr>
            </w:pPr>
            <w:r>
              <w:rPr>
                <w:rFonts w:hint="eastAsia"/>
                <w:sz w:val="18"/>
                <w:szCs w:val="18"/>
                <w:lang w:eastAsia="zh-CN"/>
              </w:rPr>
              <w:t>整体绩效目标</w:t>
            </w:r>
          </w:p>
        </w:tc>
        <w:tc>
          <w:tcPr>
            <w:tcW w:w="7531" w:type="dxa"/>
            <w:gridSpan w:val="7"/>
            <w:vAlign w:val="center"/>
          </w:tcPr>
          <w:p>
            <w:pPr>
              <w:jc w:val="both"/>
              <w:rPr>
                <w:rFonts w:hint="eastAsia"/>
                <w:sz w:val="18"/>
                <w:szCs w:val="18"/>
              </w:rPr>
            </w:pPr>
            <w:r>
              <w:rPr>
                <w:rFonts w:hint="eastAsia"/>
                <w:sz w:val="18"/>
                <w:szCs w:val="18"/>
              </w:rPr>
              <w:t>1：通过预算执行，保证正常工作运转。</w:t>
            </w:r>
          </w:p>
          <w:p>
            <w:pPr>
              <w:jc w:val="left"/>
              <w:rPr>
                <w:rFonts w:hint="eastAsia"/>
                <w:sz w:val="18"/>
                <w:szCs w:val="18"/>
              </w:rPr>
            </w:pPr>
            <w:r>
              <w:rPr>
                <w:rFonts w:hint="eastAsia"/>
                <w:sz w:val="18"/>
                <w:szCs w:val="18"/>
              </w:rPr>
              <w:t>2：秉持着廉洁奉公、</w:t>
            </w:r>
            <w:r>
              <w:rPr>
                <w:rFonts w:hint="eastAsia"/>
                <w:sz w:val="18"/>
                <w:szCs w:val="18"/>
                <w:lang w:eastAsia="zh-CN"/>
              </w:rPr>
              <w:t>厉行节约</w:t>
            </w:r>
            <w:r>
              <w:rPr>
                <w:rFonts w:hint="eastAsia"/>
                <w:sz w:val="18"/>
                <w:szCs w:val="18"/>
              </w:rPr>
              <w:t>、高标准、高质量的理念，积极做好县内各项接待工作，管理好全县公车开支，完成好县委、县政府和委员会交办的各项任务。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restart"/>
            <w:vAlign w:val="center"/>
          </w:tcPr>
          <w:p>
            <w:pPr>
              <w:jc w:val="center"/>
              <w:rPr>
                <w:rFonts w:hint="eastAsia" w:eastAsiaTheme="minorEastAsia"/>
                <w:sz w:val="18"/>
                <w:szCs w:val="18"/>
                <w:lang w:eastAsia="zh-CN"/>
              </w:rPr>
            </w:pPr>
            <w:r>
              <w:rPr>
                <w:rFonts w:hint="eastAsia"/>
                <w:sz w:val="18"/>
                <w:szCs w:val="18"/>
                <w:lang w:eastAsia="zh-CN"/>
              </w:rPr>
              <w:t>部门整体支出</w:t>
            </w:r>
            <w:r>
              <w:rPr>
                <w:rFonts w:hint="eastAsia"/>
                <w:sz w:val="18"/>
                <w:szCs w:val="18"/>
                <w:lang w:val="en-US" w:eastAsia="zh-CN"/>
              </w:rPr>
              <w:t xml:space="preserve">  </w:t>
            </w:r>
            <w:r>
              <w:rPr>
                <w:rFonts w:hint="eastAsia"/>
                <w:sz w:val="18"/>
                <w:szCs w:val="18"/>
                <w:lang w:eastAsia="zh-CN"/>
              </w:rPr>
              <w:t>年度绩效指标</w:t>
            </w:r>
          </w:p>
        </w:tc>
        <w:tc>
          <w:tcPr>
            <w:tcW w:w="1065" w:type="dxa"/>
            <w:tcBorders>
              <w:right w:val="single" w:color="auto" w:sz="4" w:space="0"/>
            </w:tcBorders>
            <w:vAlign w:val="center"/>
          </w:tcPr>
          <w:p>
            <w:pPr>
              <w:jc w:val="center"/>
              <w:rPr>
                <w:rFonts w:hint="eastAsia"/>
                <w:sz w:val="18"/>
                <w:szCs w:val="18"/>
              </w:rPr>
            </w:pPr>
            <w:r>
              <w:rPr>
                <w:rFonts w:hint="eastAsia"/>
                <w:sz w:val="18"/>
                <w:szCs w:val="18"/>
              </w:rPr>
              <w:t>一级指标</w:t>
            </w:r>
          </w:p>
        </w:tc>
        <w:tc>
          <w:tcPr>
            <w:tcW w:w="1665" w:type="dxa"/>
            <w:tcBorders>
              <w:left w:val="single" w:color="auto" w:sz="4" w:space="0"/>
            </w:tcBorders>
            <w:vAlign w:val="center"/>
          </w:tcPr>
          <w:p>
            <w:pPr>
              <w:jc w:val="center"/>
              <w:rPr>
                <w:rFonts w:hint="eastAsia"/>
                <w:sz w:val="18"/>
                <w:szCs w:val="18"/>
              </w:rPr>
            </w:pPr>
            <w:r>
              <w:rPr>
                <w:rFonts w:hint="eastAsia"/>
                <w:sz w:val="18"/>
                <w:szCs w:val="18"/>
              </w:rPr>
              <w:t>二级指标</w:t>
            </w:r>
          </w:p>
        </w:tc>
        <w:tc>
          <w:tcPr>
            <w:tcW w:w="2161" w:type="dxa"/>
            <w:gridSpan w:val="2"/>
            <w:vAlign w:val="center"/>
          </w:tcPr>
          <w:p>
            <w:pPr>
              <w:jc w:val="center"/>
              <w:rPr>
                <w:rFonts w:hint="eastAsia" w:eastAsiaTheme="minorEastAsia"/>
                <w:sz w:val="18"/>
                <w:szCs w:val="18"/>
                <w:lang w:eastAsia="zh-CN"/>
              </w:rPr>
            </w:pPr>
            <w:r>
              <w:rPr>
                <w:rFonts w:hint="eastAsia"/>
                <w:sz w:val="18"/>
                <w:szCs w:val="18"/>
              </w:rPr>
              <w:t>三级</w:t>
            </w:r>
            <w:r>
              <w:rPr>
                <w:rFonts w:hint="eastAsia"/>
                <w:sz w:val="18"/>
                <w:szCs w:val="18"/>
                <w:lang w:eastAsia="zh-CN"/>
              </w:rPr>
              <w:t>指标</w:t>
            </w:r>
          </w:p>
        </w:tc>
        <w:tc>
          <w:tcPr>
            <w:tcW w:w="2640" w:type="dxa"/>
            <w:gridSpan w:val="3"/>
            <w:tcBorders>
              <w:right w:val="single" w:color="auto" w:sz="4" w:space="0"/>
            </w:tcBorders>
            <w:vAlign w:val="center"/>
          </w:tcPr>
          <w:p>
            <w:pPr>
              <w:jc w:val="center"/>
              <w:rPr>
                <w:rFonts w:hint="eastAsia" w:eastAsiaTheme="minorEastAsia"/>
                <w:sz w:val="18"/>
                <w:szCs w:val="18"/>
                <w:lang w:val="en-US" w:eastAsia="zh-CN"/>
              </w:rPr>
            </w:pPr>
            <w:r>
              <w:rPr>
                <w:rFonts w:hint="eastAsia"/>
                <w:sz w:val="18"/>
                <w:szCs w:val="18"/>
                <w:lang w:val="en-US" w:eastAsia="zh-CN"/>
              </w:rPr>
              <w:t>指标值及单位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542" w:type="dxa"/>
            <w:vMerge w:val="continue"/>
            <w:vAlign w:val="center"/>
          </w:tcPr>
          <w:p>
            <w:pPr>
              <w:jc w:val="center"/>
              <w:rPr>
                <w:rFonts w:hint="eastAsia"/>
                <w:sz w:val="18"/>
                <w:szCs w:val="18"/>
              </w:rPr>
            </w:pPr>
          </w:p>
        </w:tc>
        <w:tc>
          <w:tcPr>
            <w:tcW w:w="1065" w:type="dxa"/>
            <w:vMerge w:val="restart"/>
            <w:tcBorders>
              <w:right w:val="single" w:color="auto" w:sz="4" w:space="0"/>
            </w:tcBorders>
            <w:vAlign w:val="center"/>
          </w:tcPr>
          <w:p>
            <w:pPr>
              <w:jc w:val="center"/>
              <w:rPr>
                <w:rFonts w:hint="eastAsia"/>
                <w:sz w:val="18"/>
                <w:szCs w:val="18"/>
              </w:rPr>
            </w:pPr>
            <w:r>
              <w:rPr>
                <w:rFonts w:hint="eastAsia"/>
                <w:sz w:val="18"/>
                <w:szCs w:val="18"/>
              </w:rPr>
              <w:t>产出指标</w:t>
            </w:r>
          </w:p>
        </w:tc>
        <w:tc>
          <w:tcPr>
            <w:tcW w:w="1665" w:type="dxa"/>
            <w:vMerge w:val="restart"/>
            <w:tcBorders>
              <w:left w:val="single" w:color="auto" w:sz="4" w:space="0"/>
            </w:tcBorders>
            <w:vAlign w:val="center"/>
          </w:tcPr>
          <w:p>
            <w:pPr>
              <w:jc w:val="center"/>
              <w:rPr>
                <w:rFonts w:hint="eastAsia"/>
                <w:sz w:val="18"/>
                <w:szCs w:val="18"/>
              </w:rPr>
            </w:pPr>
            <w:r>
              <w:rPr>
                <w:rFonts w:hint="eastAsia"/>
                <w:sz w:val="18"/>
                <w:szCs w:val="18"/>
              </w:rPr>
              <w:t>数量指标</w:t>
            </w:r>
          </w:p>
        </w:tc>
        <w:tc>
          <w:tcPr>
            <w:tcW w:w="2161" w:type="dxa"/>
            <w:gridSpan w:val="2"/>
            <w:vAlign w:val="center"/>
          </w:tcPr>
          <w:p>
            <w:pPr>
              <w:jc w:val="center"/>
              <w:rPr>
                <w:rFonts w:hint="eastAsia"/>
                <w:sz w:val="18"/>
                <w:szCs w:val="18"/>
              </w:rPr>
            </w:pPr>
            <w:r>
              <w:rPr>
                <w:rFonts w:hint="eastAsia"/>
                <w:sz w:val="18"/>
                <w:szCs w:val="18"/>
              </w:rPr>
              <w:t>本单位财政供养人员</w:t>
            </w:r>
          </w:p>
        </w:tc>
        <w:tc>
          <w:tcPr>
            <w:tcW w:w="240" w:type="dxa"/>
            <w:tcBorders>
              <w:right w:val="nil"/>
            </w:tcBorders>
            <w:vAlign w:val="center"/>
          </w:tcPr>
          <w:p>
            <w:pPr>
              <w:jc w:val="center"/>
              <w:rPr>
                <w:rFonts w:hint="eastAsia"/>
                <w:sz w:val="18"/>
                <w:szCs w:val="18"/>
              </w:rPr>
            </w:pPr>
          </w:p>
        </w:tc>
        <w:tc>
          <w:tcPr>
            <w:tcW w:w="2400" w:type="dxa"/>
            <w:gridSpan w:val="2"/>
            <w:tcBorders>
              <w:top w:val="nil"/>
              <w:left w:val="nil"/>
              <w:right w:val="single" w:color="auto" w:sz="4" w:space="0"/>
            </w:tcBorders>
            <w:vAlign w:val="center"/>
          </w:tcPr>
          <w:p>
            <w:pPr>
              <w:jc w:val="center"/>
              <w:rPr>
                <w:rFonts w:hint="eastAsia"/>
                <w:sz w:val="18"/>
                <w:szCs w:val="18"/>
              </w:rPr>
            </w:pPr>
            <w:r>
              <w:rPr>
                <w:rFonts w:hint="eastAsia"/>
                <w:sz w:val="18"/>
                <w:szCs w:val="18"/>
              </w:rPr>
              <w:t>在职人员</w:t>
            </w:r>
            <w:r>
              <w:rPr>
                <w:rFonts w:hint="eastAsia"/>
                <w:sz w:val="18"/>
                <w:szCs w:val="18"/>
                <w:lang w:val="en-US" w:eastAsia="zh-CN"/>
              </w:rPr>
              <w:t>37</w:t>
            </w:r>
            <w:r>
              <w:rPr>
                <w:rFonts w:hint="eastAsia"/>
                <w:sz w:val="18"/>
                <w:szCs w:val="18"/>
              </w:rPr>
              <w:t>人，退休人员</w:t>
            </w:r>
            <w:r>
              <w:rPr>
                <w:rFonts w:hint="eastAsia"/>
                <w:sz w:val="18"/>
                <w:szCs w:val="18"/>
                <w:lang w:val="en-US" w:eastAsia="zh-CN"/>
              </w:rPr>
              <w:t>46</w:t>
            </w:r>
            <w:r>
              <w:rPr>
                <w:rFonts w:hint="eastAsia"/>
                <w:sz w:val="18"/>
                <w:szCs w:val="18"/>
              </w:rPr>
              <w:t>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rPr>
            </w:pPr>
          </w:p>
        </w:tc>
        <w:tc>
          <w:tcPr>
            <w:tcW w:w="2161" w:type="dxa"/>
            <w:gridSpan w:val="2"/>
            <w:vAlign w:val="center"/>
          </w:tcPr>
          <w:p>
            <w:pPr>
              <w:jc w:val="center"/>
              <w:rPr>
                <w:rFonts w:hint="eastAsia"/>
                <w:sz w:val="18"/>
                <w:szCs w:val="18"/>
              </w:rPr>
            </w:pPr>
            <w:r>
              <w:rPr>
                <w:rFonts w:hint="eastAsia"/>
                <w:sz w:val="18"/>
                <w:szCs w:val="18"/>
              </w:rPr>
              <w:t>部门单位履职、运转</w:t>
            </w:r>
          </w:p>
        </w:tc>
        <w:tc>
          <w:tcPr>
            <w:tcW w:w="240" w:type="dxa"/>
            <w:tcBorders>
              <w:right w:val="nil"/>
            </w:tcBorders>
            <w:vAlign w:val="center"/>
          </w:tcPr>
          <w:p>
            <w:pPr>
              <w:jc w:val="center"/>
              <w:rPr>
                <w:rFonts w:hint="eastAsia"/>
                <w:sz w:val="18"/>
                <w:szCs w:val="18"/>
              </w:rPr>
            </w:pPr>
          </w:p>
        </w:tc>
        <w:tc>
          <w:tcPr>
            <w:tcW w:w="2400" w:type="dxa"/>
            <w:gridSpan w:val="2"/>
            <w:tcBorders>
              <w:top w:val="nil"/>
              <w:left w:val="nil"/>
              <w:right w:val="single" w:color="auto" w:sz="4" w:space="0"/>
            </w:tcBorders>
            <w:vAlign w:val="center"/>
          </w:tcPr>
          <w:p>
            <w:pPr>
              <w:jc w:val="center"/>
              <w:rPr>
                <w:rFonts w:hint="eastAsia"/>
                <w:sz w:val="18"/>
                <w:szCs w:val="18"/>
              </w:rPr>
            </w:pPr>
            <w:r>
              <w:rPr>
                <w:rFonts w:hint="eastAsia"/>
                <w:sz w:val="18"/>
                <w:szCs w:val="18"/>
              </w:rPr>
              <w:t>予以保障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rPr>
            </w:pPr>
          </w:p>
        </w:tc>
        <w:tc>
          <w:tcPr>
            <w:tcW w:w="2161" w:type="dxa"/>
            <w:gridSpan w:val="2"/>
            <w:vAlign w:val="center"/>
          </w:tcPr>
          <w:p>
            <w:pPr>
              <w:jc w:val="center"/>
              <w:rPr>
                <w:rFonts w:hint="eastAsia"/>
                <w:sz w:val="18"/>
                <w:szCs w:val="18"/>
              </w:rPr>
            </w:pPr>
            <w:r>
              <w:rPr>
                <w:rFonts w:hint="eastAsia"/>
                <w:sz w:val="18"/>
                <w:szCs w:val="18"/>
              </w:rPr>
              <w:t>武家山会务中心布置会场场次</w:t>
            </w:r>
          </w:p>
        </w:tc>
        <w:tc>
          <w:tcPr>
            <w:tcW w:w="240" w:type="dxa"/>
            <w:tcBorders>
              <w:right w:val="nil"/>
            </w:tcBorders>
            <w:vAlign w:val="center"/>
          </w:tcPr>
          <w:p>
            <w:pPr>
              <w:jc w:val="center"/>
              <w:rPr>
                <w:rFonts w:hint="eastAsia"/>
                <w:sz w:val="18"/>
                <w:szCs w:val="18"/>
              </w:rPr>
            </w:pPr>
          </w:p>
        </w:tc>
        <w:tc>
          <w:tcPr>
            <w:tcW w:w="2400" w:type="dxa"/>
            <w:gridSpan w:val="2"/>
            <w:tcBorders>
              <w:top w:val="nil"/>
              <w:left w:val="nil"/>
              <w:right w:val="single" w:color="auto" w:sz="4" w:space="0"/>
            </w:tcBorders>
            <w:vAlign w:val="center"/>
          </w:tcPr>
          <w:p>
            <w:pPr>
              <w:jc w:val="center"/>
              <w:rPr>
                <w:rFonts w:hint="default" w:eastAsiaTheme="minorEastAsia"/>
                <w:sz w:val="18"/>
                <w:szCs w:val="18"/>
                <w:lang w:val="en-US" w:eastAsia="zh-CN"/>
              </w:rPr>
            </w:pPr>
            <w:r>
              <w:rPr>
                <w:rFonts w:hint="eastAsia"/>
                <w:sz w:val="18"/>
                <w:szCs w:val="18"/>
                <w:lang w:val="en-US" w:eastAsia="zh-CN"/>
              </w:rPr>
              <w:t>300次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2" w:hRule="atLeast"/>
        </w:trPr>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rPr>
            </w:pPr>
          </w:p>
        </w:tc>
        <w:tc>
          <w:tcPr>
            <w:tcW w:w="2161" w:type="dxa"/>
            <w:gridSpan w:val="2"/>
            <w:vAlign w:val="center"/>
          </w:tcPr>
          <w:p>
            <w:pPr>
              <w:jc w:val="center"/>
              <w:rPr>
                <w:rFonts w:hint="eastAsia"/>
                <w:sz w:val="18"/>
                <w:szCs w:val="18"/>
              </w:rPr>
            </w:pPr>
            <w:r>
              <w:rPr>
                <w:rFonts w:hint="eastAsia"/>
                <w:sz w:val="18"/>
                <w:szCs w:val="18"/>
              </w:rPr>
              <w:t>政府大院监控设备维护检修次数</w:t>
            </w:r>
          </w:p>
        </w:tc>
        <w:tc>
          <w:tcPr>
            <w:tcW w:w="2640" w:type="dxa"/>
            <w:gridSpan w:val="3"/>
            <w:tcBorders>
              <w:bottom w:val="single" w:color="auto" w:sz="4" w:space="0"/>
            </w:tcBorders>
            <w:vAlign w:val="center"/>
          </w:tcPr>
          <w:p>
            <w:pPr>
              <w:jc w:val="center"/>
              <w:rPr>
                <w:rFonts w:hint="eastAsia"/>
                <w:sz w:val="18"/>
                <w:szCs w:val="18"/>
              </w:rPr>
            </w:pPr>
            <w:r>
              <w:rPr>
                <w:rFonts w:hint="eastAsia"/>
                <w:sz w:val="18"/>
                <w:szCs w:val="18"/>
              </w:rPr>
              <w:t>1次/月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rPr>
            </w:pPr>
          </w:p>
        </w:tc>
        <w:tc>
          <w:tcPr>
            <w:tcW w:w="2161" w:type="dxa"/>
            <w:gridSpan w:val="2"/>
            <w:vAlign w:val="center"/>
          </w:tcPr>
          <w:p>
            <w:pPr>
              <w:jc w:val="center"/>
              <w:rPr>
                <w:rFonts w:hint="eastAsia"/>
                <w:sz w:val="18"/>
                <w:szCs w:val="18"/>
              </w:rPr>
            </w:pPr>
            <w:r>
              <w:rPr>
                <w:rFonts w:hint="eastAsia"/>
                <w:sz w:val="18"/>
                <w:szCs w:val="18"/>
                <w:lang w:val="en-US" w:eastAsia="zh-CN"/>
              </w:rPr>
              <w:t>武装部公租房用品添置</w:t>
            </w:r>
          </w:p>
        </w:tc>
        <w:tc>
          <w:tcPr>
            <w:tcW w:w="2640" w:type="dxa"/>
            <w:gridSpan w:val="3"/>
            <w:tcBorders>
              <w:top w:val="single" w:color="auto" w:sz="4" w:space="0"/>
              <w:bottom w:val="single" w:color="auto" w:sz="4" w:space="0"/>
            </w:tcBorders>
            <w:vAlign w:val="center"/>
          </w:tcPr>
          <w:p>
            <w:pPr>
              <w:jc w:val="center"/>
              <w:rPr>
                <w:rFonts w:hint="default"/>
                <w:sz w:val="18"/>
                <w:szCs w:val="18"/>
                <w:lang w:val="en-US"/>
              </w:rPr>
            </w:pPr>
            <w:r>
              <w:rPr>
                <w:rFonts w:hint="eastAsia"/>
                <w:sz w:val="18"/>
                <w:szCs w:val="18"/>
                <w:lang w:val="en-US" w:eastAsia="zh-CN"/>
              </w:rPr>
              <w:t>20件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restart"/>
            <w:tcBorders>
              <w:left w:val="single" w:color="auto" w:sz="4" w:space="0"/>
            </w:tcBorders>
            <w:vAlign w:val="center"/>
          </w:tcPr>
          <w:p>
            <w:pPr>
              <w:jc w:val="center"/>
              <w:rPr>
                <w:rFonts w:hint="eastAsia"/>
                <w:sz w:val="18"/>
                <w:szCs w:val="18"/>
              </w:rPr>
            </w:pPr>
            <w:r>
              <w:rPr>
                <w:rFonts w:hint="eastAsia"/>
                <w:sz w:val="18"/>
                <w:szCs w:val="18"/>
              </w:rPr>
              <w:t>质量指标</w:t>
            </w:r>
          </w:p>
        </w:tc>
        <w:tc>
          <w:tcPr>
            <w:tcW w:w="2161" w:type="dxa"/>
            <w:gridSpan w:val="2"/>
            <w:vAlign w:val="center"/>
          </w:tcPr>
          <w:p>
            <w:pPr>
              <w:jc w:val="center"/>
              <w:rPr>
                <w:rFonts w:hint="eastAsia"/>
                <w:sz w:val="18"/>
                <w:szCs w:val="18"/>
              </w:rPr>
            </w:pPr>
            <w:r>
              <w:rPr>
                <w:rFonts w:hint="eastAsia"/>
                <w:sz w:val="18"/>
                <w:szCs w:val="18"/>
              </w:rPr>
              <w:t>在职人员控制率</w:t>
            </w:r>
          </w:p>
        </w:tc>
        <w:tc>
          <w:tcPr>
            <w:tcW w:w="2640" w:type="dxa"/>
            <w:gridSpan w:val="3"/>
            <w:tcBorders>
              <w:top w:val="single" w:color="auto" w:sz="4" w:space="0"/>
              <w:bottom w:val="single" w:color="auto" w:sz="4" w:space="0"/>
            </w:tcBorders>
            <w:vAlign w:val="center"/>
          </w:tcPr>
          <w:p>
            <w:pPr>
              <w:jc w:val="center"/>
              <w:rPr>
                <w:rFonts w:hint="eastAsia"/>
                <w:sz w:val="18"/>
                <w:szCs w:val="18"/>
              </w:rPr>
            </w:pPr>
            <w:r>
              <w:rPr>
                <w:rFonts w:hint="eastAsia"/>
                <w:sz w:val="18"/>
                <w:szCs w:val="18"/>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rPr>
            </w:pPr>
          </w:p>
        </w:tc>
        <w:tc>
          <w:tcPr>
            <w:tcW w:w="2161" w:type="dxa"/>
            <w:gridSpan w:val="2"/>
            <w:vAlign w:val="center"/>
          </w:tcPr>
          <w:p>
            <w:pPr>
              <w:jc w:val="center"/>
              <w:rPr>
                <w:rFonts w:hint="eastAsia"/>
                <w:sz w:val="18"/>
                <w:szCs w:val="18"/>
              </w:rPr>
            </w:pPr>
            <w:r>
              <w:rPr>
                <w:rFonts w:hint="eastAsia"/>
                <w:sz w:val="18"/>
                <w:szCs w:val="18"/>
              </w:rPr>
              <w:t>公用经费控制率</w:t>
            </w:r>
          </w:p>
        </w:tc>
        <w:tc>
          <w:tcPr>
            <w:tcW w:w="2640" w:type="dxa"/>
            <w:gridSpan w:val="3"/>
            <w:tcBorders>
              <w:top w:val="single" w:color="auto" w:sz="4" w:space="0"/>
              <w:bottom w:val="single" w:color="auto" w:sz="4" w:space="0"/>
            </w:tcBorders>
            <w:vAlign w:val="center"/>
          </w:tcPr>
          <w:p>
            <w:pPr>
              <w:jc w:val="center"/>
              <w:rPr>
                <w:rFonts w:hint="eastAsia"/>
                <w:sz w:val="18"/>
                <w:szCs w:val="18"/>
              </w:rPr>
            </w:pPr>
            <w:r>
              <w:rPr>
                <w:rFonts w:hint="eastAsia"/>
                <w:sz w:val="18"/>
                <w:szCs w:val="18"/>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rPr>
            </w:pPr>
          </w:p>
        </w:tc>
        <w:tc>
          <w:tcPr>
            <w:tcW w:w="2161" w:type="dxa"/>
            <w:gridSpan w:val="2"/>
            <w:vAlign w:val="center"/>
          </w:tcPr>
          <w:p>
            <w:pPr>
              <w:jc w:val="center"/>
              <w:rPr>
                <w:rFonts w:hint="eastAsia"/>
                <w:sz w:val="18"/>
                <w:szCs w:val="18"/>
              </w:rPr>
            </w:pPr>
            <w:r>
              <w:rPr>
                <w:rFonts w:hint="eastAsia"/>
                <w:sz w:val="18"/>
                <w:szCs w:val="18"/>
              </w:rPr>
              <w:t>武家山会务中心</w:t>
            </w:r>
            <w:r>
              <w:rPr>
                <w:rFonts w:hint="eastAsia"/>
                <w:sz w:val="18"/>
                <w:szCs w:val="18"/>
                <w:lang w:eastAsia="zh-CN"/>
              </w:rPr>
              <w:t>会务保障率</w:t>
            </w:r>
          </w:p>
        </w:tc>
        <w:tc>
          <w:tcPr>
            <w:tcW w:w="2640" w:type="dxa"/>
            <w:gridSpan w:val="3"/>
            <w:tcBorders>
              <w:top w:val="single" w:color="auto" w:sz="4" w:space="0"/>
              <w:bottom w:val="single" w:color="auto" w:sz="4" w:space="0"/>
            </w:tcBorders>
            <w:vAlign w:val="center"/>
          </w:tcPr>
          <w:p>
            <w:pPr>
              <w:jc w:val="center"/>
              <w:rPr>
                <w:rFonts w:hint="eastAsia"/>
                <w:sz w:val="18"/>
                <w:szCs w:val="18"/>
              </w:rPr>
            </w:pPr>
            <w:r>
              <w:rPr>
                <w:rFonts w:hint="eastAsia"/>
                <w:sz w:val="18"/>
                <w:szCs w:val="18"/>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rPr>
            </w:pPr>
          </w:p>
        </w:tc>
        <w:tc>
          <w:tcPr>
            <w:tcW w:w="2161" w:type="dxa"/>
            <w:gridSpan w:val="2"/>
            <w:vAlign w:val="center"/>
          </w:tcPr>
          <w:p>
            <w:pPr>
              <w:jc w:val="center"/>
              <w:rPr>
                <w:rFonts w:hint="eastAsia"/>
                <w:sz w:val="18"/>
                <w:szCs w:val="18"/>
              </w:rPr>
            </w:pPr>
            <w:r>
              <w:rPr>
                <w:rFonts w:hint="eastAsia"/>
                <w:sz w:val="18"/>
                <w:szCs w:val="18"/>
              </w:rPr>
              <w:t>政府大院监控设备维护合格率</w:t>
            </w:r>
          </w:p>
        </w:tc>
        <w:tc>
          <w:tcPr>
            <w:tcW w:w="2640" w:type="dxa"/>
            <w:gridSpan w:val="3"/>
            <w:tcBorders>
              <w:top w:val="single" w:color="auto" w:sz="4" w:space="0"/>
            </w:tcBorders>
            <w:vAlign w:val="center"/>
          </w:tcPr>
          <w:p>
            <w:pPr>
              <w:jc w:val="center"/>
              <w:rPr>
                <w:rFonts w:hint="eastAsia"/>
                <w:sz w:val="18"/>
                <w:szCs w:val="18"/>
              </w:rPr>
            </w:pPr>
            <w:r>
              <w:rPr>
                <w:rFonts w:hint="eastAsia"/>
                <w:sz w:val="18"/>
                <w:szCs w:val="18"/>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tcBorders>
              <w:left w:val="single" w:color="auto" w:sz="4" w:space="0"/>
            </w:tcBorders>
            <w:vAlign w:val="center"/>
          </w:tcPr>
          <w:p>
            <w:pPr>
              <w:jc w:val="center"/>
              <w:rPr>
                <w:rFonts w:hint="eastAsia"/>
                <w:sz w:val="18"/>
                <w:szCs w:val="18"/>
                <w:lang w:eastAsia="zh-CN"/>
              </w:rPr>
            </w:pPr>
          </w:p>
        </w:tc>
        <w:tc>
          <w:tcPr>
            <w:tcW w:w="2161" w:type="dxa"/>
            <w:gridSpan w:val="2"/>
            <w:vAlign w:val="center"/>
          </w:tcPr>
          <w:p>
            <w:pPr>
              <w:jc w:val="center"/>
              <w:rPr>
                <w:rFonts w:hint="eastAsia"/>
                <w:sz w:val="18"/>
                <w:szCs w:val="18"/>
              </w:rPr>
            </w:pPr>
            <w:r>
              <w:rPr>
                <w:rFonts w:hint="eastAsia"/>
                <w:sz w:val="18"/>
                <w:szCs w:val="18"/>
                <w:lang w:val="en-US" w:eastAsia="zh-CN"/>
              </w:rPr>
              <w:t>武装部公租房用品添置合格率</w:t>
            </w:r>
          </w:p>
        </w:tc>
        <w:tc>
          <w:tcPr>
            <w:tcW w:w="2640" w:type="dxa"/>
            <w:gridSpan w:val="3"/>
            <w:vAlign w:val="center"/>
          </w:tcPr>
          <w:p>
            <w:pPr>
              <w:jc w:val="center"/>
              <w:rPr>
                <w:rFonts w:hint="default" w:eastAsiaTheme="minorEastAsia"/>
                <w:sz w:val="18"/>
                <w:szCs w:val="18"/>
                <w:lang w:val="en-US" w:eastAsia="zh-CN"/>
              </w:rPr>
            </w:pPr>
            <w:r>
              <w:rPr>
                <w:rFonts w:hint="eastAsia"/>
                <w:sz w:val="18"/>
                <w:szCs w:val="18"/>
                <w:lang w:val="en-US" w:eastAsia="zh-CN"/>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restart"/>
            <w:tcBorders>
              <w:left w:val="single" w:color="auto" w:sz="4" w:space="0"/>
            </w:tcBorders>
            <w:vAlign w:val="center"/>
          </w:tcPr>
          <w:p>
            <w:pPr>
              <w:jc w:val="center"/>
              <w:rPr>
                <w:rFonts w:hint="eastAsia"/>
                <w:sz w:val="18"/>
                <w:szCs w:val="18"/>
              </w:rPr>
            </w:pPr>
            <w:r>
              <w:rPr>
                <w:rFonts w:hint="eastAsia"/>
                <w:sz w:val="18"/>
                <w:szCs w:val="18"/>
                <w:lang w:eastAsia="zh-CN"/>
              </w:rPr>
              <w:t>成本</w:t>
            </w:r>
            <w:r>
              <w:rPr>
                <w:rFonts w:hint="eastAsia"/>
                <w:sz w:val="18"/>
                <w:szCs w:val="18"/>
              </w:rPr>
              <w:t>指标</w:t>
            </w:r>
          </w:p>
        </w:tc>
        <w:tc>
          <w:tcPr>
            <w:tcW w:w="2161" w:type="dxa"/>
            <w:gridSpan w:val="2"/>
            <w:vAlign w:val="center"/>
          </w:tcPr>
          <w:p>
            <w:pPr>
              <w:jc w:val="center"/>
              <w:rPr>
                <w:rFonts w:hint="eastAsia"/>
                <w:sz w:val="18"/>
                <w:szCs w:val="18"/>
              </w:rPr>
            </w:pPr>
            <w:r>
              <w:rPr>
                <w:rFonts w:hint="eastAsia"/>
                <w:sz w:val="18"/>
                <w:szCs w:val="18"/>
              </w:rPr>
              <w:t>人员经费支出</w:t>
            </w:r>
          </w:p>
        </w:tc>
        <w:tc>
          <w:tcPr>
            <w:tcW w:w="2640" w:type="dxa"/>
            <w:gridSpan w:val="3"/>
            <w:vAlign w:val="center"/>
          </w:tcPr>
          <w:p>
            <w:pPr>
              <w:jc w:val="center"/>
              <w:rPr>
                <w:rFonts w:hint="eastAsia"/>
                <w:sz w:val="18"/>
                <w:szCs w:val="18"/>
              </w:rPr>
            </w:pPr>
            <w:r>
              <w:rPr>
                <w:rFonts w:hint="eastAsia"/>
                <w:sz w:val="18"/>
                <w:szCs w:val="18"/>
              </w:rPr>
              <w:t>≤</w:t>
            </w:r>
            <w:r>
              <w:rPr>
                <w:rFonts w:hint="eastAsia"/>
                <w:sz w:val="18"/>
                <w:szCs w:val="18"/>
                <w:lang w:val="en-US" w:eastAsia="zh-CN"/>
              </w:rPr>
              <w:t>332.53</w:t>
            </w:r>
            <w:r>
              <w:rPr>
                <w:rFonts w:hint="eastAsia"/>
                <w:sz w:val="18"/>
                <w:szCs w:val="18"/>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lang w:eastAsia="zh-CN"/>
              </w:rPr>
            </w:pPr>
          </w:p>
        </w:tc>
        <w:tc>
          <w:tcPr>
            <w:tcW w:w="2161" w:type="dxa"/>
            <w:gridSpan w:val="2"/>
            <w:vAlign w:val="center"/>
          </w:tcPr>
          <w:p>
            <w:pPr>
              <w:jc w:val="center"/>
              <w:rPr>
                <w:rFonts w:hint="eastAsia"/>
                <w:sz w:val="18"/>
                <w:szCs w:val="18"/>
              </w:rPr>
            </w:pPr>
            <w:r>
              <w:rPr>
                <w:rFonts w:hint="eastAsia"/>
                <w:sz w:val="18"/>
                <w:szCs w:val="18"/>
              </w:rPr>
              <w:t>公用经费支出</w:t>
            </w:r>
          </w:p>
        </w:tc>
        <w:tc>
          <w:tcPr>
            <w:tcW w:w="2640" w:type="dxa"/>
            <w:gridSpan w:val="3"/>
            <w:vAlign w:val="center"/>
          </w:tcPr>
          <w:p>
            <w:pPr>
              <w:jc w:val="center"/>
              <w:rPr>
                <w:rFonts w:hint="eastAsia"/>
                <w:sz w:val="18"/>
                <w:szCs w:val="18"/>
              </w:rPr>
            </w:pPr>
            <w:r>
              <w:rPr>
                <w:rFonts w:hint="eastAsia"/>
                <w:sz w:val="18"/>
                <w:szCs w:val="18"/>
              </w:rPr>
              <w:t>≤</w:t>
            </w:r>
            <w:r>
              <w:rPr>
                <w:rFonts w:hint="eastAsia"/>
                <w:sz w:val="18"/>
                <w:szCs w:val="18"/>
                <w:lang w:val="en-US" w:eastAsia="zh-CN"/>
              </w:rPr>
              <w:t>21.5</w:t>
            </w:r>
            <w:r>
              <w:rPr>
                <w:rFonts w:hint="eastAsia"/>
                <w:sz w:val="18"/>
                <w:szCs w:val="18"/>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lang w:eastAsia="zh-CN"/>
              </w:rPr>
            </w:pPr>
          </w:p>
        </w:tc>
        <w:tc>
          <w:tcPr>
            <w:tcW w:w="2161" w:type="dxa"/>
            <w:gridSpan w:val="2"/>
            <w:vAlign w:val="center"/>
          </w:tcPr>
          <w:p>
            <w:pPr>
              <w:jc w:val="center"/>
              <w:rPr>
                <w:rFonts w:hint="eastAsia"/>
                <w:sz w:val="18"/>
                <w:szCs w:val="18"/>
              </w:rPr>
            </w:pPr>
            <w:r>
              <w:rPr>
                <w:rFonts w:hint="eastAsia"/>
                <w:sz w:val="18"/>
                <w:szCs w:val="18"/>
              </w:rPr>
              <w:t>武家山会务中心运行支出</w:t>
            </w:r>
          </w:p>
        </w:tc>
        <w:tc>
          <w:tcPr>
            <w:tcW w:w="2640" w:type="dxa"/>
            <w:gridSpan w:val="3"/>
            <w:vAlign w:val="center"/>
          </w:tcPr>
          <w:p>
            <w:pPr>
              <w:jc w:val="center"/>
              <w:rPr>
                <w:rFonts w:hint="eastAsia"/>
                <w:sz w:val="18"/>
                <w:szCs w:val="18"/>
              </w:rPr>
            </w:pPr>
            <w:r>
              <w:rPr>
                <w:rFonts w:hint="eastAsia"/>
                <w:sz w:val="18"/>
                <w:szCs w:val="18"/>
              </w:rPr>
              <w:t>≤15万元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lang w:eastAsia="zh-CN"/>
              </w:rPr>
            </w:pPr>
          </w:p>
        </w:tc>
        <w:tc>
          <w:tcPr>
            <w:tcW w:w="2161" w:type="dxa"/>
            <w:gridSpan w:val="2"/>
            <w:vAlign w:val="center"/>
          </w:tcPr>
          <w:p>
            <w:pPr>
              <w:jc w:val="center"/>
              <w:rPr>
                <w:rFonts w:hint="eastAsia"/>
                <w:sz w:val="18"/>
                <w:szCs w:val="18"/>
              </w:rPr>
            </w:pPr>
            <w:r>
              <w:rPr>
                <w:rFonts w:hint="eastAsia"/>
                <w:sz w:val="18"/>
                <w:szCs w:val="18"/>
              </w:rPr>
              <w:t>政府大院监控设备维护支出</w:t>
            </w:r>
          </w:p>
        </w:tc>
        <w:tc>
          <w:tcPr>
            <w:tcW w:w="2640" w:type="dxa"/>
            <w:gridSpan w:val="3"/>
            <w:vAlign w:val="center"/>
          </w:tcPr>
          <w:p>
            <w:pPr>
              <w:jc w:val="center"/>
              <w:rPr>
                <w:rFonts w:hint="eastAsia"/>
                <w:sz w:val="18"/>
                <w:szCs w:val="18"/>
              </w:rPr>
            </w:pPr>
            <w:r>
              <w:rPr>
                <w:rFonts w:hint="eastAsia"/>
                <w:sz w:val="18"/>
                <w:szCs w:val="18"/>
              </w:rPr>
              <w:t>≤5万元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rPr>
            </w:pPr>
          </w:p>
        </w:tc>
        <w:tc>
          <w:tcPr>
            <w:tcW w:w="2161" w:type="dxa"/>
            <w:gridSpan w:val="2"/>
            <w:vAlign w:val="center"/>
          </w:tcPr>
          <w:p>
            <w:pPr>
              <w:jc w:val="center"/>
              <w:rPr>
                <w:rFonts w:hint="default" w:eastAsiaTheme="minorEastAsia"/>
                <w:sz w:val="18"/>
                <w:szCs w:val="18"/>
                <w:lang w:val="en-US" w:eastAsia="zh-CN"/>
              </w:rPr>
            </w:pPr>
            <w:r>
              <w:rPr>
                <w:rFonts w:hint="eastAsia"/>
                <w:sz w:val="18"/>
                <w:szCs w:val="18"/>
                <w:lang w:val="en-US" w:eastAsia="zh-CN"/>
              </w:rPr>
              <w:t>武装部公租房日常维修费</w:t>
            </w:r>
          </w:p>
        </w:tc>
        <w:tc>
          <w:tcPr>
            <w:tcW w:w="2640" w:type="dxa"/>
            <w:gridSpan w:val="3"/>
            <w:vAlign w:val="center"/>
          </w:tcPr>
          <w:p>
            <w:pPr>
              <w:jc w:val="center"/>
              <w:rPr>
                <w:rFonts w:hint="eastAsia"/>
                <w:sz w:val="18"/>
                <w:szCs w:val="18"/>
              </w:rPr>
            </w:pPr>
            <w:r>
              <w:rPr>
                <w:rFonts w:hint="eastAsia"/>
                <w:sz w:val="18"/>
                <w:szCs w:val="18"/>
              </w:rPr>
              <w:t>≤</w:t>
            </w:r>
            <w:r>
              <w:rPr>
                <w:rFonts w:hint="eastAsia"/>
                <w:sz w:val="18"/>
                <w:szCs w:val="18"/>
                <w:lang w:val="en-US" w:eastAsia="zh-CN"/>
              </w:rPr>
              <w:t>15</w:t>
            </w:r>
            <w:r>
              <w:rPr>
                <w:rFonts w:hint="eastAsia"/>
                <w:sz w:val="18"/>
                <w:szCs w:val="18"/>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tcBorders>
              <w:left w:val="single" w:color="auto" w:sz="4" w:space="0"/>
            </w:tcBorders>
            <w:vAlign w:val="center"/>
          </w:tcPr>
          <w:p>
            <w:pPr>
              <w:jc w:val="center"/>
              <w:rPr>
                <w:rFonts w:hint="eastAsia"/>
                <w:sz w:val="18"/>
                <w:szCs w:val="18"/>
              </w:rPr>
            </w:pPr>
            <w:r>
              <w:rPr>
                <w:rFonts w:hint="eastAsia"/>
                <w:sz w:val="18"/>
                <w:szCs w:val="18"/>
                <w:lang w:eastAsia="zh-CN"/>
              </w:rPr>
              <w:t>时效</w:t>
            </w:r>
            <w:r>
              <w:rPr>
                <w:rFonts w:hint="eastAsia"/>
                <w:sz w:val="18"/>
                <w:szCs w:val="18"/>
              </w:rPr>
              <w:t>指标</w:t>
            </w:r>
          </w:p>
        </w:tc>
        <w:tc>
          <w:tcPr>
            <w:tcW w:w="2161" w:type="dxa"/>
            <w:gridSpan w:val="2"/>
            <w:vAlign w:val="center"/>
          </w:tcPr>
          <w:p>
            <w:pPr>
              <w:jc w:val="center"/>
              <w:rPr>
                <w:rFonts w:hint="eastAsia" w:eastAsiaTheme="minorEastAsia"/>
                <w:szCs w:val="21"/>
                <w:lang w:eastAsia="zh-CN"/>
              </w:rPr>
            </w:pPr>
            <w:r>
              <w:rPr>
                <w:rFonts w:hint="eastAsia"/>
                <w:szCs w:val="21"/>
              </w:rPr>
              <w:t>年度任务完成</w:t>
            </w:r>
            <w:r>
              <w:rPr>
                <w:rFonts w:hint="eastAsia"/>
                <w:szCs w:val="21"/>
                <w:lang w:eastAsia="zh-CN"/>
              </w:rPr>
              <w:t>率</w:t>
            </w:r>
          </w:p>
        </w:tc>
        <w:tc>
          <w:tcPr>
            <w:tcW w:w="2640" w:type="dxa"/>
            <w:gridSpan w:val="3"/>
            <w:vAlign w:val="center"/>
          </w:tcPr>
          <w:p>
            <w:pPr>
              <w:jc w:val="center"/>
              <w:rPr>
                <w:rFonts w:hint="default" w:eastAsiaTheme="minorEastAsia"/>
                <w:sz w:val="18"/>
                <w:szCs w:val="18"/>
                <w:lang w:val="en-US" w:eastAsia="zh-CN"/>
              </w:rPr>
            </w:pPr>
            <w:r>
              <w:rPr>
                <w:rFonts w:hint="eastAsia"/>
                <w:sz w:val="18"/>
                <w:szCs w:val="18"/>
                <w:lang w:val="en-US" w:eastAsia="zh-CN"/>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restart"/>
            <w:tcBorders>
              <w:left w:val="single" w:color="auto" w:sz="4" w:space="0"/>
            </w:tcBorders>
            <w:vAlign w:val="center"/>
          </w:tcPr>
          <w:p>
            <w:pPr>
              <w:jc w:val="center"/>
              <w:rPr>
                <w:rFonts w:hint="eastAsia"/>
                <w:sz w:val="18"/>
                <w:szCs w:val="18"/>
              </w:rPr>
            </w:pPr>
            <w:r>
              <w:rPr>
                <w:rFonts w:hint="eastAsia"/>
                <w:sz w:val="18"/>
                <w:szCs w:val="18"/>
              </w:rPr>
              <w:t>社会效</w:t>
            </w:r>
          </w:p>
          <w:p>
            <w:pPr>
              <w:jc w:val="center"/>
              <w:rPr>
                <w:rFonts w:hint="eastAsia"/>
                <w:sz w:val="18"/>
                <w:szCs w:val="18"/>
              </w:rPr>
            </w:pPr>
            <w:r>
              <w:rPr>
                <w:rFonts w:hint="eastAsia"/>
                <w:sz w:val="18"/>
                <w:szCs w:val="18"/>
              </w:rPr>
              <w:t>益指标</w:t>
            </w:r>
          </w:p>
        </w:tc>
        <w:tc>
          <w:tcPr>
            <w:tcW w:w="2161" w:type="dxa"/>
            <w:gridSpan w:val="2"/>
            <w:vAlign w:val="center"/>
          </w:tcPr>
          <w:p>
            <w:pPr>
              <w:jc w:val="center"/>
              <w:rPr>
                <w:rFonts w:hint="eastAsia" w:eastAsiaTheme="minorEastAsia"/>
                <w:szCs w:val="21"/>
                <w:lang w:eastAsia="zh-CN"/>
              </w:rPr>
            </w:pPr>
            <w:r>
              <w:rPr>
                <w:rFonts w:hint="eastAsia"/>
                <w:sz w:val="18"/>
                <w:szCs w:val="18"/>
                <w:lang w:val="en-US" w:eastAsia="zh-CN"/>
              </w:rPr>
              <w:t>县委、县政府的公务接待工作保障率</w:t>
            </w:r>
          </w:p>
        </w:tc>
        <w:tc>
          <w:tcPr>
            <w:tcW w:w="2640" w:type="dxa"/>
            <w:gridSpan w:val="3"/>
            <w:vAlign w:val="center"/>
          </w:tcPr>
          <w:p>
            <w:pPr>
              <w:jc w:val="center"/>
              <w:rPr>
                <w:rFonts w:hint="default" w:eastAsiaTheme="minorEastAsia"/>
                <w:sz w:val="18"/>
                <w:szCs w:val="18"/>
                <w:lang w:val="en-US" w:eastAsia="zh-CN"/>
              </w:rPr>
            </w:pPr>
            <w:r>
              <w:rPr>
                <w:rFonts w:hint="eastAsia"/>
                <w:sz w:val="18"/>
                <w:szCs w:val="18"/>
                <w:lang w:val="en-US" w:eastAsia="zh-CN"/>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vMerge w:val="continue"/>
            <w:tcBorders>
              <w:left w:val="single" w:color="auto" w:sz="4" w:space="0"/>
            </w:tcBorders>
            <w:vAlign w:val="center"/>
          </w:tcPr>
          <w:p>
            <w:pPr>
              <w:jc w:val="center"/>
              <w:rPr>
                <w:rFonts w:hint="eastAsia"/>
                <w:sz w:val="18"/>
                <w:szCs w:val="18"/>
              </w:rPr>
            </w:pPr>
          </w:p>
        </w:tc>
        <w:tc>
          <w:tcPr>
            <w:tcW w:w="2161" w:type="dxa"/>
            <w:gridSpan w:val="2"/>
            <w:vAlign w:val="center"/>
          </w:tcPr>
          <w:p>
            <w:pPr>
              <w:jc w:val="center"/>
              <w:rPr>
                <w:rFonts w:hint="eastAsia"/>
                <w:szCs w:val="21"/>
              </w:rPr>
            </w:pPr>
            <w:r>
              <w:rPr>
                <w:rFonts w:hint="eastAsia"/>
                <w:sz w:val="18"/>
                <w:szCs w:val="18"/>
                <w:lang w:val="en-US" w:eastAsia="zh-CN"/>
              </w:rPr>
              <w:t>节约行政成本，提高公共资源使用效益</w:t>
            </w:r>
          </w:p>
        </w:tc>
        <w:tc>
          <w:tcPr>
            <w:tcW w:w="2640" w:type="dxa"/>
            <w:gridSpan w:val="3"/>
            <w:vAlign w:val="center"/>
          </w:tcPr>
          <w:p>
            <w:pPr>
              <w:jc w:val="center"/>
              <w:rPr>
                <w:rFonts w:hint="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sz w:val="18"/>
                <w:szCs w:val="18"/>
              </w:rPr>
            </w:pPr>
          </w:p>
        </w:tc>
        <w:tc>
          <w:tcPr>
            <w:tcW w:w="1065" w:type="dxa"/>
            <w:vMerge w:val="continue"/>
            <w:tcBorders>
              <w:right w:val="single" w:color="auto" w:sz="4" w:space="0"/>
            </w:tcBorders>
            <w:vAlign w:val="center"/>
          </w:tcPr>
          <w:p>
            <w:pPr>
              <w:jc w:val="center"/>
              <w:rPr>
                <w:rFonts w:hint="eastAsia"/>
                <w:sz w:val="18"/>
                <w:szCs w:val="18"/>
              </w:rPr>
            </w:pPr>
          </w:p>
        </w:tc>
        <w:tc>
          <w:tcPr>
            <w:tcW w:w="1665" w:type="dxa"/>
            <w:tcBorders>
              <w:left w:val="single" w:color="auto" w:sz="4" w:space="0"/>
            </w:tcBorders>
            <w:vAlign w:val="center"/>
          </w:tcPr>
          <w:p>
            <w:pPr>
              <w:jc w:val="center"/>
              <w:rPr>
                <w:rFonts w:hint="eastAsia"/>
                <w:sz w:val="18"/>
                <w:szCs w:val="18"/>
                <w:lang w:eastAsia="zh-CN"/>
              </w:rPr>
            </w:pPr>
            <w:r>
              <w:rPr>
                <w:rFonts w:hint="eastAsia"/>
                <w:sz w:val="18"/>
                <w:szCs w:val="18"/>
                <w:lang w:eastAsia="zh-CN"/>
              </w:rPr>
              <w:t>社会公众或服务</w:t>
            </w:r>
          </w:p>
          <w:p>
            <w:pPr>
              <w:jc w:val="center"/>
              <w:rPr>
                <w:rFonts w:hint="eastAsia" w:eastAsiaTheme="minorEastAsia"/>
                <w:sz w:val="18"/>
                <w:szCs w:val="18"/>
                <w:lang w:eastAsia="zh-CN"/>
              </w:rPr>
            </w:pPr>
            <w:r>
              <w:rPr>
                <w:rFonts w:hint="eastAsia"/>
                <w:sz w:val="18"/>
                <w:szCs w:val="18"/>
                <w:lang w:eastAsia="zh-CN"/>
              </w:rPr>
              <w:t>对象满意度</w:t>
            </w:r>
          </w:p>
        </w:tc>
        <w:tc>
          <w:tcPr>
            <w:tcW w:w="2161" w:type="dxa"/>
            <w:gridSpan w:val="2"/>
            <w:vAlign w:val="center"/>
          </w:tcPr>
          <w:p>
            <w:pPr>
              <w:jc w:val="center"/>
              <w:rPr>
                <w:rFonts w:hint="eastAsia"/>
                <w:szCs w:val="21"/>
              </w:rPr>
            </w:pPr>
            <w:r>
              <w:rPr>
                <w:rFonts w:hint="eastAsia"/>
                <w:sz w:val="18"/>
                <w:szCs w:val="18"/>
                <w:lang w:val="en-US" w:eastAsia="zh-CN"/>
              </w:rPr>
              <w:t>全县各行政事业单位满意度</w:t>
            </w:r>
          </w:p>
        </w:tc>
        <w:tc>
          <w:tcPr>
            <w:tcW w:w="2640" w:type="dxa"/>
            <w:gridSpan w:val="3"/>
            <w:vAlign w:val="center"/>
          </w:tcPr>
          <w:p>
            <w:pPr>
              <w:jc w:val="center"/>
              <w:rPr>
                <w:rFonts w:hint="eastAsia"/>
                <w:sz w:val="18"/>
                <w:szCs w:val="18"/>
              </w:rPr>
            </w:pPr>
            <w:r>
              <w:rPr>
                <w:rFonts w:hint="eastAsia"/>
                <w:sz w:val="18"/>
                <w:szCs w:val="18"/>
              </w:rPr>
              <w:t>≧90%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9" w:type="dxa"/>
            <w:gridSpan w:val="7"/>
            <w:tcBorders>
              <w:top w:val="nil"/>
              <w:left w:val="nil"/>
              <w:bottom w:val="nil"/>
              <w:right w:val="nil"/>
            </w:tcBorders>
            <w:vAlign w:val="center"/>
          </w:tcPr>
          <w:p>
            <w:pPr>
              <w:rPr>
                <w:rFonts w:hint="default"/>
                <w:lang w:val="en-US" w:eastAsia="zh-CN"/>
              </w:rPr>
            </w:pPr>
          </w:p>
        </w:tc>
        <w:tc>
          <w:tcPr>
            <w:tcW w:w="1984" w:type="dxa"/>
            <w:tcBorders>
              <w:left w:val="nil"/>
              <w:bottom w:val="nil"/>
              <w:right w:val="nil"/>
            </w:tcBorders>
            <w:vAlign w:val="center"/>
          </w:tcPr>
          <w:p>
            <w:pPr>
              <w:rPr>
                <w:rFonts w:hint="eastAsia"/>
              </w:rPr>
            </w:pPr>
          </w:p>
        </w:tc>
      </w:tr>
    </w:tbl>
    <w:p>
      <w:pPr>
        <w:tabs>
          <w:tab w:val="left" w:pos="6396"/>
        </w:tabs>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eastAsia="zh-CN"/>
        </w:rPr>
        <w:t>填表人</w:t>
      </w:r>
      <w:r>
        <w:rPr>
          <w:rFonts w:hint="eastAsia" w:asciiTheme="majorEastAsia" w:hAnsiTheme="majorEastAsia" w:eastAsiaTheme="majorEastAsia" w:cstheme="majorEastAsia"/>
          <w:sz w:val="21"/>
          <w:szCs w:val="21"/>
          <w:lang w:val="en-US" w:eastAsia="zh-CN"/>
        </w:rPr>
        <w:t>:贺洁  联系电话: 15581009743  填报日期:2021年5月26日 单位负责人签字:刘志新</w:t>
      </w:r>
    </w:p>
    <w:p/>
    <w:sectPr>
      <w:pgSz w:w="11906" w:h="16838"/>
      <w:pgMar w:top="1270" w:right="1800" w:bottom="986"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NTEyODM1NDQxNjYzN2JhYjFlZjYyNTZjMzA2ZjkifQ=="/>
    <w:docVar w:name="KSO_WPS_MARK_KEY" w:val="15a065df-96c1-4a17-aef0-7ae673d61be0"/>
  </w:docVars>
  <w:rsids>
    <w:rsidRoot w:val="25E26C38"/>
    <w:rsid w:val="00AA5CB8"/>
    <w:rsid w:val="076E386F"/>
    <w:rsid w:val="11A07B16"/>
    <w:rsid w:val="186C16C7"/>
    <w:rsid w:val="1CD933E2"/>
    <w:rsid w:val="1E2F6A33"/>
    <w:rsid w:val="22625D84"/>
    <w:rsid w:val="25E26C38"/>
    <w:rsid w:val="2CFF0BCC"/>
    <w:rsid w:val="3DF756CC"/>
    <w:rsid w:val="41F60AA6"/>
    <w:rsid w:val="4DBE5EA9"/>
    <w:rsid w:val="590221FC"/>
    <w:rsid w:val="5C0575DD"/>
    <w:rsid w:val="6CBD1E1F"/>
    <w:rsid w:val="6F9F19C8"/>
    <w:rsid w:val="71BD102D"/>
    <w:rsid w:val="7BF92C58"/>
    <w:rsid w:val="7E5D7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1068</Words>
  <Characters>1147</Characters>
  <Lines>0</Lines>
  <Paragraphs>0</Paragraphs>
  <TotalTime>27</TotalTime>
  <ScaleCrop>false</ScaleCrop>
  <LinksUpToDate>false</LinksUpToDate>
  <CharactersWithSpaces>1155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2021-04-25T01:45:00Z</dcterms:created>
  <dc:creator>Administrator</dc:creator>
  <cp:lastModifiedBy>蒋阔</cp:lastModifiedBy>
  <cp:lastPrinted>2021-06-03T07:40:00Z</cp:lastPrinted>
  <dcterms:modified xsi:type="dcterms:W3CDTF">2024-10-17T06:43:21Z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7089030D5D65482C9F26FA8A8647C485</vt:lpwstr>
  </property>
</Properties>
</file>