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南湾乡人民政府2020年部门预算公开说明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部门职能职责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本单位主要职能是：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（四）按计划组织本级财政收入，完成国家财政计划，不断培植税源，管好财政资金，增强财政实力。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（五）抓好精神文明建设，丰富群众文化生活，提倡移风易俗，反对封建迷信，破除陈规陋习，树立社会主义新风尚。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（六）完成上级政府交办的其他事项。</w:t>
      </w:r>
    </w:p>
    <w:p>
      <w:pPr>
        <w:spacing w:line="50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机构设置及部门预算单位构成</w:t>
      </w:r>
    </w:p>
    <w:p>
      <w:pPr>
        <w:spacing w:line="500" w:lineRule="exact"/>
        <w:rPr>
          <w:rFonts w:ascii="仿宋" w:hAnsi="仿宋" w:eastAsia="仿宋" w:cs="仿宋"/>
          <w:sz w:val="30"/>
          <w:szCs w:val="30"/>
        </w:rPr>
      </w:pPr>
      <w:r>
        <w:rPr>
          <w:rFonts w:ascii="微软雅黑" w:hAnsi="微软雅黑"/>
          <w:color w:val="383838"/>
          <w:sz w:val="30"/>
          <w:szCs w:val="30"/>
          <w:shd w:val="clear" w:color="auto" w:fill="FFFFFF"/>
        </w:rPr>
        <w:t>本单位现有科室12个，在职人员4</w:t>
      </w:r>
      <w:r>
        <w:rPr>
          <w:rFonts w:hint="eastAsia" w:ascii="微软雅黑" w:hAnsi="微软雅黑"/>
          <w:color w:val="383838"/>
          <w:sz w:val="30"/>
          <w:szCs w:val="30"/>
          <w:shd w:val="clear" w:color="auto" w:fill="FFFFFF"/>
        </w:rPr>
        <w:t>6</w:t>
      </w:r>
      <w:r>
        <w:rPr>
          <w:rFonts w:ascii="微软雅黑" w:hAnsi="微软雅黑"/>
          <w:color w:val="383838"/>
          <w:sz w:val="30"/>
          <w:szCs w:val="30"/>
          <w:shd w:val="clear" w:color="auto" w:fill="FFFFFF"/>
        </w:rPr>
        <w:t>人，退休人员</w:t>
      </w:r>
      <w:r>
        <w:rPr>
          <w:rFonts w:hint="eastAsia" w:ascii="微软雅黑" w:hAnsi="微软雅黑"/>
          <w:color w:val="383838"/>
          <w:sz w:val="30"/>
          <w:szCs w:val="30"/>
          <w:shd w:val="clear" w:color="auto" w:fill="FFFFFF"/>
        </w:rPr>
        <w:t>12</w:t>
      </w:r>
      <w:r>
        <w:rPr>
          <w:rFonts w:ascii="微软雅黑" w:hAnsi="微软雅黑"/>
          <w:color w:val="383838"/>
          <w:sz w:val="30"/>
          <w:szCs w:val="30"/>
          <w:shd w:val="clear" w:color="auto" w:fill="FFFFFF"/>
        </w:rPr>
        <w:t>人。本单位下设党政综合办公室、经济发展办公室、社会事务办公室、自然资源和生态环境办公室、社会治安综合治理和应急管理办公室、基层党建工作办公室、社会事业综合服务中心、退役军人服务站、农业综合服务中心、政务服务中心、综合行政执法大队、财政所等部门及二级机构，纳入本单位预算编制范围的归口管理部门及单位包括：党政综合办公室、经济发展办公室、社会事务办公室、自然资源和生态环境办公室、社会治安综合治理和应急管理办公室、基层党建工作办公室、社会事业综合服务中心、退役军人服务站、农业综合服务中心、政务服务中心、综合行政执法大队、财政所以上部门一并进行预算公开。</w:t>
      </w:r>
    </w:p>
    <w:p>
      <w:pPr>
        <w:spacing w:line="5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三、部门收支总体情况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2020年本单位部门预算包括本部门和归口管理单位的汇总情况。收入包括财政预算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拨款</w:t>
      </w:r>
      <w:r>
        <w:rPr>
          <w:rFonts w:hint="eastAsia" w:ascii="仿宋" w:hAnsi="仿宋" w:eastAsia="仿宋" w:cs="仿宋"/>
          <w:sz w:val="30"/>
          <w:szCs w:val="30"/>
        </w:rPr>
        <w:t>收入、转移支付收入、纳入预算管理的非税收入、基金预算收入、财政专户管理的非税收入安排；支出包括本单位和归口管理单位的基本支出和项目支出。</w:t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 w:eastAsia="宋体" w:cs="宋体"/>
          <w:color w:val="383838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一）收入预算，2020年年初预算数671.89万元，其中：年初预算安排671.89万元，转移支付收入0万元。2020年收入预算较去年增加45.65万元，主要是经费拨款增加45.65万元，增加的主要原因是人员增加，预算随之增加。</w:t>
      </w:r>
    </w:p>
    <w:p>
      <w:pPr>
        <w:widowControl/>
        <w:shd w:val="clear" w:color="auto" w:fill="FFFFFF"/>
        <w:ind w:firstLine="48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支出预算，2020年年初预算数671.89万元，其中，一般公共服务支出340.45万元、文化旅游体育与传媒支出6.25万元、社会保障和就业支出41.33万元、卫生健康支出10.95万元、农林水支出236.55万元、自然资源海洋气象等支出5.36万元、住房保障支出31万元。支出较去年增加45.65万元，主要是基本支出增加45.65万元，其中人员经费增加45.65万元，增加的主要原因是人员增加，预算随之增加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5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四、一般公共预算拨款支出预算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2020年一般公共预算拨款支出671.89万元，其中，一般公共服务支出671.89万元，占100%；具体安排情况如下：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基本支出：2020年年初预算数为671.89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FF0000"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sz w:val="30"/>
          <w:szCs w:val="30"/>
        </w:rPr>
        <w:t>（二）项目支出：2020年年初预算数0万元</w:t>
      </w:r>
    </w:p>
    <w:p>
      <w:pPr>
        <w:spacing w:line="5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五、政府性基金预算支出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FF0000"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sz w:val="30"/>
          <w:szCs w:val="30"/>
        </w:rPr>
        <w:t>2020年本部门政府性基金支出预算0万元，其中，科学技术支出0万元，占0%；本部门无政府性基金安排的支出</w:t>
      </w:r>
    </w:p>
    <w:p>
      <w:pPr>
        <w:spacing w:line="5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六、其他重要事项情况说明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1、机关运行经费情况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微软雅黑" w:hAnsi="微软雅黑"/>
          <w:color w:val="383838"/>
          <w:sz w:val="30"/>
          <w:szCs w:val="30"/>
          <w:shd w:val="clear" w:color="auto" w:fill="FFFFFF"/>
        </w:rPr>
        <w:t>本部门机关运行经费为财政预算拨款104.92万元，其中办公费27.38万元、电费4.5万元、差旅费4.37万元、公务接待费4万元、维修（护）费4.5万元、工会经费3.1万元、福利费6.46万元、其他交通费用15.9万元、其他商品和服务支出34.71万元。比上年预算减少134.7万元，减少的主要原因是严格贯彻落实中央八项规定，减少了不必要的开支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2、“三公”经费预算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FF0000"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sz w:val="30"/>
          <w:szCs w:val="30"/>
        </w:rPr>
        <w:t>2020年“三公”经费预算数为4万元，其中，公务接待费4万元，公务用车购置及运行费0万元（其中公务用车运行费0万元,公务用车购置0万元），因公出国（境）费0万元。本年“三公”经费预算与上年相比，减少0.5万元，</w:t>
      </w:r>
      <w:r>
        <w:rPr>
          <w:rFonts w:ascii="微软雅黑" w:hAnsi="微软雅黑"/>
          <w:color w:val="383838"/>
          <w:sz w:val="30"/>
          <w:szCs w:val="30"/>
          <w:shd w:val="clear" w:color="auto" w:fill="FFFFFF"/>
        </w:rPr>
        <w:t>减少主要原因是严格贯彻落实中央八项规定，减少了不必要的开支。</w:t>
      </w:r>
      <w:r>
        <w:rPr>
          <w:rFonts w:ascii="仿宋" w:hAnsi="仿宋" w:eastAsia="仿宋" w:cs="仿宋"/>
          <w:color w:val="FF0000"/>
          <w:sz w:val="30"/>
          <w:szCs w:val="30"/>
          <w:highlight w:val="yellow"/>
        </w:rPr>
        <w:t xml:space="preserve"> </w:t>
      </w:r>
    </w:p>
    <w:p>
      <w:pPr>
        <w:spacing w:line="5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3.一般性支出情况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FF0000"/>
          <w:sz w:val="30"/>
          <w:szCs w:val="30"/>
          <w:highlight w:val="black"/>
        </w:rPr>
      </w:pPr>
      <w:r>
        <w:rPr>
          <w:rFonts w:hint="eastAsia" w:ascii="仿宋" w:hAnsi="仿宋" w:eastAsia="仿宋" w:cs="仿宋"/>
          <w:sz w:val="30"/>
          <w:szCs w:val="30"/>
        </w:rPr>
        <w:t>2020年本部门会议费预算0万元。</w:t>
      </w:r>
      <w:r>
        <w:rPr>
          <w:rFonts w:ascii="仿宋" w:hAnsi="仿宋" w:eastAsia="仿宋" w:cs="仿宋"/>
          <w:color w:val="FF0000"/>
          <w:sz w:val="30"/>
          <w:szCs w:val="30"/>
        </w:rPr>
        <w:t xml:space="preserve"> 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4、政府采购项目情况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2020年本单位政府采购预算总额0万元。其中，货物类采购预算0万元；工程类采购预算0万元；服务类采购预算0万元。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5、国有资产占用使用及新增资产配置使用情况</w:t>
      </w:r>
    </w:p>
    <w:p>
      <w:pPr>
        <w:spacing w:line="5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截至2019年12月底，本部门共有公务用车0辆，其中，机要通信用车0辆，应急保障用车0辆，执法执勤用车0辆，特种专业技术用车0辆，其他按照规定配备的公务用车0辆；单位价值50万元以上通用设备0台，单位价值100万元以上专用设备0台。2020年拟新增配置公务用车0辆，其中，机要通信用车0辆，应急保障用车0辆，执法执勤用车0辆，特种专业技术用车0辆，其他按照规定配备的公务用车0辆；新增配备单位价值50万元以上通用设备0台，单位价值100万元以上专用设备0台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6、预算绩效情况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本部门所有支出预算实行绩效目标管理，纳入2020年部门整体支出绩效目标的金额为671.89万元，其中，基本支出671.89万元，项目支出0万元。具体绩效目标详见报表。</w:t>
      </w:r>
    </w:p>
    <w:p>
      <w:pPr>
        <w:spacing w:line="5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七、名词解释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1、一般公共预算:是对以税收为主体的财政收入，安排用于保障和改善民生、推动经济社会发展、维护国家安全、维持国家机构正常运转等方面的收支预算。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3、项目支出：是指单位为完成财政财务管理工作或事业发展目标而发生的支出。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八、部门预算公开套表（附后）</w:t>
      </w: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jc w:val="righ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             南湾乡人民政府</w:t>
      </w:r>
    </w:p>
    <w:p>
      <w:pPr>
        <w:jc w:val="righ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            2020年5月10日</w:t>
      </w:r>
    </w:p>
    <w:p>
      <w:pPr>
        <w:spacing w:line="500" w:lineRule="exact"/>
        <w:ind w:firstLine="440" w:firstLineChars="200"/>
        <w:jc w:val="right"/>
        <w:rPr>
          <w:rFonts w:ascii="仿宋" w:hAnsi="仿宋" w:eastAsia="仿宋" w:cs="仿宋"/>
          <w:color w:val="FF0000"/>
          <w:sz w:val="22"/>
          <w:szCs w:val="22"/>
          <w:highlight w:val="yellow"/>
        </w:rPr>
      </w:pPr>
    </w:p>
    <w:sectPr>
      <w:footerReference r:id="rId3" w:type="default"/>
      <w:pgSz w:w="11906" w:h="16838"/>
      <w:pgMar w:top="1440" w:right="1423" w:bottom="1440" w:left="142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6B3C2"/>
    <w:multiLevelType w:val="singleLevel"/>
    <w:tmpl w:val="5E26B3C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YwNTEyODM1NDQxNjYzN2JhYjFlZjYyNTZjMzA2ZjkifQ=="/>
    <w:docVar w:name="KSO_WPS_MARK_KEY" w:val="40751673-4346-4ec6-adb9-dc8eb067942f"/>
  </w:docVars>
  <w:rsids>
    <w:rsidRoot w:val="78F44C01"/>
    <w:rsid w:val="001F1F37"/>
    <w:rsid w:val="00442506"/>
    <w:rsid w:val="00475843"/>
    <w:rsid w:val="00945342"/>
    <w:rsid w:val="00B8140A"/>
    <w:rsid w:val="00C333EB"/>
    <w:rsid w:val="00DF4C0A"/>
    <w:rsid w:val="00EC08E4"/>
    <w:rsid w:val="00FA09DB"/>
    <w:rsid w:val="03965073"/>
    <w:rsid w:val="04181D64"/>
    <w:rsid w:val="04535B55"/>
    <w:rsid w:val="06262424"/>
    <w:rsid w:val="06356B9E"/>
    <w:rsid w:val="08D54674"/>
    <w:rsid w:val="094C1F3C"/>
    <w:rsid w:val="0AAA4D8D"/>
    <w:rsid w:val="0CE57F9B"/>
    <w:rsid w:val="0D1B0236"/>
    <w:rsid w:val="110A4548"/>
    <w:rsid w:val="11E74D3F"/>
    <w:rsid w:val="13E815FF"/>
    <w:rsid w:val="14CF0E56"/>
    <w:rsid w:val="174D6F5C"/>
    <w:rsid w:val="191C4A35"/>
    <w:rsid w:val="1CEE4A6A"/>
    <w:rsid w:val="1EDE1A94"/>
    <w:rsid w:val="1F9D579B"/>
    <w:rsid w:val="1FE27CAB"/>
    <w:rsid w:val="203842CB"/>
    <w:rsid w:val="23E21288"/>
    <w:rsid w:val="267D5F9A"/>
    <w:rsid w:val="29014437"/>
    <w:rsid w:val="29605051"/>
    <w:rsid w:val="29707BAA"/>
    <w:rsid w:val="2E0E6743"/>
    <w:rsid w:val="30B728BF"/>
    <w:rsid w:val="30E635C8"/>
    <w:rsid w:val="31726F6B"/>
    <w:rsid w:val="34CE667D"/>
    <w:rsid w:val="35480150"/>
    <w:rsid w:val="36003260"/>
    <w:rsid w:val="38060871"/>
    <w:rsid w:val="384960DA"/>
    <w:rsid w:val="3E5755B2"/>
    <w:rsid w:val="3E9F4F8C"/>
    <w:rsid w:val="422947AD"/>
    <w:rsid w:val="46A20FE1"/>
    <w:rsid w:val="49EA1A13"/>
    <w:rsid w:val="4C180157"/>
    <w:rsid w:val="4D984B40"/>
    <w:rsid w:val="4E134FFC"/>
    <w:rsid w:val="526F6531"/>
    <w:rsid w:val="56493488"/>
    <w:rsid w:val="583B12D8"/>
    <w:rsid w:val="5A0904D4"/>
    <w:rsid w:val="5AB453EF"/>
    <w:rsid w:val="5BBC3CD0"/>
    <w:rsid w:val="5CDB46AA"/>
    <w:rsid w:val="5E1F2BD5"/>
    <w:rsid w:val="64350850"/>
    <w:rsid w:val="64774D48"/>
    <w:rsid w:val="69000C13"/>
    <w:rsid w:val="69C57ECC"/>
    <w:rsid w:val="6C2D7FE4"/>
    <w:rsid w:val="6D1C161A"/>
    <w:rsid w:val="6FD60C4C"/>
    <w:rsid w:val="72B43A5A"/>
    <w:rsid w:val="72B70408"/>
    <w:rsid w:val="733E0D04"/>
    <w:rsid w:val="746027E7"/>
    <w:rsid w:val="7796726F"/>
    <w:rsid w:val="78F44C01"/>
    <w:rsid w:val="7DE62FB1"/>
    <w:rsid w:val="7E747462"/>
    <w:rsid w:val="7F335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x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x1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2574</Words>
  <Characters>2757</Characters>
  <Lines>23</Lines>
  <Paragraphs>6</Paragraphs>
  <TotalTime>21</TotalTime>
  <ScaleCrop>false</ScaleCrop>
  <LinksUpToDate>false</LinksUpToDate>
  <CharactersWithSpaces>2799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2021-06-06T08:42:00Z</dcterms:created>
  <dc:creator>梦龙</dc:creator>
  <cp:lastModifiedBy>蒋阔</cp:lastModifiedBy>
  <cp:lastPrinted>2019-07-04T10:04:00Z</cp:lastPrinted>
  <dcterms:modified xsi:type="dcterms:W3CDTF">2024-10-17T06:28:47Z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076F5C6A12134B1F8DEC1DD4BCDEF213</vt:lpwstr>
  </property>
</Properties>
</file>