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eastAsia="方正小标宋_GBK"/>
          <w:bCs/>
          <w:kern w:val="0"/>
          <w:sz w:val="36"/>
          <w:szCs w:val="36"/>
        </w:rPr>
      </w:pPr>
      <w:bookmarkStart w:id="0" w:name="_GoBack"/>
      <w:bookmarkEnd w:id="0"/>
      <w:r>
        <w:rPr>
          <w:rFonts w:hint="eastAsia" w:eastAsia="方正小标宋_GBK"/>
          <w:bCs/>
          <w:kern w:val="0"/>
          <w:sz w:val="36"/>
          <w:szCs w:val="36"/>
          <w:lang w:val="en-US" w:eastAsia="zh-CN"/>
        </w:rPr>
        <w:t>2020</w:t>
      </w:r>
      <w:r>
        <w:rPr>
          <w:rFonts w:eastAsia="方正小标宋_GBK"/>
          <w:bCs/>
          <w:kern w:val="0"/>
          <w:sz w:val="36"/>
          <w:szCs w:val="36"/>
        </w:rPr>
        <w:t>年部门整体支出绩效目标表</w:t>
      </w:r>
    </w:p>
    <w:p>
      <w:pPr>
        <w:spacing w:before="240" w:beforeLines="100" w:after="240" w:afterLines="100"/>
        <w:jc w:val="both"/>
        <w:rPr>
          <w:rFonts w:hint="eastAsia" w:ascii="宋体" w:hAnsi="宋体" w:eastAsia="宋体" w:cs="宋体"/>
          <w:kern w:val="0"/>
          <w:szCs w:val="21"/>
        </w:rPr>
      </w:pPr>
      <w:r>
        <w:rPr>
          <w:rFonts w:hint="eastAsia" w:ascii="宋体" w:hAnsi="宋体" w:eastAsia="宋体" w:cs="宋体"/>
          <w:kern w:val="0"/>
          <w:sz w:val="24"/>
          <w:szCs w:val="21"/>
        </w:rPr>
        <w:t>填报单位：（盖章）</w:t>
      </w:r>
      <w:r>
        <w:rPr>
          <w:rFonts w:hint="eastAsia" w:ascii="宋体" w:hAnsi="宋体" w:eastAsia="宋体" w:cs="宋体"/>
          <w:kern w:val="0"/>
          <w:szCs w:val="21"/>
        </w:rPr>
        <w:tab/>
      </w:r>
    </w:p>
    <w:tbl>
      <w:tblPr>
        <w:tblStyle w:val="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部门名称</w:t>
            </w:r>
          </w:p>
        </w:tc>
        <w:tc>
          <w:tcPr>
            <w:tcW w:w="7681" w:type="dxa"/>
            <w:gridSpan w:val="5"/>
            <w:vAlign w:val="center"/>
          </w:tcPr>
          <w:p>
            <w:pPr>
              <w:widowControl/>
              <w:jc w:val="center"/>
              <w:rPr>
                <w:rFonts w:hint="eastAsia" w:ascii="宋体" w:hAnsi="宋体" w:eastAsia="宋体" w:cs="宋体"/>
                <w:kern w:val="0"/>
                <w:szCs w:val="21"/>
                <w:lang w:val="en-US"/>
              </w:rPr>
            </w:pPr>
            <w:r>
              <w:rPr>
                <w:rFonts w:hint="eastAsia" w:ascii="宋体" w:hAnsi="宋体" w:eastAsia="宋体" w:cs="宋体"/>
                <w:kern w:val="0"/>
                <w:szCs w:val="21"/>
                <w:lang w:eastAsia="zh-CN"/>
              </w:rPr>
              <w:t>衡东县行政审批服务局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年度预算申请</w:t>
            </w:r>
            <w:r>
              <w:rPr>
                <w:rFonts w:hint="eastAsia" w:ascii="宋体" w:hAnsi="宋体" w:eastAsia="宋体" w:cs="宋体"/>
                <w:kern w:val="0"/>
                <w:szCs w:val="21"/>
              </w:rPr>
              <w:br w:type="textWrapping"/>
            </w:r>
            <w:r>
              <w:rPr>
                <w:rFonts w:hint="eastAsia" w:ascii="宋体" w:hAnsi="宋体" w:eastAsia="宋体" w:cs="宋体"/>
                <w:kern w:val="0"/>
                <w:szCs w:val="21"/>
              </w:rPr>
              <w:t>（万元）</w:t>
            </w:r>
          </w:p>
        </w:tc>
        <w:tc>
          <w:tcPr>
            <w:tcW w:w="7681" w:type="dxa"/>
            <w:gridSpan w:val="5"/>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资金总额：</w:t>
            </w:r>
            <w:r>
              <w:rPr>
                <w:rFonts w:hint="eastAsia" w:ascii="宋体" w:hAnsi="宋体" w:eastAsia="宋体" w:cs="宋体"/>
                <w:kern w:val="0"/>
                <w:szCs w:val="21"/>
                <w:lang w:val="en-US" w:eastAsia="zh-CN"/>
              </w:rPr>
              <w:t>952.35万元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按收入性质分：</w:t>
            </w:r>
          </w:p>
        </w:tc>
        <w:tc>
          <w:tcPr>
            <w:tcW w:w="3741" w:type="dxa"/>
            <w:gridSpan w:val="2"/>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其中：  一般公共预算：</w:t>
            </w:r>
            <w:r>
              <w:rPr>
                <w:rFonts w:hint="eastAsia" w:ascii="宋体" w:hAnsi="宋体" w:cs="宋体"/>
                <w:kern w:val="0"/>
                <w:szCs w:val="21"/>
                <w:lang w:val="en-US" w:eastAsia="zh-CN"/>
              </w:rPr>
              <w:t>952.35</w:t>
            </w:r>
            <w:r>
              <w:rPr>
                <w:rFonts w:hint="eastAsia" w:ascii="宋体" w:hAnsi="宋体" w:eastAsia="宋体" w:cs="宋体"/>
                <w:kern w:val="0"/>
                <w:szCs w:val="21"/>
                <w:lang w:val="en-US" w:eastAsia="zh-CN"/>
              </w:rPr>
              <w:t>万元</w:t>
            </w:r>
          </w:p>
        </w:tc>
        <w:tc>
          <w:tcPr>
            <w:tcW w:w="3741" w:type="dxa"/>
            <w:gridSpan w:val="2"/>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其中： 基本支出：</w:t>
            </w:r>
            <w:r>
              <w:rPr>
                <w:rFonts w:hint="eastAsia" w:ascii="宋体" w:hAnsi="宋体" w:cs="宋体"/>
                <w:kern w:val="0"/>
                <w:szCs w:val="21"/>
                <w:lang w:val="en-US" w:eastAsia="zh-CN"/>
              </w:rPr>
              <w:t>227.85</w:t>
            </w:r>
            <w:r>
              <w:rPr>
                <w:rFonts w:hint="eastAsia" w:ascii="宋体" w:hAnsi="宋体" w:eastAsia="宋体" w:cs="宋体"/>
                <w:kern w:val="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政府性基金拨款：</w:t>
            </w:r>
          </w:p>
        </w:tc>
        <w:tc>
          <w:tcPr>
            <w:tcW w:w="3741" w:type="dxa"/>
            <w:gridSpan w:val="2"/>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 xml:space="preserve">       项目支出：</w:t>
            </w:r>
            <w:r>
              <w:rPr>
                <w:rFonts w:hint="eastAsia" w:ascii="宋体" w:hAnsi="宋体" w:cs="宋体"/>
                <w:kern w:val="0"/>
                <w:szCs w:val="21"/>
                <w:lang w:val="en-US" w:eastAsia="zh-CN"/>
              </w:rPr>
              <w:t>724.5</w:t>
            </w:r>
            <w:r>
              <w:rPr>
                <w:rFonts w:hint="eastAsia" w:ascii="宋体" w:hAnsi="宋体" w:eastAsia="宋体" w:cs="宋体"/>
                <w:kern w:val="0"/>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纳入专户管理的非税收入拨款：</w:t>
            </w:r>
          </w:p>
        </w:tc>
        <w:tc>
          <w:tcPr>
            <w:tcW w:w="3741" w:type="dxa"/>
            <w:gridSpan w:val="2"/>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宋体" w:hAnsi="宋体" w:eastAsia="宋体" w:cs="宋体"/>
                <w:kern w:val="0"/>
                <w:szCs w:val="21"/>
              </w:rPr>
            </w:pPr>
          </w:p>
        </w:tc>
        <w:tc>
          <w:tcPr>
            <w:tcW w:w="3940" w:type="dxa"/>
            <w:gridSpan w:val="3"/>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             其他资金：</w:t>
            </w:r>
          </w:p>
        </w:tc>
        <w:tc>
          <w:tcPr>
            <w:tcW w:w="3741" w:type="dxa"/>
            <w:gridSpan w:val="2"/>
            <w:vAlign w:val="center"/>
          </w:tcPr>
          <w:p>
            <w:pPr>
              <w:widowControl/>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部门职能</w:t>
            </w:r>
          </w:p>
          <w:p>
            <w:pPr>
              <w:widowControl/>
              <w:jc w:val="center"/>
              <w:rPr>
                <w:rFonts w:hint="eastAsia" w:ascii="宋体" w:hAnsi="宋体" w:eastAsia="宋体" w:cs="宋体"/>
                <w:kern w:val="0"/>
                <w:szCs w:val="21"/>
              </w:rPr>
            </w:pPr>
            <w:r>
              <w:rPr>
                <w:rFonts w:hint="eastAsia" w:ascii="宋体" w:hAnsi="宋体" w:eastAsia="宋体" w:cs="宋体"/>
                <w:kern w:val="0"/>
                <w:szCs w:val="21"/>
              </w:rPr>
              <w:t>职责概述</w:t>
            </w:r>
          </w:p>
        </w:tc>
        <w:tc>
          <w:tcPr>
            <w:tcW w:w="768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（一）拟订全县行政审批、政务公开（政府信息公开、办事公开）、政务服务、电子政务、数字城市、优化经济环境工作相关政策并组织实施。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（二）指导、协调、推进全县行政审批制度改革工作。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（三）统筹协调、规划指导、监督评估全县电子政务工作；统筹推进、监督协调全县“互联网</w:t>
            </w:r>
            <w:r>
              <w:rPr>
                <w:rFonts w:hint="eastAsia" w:ascii="宋体" w:hAnsi="宋体" w:eastAsia="宋体" w:cs="宋体"/>
                <w:sz w:val="21"/>
                <w:szCs w:val="21"/>
                <w:lang w:val="en-US" w:eastAsia="zh-CN"/>
              </w:rPr>
              <w:t>+政务服务”工作；统筹规划、监督考核全县政府网站。</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（四）牵头负责全县“放管服”改革工作，进一步简政放权、优化服务，统筹规划、指导推进高效便捷的“一站式”服务平台建设。</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推进、指导、协调、监督全县政务公开（政府信息公开、办事公开）政务服务体系建设；统筹推进全县政务服务中心、便民服务中心（乡镇）标准化建设；指导监督“12345”政府服务热线工作，牵头负责整合优化政府相关部门、公共企业事业单位、社会组织的社会求助服务电话。</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负责拟订电子政务、数字城市发展战略，编制电子政务、数字城市中长期规划和年度计划并组织实施；提出电子政务、数字城市建设投资总规模及年度投资计划的建议。负责组织全县使用财政性资金建设的电子政务工程和政务信息安全工程项目审查论证工作；会同有关部门组织实施和管理政府投资的电子政务、数字城市项目。</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（七）负责组织、协调、指导数据资源的开发利用和共享工作。组织协调跨部门、跨行业、跨领域数字化应用工作。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负责组织、推进全县电子政务、数字城市基础网络的规划、建设和应用，协调推进政务网络平台互联互通；统筹全县电子政务基础设施、信息系统、数据资源等安全保障工作，负责全县政务信息化平台安全技术和运营体系建设，监督管理县级信息系统和数据库安全工作，协调处理电子政务信息安全的重大事件；负责组织、指导、协调、推进数字认证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（九）指导、协调、推进全县优化经洗衣机发展环境工作，维护改善营商政务、法制等环境；完善评价机制、协调、推进全县行政效能工作。</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Cs w:val="21"/>
              </w:rPr>
            </w:pPr>
            <w:r>
              <w:rPr>
                <w:rFonts w:hint="eastAsia" w:ascii="宋体" w:hAnsi="宋体" w:eastAsia="宋体" w:cs="宋体"/>
                <w:sz w:val="21"/>
                <w:szCs w:val="21"/>
                <w:lang w:val="en-US" w:eastAsia="zh-CN"/>
              </w:rPr>
              <w:t>（十）完成县委、县政府交办的其他任务。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整体绩效目标</w:t>
            </w:r>
          </w:p>
        </w:tc>
        <w:tc>
          <w:tcPr>
            <w:tcW w:w="7681" w:type="dxa"/>
            <w:gridSpan w:val="5"/>
            <w:vAlign w:val="center"/>
          </w:tcPr>
          <w:p>
            <w:pPr>
              <w:jc w:val="both"/>
              <w:rPr>
                <w:rFonts w:hint="eastAsia" w:ascii="宋体" w:hAnsi="宋体" w:eastAsia="宋体" w:cs="宋体"/>
                <w:kern w:val="0"/>
                <w:szCs w:val="21"/>
                <w:lang w:eastAsia="zh-CN"/>
              </w:rPr>
            </w:pPr>
            <w:r>
              <w:rPr>
                <w:rFonts w:hint="eastAsia" w:ascii="宋体" w:hAnsi="宋体" w:eastAsia="宋体" w:cs="宋体"/>
                <w:kern w:val="0"/>
                <w:szCs w:val="21"/>
                <w:lang w:eastAsia="zh-CN"/>
              </w:rPr>
              <w:t>通过预算执行，保障单位履职、运转。积极推进</w:t>
            </w:r>
            <w:r>
              <w:rPr>
                <w:rFonts w:hint="eastAsia" w:ascii="宋体" w:hAnsi="宋体" w:cs="宋体"/>
                <w:kern w:val="0"/>
                <w:szCs w:val="21"/>
                <w:lang w:eastAsia="zh-CN"/>
              </w:rPr>
              <w:t>优化营商环境、“放管服”改革</w:t>
            </w:r>
            <w:r>
              <w:rPr>
                <w:rFonts w:hint="eastAsia" w:ascii="宋体" w:hAnsi="宋体" w:eastAsia="宋体" w:cs="宋体"/>
                <w:kern w:val="0"/>
                <w:szCs w:val="21"/>
                <w:lang w:eastAsia="zh-CN"/>
              </w:rPr>
              <w:t>，充分发挥管理、服务、协调作用，收集信息提出建议，为</w:t>
            </w:r>
            <w:r>
              <w:rPr>
                <w:rFonts w:hint="eastAsia" w:ascii="宋体" w:hAnsi="宋体" w:cs="宋体"/>
                <w:kern w:val="0"/>
                <w:szCs w:val="21"/>
                <w:lang w:eastAsia="zh-CN"/>
              </w:rPr>
              <w:t>县委、县政府</w:t>
            </w:r>
            <w:r>
              <w:rPr>
                <w:rFonts w:hint="eastAsia" w:ascii="宋体" w:hAnsi="宋体" w:eastAsia="宋体" w:cs="宋体"/>
                <w:kern w:val="0"/>
                <w:szCs w:val="21"/>
                <w:lang w:eastAsia="zh-CN"/>
              </w:rPr>
              <w:t>提供决策参考依据</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部门整体支出</w:t>
            </w:r>
          </w:p>
          <w:p>
            <w:pPr>
              <w:jc w:val="center"/>
              <w:rPr>
                <w:rFonts w:hint="eastAsia" w:ascii="宋体" w:hAnsi="宋体" w:eastAsia="宋体" w:cs="宋体"/>
                <w:kern w:val="0"/>
                <w:szCs w:val="21"/>
              </w:rPr>
            </w:pPr>
            <w:r>
              <w:rPr>
                <w:rFonts w:hint="eastAsia" w:ascii="宋体" w:hAnsi="宋体" w:eastAsia="宋体" w:cs="宋体"/>
                <w:kern w:val="0"/>
                <w:szCs w:val="21"/>
              </w:rPr>
              <w:t>年度绩效指标</w:t>
            </w:r>
          </w:p>
        </w:tc>
        <w:tc>
          <w:tcPr>
            <w:tcW w:w="1147"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一级指标</w:t>
            </w:r>
          </w:p>
        </w:tc>
        <w:tc>
          <w:tcPr>
            <w:tcW w:w="184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二级指标</w:t>
            </w:r>
          </w:p>
        </w:tc>
        <w:tc>
          <w:tcPr>
            <w:tcW w:w="2062"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三级指标</w:t>
            </w:r>
          </w:p>
        </w:tc>
        <w:tc>
          <w:tcPr>
            <w:tcW w:w="2629"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产出指标</w:t>
            </w: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数量指标</w:t>
            </w: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优化营商环境</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评价指标体系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深化“放管服”改革</w:t>
            </w:r>
          </w:p>
        </w:tc>
        <w:tc>
          <w:tcPr>
            <w:tcW w:w="2629"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全县所有单位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财政供养人员</w:t>
            </w:r>
          </w:p>
        </w:tc>
        <w:tc>
          <w:tcPr>
            <w:tcW w:w="2629" w:type="dxa"/>
            <w:vAlign w:val="center"/>
          </w:tcPr>
          <w:p>
            <w:pPr>
              <w:jc w:val="center"/>
              <w:rPr>
                <w:rFonts w:hint="eastAsia" w:ascii="宋体" w:hAnsi="宋体" w:eastAsia="宋体" w:cs="宋体"/>
                <w:kern w:val="0"/>
                <w:szCs w:val="21"/>
              </w:rPr>
            </w:pPr>
            <w:r>
              <w:rPr>
                <w:rFonts w:hint="eastAsia" w:ascii="宋体" w:hAnsi="宋体" w:cs="宋体"/>
                <w:kern w:val="0"/>
                <w:szCs w:val="21"/>
                <w:lang w:val="en-US" w:eastAsia="zh-CN"/>
              </w:rPr>
              <w:t>21</w:t>
            </w:r>
            <w:r>
              <w:rPr>
                <w:rFonts w:hint="eastAsia" w:ascii="宋体" w:hAnsi="宋体" w:eastAsia="宋体" w:cs="宋体"/>
                <w:kern w:val="0"/>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部门单位履职、运转</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质量指标</w:t>
            </w: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优化营商环境</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val="en-US" w:eastAsia="zh-CN"/>
              </w:rPr>
              <w:t>按目标履行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深化“放管服”改革</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val="en-US" w:eastAsia="zh-CN"/>
              </w:rPr>
              <w:t>按目标履行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在职人员控制率</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公用经费控制率</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成本指标</w:t>
            </w: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帮办窗口</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政务大厅运行经费</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大楼物业管理费</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cs="宋体"/>
                <w:kern w:val="0"/>
                <w:szCs w:val="21"/>
                <w:lang w:val="en-US" w:eastAsia="zh-CN"/>
              </w:rPr>
              <w:t>3</w:t>
            </w:r>
            <w:r>
              <w:rPr>
                <w:rFonts w:hint="eastAsia" w:ascii="宋体" w:hAnsi="宋体" w:eastAsia="宋体" w:cs="宋体"/>
                <w:kern w:val="0"/>
                <w:szCs w:val="21"/>
                <w:lang w:val="en-US" w:eastAsia="zh-CN"/>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乡镇村级电子政务外网（第一批）</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cs="宋体"/>
                <w:kern w:val="0"/>
                <w:szCs w:val="21"/>
                <w:lang w:val="en-US" w:eastAsia="zh-CN"/>
              </w:rPr>
              <w:t>30</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电子政务外网租线费</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21</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“12345”热线外包</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88</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12345”热线日常工作经费</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11</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二楼办事大厅升级改造</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37.5</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政务公开工作经费</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eastAsia="zh-CN"/>
              </w:rPr>
              <w:t>互联网</w:t>
            </w:r>
            <w:r>
              <w:rPr>
                <w:rFonts w:hint="eastAsia" w:ascii="宋体" w:hAnsi="宋体" w:cs="宋体"/>
                <w:kern w:val="0"/>
                <w:szCs w:val="21"/>
                <w:lang w:val="en-US" w:eastAsia="zh-CN"/>
              </w:rPr>
              <w:t>+政务服务一体化平台建设</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280万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村级电子政务外网（第二、三批）</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39万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网络维护费</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58万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优化营商环境专项经费</w:t>
            </w:r>
          </w:p>
        </w:tc>
        <w:tc>
          <w:tcPr>
            <w:tcW w:w="2629"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cs="宋体"/>
                <w:kern w:val="0"/>
                <w:szCs w:val="21"/>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保障财政供养人员</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cs="宋体"/>
                <w:kern w:val="0"/>
                <w:szCs w:val="21"/>
                <w:lang w:val="en-US" w:eastAsia="zh-CN"/>
              </w:rPr>
              <w:t>170.2</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保证单位正常运转</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cs="宋体"/>
                <w:kern w:val="0"/>
                <w:szCs w:val="21"/>
                <w:lang w:val="en-US" w:eastAsia="zh-CN"/>
              </w:rPr>
              <w:t>57.65</w:t>
            </w:r>
            <w:r>
              <w:rPr>
                <w:rFonts w:hint="eastAsia" w:ascii="宋体" w:hAnsi="宋体" w:eastAsia="宋体"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时效指标</w:t>
            </w: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完成单位职责及上级交办的各项任务时限</w:t>
            </w:r>
          </w:p>
        </w:tc>
        <w:tc>
          <w:tcPr>
            <w:tcW w:w="2629"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效益指标</w:t>
            </w:r>
          </w:p>
        </w:tc>
        <w:tc>
          <w:tcPr>
            <w:tcW w:w="184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经济效益指标</w:t>
            </w:r>
          </w:p>
        </w:tc>
        <w:tc>
          <w:tcPr>
            <w:tcW w:w="2062" w:type="dxa"/>
            <w:gridSpan w:val="2"/>
            <w:vAlign w:val="center"/>
          </w:tcPr>
          <w:p>
            <w:pPr>
              <w:jc w:val="center"/>
              <w:rPr>
                <w:rFonts w:hint="eastAsia" w:ascii="宋体" w:hAnsi="宋体" w:eastAsia="宋体" w:cs="宋体"/>
                <w:kern w:val="0"/>
                <w:szCs w:val="21"/>
              </w:rPr>
            </w:pPr>
          </w:p>
        </w:tc>
        <w:tc>
          <w:tcPr>
            <w:tcW w:w="2629" w:type="dxa"/>
            <w:vAlign w:val="center"/>
          </w:tcPr>
          <w:p>
            <w:pPr>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社会效益指标</w:t>
            </w: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推进</w:t>
            </w:r>
            <w:r>
              <w:rPr>
                <w:rFonts w:hint="eastAsia" w:ascii="宋体" w:hAnsi="宋体" w:cs="宋体"/>
                <w:kern w:val="0"/>
                <w:szCs w:val="21"/>
                <w:lang w:eastAsia="zh-CN"/>
              </w:rPr>
              <w:t>优化营商环境</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Merge w:val="continue"/>
            <w:vAlign w:val="center"/>
          </w:tcPr>
          <w:p>
            <w:pPr>
              <w:jc w:val="center"/>
              <w:rPr>
                <w:rFonts w:hint="eastAsia" w:ascii="宋体" w:hAnsi="宋体" w:eastAsia="宋体" w:cs="宋体"/>
                <w:kern w:val="0"/>
                <w:szCs w:val="21"/>
              </w:rPr>
            </w:pPr>
          </w:p>
        </w:tc>
        <w:tc>
          <w:tcPr>
            <w:tcW w:w="2062" w:type="dxa"/>
            <w:gridSpan w:val="2"/>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深化“放管服”改革</w:t>
            </w:r>
          </w:p>
        </w:tc>
        <w:tc>
          <w:tcPr>
            <w:tcW w:w="2629"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可持续影响指标</w:t>
            </w:r>
          </w:p>
        </w:tc>
        <w:tc>
          <w:tcPr>
            <w:tcW w:w="2062"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lang w:eastAsia="zh-CN"/>
              </w:rPr>
              <w:t>促进县域经济发展</w:t>
            </w:r>
          </w:p>
        </w:tc>
        <w:tc>
          <w:tcPr>
            <w:tcW w:w="2629" w:type="dxa"/>
            <w:vAlign w:val="center"/>
          </w:tcPr>
          <w:p>
            <w:pPr>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hint="eastAsia" w:ascii="宋体" w:hAnsi="宋体" w:eastAsia="宋体" w:cs="宋体"/>
                <w:kern w:val="0"/>
                <w:szCs w:val="21"/>
              </w:rPr>
            </w:pPr>
          </w:p>
        </w:tc>
        <w:tc>
          <w:tcPr>
            <w:tcW w:w="1147" w:type="dxa"/>
            <w:vMerge w:val="continue"/>
            <w:vAlign w:val="center"/>
          </w:tcPr>
          <w:p>
            <w:pPr>
              <w:jc w:val="center"/>
              <w:rPr>
                <w:rFonts w:hint="eastAsia" w:ascii="宋体" w:hAnsi="宋体" w:eastAsia="宋体" w:cs="宋体"/>
                <w:kern w:val="0"/>
                <w:szCs w:val="21"/>
              </w:rPr>
            </w:pPr>
          </w:p>
        </w:tc>
        <w:tc>
          <w:tcPr>
            <w:tcW w:w="1843"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社会公众或服务对象满意度</w:t>
            </w:r>
          </w:p>
        </w:tc>
        <w:tc>
          <w:tcPr>
            <w:tcW w:w="2062"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群众</w:t>
            </w:r>
            <w:r>
              <w:rPr>
                <w:rFonts w:hint="eastAsia" w:ascii="宋体" w:hAnsi="宋体" w:eastAsia="宋体" w:cs="宋体"/>
                <w:kern w:val="0"/>
                <w:szCs w:val="21"/>
                <w:lang w:eastAsia="zh-CN"/>
              </w:rPr>
              <w:t>满意度</w:t>
            </w:r>
          </w:p>
        </w:tc>
        <w:tc>
          <w:tcPr>
            <w:tcW w:w="2629" w:type="dxa"/>
            <w:vAlign w:val="center"/>
          </w:tcPr>
          <w:p>
            <w:pPr>
              <w:jc w:val="center"/>
              <w:rPr>
                <w:rFonts w:hint="eastAsia" w:ascii="宋体" w:hAnsi="宋体" w:eastAsia="宋体" w:cs="宋体"/>
                <w:kern w:val="0"/>
                <w:szCs w:val="21"/>
                <w:lang w:val="en-US" w:eastAsia="zh-CN"/>
              </w:rPr>
            </w:pPr>
            <w:r>
              <w:rPr>
                <w:rFonts w:hint="eastAsia" w:ascii="宋体" w:hAnsi="宋体" w:eastAsia="宋体" w:cs="宋体"/>
                <w:color w:val="000000"/>
                <w:kern w:val="0"/>
                <w:szCs w:val="21"/>
                <w:lang w:val="en-US" w:eastAsia="zh-CN"/>
              </w:rPr>
              <w:t>≧90%　</w:t>
            </w:r>
          </w:p>
        </w:tc>
      </w:tr>
    </w:tbl>
    <w:p>
      <w:pPr>
        <w:widowControl/>
        <w:tabs>
          <w:tab w:val="left" w:pos="1333"/>
          <w:tab w:val="left" w:pos="3793"/>
          <w:tab w:val="left" w:pos="5853"/>
        </w:tabs>
        <w:jc w:val="left"/>
        <w:rPr>
          <w:rFonts w:hint="eastAsia" w:ascii="宋体" w:hAnsi="宋体" w:eastAsia="宋体" w:cs="宋体"/>
        </w:rPr>
      </w:pPr>
      <w:r>
        <w:rPr>
          <w:rFonts w:hint="eastAsia" w:ascii="宋体" w:hAnsi="宋体" w:eastAsia="宋体" w:cs="宋体"/>
          <w:kern w:val="0"/>
          <w:szCs w:val="21"/>
        </w:rPr>
        <w:t xml:space="preserve">填表人： </w:t>
      </w:r>
      <w:r>
        <w:rPr>
          <w:rFonts w:hint="eastAsia" w:ascii="宋体" w:hAnsi="宋体" w:cs="宋体"/>
          <w:kern w:val="0"/>
          <w:szCs w:val="21"/>
          <w:lang w:eastAsia="zh-CN"/>
        </w:rPr>
        <w:t>欧艳波</w:t>
      </w:r>
      <w:r>
        <w:rPr>
          <w:rFonts w:hint="eastAsia" w:ascii="宋体" w:hAnsi="宋体" w:eastAsia="宋体" w:cs="宋体"/>
          <w:kern w:val="0"/>
          <w:szCs w:val="21"/>
        </w:rPr>
        <w:t xml:space="preserve">  联系电话：</w:t>
      </w:r>
      <w:r>
        <w:rPr>
          <w:rFonts w:hint="eastAsia" w:ascii="宋体" w:hAnsi="宋体" w:cs="宋体"/>
          <w:kern w:val="0"/>
          <w:szCs w:val="21"/>
          <w:lang w:val="en-US" w:eastAsia="zh-CN"/>
        </w:rPr>
        <w:t>13873462600</w:t>
      </w:r>
      <w:r>
        <w:rPr>
          <w:rFonts w:hint="eastAsia" w:ascii="宋体" w:hAnsi="宋体" w:eastAsia="宋体" w:cs="宋体"/>
          <w:kern w:val="0"/>
          <w:szCs w:val="21"/>
        </w:rPr>
        <w:t xml:space="preserve">  填报日期：</w:t>
      </w:r>
      <w:r>
        <w:rPr>
          <w:rFonts w:hint="eastAsia" w:ascii="宋体" w:hAnsi="宋体" w:eastAsia="宋体" w:cs="宋体"/>
          <w:kern w:val="0"/>
          <w:szCs w:val="21"/>
          <w:lang w:val="en-US" w:eastAsia="zh-CN"/>
        </w:rPr>
        <w:t>2020.</w:t>
      </w:r>
      <w:r>
        <w:rPr>
          <w:rFonts w:hint="eastAsia" w:ascii="宋体" w:hAnsi="宋体" w:cs="宋体"/>
          <w:kern w:val="0"/>
          <w:szCs w:val="21"/>
          <w:lang w:val="en-US" w:eastAsia="zh-CN"/>
        </w:rPr>
        <w:t>7</w:t>
      </w:r>
      <w:r>
        <w:rPr>
          <w:rFonts w:hint="eastAsia" w:ascii="宋体" w:hAnsi="宋体" w:eastAsia="宋体" w:cs="宋体"/>
          <w:kern w:val="0"/>
          <w:szCs w:val="21"/>
          <w:lang w:val="en-US" w:eastAsia="zh-CN"/>
        </w:rPr>
        <w:t>.2</w:t>
      </w:r>
      <w:r>
        <w:rPr>
          <w:rFonts w:hint="eastAsia" w:ascii="宋体" w:hAnsi="宋体" w:cs="宋体"/>
          <w:kern w:val="0"/>
          <w:szCs w:val="21"/>
          <w:lang w:val="en-US" w:eastAsia="zh-CN"/>
        </w:rPr>
        <w:t>3</w:t>
      </w:r>
      <w:r>
        <w:rPr>
          <w:rFonts w:hint="eastAsia" w:ascii="宋体" w:hAnsi="宋体" w:eastAsia="宋体" w:cs="宋体"/>
          <w:kern w:val="0"/>
          <w:szCs w:val="21"/>
        </w:rPr>
        <w:t xml:space="preserve"> 单位负责人签字：</w:t>
      </w: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e6496099-5a14-41d7-af8d-b9b63233656d"/>
  </w:docVars>
  <w:rsids>
    <w:rsidRoot w:val="00000000"/>
    <w:rsid w:val="09A72F63"/>
    <w:rsid w:val="09C20DD9"/>
    <w:rsid w:val="09F91562"/>
    <w:rsid w:val="10790323"/>
    <w:rsid w:val="10A84D90"/>
    <w:rsid w:val="154E121C"/>
    <w:rsid w:val="157660A2"/>
    <w:rsid w:val="238A65F6"/>
    <w:rsid w:val="28DB50C2"/>
    <w:rsid w:val="2974202E"/>
    <w:rsid w:val="2BB71DC0"/>
    <w:rsid w:val="41294AAF"/>
    <w:rsid w:val="447C22D9"/>
    <w:rsid w:val="44E0114C"/>
    <w:rsid w:val="4B8F18D8"/>
    <w:rsid w:val="503E475A"/>
    <w:rsid w:val="55840C42"/>
    <w:rsid w:val="5A680432"/>
    <w:rsid w:val="5F9548CD"/>
    <w:rsid w:val="62066CC3"/>
    <w:rsid w:val="651E4651"/>
    <w:rsid w:val="696E46E2"/>
    <w:rsid w:val="69931067"/>
    <w:rsid w:val="6A3E60F5"/>
    <w:rsid w:val="71A0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68" w:firstLineChars="200"/>
    </w:pPr>
    <w:rPr>
      <w:rFonts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1430</Words>
  <Characters>1522</Characters>
  <Lines>0</Lines>
  <Paragraphs>0</Paragraphs>
  <TotalTime>17</TotalTime>
  <ScaleCrop>false</ScaleCrop>
  <LinksUpToDate>false</LinksUpToDate>
  <CharactersWithSpaces>1567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2020-07-01T03:14:00Z</dcterms:created>
  <dc:creator>Administrator</dc:creator>
  <cp:lastModifiedBy>蒋阔</cp:lastModifiedBy>
  <cp:lastPrinted>2020-07-24T02:34:00Z</cp:lastPrinted>
  <dcterms:modified xsi:type="dcterms:W3CDTF">2024-10-16T08:24:00Z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BF4753C59F90408C880ADD67C0B16C89</vt:lpwstr>
  </property>
</Properties>
</file>