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heme="minorEastAsia" w:hAnsiTheme="minorEastAsia" w:eastAsiaTheme="minorEastAsia"/>
          <w:sz w:val="32"/>
          <w:szCs w:val="32"/>
        </w:rPr>
      </w:pPr>
      <w:r>
        <w:rPr>
          <w:rFonts w:asciiTheme="minorEastAsia" w:hAnsiTheme="minorEastAsia" w:eastAsiaTheme="minorEastAsia"/>
          <w:sz w:val="32"/>
          <w:szCs w:val="32"/>
        </w:rPr>
        <w:t>附件：</w:t>
      </w:r>
    </w:p>
    <w:p>
      <w:pPr>
        <w:spacing w:line="22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衡东县政府部门行政审批中介服务事项目录（2017年版）</w:t>
      </w: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安监局</w:t>
            </w:r>
          </w:p>
        </w:tc>
      </w:tr>
      <w:tr>
        <w:tblPrEx>
          <w:tblCellMar>
            <w:top w:w="0" w:type="dxa"/>
            <w:left w:w="0" w:type="dxa"/>
            <w:bottom w:w="0" w:type="dxa"/>
            <w:right w:w="0" w:type="dxa"/>
          </w:tblCellMar>
        </w:tblPrEx>
        <w:trPr>
          <w:trHeight w:val="109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trHeight w:val="288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安全评价报告编制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危险性较小的地热、温泉、矿泉水、卤水、砖瓦用粘土等资源开采活动的非煤矿山企业安全生产许可证核发（省属企业除外）</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《建设项目安全设施“三同时”监督管理暂行办法》（国家安监总局令第</w:t>
            </w:r>
            <w:r>
              <w:rPr>
                <w:rFonts w:hint="eastAsia" w:cs="Tahoma"/>
              </w:rPr>
              <w:t>36</w:t>
            </w:r>
            <w:r>
              <w:rPr>
                <w:rFonts w:hint="eastAsia" w:ascii="微软雅黑" w:hAnsi="微软雅黑"/>
              </w:rPr>
              <w:t>号）第九条、第二十三条</w:t>
            </w:r>
          </w:p>
        </w:tc>
        <w:tc>
          <w:tcPr>
            <w:tcW w:w="1455" w:type="dxa"/>
            <w:tcBorders>
              <w:top w:val="single" w:color="auto" w:sz="6" w:space="0"/>
              <w:left w:val="nil"/>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安监局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94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初步设计说明书及安全专篇编制（含主要附图）</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非煤矿山建设项目和用于生产、储存危险物品的建设项目的安全设施设计审查</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《中华人民共和国安全生产法》第三十条；</w:t>
            </w:r>
            <w:r>
              <w:rPr>
                <w:rFonts w:hint="eastAsia" w:cs="Tahoma"/>
              </w:rPr>
              <w:t>2.</w:t>
            </w:r>
            <w:r>
              <w:rPr>
                <w:rFonts w:hint="eastAsia" w:ascii="微软雅黑" w:hAnsi="微软雅黑"/>
              </w:rPr>
              <w:t>《建设项目安全设施“三同时”监督管理暂行办法》（国家安监总局令第</w:t>
            </w:r>
            <w:r>
              <w:rPr>
                <w:rFonts w:hint="eastAsia" w:cs="Tahoma"/>
              </w:rPr>
              <w:t>36</w:t>
            </w:r>
            <w:r>
              <w:rPr>
                <w:rFonts w:hint="eastAsia" w:ascii="微软雅黑" w:hAnsi="微软雅黑"/>
              </w:rPr>
              <w:t>号）第十一条、第十三条；</w:t>
            </w:r>
            <w:r>
              <w:rPr>
                <w:rFonts w:hint="eastAsia" w:cs="Tahoma"/>
              </w:rPr>
              <w:t>3.</w:t>
            </w:r>
            <w:r>
              <w:rPr>
                <w:rFonts w:hint="eastAsia" w:ascii="微软雅黑" w:hAnsi="微软雅黑"/>
              </w:rPr>
              <w:t>《危险化学品建设项目安全监督管理办法》（国家安监总局令第</w:t>
            </w:r>
            <w:r>
              <w:rPr>
                <w:rFonts w:hint="eastAsia" w:cs="Tahoma"/>
              </w:rPr>
              <w:t>45</w:t>
            </w:r>
            <w:r>
              <w:rPr>
                <w:rFonts w:hint="eastAsia" w:ascii="微软雅黑" w:hAnsi="微软雅黑"/>
              </w:rPr>
              <w:t>号）第七条、第十五条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安监局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823"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rPr>
                <w:rFonts w:hint="eastAsia" w:eastAsia="微软雅黑"/>
                <w:lang w:eastAsia="zh-CN"/>
              </w:rPr>
            </w:pPr>
            <w:r>
              <w:rPr>
                <w:rFonts w:hint="eastAsia"/>
                <w:lang w:eastAsia="zh-CN"/>
              </w:rPr>
              <w:t>烟花爆竹安全现状评价</w:t>
            </w:r>
          </w:p>
        </w:tc>
        <w:tc>
          <w:tcPr>
            <w:tcW w:w="2865" w:type="dxa"/>
            <w:tcBorders>
              <w:top w:val="single" w:color="auto" w:sz="6" w:space="0"/>
              <w:left w:val="nil"/>
              <w:bottom w:val="single" w:color="auto" w:sz="6" w:space="0"/>
              <w:right w:val="single" w:color="auto" w:sz="6" w:space="0"/>
            </w:tcBorders>
            <w:vAlign w:val="center"/>
          </w:tcPr>
          <w:p>
            <w:pPr>
              <w:spacing w:line="240" w:lineRule="atLeast"/>
              <w:rPr>
                <w:rFonts w:hint="eastAsia" w:eastAsia="微软雅黑"/>
                <w:lang w:eastAsia="zh-CN"/>
              </w:rPr>
            </w:pPr>
            <w:r>
              <w:rPr>
                <w:rFonts w:hint="eastAsia"/>
                <w:lang w:eastAsia="zh-CN"/>
              </w:rPr>
              <w:t>烟花爆竹批发许可</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ascii="微软雅黑" w:hAnsi="微软雅黑"/>
              </w:rPr>
              <w:t>《</w:t>
            </w:r>
            <w:r>
              <w:rPr>
                <w:rFonts w:hint="eastAsia" w:ascii="微软雅黑" w:hAnsi="微软雅黑"/>
                <w:lang w:eastAsia="zh-CN"/>
              </w:rPr>
              <w:t>烟花爆竹安全管理条例</w:t>
            </w:r>
            <w:r>
              <w:rPr>
                <w:rFonts w:hint="eastAsia" w:ascii="微软雅黑" w:hAnsi="微软雅黑"/>
              </w:rPr>
              <w:t>》</w:t>
            </w:r>
            <w:r>
              <w:rPr>
                <w:rFonts w:hint="eastAsia" w:ascii="微软雅黑" w:hAnsi="微软雅黑"/>
                <w:lang w:eastAsia="zh-CN"/>
              </w:rPr>
              <w:t>（国务院令（</w:t>
            </w:r>
            <w:r>
              <w:rPr>
                <w:rFonts w:hint="eastAsia" w:ascii="微软雅黑" w:hAnsi="微软雅黑"/>
                <w:lang w:val="en-US" w:eastAsia="zh-CN"/>
              </w:rPr>
              <w:t>2015</w:t>
            </w:r>
            <w:r>
              <w:rPr>
                <w:rFonts w:hint="eastAsia" w:ascii="微软雅黑" w:hAnsi="微软雅黑"/>
                <w:lang w:eastAsia="zh-CN"/>
              </w:rPr>
              <w:t>）第</w:t>
            </w:r>
            <w:r>
              <w:rPr>
                <w:rFonts w:hint="eastAsia" w:ascii="微软雅黑" w:hAnsi="微软雅黑"/>
                <w:lang w:val="en-US" w:eastAsia="zh-CN"/>
              </w:rPr>
              <w:t>455号</w:t>
            </w:r>
            <w:r>
              <w:rPr>
                <w:rFonts w:hint="eastAsia" w:ascii="微软雅黑" w:hAnsi="微软雅黑"/>
                <w:lang w:eastAsia="zh-CN"/>
              </w:rPr>
              <w:t>）</w:t>
            </w:r>
          </w:p>
        </w:tc>
        <w:tc>
          <w:tcPr>
            <w:tcW w:w="1455" w:type="dxa"/>
            <w:tcBorders>
              <w:top w:val="single" w:color="auto" w:sz="6" w:space="0"/>
              <w:left w:val="nil"/>
              <w:bottom w:val="single" w:color="auto" w:sz="6" w:space="0"/>
              <w:right w:val="single" w:color="auto" w:sz="6" w:space="0"/>
            </w:tcBorders>
            <w:vAlign w:val="center"/>
          </w:tcPr>
          <w:p>
            <w:pPr>
              <w:spacing w:line="240" w:lineRule="atLeast"/>
            </w:pP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安监局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bl>
    <w:p>
      <w:pPr>
        <w:spacing w:line="220" w:lineRule="atLeast"/>
        <w:jc w:val="center"/>
        <w:rPr>
          <w:rFonts w:asciiTheme="minorEastAsia" w:hAnsiTheme="minorEastAsia" w:eastAsiaTheme="minorEastAsia"/>
          <w:b/>
          <w:sz w:val="44"/>
          <w:szCs w:val="44"/>
        </w:rPr>
      </w:pPr>
    </w:p>
    <w:p>
      <w:pPr>
        <w:spacing w:line="220" w:lineRule="atLeast"/>
        <w:jc w:val="center"/>
        <w:rPr>
          <w:rFonts w:asciiTheme="minorEastAsia" w:hAnsiTheme="minorEastAsia" w:eastAsiaTheme="minorEastAsia"/>
          <w:b/>
          <w:sz w:val="44"/>
          <w:szCs w:val="44"/>
        </w:rPr>
      </w:pPr>
    </w:p>
    <w:p>
      <w:pPr>
        <w:spacing w:line="220" w:lineRule="atLeast"/>
        <w:jc w:val="center"/>
        <w:rPr>
          <w:rFonts w:asciiTheme="minorEastAsia" w:hAnsiTheme="minorEastAsia" w:eastAsiaTheme="minorEastAsia"/>
          <w:b/>
          <w:sz w:val="44"/>
          <w:szCs w:val="44"/>
        </w:rPr>
      </w:pPr>
    </w:p>
    <w:tbl>
      <w:tblPr>
        <w:tblStyle w:val="4"/>
        <w:tblpPr w:leftFromText="180" w:rightFromText="180" w:vertAnchor="page" w:horzAnchor="margin" w:tblpXSpec="center" w:tblpY="1846"/>
        <w:tblW w:w="14910" w:type="dxa"/>
        <w:tblInd w:w="0" w:type="dxa"/>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asciiTheme="minorEastAsia" w:hAnsiTheme="minorEastAsia" w:eastAsiaTheme="minorEastAsia"/>
                <w:b/>
                <w:bCs/>
                <w:sz w:val="32"/>
                <w:szCs w:val="32"/>
              </w:rPr>
            </w:pPr>
            <w:r>
              <w:rPr>
                <w:rFonts w:hint="eastAsia" w:ascii="微软雅黑" w:hAnsi="微软雅黑" w:cs="微软雅黑"/>
                <w:b/>
                <w:bCs/>
                <w:sz w:val="30"/>
                <w:szCs w:val="30"/>
              </w:rPr>
              <w:t>发改局</w:t>
            </w:r>
          </w:p>
        </w:tc>
      </w:tr>
      <w:tr>
        <w:tblPrEx>
          <w:tblCellMar>
            <w:top w:w="0" w:type="dxa"/>
            <w:left w:w="0" w:type="dxa"/>
            <w:bottom w:w="0" w:type="dxa"/>
            <w:right w:w="0" w:type="dxa"/>
          </w:tblCellMar>
        </w:tblPrEx>
        <w:trPr>
          <w:trHeight w:val="1182" w:hRule="atLeast"/>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可行性研究报告书编制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政府出资的投资项目可行性研究报告的审批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《中共中央国务院关于深化投融资体制改革的意见》</w:t>
            </w:r>
            <w:r>
              <w:rPr>
                <w:rFonts w:hint="eastAsia" w:cs="Tahoma"/>
              </w:rPr>
              <w:t>(</w:t>
            </w:r>
            <w:r>
              <w:rPr>
                <w:rFonts w:hint="eastAsia" w:ascii="微软雅黑" w:hAnsi="微软雅黑"/>
              </w:rPr>
              <w:t>国发〔</w:t>
            </w:r>
            <w:r>
              <w:rPr>
                <w:rFonts w:hint="eastAsia" w:cs="Tahoma"/>
              </w:rPr>
              <w:t>2016</w:t>
            </w:r>
            <w:r>
              <w:rPr>
                <w:rFonts w:hint="eastAsia" w:ascii="微软雅黑" w:hAnsi="微软雅黑"/>
              </w:rPr>
              <w:t>〕</w:t>
            </w:r>
            <w:r>
              <w:rPr>
                <w:rFonts w:hint="eastAsia" w:cs="Tahoma"/>
              </w:rPr>
              <w:t>18</w:t>
            </w:r>
            <w:r>
              <w:rPr>
                <w:rFonts w:hint="eastAsia" w:ascii="微软雅黑" w:hAnsi="微软雅黑"/>
              </w:rPr>
              <w:t>号</w:t>
            </w:r>
            <w:r>
              <w:rPr>
                <w:rFonts w:hint="eastAsia" w:cs="Tahoma"/>
              </w:rPr>
              <w:t>)</w:t>
            </w:r>
            <w:r>
              <w:rPr>
                <w:rFonts w:hint="eastAsia" w:ascii="微软雅黑" w:hAnsi="微软雅黑"/>
              </w:rPr>
              <w:t>；</w:t>
            </w:r>
            <w:r>
              <w:rPr>
                <w:rFonts w:hint="eastAsia" w:cs="Tahoma"/>
              </w:rPr>
              <w:t>2.</w:t>
            </w:r>
            <w:r>
              <w:rPr>
                <w:rFonts w:hint="eastAsia" w:ascii="微软雅黑" w:hAnsi="微软雅黑"/>
              </w:rPr>
              <w:t>《中央预算内直接投资项目管理办法》</w:t>
            </w:r>
            <w:r>
              <w:rPr>
                <w:rFonts w:hint="eastAsia" w:cs="Tahoma"/>
              </w:rPr>
              <w:t>(</w:t>
            </w:r>
            <w:r>
              <w:rPr>
                <w:rFonts w:hint="eastAsia" w:ascii="微软雅黑" w:hAnsi="微软雅黑"/>
              </w:rPr>
              <w:t>国家发改委令第</w:t>
            </w:r>
            <w:r>
              <w:rPr>
                <w:rFonts w:hint="eastAsia" w:cs="Tahoma"/>
              </w:rPr>
              <w:t>7</w:t>
            </w:r>
            <w:r>
              <w:rPr>
                <w:rFonts w:hint="eastAsia" w:ascii="微软雅黑" w:hAnsi="微软雅黑"/>
              </w:rPr>
              <w:t>号</w:t>
            </w:r>
            <w:r>
              <w:rPr>
                <w:rFonts w:hint="eastAsia" w:cs="Tahoma"/>
              </w:rPr>
              <w:t>)</w:t>
            </w:r>
            <w:r>
              <w:rPr>
                <w:rFonts w:hint="eastAsia" w:ascii="微软雅黑" w:hAnsi="微软雅黑"/>
              </w:rPr>
              <w:t>第十四条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双方约定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发改局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可行性研究报告书评估</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政府出资的投资项目可行性研究报告的审批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《中共中央国务院关于深化投融资体制改革的意见》</w:t>
            </w:r>
            <w:r>
              <w:rPr>
                <w:rFonts w:hint="eastAsia" w:cs="Tahoma"/>
              </w:rPr>
              <w:t>(</w:t>
            </w:r>
            <w:r>
              <w:rPr>
                <w:rFonts w:hint="eastAsia" w:ascii="微软雅黑" w:hAnsi="微软雅黑"/>
              </w:rPr>
              <w:t>国发〔</w:t>
            </w:r>
            <w:r>
              <w:rPr>
                <w:rFonts w:hint="eastAsia" w:cs="Tahoma"/>
              </w:rPr>
              <w:t>2016</w:t>
            </w:r>
            <w:r>
              <w:rPr>
                <w:rFonts w:hint="eastAsia" w:ascii="微软雅黑" w:hAnsi="微软雅黑"/>
              </w:rPr>
              <w:t>〕</w:t>
            </w:r>
            <w:r>
              <w:rPr>
                <w:rFonts w:hint="eastAsia" w:cs="Tahoma"/>
              </w:rPr>
              <w:t>18</w:t>
            </w:r>
            <w:r>
              <w:rPr>
                <w:rFonts w:hint="eastAsia" w:ascii="微软雅黑" w:hAnsi="微软雅黑"/>
              </w:rPr>
              <w:t>号</w:t>
            </w:r>
            <w:r>
              <w:rPr>
                <w:rFonts w:hint="eastAsia" w:cs="Tahoma"/>
              </w:rPr>
              <w:t>)</w:t>
            </w:r>
            <w:r>
              <w:rPr>
                <w:rFonts w:hint="eastAsia" w:ascii="微软雅黑" w:hAnsi="微软雅黑"/>
              </w:rPr>
              <w:t>；</w:t>
            </w:r>
            <w:r>
              <w:rPr>
                <w:rFonts w:hint="eastAsia" w:cs="Tahoma"/>
              </w:rPr>
              <w:t>2.</w:t>
            </w:r>
            <w:r>
              <w:rPr>
                <w:rFonts w:hint="eastAsia" w:ascii="微软雅黑" w:hAnsi="微软雅黑"/>
              </w:rPr>
              <w:t>《中央预算内直接投资项目概算管理暂行办法》（发改投资〔</w:t>
            </w:r>
            <w:r>
              <w:rPr>
                <w:rFonts w:hint="eastAsia" w:cs="Tahoma"/>
              </w:rPr>
              <w:t>2015</w:t>
            </w:r>
            <w:r>
              <w:rPr>
                <w:rFonts w:hint="eastAsia" w:ascii="微软雅黑" w:hAnsi="微软雅黑"/>
              </w:rPr>
              <w:t>〕</w:t>
            </w:r>
            <w:r>
              <w:rPr>
                <w:rFonts w:hint="eastAsia" w:cs="Tahoma"/>
              </w:rPr>
              <w:t>482</w:t>
            </w:r>
            <w:r>
              <w:rPr>
                <w:rFonts w:hint="eastAsia" w:ascii="微软雅黑" w:hAnsi="微软雅黑"/>
              </w:rPr>
              <w:t>号）第三条；</w:t>
            </w:r>
            <w:r>
              <w:rPr>
                <w:rFonts w:hint="eastAsia" w:cs="Tahoma"/>
              </w:rPr>
              <w:t>3.</w:t>
            </w:r>
            <w:r>
              <w:rPr>
                <w:rFonts w:hint="eastAsia" w:ascii="微软雅黑" w:hAnsi="微软雅黑"/>
              </w:rPr>
              <w:t>《湖南省政府投资项目代建制管理办法》（湖南省人民政府令第</w:t>
            </w:r>
            <w:r>
              <w:rPr>
                <w:rFonts w:hint="eastAsia" w:cs="Tahoma"/>
              </w:rPr>
              <w:t>241</w:t>
            </w:r>
            <w:r>
              <w:rPr>
                <w:rFonts w:hint="eastAsia" w:ascii="微软雅黑" w:hAnsi="微软雅黑"/>
              </w:rPr>
              <w:t>号）第十二条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20</w:t>
            </w:r>
            <w:r>
              <w:rPr>
                <w:rFonts w:hint="eastAsia" w:ascii="微软雅黑" w:hAnsi="微软雅黑"/>
              </w:rPr>
              <w:t>个工作日</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发改局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初步设计概算审核</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政府投资项目设计概算审查</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《中共中央国务院关于深化投融资体制改革的意见》</w:t>
            </w:r>
            <w:r>
              <w:rPr>
                <w:rFonts w:hint="eastAsia" w:cs="Tahoma"/>
              </w:rPr>
              <w:t>(</w:t>
            </w:r>
            <w:r>
              <w:rPr>
                <w:rFonts w:hint="eastAsia" w:ascii="微软雅黑" w:hAnsi="微软雅黑"/>
              </w:rPr>
              <w:t>国发〔</w:t>
            </w:r>
            <w:r>
              <w:rPr>
                <w:rFonts w:hint="eastAsia" w:cs="Tahoma"/>
              </w:rPr>
              <w:t>2016</w:t>
            </w:r>
            <w:r>
              <w:rPr>
                <w:rFonts w:hint="eastAsia" w:ascii="微软雅黑" w:hAnsi="微软雅黑"/>
              </w:rPr>
              <w:t>〕</w:t>
            </w:r>
            <w:r>
              <w:rPr>
                <w:rFonts w:hint="eastAsia" w:cs="Tahoma"/>
              </w:rPr>
              <w:t>18</w:t>
            </w:r>
            <w:r>
              <w:rPr>
                <w:rFonts w:hint="eastAsia" w:ascii="微软雅黑" w:hAnsi="微软雅黑"/>
              </w:rPr>
              <w:t>号</w:t>
            </w:r>
            <w:r>
              <w:rPr>
                <w:rFonts w:hint="eastAsia" w:cs="Tahoma"/>
              </w:rPr>
              <w:t>)</w:t>
            </w:r>
            <w:r>
              <w:rPr>
                <w:rFonts w:hint="eastAsia" w:ascii="微软雅黑" w:hAnsi="微软雅黑"/>
              </w:rPr>
              <w:t>；</w:t>
            </w:r>
            <w:r>
              <w:rPr>
                <w:rFonts w:hint="eastAsia" w:cs="Tahoma"/>
              </w:rPr>
              <w:t>2.</w:t>
            </w:r>
            <w:r>
              <w:rPr>
                <w:rFonts w:hint="eastAsia" w:ascii="微软雅黑" w:hAnsi="微软雅黑"/>
              </w:rPr>
              <w:t>《中央预算内直接投资项目概算管理暂行办法》（发改投资〔</w:t>
            </w:r>
            <w:r>
              <w:rPr>
                <w:rFonts w:hint="eastAsia" w:cs="Tahoma"/>
              </w:rPr>
              <w:t>2015</w:t>
            </w:r>
            <w:r>
              <w:rPr>
                <w:rFonts w:hint="eastAsia" w:ascii="微软雅黑" w:hAnsi="微软雅黑"/>
              </w:rPr>
              <w:t>〕</w:t>
            </w:r>
            <w:r>
              <w:rPr>
                <w:rFonts w:hint="eastAsia" w:cs="Tahoma"/>
              </w:rPr>
              <w:t>482</w:t>
            </w:r>
            <w:r>
              <w:rPr>
                <w:rFonts w:hint="eastAsia" w:ascii="微软雅黑" w:hAnsi="微软雅黑"/>
              </w:rPr>
              <w:t>号）第十六条、第十七条；</w:t>
            </w:r>
            <w:r>
              <w:rPr>
                <w:rFonts w:hint="eastAsia" w:cs="Tahoma"/>
              </w:rPr>
              <w:t>3.</w:t>
            </w:r>
            <w:r>
              <w:rPr>
                <w:rFonts w:hint="eastAsia" w:ascii="微软雅黑" w:hAnsi="微软雅黑"/>
              </w:rPr>
              <w:t>《湖南省政府投资项目代建制管理办法》（湖南省人民政府令第</w:t>
            </w:r>
            <w:r>
              <w:rPr>
                <w:rFonts w:hint="eastAsia" w:cs="Tahoma"/>
              </w:rPr>
              <w:t>241</w:t>
            </w:r>
            <w:r>
              <w:rPr>
                <w:rFonts w:hint="eastAsia" w:ascii="微软雅黑" w:hAnsi="微软雅黑"/>
              </w:rPr>
              <w:t>号）第十二条；</w:t>
            </w:r>
            <w:r>
              <w:rPr>
                <w:rFonts w:hint="eastAsia" w:cs="Tahoma"/>
              </w:rPr>
              <w:t>4.</w:t>
            </w:r>
            <w:r>
              <w:rPr>
                <w:rFonts w:hint="eastAsia" w:ascii="微软雅黑" w:hAnsi="微软雅黑"/>
              </w:rPr>
              <w:t>《湖南省建设工程造价管理办法》（湖南省人民政府令第</w:t>
            </w:r>
            <w:r>
              <w:rPr>
                <w:rFonts w:hint="eastAsia" w:cs="Tahoma"/>
              </w:rPr>
              <w:t>192</w:t>
            </w:r>
            <w:r>
              <w:rPr>
                <w:rFonts w:hint="eastAsia" w:ascii="微软雅黑" w:hAnsi="微软雅黑"/>
              </w:rPr>
              <w:t>号）第二十三条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20</w:t>
            </w:r>
            <w:r>
              <w:rPr>
                <w:rFonts w:hint="eastAsia" w:ascii="微软雅黑" w:hAnsi="微软雅黑"/>
              </w:rPr>
              <w:t>个工作日</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发改局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保留，由审批部门委托中介实施，纳入审批程序</w:t>
            </w:r>
          </w:p>
        </w:tc>
      </w:tr>
      <w:t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4</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固定资产投资项目节能评估</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固定资产投资项目节能审查</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《固定资产投资项目节能评估和审查暂行办法》（国家发改委令第</w:t>
            </w:r>
            <w:r>
              <w:rPr>
                <w:rFonts w:hint="eastAsia" w:cs="Tahoma"/>
              </w:rPr>
              <w:t>6</w:t>
            </w:r>
            <w:r>
              <w:rPr>
                <w:rFonts w:hint="eastAsia" w:ascii="微软雅黑" w:hAnsi="微软雅黑"/>
              </w:rPr>
              <w:t>号）第七条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双方约定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发改局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r>
              <w:rPr>
                <w:rFonts w:hint="eastAsia"/>
                <w:lang w:eastAsia="zh-CN"/>
              </w:rPr>
              <w:t>，申请人可自行编制，也可委托有关机构编制</w:t>
            </w:r>
          </w:p>
        </w:tc>
      </w:tr>
      <w:tr>
        <w:tblPrEx>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5</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项目申请书编制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权限内重大和限制类企业投资项目核准</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《湖南省政府核准投资项目管理办法》（湘政办发〔</w:t>
            </w:r>
            <w:r>
              <w:rPr>
                <w:rFonts w:hint="eastAsia" w:cs="Tahoma"/>
              </w:rPr>
              <w:t>2014</w:t>
            </w:r>
            <w:r>
              <w:rPr>
                <w:rFonts w:hint="eastAsia" w:ascii="微软雅黑" w:hAnsi="微软雅黑"/>
              </w:rPr>
              <w:t>〕</w:t>
            </w:r>
            <w:r>
              <w:rPr>
                <w:rFonts w:hint="eastAsia" w:cs="Tahoma"/>
              </w:rPr>
              <w:t>56</w:t>
            </w:r>
            <w:r>
              <w:rPr>
                <w:rFonts w:hint="eastAsia" w:ascii="微软雅黑" w:hAnsi="微软雅黑"/>
              </w:rPr>
              <w:t>号）第六条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双方约定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发改局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r>
              <w:rPr>
                <w:rFonts w:hint="eastAsia"/>
                <w:lang w:eastAsia="zh-CN"/>
              </w:rPr>
              <w:t>，申请人可自行编制，也可委托有关机构编制</w:t>
            </w:r>
          </w:p>
        </w:tc>
      </w:tr>
      <w:tr>
        <w:tblPrEx>
          <w:tblCellMar>
            <w:top w:w="0" w:type="dxa"/>
            <w:left w:w="0" w:type="dxa"/>
            <w:bottom w:w="0" w:type="dxa"/>
            <w:right w:w="0" w:type="dxa"/>
          </w:tblCellMar>
        </w:tblPrEx>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jc w:val="both"/>
              <w:rPr>
                <w:rFonts w:hint="eastAsia" w:eastAsia="微软雅黑"/>
                <w:lang w:val="en-US" w:eastAsia="zh-CN"/>
              </w:rPr>
            </w:pPr>
            <w:r>
              <w:rPr>
                <w:rFonts w:hint="eastAsia"/>
                <w:lang w:val="en-US" w:eastAsia="zh-CN"/>
              </w:rPr>
              <w:t>6</w:t>
            </w:r>
          </w:p>
        </w:tc>
        <w:tc>
          <w:tcPr>
            <w:tcW w:w="2850"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项目申请报告评估</w:t>
            </w:r>
          </w:p>
        </w:tc>
        <w:tc>
          <w:tcPr>
            <w:tcW w:w="286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权限内重大和限制类企业投资项目核准</w:t>
            </w:r>
          </w:p>
        </w:tc>
        <w:tc>
          <w:tcPr>
            <w:tcW w:w="430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rPr>
            </w:pPr>
            <w:r>
              <w:rPr>
                <w:rFonts w:hint="eastAsia"/>
              </w:rPr>
              <w:t>《</w:t>
            </w:r>
            <w:r>
              <w:rPr>
                <w:rFonts w:hint="eastAsia"/>
                <w:lang w:eastAsia="zh-CN"/>
              </w:rPr>
              <w:t>国务院关于投资体制改革的决定</w:t>
            </w:r>
            <w:r>
              <w:rPr>
                <w:rFonts w:hint="eastAsia"/>
              </w:rPr>
              <w:t>》</w:t>
            </w:r>
            <w:r>
              <w:rPr>
                <w:rFonts w:hint="eastAsia"/>
                <w:lang w:eastAsia="zh-CN"/>
              </w:rPr>
              <w:t>（国发（</w:t>
            </w:r>
            <w:r>
              <w:rPr>
                <w:rFonts w:hint="eastAsia"/>
                <w:lang w:val="en-US" w:eastAsia="zh-CN"/>
              </w:rPr>
              <w:t>2004</w:t>
            </w:r>
            <w:r>
              <w:rPr>
                <w:rFonts w:hint="eastAsia"/>
                <w:lang w:eastAsia="zh-CN"/>
              </w:rPr>
              <w:t>）</w:t>
            </w:r>
            <w:r>
              <w:rPr>
                <w:rFonts w:hint="eastAsia"/>
                <w:lang w:val="en-US" w:eastAsia="zh-CN"/>
              </w:rPr>
              <w:t>20号</w:t>
            </w:r>
            <w:r>
              <w:rPr>
                <w:rFonts w:hint="eastAsia"/>
                <w:lang w:eastAsia="zh-CN"/>
              </w:rPr>
              <w:t>）</w:t>
            </w:r>
          </w:p>
        </w:tc>
        <w:tc>
          <w:tcPr>
            <w:tcW w:w="145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rPr>
            </w:pPr>
            <w:r>
              <w:rPr>
                <w:rFonts w:hint="eastAsia"/>
              </w:rPr>
              <w:t>双方约定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发改局</w:t>
            </w:r>
          </w:p>
        </w:tc>
        <w:tc>
          <w:tcPr>
            <w:tcW w:w="1620"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保留</w:t>
            </w:r>
          </w:p>
        </w:tc>
      </w:tr>
    </w:tbl>
    <w:p>
      <w:pPr>
        <w:spacing w:line="220" w:lineRule="atLeast"/>
        <w:jc w:val="center"/>
        <w:rPr>
          <w:rFonts w:ascii="仿宋" w:hAnsi="仿宋" w:eastAsia="仿宋"/>
          <w:b/>
          <w:sz w:val="32"/>
          <w:szCs w:val="32"/>
        </w:rPr>
      </w:pPr>
    </w:p>
    <w:p>
      <w:pPr>
        <w:spacing w:line="220" w:lineRule="atLeast"/>
        <w:jc w:val="both"/>
        <w:rPr>
          <w:rFonts w:ascii="仿宋" w:hAnsi="仿宋" w:eastAsia="仿宋"/>
          <w:b/>
          <w:sz w:val="32"/>
          <w:szCs w:val="32"/>
        </w:rPr>
      </w:pPr>
    </w:p>
    <w:p>
      <w:pPr>
        <w:spacing w:line="220" w:lineRule="atLeast"/>
        <w:jc w:val="center"/>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ind w:firstLine="7204" w:firstLineChars="2400"/>
              <w:jc w:val="both"/>
              <w:rPr>
                <w:b/>
                <w:bCs/>
                <w:sz w:val="30"/>
                <w:szCs w:val="30"/>
              </w:rPr>
            </w:pPr>
            <w:r>
              <w:rPr>
                <w:rFonts w:hint="eastAsia"/>
                <w:b/>
                <w:bCs/>
                <w:sz w:val="30"/>
                <w:szCs w:val="30"/>
              </w:rPr>
              <w:t>公安局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vMerge w:val="restart"/>
            <w:tcBorders>
              <w:top w:val="single" w:color="auto" w:sz="6" w:space="0"/>
              <w:left w:val="single" w:color="auto" w:sz="6" w:space="0"/>
              <w:right w:val="single" w:color="auto" w:sz="6" w:space="0"/>
            </w:tcBorders>
            <w:vAlign w:val="center"/>
          </w:tcPr>
          <w:p>
            <w:pPr>
              <w:spacing w:line="240" w:lineRule="atLeast"/>
            </w:pPr>
            <w:r>
              <w:rPr>
                <w:rFonts w:hint="eastAsia"/>
              </w:rPr>
              <w:t>1</w:t>
            </w:r>
          </w:p>
        </w:tc>
        <w:tc>
          <w:tcPr>
            <w:tcW w:w="2850" w:type="dxa"/>
            <w:vMerge w:val="restart"/>
            <w:tcBorders>
              <w:top w:val="single" w:color="auto" w:sz="6" w:space="0"/>
              <w:left w:val="nil"/>
              <w:right w:val="single" w:color="auto" w:sz="6" w:space="0"/>
            </w:tcBorders>
            <w:vAlign w:val="center"/>
          </w:tcPr>
          <w:p>
            <w:pPr>
              <w:spacing w:line="240" w:lineRule="atLeast"/>
            </w:pPr>
            <w:r>
              <w:rPr>
                <w:rFonts w:hint="eastAsia"/>
              </w:rPr>
              <w:t>机动车安全技术检验</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机动车合格检验标志核发和机动车驾驶证审验</w:t>
            </w:r>
          </w:p>
        </w:tc>
        <w:tc>
          <w:tcPr>
            <w:tcW w:w="4305" w:type="dxa"/>
            <w:vMerge w:val="restart"/>
            <w:tcBorders>
              <w:top w:val="single" w:color="auto" w:sz="6" w:space="0"/>
              <w:left w:val="nil"/>
              <w:right w:val="single" w:color="auto" w:sz="6" w:space="0"/>
            </w:tcBorders>
            <w:vAlign w:val="center"/>
          </w:tcPr>
          <w:p>
            <w:pPr>
              <w:spacing w:line="240" w:lineRule="atLeast"/>
            </w:pPr>
            <w:r>
              <w:rPr>
                <w:rFonts w:hint="eastAsia"/>
              </w:rPr>
              <w:t>1.</w:t>
            </w:r>
            <w:r>
              <w:rPr>
                <w:rFonts w:hint="eastAsia" w:ascii="微软雅黑" w:hAnsi="微软雅黑"/>
              </w:rPr>
              <w:t>《中华人民共和国道路交通安全法》第八条、第十条、第十三条；</w:t>
            </w:r>
            <w:r>
              <w:rPr>
                <w:rFonts w:hint="eastAsia" w:cs="Tahoma"/>
              </w:rPr>
              <w:t>2.</w:t>
            </w:r>
            <w:r>
              <w:rPr>
                <w:rFonts w:hint="eastAsia" w:ascii="微软雅黑" w:hAnsi="微软雅黑"/>
              </w:rPr>
              <w:t>《机动车登记规定》（公安部令第</w:t>
            </w:r>
            <w:r>
              <w:rPr>
                <w:rFonts w:hint="eastAsia" w:cs="Tahoma"/>
              </w:rPr>
              <w:t>124</w:t>
            </w:r>
            <w:r>
              <w:rPr>
                <w:rFonts w:hint="eastAsia" w:ascii="微软雅黑" w:hAnsi="微软雅黑"/>
              </w:rPr>
              <w:t>号）第七条、第十条、第四十九条</w:t>
            </w:r>
          </w:p>
        </w:tc>
        <w:tc>
          <w:tcPr>
            <w:tcW w:w="1455" w:type="dxa"/>
            <w:vMerge w:val="restart"/>
            <w:tcBorders>
              <w:top w:val="single" w:color="auto" w:sz="6" w:space="0"/>
              <w:left w:val="nil"/>
              <w:right w:val="single" w:color="auto" w:sz="6" w:space="0"/>
            </w:tcBorders>
            <w:vAlign w:val="center"/>
          </w:tcPr>
          <w:p>
            <w:pPr>
              <w:spacing w:line="240" w:lineRule="atLeast"/>
            </w:pPr>
            <w:r>
              <w:rPr>
                <w:rFonts w:hint="eastAsia"/>
              </w:rPr>
              <w:t>合同约定</w:t>
            </w:r>
          </w:p>
        </w:tc>
        <w:tc>
          <w:tcPr>
            <w:tcW w:w="1095" w:type="dxa"/>
            <w:vMerge w:val="restart"/>
            <w:tcBorders>
              <w:top w:val="single" w:color="auto" w:sz="6" w:space="0"/>
              <w:left w:val="nil"/>
              <w:right w:val="single" w:color="auto" w:sz="6" w:space="0"/>
            </w:tcBorders>
            <w:vAlign w:val="center"/>
          </w:tcPr>
          <w:p>
            <w:pPr>
              <w:spacing w:line="240" w:lineRule="atLeast"/>
            </w:pPr>
            <w:r>
              <w:rPr>
                <w:rFonts w:hint="eastAsia"/>
              </w:rPr>
              <w:t>公安局</w:t>
            </w:r>
          </w:p>
        </w:tc>
        <w:tc>
          <w:tcPr>
            <w:tcW w:w="1620" w:type="dxa"/>
            <w:vMerge w:val="restart"/>
            <w:tcBorders>
              <w:top w:val="single" w:color="auto" w:sz="6" w:space="0"/>
              <w:left w:val="nil"/>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vMerge w:val="continue"/>
            <w:tcBorders>
              <w:left w:val="single" w:color="auto" w:sz="6" w:space="0"/>
              <w:right w:val="single" w:color="auto" w:sz="6" w:space="0"/>
            </w:tcBorders>
            <w:vAlign w:val="center"/>
          </w:tcPr>
          <w:p>
            <w:pPr>
              <w:spacing w:line="240" w:lineRule="atLeast"/>
            </w:pPr>
          </w:p>
        </w:tc>
        <w:tc>
          <w:tcPr>
            <w:tcW w:w="2850" w:type="dxa"/>
            <w:vMerge w:val="continue"/>
            <w:tcBorders>
              <w:left w:val="nil"/>
              <w:right w:val="single" w:color="auto" w:sz="6" w:space="0"/>
            </w:tcBorders>
            <w:vAlign w:val="center"/>
          </w:tcPr>
          <w:p>
            <w:pPr>
              <w:spacing w:line="240" w:lineRule="atLeast"/>
            </w:pP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机动车登记、临时通行牌证核发（不免检机动车注册登记）</w:t>
            </w:r>
          </w:p>
        </w:tc>
        <w:tc>
          <w:tcPr>
            <w:tcW w:w="4305" w:type="dxa"/>
            <w:vMerge w:val="continue"/>
            <w:tcBorders>
              <w:left w:val="nil"/>
              <w:right w:val="single" w:color="auto" w:sz="6" w:space="0"/>
            </w:tcBorders>
            <w:vAlign w:val="center"/>
          </w:tcPr>
          <w:p>
            <w:pPr>
              <w:spacing w:line="240" w:lineRule="atLeast"/>
            </w:pPr>
          </w:p>
        </w:tc>
        <w:tc>
          <w:tcPr>
            <w:tcW w:w="1455" w:type="dxa"/>
            <w:vMerge w:val="continue"/>
            <w:tcBorders>
              <w:left w:val="nil"/>
              <w:right w:val="single" w:color="auto" w:sz="6" w:space="0"/>
            </w:tcBorders>
            <w:vAlign w:val="center"/>
          </w:tcPr>
          <w:p>
            <w:pPr>
              <w:spacing w:line="240" w:lineRule="atLeast"/>
            </w:pPr>
          </w:p>
        </w:tc>
        <w:tc>
          <w:tcPr>
            <w:tcW w:w="1095" w:type="dxa"/>
            <w:vMerge w:val="continue"/>
            <w:tcBorders>
              <w:left w:val="nil"/>
              <w:right w:val="single" w:color="auto" w:sz="6" w:space="0"/>
            </w:tcBorders>
            <w:vAlign w:val="center"/>
          </w:tcPr>
          <w:p>
            <w:pPr>
              <w:spacing w:line="240" w:lineRule="atLeast"/>
            </w:pPr>
          </w:p>
        </w:tc>
        <w:tc>
          <w:tcPr>
            <w:tcW w:w="1620" w:type="dxa"/>
            <w:vMerge w:val="continue"/>
            <w:tcBorders>
              <w:left w:val="nil"/>
              <w:right w:val="single" w:color="auto" w:sz="6" w:space="0"/>
            </w:tcBorders>
            <w:vAlign w:val="center"/>
          </w:tcPr>
          <w:p>
            <w:pPr>
              <w:spacing w:line="240" w:lineRule="atLeast"/>
            </w:pPr>
          </w:p>
        </w:tc>
      </w:tr>
      <w:tr>
        <w:tblPrEx>
          <w:tblCellMar>
            <w:top w:w="0" w:type="dxa"/>
            <w:left w:w="0" w:type="dxa"/>
            <w:bottom w:w="0" w:type="dxa"/>
            <w:right w:w="0" w:type="dxa"/>
          </w:tblCellMar>
        </w:tblPrEx>
        <w:trPr>
          <w:jc w:val="center"/>
        </w:trPr>
        <w:tc>
          <w:tcPr>
            <w:tcW w:w="720" w:type="dxa"/>
            <w:vMerge w:val="continue"/>
            <w:tcBorders>
              <w:left w:val="single" w:color="auto" w:sz="6" w:space="0"/>
              <w:bottom w:val="single" w:color="auto" w:sz="6" w:space="0"/>
              <w:right w:val="single" w:color="auto" w:sz="6" w:space="0"/>
            </w:tcBorders>
            <w:vAlign w:val="center"/>
          </w:tcPr>
          <w:p>
            <w:pPr>
              <w:spacing w:line="240" w:lineRule="atLeast"/>
            </w:pPr>
          </w:p>
        </w:tc>
        <w:tc>
          <w:tcPr>
            <w:tcW w:w="2850" w:type="dxa"/>
            <w:vMerge w:val="continue"/>
            <w:tcBorders>
              <w:left w:val="nil"/>
              <w:bottom w:val="single" w:color="auto" w:sz="6" w:space="0"/>
              <w:right w:val="single" w:color="auto" w:sz="6" w:space="0"/>
            </w:tcBorders>
            <w:vAlign w:val="center"/>
          </w:tcPr>
          <w:p>
            <w:pPr>
              <w:spacing w:line="240" w:lineRule="atLeast"/>
            </w:pP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机动车登记、临时通行牌证核发（机动车更换发动机、车架的变更登记）</w:t>
            </w:r>
          </w:p>
        </w:tc>
        <w:tc>
          <w:tcPr>
            <w:tcW w:w="4305" w:type="dxa"/>
            <w:vMerge w:val="continue"/>
            <w:tcBorders>
              <w:left w:val="nil"/>
              <w:bottom w:val="single" w:color="auto" w:sz="6" w:space="0"/>
              <w:right w:val="single" w:color="auto" w:sz="6" w:space="0"/>
            </w:tcBorders>
            <w:vAlign w:val="center"/>
          </w:tcPr>
          <w:p>
            <w:pPr>
              <w:spacing w:line="240" w:lineRule="atLeast"/>
            </w:pPr>
          </w:p>
        </w:tc>
        <w:tc>
          <w:tcPr>
            <w:tcW w:w="1455" w:type="dxa"/>
            <w:vMerge w:val="continue"/>
            <w:tcBorders>
              <w:left w:val="nil"/>
              <w:bottom w:val="single" w:color="auto" w:sz="6" w:space="0"/>
              <w:right w:val="single" w:color="auto" w:sz="6" w:space="0"/>
            </w:tcBorders>
            <w:vAlign w:val="center"/>
          </w:tcPr>
          <w:p>
            <w:pPr>
              <w:spacing w:line="240" w:lineRule="atLeast"/>
            </w:pPr>
          </w:p>
        </w:tc>
        <w:tc>
          <w:tcPr>
            <w:tcW w:w="1095" w:type="dxa"/>
            <w:vMerge w:val="continue"/>
            <w:tcBorders>
              <w:left w:val="nil"/>
              <w:bottom w:val="single" w:color="auto" w:sz="6" w:space="0"/>
              <w:right w:val="single" w:color="auto" w:sz="6" w:space="0"/>
            </w:tcBorders>
            <w:vAlign w:val="center"/>
          </w:tcPr>
          <w:p>
            <w:pPr>
              <w:spacing w:line="240" w:lineRule="atLeast"/>
            </w:pPr>
          </w:p>
        </w:tc>
        <w:tc>
          <w:tcPr>
            <w:tcW w:w="1620" w:type="dxa"/>
            <w:vMerge w:val="continue"/>
            <w:tcBorders>
              <w:left w:val="nil"/>
              <w:bottom w:val="single" w:color="auto" w:sz="6" w:space="0"/>
              <w:right w:val="single" w:color="auto" w:sz="6" w:space="0"/>
            </w:tcBorders>
            <w:vAlign w:val="center"/>
          </w:tcPr>
          <w:p>
            <w:pPr>
              <w:spacing w:line="240" w:lineRule="atLeast"/>
            </w:pP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编制安全防范设施建设工程设计方案或者任务书</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金融机构营业场所、金库安全防范设施建设方案审批及工程验收</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《金融机构营业场所和金库安全防范设施建设许可实施办法》（公安部令第</w:t>
            </w:r>
            <w:r>
              <w:rPr>
                <w:rFonts w:hint="eastAsia" w:cs="Tahoma"/>
              </w:rPr>
              <w:t>86</w:t>
            </w:r>
            <w:r>
              <w:rPr>
                <w:rFonts w:hint="eastAsia" w:ascii="微软雅黑" w:hAnsi="微软雅黑"/>
              </w:rPr>
              <w:t>号）第七条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公安局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trHeight w:val="196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jc w:val="both"/>
              <w:rPr>
                <w:rFonts w:hint="eastAsia" w:eastAsia="微软雅黑"/>
                <w:lang w:val="en-US" w:eastAsia="zh-CN"/>
              </w:rPr>
            </w:pPr>
            <w:r>
              <w:rPr>
                <w:rFonts w:hint="eastAsia"/>
                <w:lang w:val="en-US" w:eastAsia="zh-CN"/>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烟花燃放安全评估</w:t>
            </w:r>
          </w:p>
        </w:tc>
        <w:tc>
          <w:tcPr>
            <w:tcW w:w="286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申请举办焰火晚会以及其他大型焰火燃放活动许可（二级）</w:t>
            </w:r>
          </w:p>
        </w:tc>
        <w:tc>
          <w:tcPr>
            <w:tcW w:w="430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rPr>
            </w:pPr>
            <w:r>
              <w:rPr>
                <w:rFonts w:hint="eastAsia" w:ascii="微软雅黑" w:hAnsi="微软雅黑"/>
              </w:rPr>
              <w:t>《</w:t>
            </w:r>
            <w:r>
              <w:rPr>
                <w:rFonts w:hint="eastAsia" w:ascii="微软雅黑" w:hAnsi="微软雅黑"/>
                <w:lang w:eastAsia="zh-CN"/>
              </w:rPr>
              <w:t>大型焰火燃放安全技术规程</w:t>
            </w:r>
            <w:r>
              <w:rPr>
                <w:rFonts w:hint="eastAsia" w:ascii="微软雅黑" w:hAnsi="微软雅黑"/>
              </w:rPr>
              <w:t>》</w:t>
            </w:r>
            <w:r>
              <w:rPr>
                <w:rFonts w:hint="eastAsia" w:ascii="微软雅黑" w:hAnsi="微软雅黑"/>
                <w:lang w:eastAsia="zh-CN"/>
              </w:rPr>
              <w:t>（</w:t>
            </w:r>
            <w:r>
              <w:rPr>
                <w:rFonts w:hint="eastAsia" w:ascii="微软雅黑" w:hAnsi="微软雅黑"/>
                <w:lang w:val="en-US" w:eastAsia="zh-CN"/>
              </w:rPr>
              <w:t>GB24284--2009</w:t>
            </w:r>
            <w:r>
              <w:rPr>
                <w:rFonts w:hint="eastAsia" w:ascii="微软雅黑" w:hAnsi="微软雅黑"/>
                <w:lang w:eastAsia="zh-CN"/>
              </w:rPr>
              <w:t>）</w:t>
            </w:r>
          </w:p>
        </w:tc>
        <w:tc>
          <w:tcPr>
            <w:tcW w:w="145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rPr>
            </w:pPr>
          </w:p>
        </w:tc>
        <w:tc>
          <w:tcPr>
            <w:tcW w:w="109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val="en-US" w:eastAsia="zh-CN"/>
              </w:rPr>
            </w:pPr>
            <w:r>
              <w:rPr>
                <w:rFonts w:hint="eastAsia"/>
                <w:lang w:val="en-US" w:eastAsia="zh-CN"/>
              </w:rPr>
              <w:t>公安局</w:t>
            </w:r>
          </w:p>
        </w:tc>
        <w:tc>
          <w:tcPr>
            <w:tcW w:w="1620"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保留</w:t>
            </w:r>
          </w:p>
        </w:tc>
      </w:tr>
      <w:tr>
        <w:tblPrEx>
          <w:tblCellMar>
            <w:top w:w="0" w:type="dxa"/>
            <w:left w:w="0" w:type="dxa"/>
            <w:bottom w:w="0" w:type="dxa"/>
            <w:right w:w="0" w:type="dxa"/>
          </w:tblCellMar>
        </w:tblPrEx>
        <w:trPr>
          <w:trHeight w:val="149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jc w:val="both"/>
              <w:rPr>
                <w:rFonts w:hint="eastAsia" w:eastAsia="微软雅黑"/>
                <w:lang w:val="en-US" w:eastAsia="zh-CN"/>
              </w:rPr>
            </w:pPr>
            <w:r>
              <w:rPr>
                <w:rFonts w:hint="eastAsia"/>
                <w:lang w:val="en-US" w:eastAsia="zh-CN"/>
              </w:rPr>
              <w:t>4</w:t>
            </w:r>
          </w:p>
        </w:tc>
        <w:tc>
          <w:tcPr>
            <w:tcW w:w="2850"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安全评估，安全监理</w:t>
            </w:r>
          </w:p>
        </w:tc>
        <w:tc>
          <w:tcPr>
            <w:tcW w:w="2865" w:type="dxa"/>
            <w:vMerge w:val="restart"/>
            <w:tcBorders>
              <w:top w:val="single" w:color="auto" w:sz="6" w:space="0"/>
              <w:left w:val="nil"/>
              <w:right w:val="single" w:color="auto" w:sz="6" w:space="0"/>
            </w:tcBorders>
            <w:vAlign w:val="center"/>
          </w:tcPr>
          <w:p>
            <w:pPr>
              <w:spacing w:line="240" w:lineRule="atLeast"/>
              <w:jc w:val="both"/>
              <w:rPr>
                <w:rFonts w:hint="eastAsia" w:eastAsia="微软雅黑"/>
                <w:lang w:eastAsia="zh-CN"/>
              </w:rPr>
            </w:pPr>
            <w:r>
              <w:rPr>
                <w:rFonts w:hint="eastAsia"/>
                <w:lang w:eastAsia="zh-CN"/>
              </w:rPr>
              <w:t>爆破作业单位，爆破作业人员许可证核发及爆破作业审批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爆破作业项目管理要求（</w:t>
            </w:r>
            <w:r>
              <w:rPr>
                <w:rFonts w:hint="eastAsia"/>
                <w:lang w:val="en-US" w:eastAsia="zh-CN"/>
              </w:rPr>
              <w:t>GA991--2012</w:t>
            </w:r>
            <w:r>
              <w:rPr>
                <w:rFonts w:hint="eastAsia"/>
                <w:lang w:eastAsia="zh-CN"/>
              </w:rPr>
              <w:t>）</w:t>
            </w:r>
          </w:p>
        </w:tc>
        <w:tc>
          <w:tcPr>
            <w:tcW w:w="145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rPr>
            </w:pPr>
          </w:p>
        </w:tc>
        <w:tc>
          <w:tcPr>
            <w:tcW w:w="1095" w:type="dxa"/>
            <w:vMerge w:val="restart"/>
            <w:tcBorders>
              <w:top w:val="single" w:color="auto" w:sz="6" w:space="0"/>
              <w:left w:val="nil"/>
              <w:right w:val="single" w:color="auto" w:sz="6" w:space="0"/>
            </w:tcBorders>
            <w:vAlign w:val="center"/>
          </w:tcPr>
          <w:p>
            <w:pPr>
              <w:spacing w:line="240" w:lineRule="atLeast"/>
              <w:jc w:val="both"/>
              <w:rPr>
                <w:rFonts w:hint="eastAsia" w:eastAsia="微软雅黑"/>
                <w:lang w:eastAsia="zh-CN"/>
              </w:rPr>
            </w:pPr>
            <w:r>
              <w:rPr>
                <w:rFonts w:hint="eastAsia"/>
                <w:lang w:eastAsia="zh-CN"/>
              </w:rPr>
              <w:t>公安局</w:t>
            </w:r>
          </w:p>
        </w:tc>
        <w:tc>
          <w:tcPr>
            <w:tcW w:w="1620" w:type="dxa"/>
            <w:vMerge w:val="restart"/>
            <w:tcBorders>
              <w:top w:val="single" w:color="auto" w:sz="6" w:space="0"/>
              <w:left w:val="nil"/>
              <w:right w:val="single" w:color="auto" w:sz="6" w:space="0"/>
            </w:tcBorders>
            <w:vAlign w:val="center"/>
          </w:tcPr>
          <w:p>
            <w:pPr>
              <w:spacing w:line="240" w:lineRule="atLeast"/>
              <w:jc w:val="both"/>
              <w:rPr>
                <w:rFonts w:hint="eastAsia" w:eastAsia="微软雅黑"/>
                <w:lang w:eastAsia="zh-CN"/>
              </w:rPr>
            </w:pPr>
            <w:r>
              <w:rPr>
                <w:rFonts w:hint="eastAsia"/>
                <w:lang w:eastAsia="zh-CN"/>
              </w:rPr>
              <w:t>保留</w:t>
            </w:r>
          </w:p>
        </w:tc>
      </w:tr>
      <w:tr>
        <w:tblPrEx>
          <w:tblCellMar>
            <w:top w:w="0" w:type="dxa"/>
            <w:left w:w="0" w:type="dxa"/>
            <w:bottom w:w="0" w:type="dxa"/>
            <w:right w:w="0" w:type="dxa"/>
          </w:tblCellMar>
        </w:tblPrEx>
        <w:trPr>
          <w:trHeight w:val="204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jc w:val="both"/>
              <w:rPr>
                <w:rFonts w:hint="eastAsia" w:eastAsia="微软雅黑"/>
                <w:lang w:val="en-US" w:eastAsia="zh-CN"/>
              </w:rPr>
            </w:pPr>
            <w:r>
              <w:rPr>
                <w:rFonts w:hint="eastAsia"/>
                <w:lang w:val="en-US" w:eastAsia="zh-CN"/>
              </w:rPr>
              <w:t>5</w:t>
            </w:r>
          </w:p>
        </w:tc>
        <w:tc>
          <w:tcPr>
            <w:tcW w:w="2850"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eastAsia="微软雅黑"/>
                <w:lang w:eastAsia="zh-CN"/>
              </w:rPr>
            </w:pPr>
            <w:r>
              <w:rPr>
                <w:rFonts w:hint="eastAsia"/>
                <w:lang w:eastAsia="zh-CN"/>
              </w:rPr>
              <w:t>小型民爆仓库安全评价</w:t>
            </w:r>
          </w:p>
        </w:tc>
        <w:tc>
          <w:tcPr>
            <w:tcW w:w="2865" w:type="dxa"/>
            <w:vMerge w:val="continue"/>
            <w:tcBorders>
              <w:left w:val="nil"/>
              <w:bottom w:val="single" w:color="auto" w:sz="6" w:space="0"/>
              <w:right w:val="single" w:color="auto" w:sz="6" w:space="0"/>
            </w:tcBorders>
            <w:vAlign w:val="center"/>
          </w:tcPr>
          <w:p>
            <w:pPr>
              <w:spacing w:line="240" w:lineRule="atLeast"/>
              <w:jc w:val="both"/>
              <w:rPr>
                <w:rFonts w:hint="eastAsia"/>
              </w:rPr>
            </w:pPr>
          </w:p>
        </w:tc>
        <w:tc>
          <w:tcPr>
            <w:tcW w:w="430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rPr>
            </w:pPr>
            <w:r>
              <w:rPr>
                <w:rFonts w:hint="eastAsia" w:ascii="微软雅黑" w:hAnsi="微软雅黑"/>
              </w:rPr>
              <w:t>《</w:t>
            </w:r>
            <w:r>
              <w:rPr>
                <w:rFonts w:hint="eastAsia" w:ascii="微软雅黑" w:hAnsi="微软雅黑"/>
                <w:lang w:eastAsia="zh-CN"/>
              </w:rPr>
              <w:t>爆破作业单位资质条件和管理要求</w:t>
            </w:r>
            <w:r>
              <w:rPr>
                <w:rFonts w:hint="eastAsia" w:ascii="微软雅黑" w:hAnsi="微软雅黑"/>
              </w:rPr>
              <w:t>》</w:t>
            </w:r>
            <w:r>
              <w:rPr>
                <w:rFonts w:hint="eastAsia" w:ascii="微软雅黑" w:hAnsi="微软雅黑"/>
                <w:lang w:eastAsia="zh-CN"/>
              </w:rPr>
              <w:t>（</w:t>
            </w:r>
            <w:r>
              <w:rPr>
                <w:rFonts w:hint="eastAsia" w:ascii="微软雅黑" w:hAnsi="微软雅黑"/>
                <w:lang w:val="en-US" w:eastAsia="zh-CN"/>
              </w:rPr>
              <w:t>GA990--2012</w:t>
            </w:r>
            <w:r>
              <w:rPr>
                <w:rFonts w:hint="eastAsia" w:ascii="微软雅黑" w:hAnsi="微软雅黑"/>
                <w:lang w:eastAsia="zh-CN"/>
              </w:rPr>
              <w:t>）</w:t>
            </w:r>
          </w:p>
        </w:tc>
        <w:tc>
          <w:tcPr>
            <w:tcW w:w="1455" w:type="dxa"/>
            <w:tcBorders>
              <w:top w:val="single" w:color="auto" w:sz="6" w:space="0"/>
              <w:left w:val="nil"/>
              <w:bottom w:val="single" w:color="auto" w:sz="6" w:space="0"/>
              <w:right w:val="single" w:color="auto" w:sz="6" w:space="0"/>
            </w:tcBorders>
            <w:vAlign w:val="center"/>
          </w:tcPr>
          <w:p>
            <w:pPr>
              <w:spacing w:line="240" w:lineRule="atLeast"/>
              <w:jc w:val="both"/>
              <w:rPr>
                <w:rFonts w:hint="eastAsia"/>
              </w:rPr>
            </w:pPr>
          </w:p>
        </w:tc>
        <w:tc>
          <w:tcPr>
            <w:tcW w:w="1095" w:type="dxa"/>
            <w:vMerge w:val="continue"/>
            <w:tcBorders>
              <w:left w:val="nil"/>
              <w:bottom w:val="single" w:color="auto" w:sz="6" w:space="0"/>
              <w:right w:val="single" w:color="auto" w:sz="6" w:space="0"/>
            </w:tcBorders>
            <w:vAlign w:val="center"/>
          </w:tcPr>
          <w:p>
            <w:pPr>
              <w:spacing w:line="240" w:lineRule="atLeast"/>
              <w:jc w:val="both"/>
              <w:rPr>
                <w:rFonts w:hint="eastAsia"/>
              </w:rPr>
            </w:pPr>
          </w:p>
        </w:tc>
        <w:tc>
          <w:tcPr>
            <w:tcW w:w="1620" w:type="dxa"/>
            <w:vMerge w:val="continue"/>
            <w:tcBorders>
              <w:left w:val="nil"/>
              <w:bottom w:val="single" w:color="auto" w:sz="6" w:space="0"/>
              <w:right w:val="single" w:color="auto" w:sz="6" w:space="0"/>
            </w:tcBorders>
            <w:vAlign w:val="center"/>
          </w:tcPr>
          <w:p>
            <w:pPr>
              <w:spacing w:line="240" w:lineRule="atLeast"/>
              <w:jc w:val="both"/>
              <w:rPr>
                <w:rFonts w:hint="eastAsia"/>
              </w:rPr>
            </w:pP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规划局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trHeight w:val="294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建筑面积复核</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在国有土地上进行建设活动的建设单位或者个人建设工程规划许可证的核发</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lang w:val="en-US" w:eastAsia="zh-CN"/>
              </w:rPr>
              <w:t>1</w:t>
            </w:r>
            <w:r>
              <w:t>.</w:t>
            </w:r>
            <w:r>
              <w:rPr>
                <w:rFonts w:hint="eastAsia" w:ascii="微软雅黑" w:hAnsi="微软雅黑"/>
              </w:rPr>
              <w:t>《中华人民共和国城乡规划法》；</w:t>
            </w:r>
            <w:r>
              <w:rPr>
                <w:rFonts w:cs="Tahoma"/>
              </w:rPr>
              <w:t>2.</w:t>
            </w:r>
            <w:r>
              <w:t>2016</w:t>
            </w:r>
            <w:r>
              <w:rPr>
                <w:rFonts w:hint="eastAsia"/>
              </w:rPr>
              <w:t>年</w:t>
            </w:r>
            <w:r>
              <w:t>5</w:t>
            </w:r>
            <w:r>
              <w:rPr>
                <w:rFonts w:hint="eastAsia"/>
              </w:rPr>
              <w:t>月</w:t>
            </w:r>
            <w:r>
              <w:t>1</w:t>
            </w:r>
            <w:r>
              <w:rPr>
                <w:rFonts w:hint="eastAsia"/>
              </w:rPr>
              <w:t>日起施行的《湖南省实施〈中华人民共和国城乡规划法〉办法》（</w:t>
            </w:r>
            <w:r>
              <w:rPr>
                <w:rFonts w:cs="Tahoma"/>
              </w:rPr>
              <w:t>2015</w:t>
            </w:r>
            <w:r>
              <w:rPr>
                <w:rFonts w:hint="eastAsia" w:ascii="微软雅黑" w:hAnsi="微软雅黑"/>
              </w:rPr>
              <w:t>年</w:t>
            </w:r>
            <w:r>
              <w:rPr>
                <w:rFonts w:cs="Tahoma"/>
              </w:rPr>
              <w:t>12</w:t>
            </w:r>
            <w:r>
              <w:rPr>
                <w:rFonts w:hint="eastAsia" w:ascii="微软雅黑" w:hAnsi="微软雅黑"/>
              </w:rPr>
              <w:t>月</w:t>
            </w:r>
            <w:r>
              <w:rPr>
                <w:rFonts w:cs="Tahoma"/>
              </w:rPr>
              <w:t>4</w:t>
            </w:r>
            <w:r>
              <w:rPr>
                <w:rFonts w:hint="eastAsia" w:ascii="微软雅黑" w:hAnsi="微软雅黑"/>
              </w:rPr>
              <w:t>日湖南省第十二届人大常委会第十九次会议通过）第二十六条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5</w:t>
            </w:r>
            <w:r>
              <w:rPr>
                <w:rFonts w:hint="eastAsia" w:ascii="微软雅黑" w:hAnsi="微软雅黑"/>
              </w:rPr>
              <w:t>至</w:t>
            </w:r>
            <w:r>
              <w:rPr>
                <w:rFonts w:hint="eastAsia" w:cs="Tahoma"/>
              </w:rPr>
              <w:t>10</w:t>
            </w:r>
            <w:r>
              <w:rPr>
                <w:rFonts w:hint="eastAsia" w:ascii="微软雅黑" w:hAnsi="微软雅黑"/>
              </w:rPr>
              <w:t>个工作日</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保留，由审批部门委托中介实施，纳入审批程序</w:t>
            </w:r>
          </w:p>
        </w:tc>
      </w:tr>
      <w:tr>
        <w:tblPrEx>
          <w:tblCellMar>
            <w:top w:w="0" w:type="dxa"/>
            <w:left w:w="0" w:type="dxa"/>
            <w:bottom w:w="0" w:type="dxa"/>
            <w:right w:w="0" w:type="dxa"/>
          </w:tblCellMar>
        </w:tblPrEx>
        <w:trPr>
          <w:trHeight w:val="285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建筑物定点放线、验线</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在国有土地上进行建设活动的建设单位或者个人建设工程规划许可证的核发</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日起施行的《湖南省实施〈中华人民共和国城乡规划法〉办法》（</w:t>
            </w:r>
            <w:r>
              <w:rPr>
                <w:rFonts w:cs="Tahoma"/>
              </w:rPr>
              <w:t>2015</w:t>
            </w:r>
            <w:r>
              <w:rPr>
                <w:rFonts w:hint="eastAsia" w:ascii="微软雅黑" w:hAnsi="微软雅黑"/>
              </w:rPr>
              <w:t>年</w:t>
            </w:r>
            <w:r>
              <w:rPr>
                <w:rFonts w:cs="Tahoma"/>
              </w:rPr>
              <w:t>12</w:t>
            </w:r>
            <w:r>
              <w:rPr>
                <w:rFonts w:hint="eastAsia" w:ascii="微软雅黑" w:hAnsi="微软雅黑"/>
              </w:rPr>
              <w:t>月</w:t>
            </w:r>
            <w:r>
              <w:rPr>
                <w:rFonts w:cs="Tahoma"/>
              </w:rPr>
              <w:t>4</w:t>
            </w:r>
            <w:r>
              <w:rPr>
                <w:rFonts w:hint="eastAsia" w:ascii="微软雅黑" w:hAnsi="微软雅黑"/>
              </w:rPr>
              <w:t>日湖南省第十二届人大常委会第十九次会议通过）第二十六条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保留，由审批部门委托中介提供服务，纳入审批程序</w:t>
            </w:r>
          </w:p>
        </w:tc>
      </w:tr>
      <w:tr>
        <w:tblPrEx>
          <w:tblCellMar>
            <w:top w:w="0" w:type="dxa"/>
            <w:left w:w="0" w:type="dxa"/>
            <w:bottom w:w="0" w:type="dxa"/>
            <w:right w:w="0" w:type="dxa"/>
          </w:tblCellMar>
        </w:tblPrEx>
        <w:trPr>
          <w:trHeight w:val="264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建设项目日照分析</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在国有土地上进行建设活动的建设单位或者个人建设工程规划许可证的核发</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日起施行的《湖南省实施〈中华人民共和国城乡规划法〉办法》（</w:t>
            </w:r>
            <w:r>
              <w:rPr>
                <w:rFonts w:cs="Tahoma"/>
              </w:rPr>
              <w:t>2015</w:t>
            </w:r>
            <w:r>
              <w:rPr>
                <w:rFonts w:hint="eastAsia" w:ascii="微软雅黑" w:hAnsi="微软雅黑"/>
              </w:rPr>
              <w:t>年</w:t>
            </w:r>
            <w:r>
              <w:rPr>
                <w:rFonts w:cs="Tahoma"/>
              </w:rPr>
              <w:t>12</w:t>
            </w:r>
            <w:r>
              <w:rPr>
                <w:rFonts w:hint="eastAsia" w:ascii="微软雅黑" w:hAnsi="微软雅黑"/>
              </w:rPr>
              <w:t>月</w:t>
            </w:r>
            <w:r>
              <w:rPr>
                <w:rFonts w:cs="Tahoma"/>
              </w:rPr>
              <w:t>4</w:t>
            </w:r>
            <w:r>
              <w:rPr>
                <w:rFonts w:hint="eastAsia" w:ascii="微软雅黑" w:hAnsi="微软雅黑"/>
              </w:rPr>
              <w:t>日湖南省第十二届人大常委会第十九次会议通过）第二十六条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5</w:t>
            </w:r>
            <w:r>
              <w:rPr>
                <w:rFonts w:hint="eastAsia" w:ascii="微软雅黑" w:hAnsi="微软雅黑"/>
              </w:rPr>
              <w:t>个工作日</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52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4</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建设项目选址论证</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fldChar w:fldCharType="begin"/>
            </w:r>
            <w:r>
              <w:instrText xml:space="preserve"> HYPERLINK "http://www.liuyang.gov.cn/lyswszf/rdzt/14725/14829/15248/content_102747.html塹？？？？嶂藄挧？" </w:instrText>
            </w:r>
            <w:r>
              <w:fldChar w:fldCharType="separate"/>
            </w:r>
            <w:r>
              <w:t>以划拨方式提供国有土地使用权的建设项目选址意见书核发</w:t>
            </w:r>
            <w:r>
              <w:fldChar w:fldCharType="end"/>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日起施行的《湖南省实施〈中华人民共和国城乡规划法〉办法》（</w:t>
            </w:r>
            <w:r>
              <w:rPr>
                <w:rFonts w:cs="Tahoma"/>
              </w:rPr>
              <w:t>2015</w:t>
            </w:r>
            <w:r>
              <w:rPr>
                <w:rFonts w:hint="eastAsia" w:ascii="微软雅黑" w:hAnsi="微软雅黑"/>
              </w:rPr>
              <w:t>年</w:t>
            </w:r>
            <w:r>
              <w:rPr>
                <w:rFonts w:cs="Tahoma"/>
              </w:rPr>
              <w:t>12</w:t>
            </w:r>
            <w:r>
              <w:rPr>
                <w:rFonts w:hint="eastAsia" w:ascii="微软雅黑" w:hAnsi="微软雅黑"/>
              </w:rPr>
              <w:t>月</w:t>
            </w:r>
            <w:r>
              <w:rPr>
                <w:rFonts w:cs="Tahoma"/>
              </w:rPr>
              <w:t>4</w:t>
            </w:r>
            <w:r>
              <w:rPr>
                <w:rFonts w:hint="eastAsia" w:ascii="微软雅黑" w:hAnsi="微软雅黑"/>
              </w:rPr>
              <w:t>日湖南省第十二届人大常委会第十九次会议通过）第二十三条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64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5</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修建性详细规划编制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在国有土地上进行建设活动的建设单位或者个人建设工程规划许可证的核发</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日起施行的《湖南省实施〈中华人民共和国城乡规划法〉办法》（</w:t>
            </w:r>
            <w:r>
              <w:rPr>
                <w:rFonts w:cs="Tahoma"/>
              </w:rPr>
              <w:t>2015</w:t>
            </w:r>
            <w:r>
              <w:rPr>
                <w:rFonts w:hint="eastAsia" w:ascii="微软雅黑" w:hAnsi="微软雅黑"/>
              </w:rPr>
              <w:t>年</w:t>
            </w:r>
            <w:r>
              <w:rPr>
                <w:rFonts w:cs="Tahoma"/>
              </w:rPr>
              <w:t>12</w:t>
            </w:r>
            <w:r>
              <w:rPr>
                <w:rFonts w:hint="eastAsia" w:ascii="微软雅黑" w:hAnsi="微软雅黑"/>
              </w:rPr>
              <w:t>月</w:t>
            </w:r>
            <w:r>
              <w:rPr>
                <w:rFonts w:cs="Tahoma"/>
              </w:rPr>
              <w:t>4</w:t>
            </w:r>
            <w:r>
              <w:rPr>
                <w:rFonts w:hint="eastAsia" w:ascii="微软雅黑" w:hAnsi="微软雅黑"/>
              </w:rPr>
              <w:t>日湖南省第十二届人大常委会第十九次会议通过）第二十六条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6</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建设工程设计方案（报建图纸设计）编制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在城市县城、镇区、集镇的规划建设用地范围内集体土地上建设及国有土地上进行建设活动的建设单位或者个人建设工程规划许可证的核发，乡村建设规划许可证的核发，临时建设规划许可</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日起施行的《湖南省实施〈中华人民共和国城乡规划法〉办法》（</w:t>
            </w:r>
            <w:r>
              <w:rPr>
                <w:rFonts w:cs="Tahoma"/>
              </w:rPr>
              <w:t>2015</w:t>
            </w:r>
            <w:r>
              <w:rPr>
                <w:rFonts w:hint="eastAsia" w:ascii="微软雅黑" w:hAnsi="微软雅黑"/>
              </w:rPr>
              <w:t>年</w:t>
            </w:r>
            <w:r>
              <w:rPr>
                <w:rFonts w:cs="Tahoma"/>
              </w:rPr>
              <w:t>12</w:t>
            </w:r>
            <w:r>
              <w:rPr>
                <w:rFonts w:hint="eastAsia" w:ascii="微软雅黑" w:hAnsi="微软雅黑"/>
              </w:rPr>
              <w:t>月</w:t>
            </w:r>
            <w:r>
              <w:rPr>
                <w:rFonts w:cs="Tahoma"/>
              </w:rPr>
              <w:t>4</w:t>
            </w:r>
            <w:r>
              <w:rPr>
                <w:rFonts w:hint="eastAsia" w:ascii="微软雅黑" w:hAnsi="微软雅黑"/>
              </w:rPr>
              <w:t>日湖南省第十二届人大常委会第十九次会议通过）第二十六条、第二十八条、第三十条、第三十一条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563"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7</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现状地形图测绘</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以划拨方式提供国有土地使用权的建设项目选址意见书核发</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w:t>
            </w:r>
            <w:r>
              <w:rPr>
                <w:rFonts w:hint="eastAsia" w:ascii="微软雅黑" w:hAnsi="微软雅黑"/>
              </w:rPr>
              <w:t>《湖南省实施〈中华人民共和国城乡规划法〉办法》</w:t>
            </w:r>
            <w:r>
              <w:rPr>
                <w:rFonts w:hint="eastAsia"/>
              </w:rPr>
              <w:t>（</w:t>
            </w:r>
            <w:r>
              <w:rPr>
                <w:rFonts w:cs="Tahoma"/>
              </w:rPr>
              <w:t>2015</w:t>
            </w:r>
            <w:r>
              <w:rPr>
                <w:rFonts w:hint="eastAsia" w:ascii="微软雅黑" w:hAnsi="微软雅黑"/>
              </w:rPr>
              <w:t>年</w:t>
            </w:r>
            <w:r>
              <w:rPr>
                <w:rFonts w:cs="Tahoma"/>
              </w:rPr>
              <w:t>12</w:t>
            </w:r>
            <w:r>
              <w:rPr>
                <w:rFonts w:hint="eastAsia" w:ascii="微软雅黑" w:hAnsi="微软雅黑"/>
              </w:rPr>
              <w:t>月</w:t>
            </w:r>
            <w:r>
              <w:rPr>
                <w:rFonts w:cs="Tahoma"/>
              </w:rPr>
              <w:t>4</w:t>
            </w:r>
            <w:r>
              <w:rPr>
                <w:rFonts w:hint="eastAsia" w:ascii="微软雅黑" w:hAnsi="微软雅黑"/>
              </w:rPr>
              <w:t>日湖南省第十二届人大常委会第十九次会议通过）第二十三条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50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8</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建设工程竣工测量图的编制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对建设工程是否符合规划条件的核实</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w:t>
            </w:r>
            <w:r>
              <w:rPr>
                <w:rFonts w:hint="eastAsia" w:ascii="微软雅黑" w:hAnsi="微软雅黑"/>
              </w:rPr>
              <w:t>《湖南省实施〈中华人民共和国城乡规划法〉办法》</w:t>
            </w:r>
            <w:r>
              <w:rPr>
                <w:rFonts w:hint="eastAsia" w:ascii="微软雅黑" w:hAnsi="微软雅黑"/>
                <w:lang w:eastAsia="zh-CN"/>
              </w:rPr>
              <w:t>第三十八条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83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9</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重大建设项目交通影响评价技术审查</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在国有土地上进行建设活动的建设单位或者个人建设工程规划许可证的核发</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w:t>
            </w:r>
            <w:r>
              <w:rPr>
                <w:rFonts w:hint="eastAsia" w:ascii="微软雅黑" w:hAnsi="微软雅黑"/>
              </w:rPr>
              <w:t>《湖南省实施〈中华人民共和国城乡规划法〉办法》第二十六条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864"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lang w:val="en-US" w:eastAsia="zh-CN"/>
              </w:rPr>
            </w:pPr>
            <w:r>
              <w:rPr>
                <w:rFonts w:hint="eastAsia"/>
                <w:lang w:val="en-US" w:eastAsia="zh-CN"/>
              </w:rPr>
              <w:t>10</w:t>
            </w:r>
          </w:p>
        </w:tc>
        <w:tc>
          <w:tcPr>
            <w:tcW w:w="2850"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rPr>
              <w:t>控规或专项规划实施评估论证报告、土地使用性质变更论证报告、容积率调整论证报告</w:t>
            </w:r>
          </w:p>
        </w:tc>
        <w:tc>
          <w:tcPr>
            <w:tcW w:w="2865"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rPr>
              <w:t>组织</w:t>
            </w:r>
            <w:r>
              <w:rPr>
                <w:rFonts w:hint="eastAsia"/>
                <w:lang w:eastAsia="zh-CN"/>
              </w:rPr>
              <w:t>进行</w:t>
            </w:r>
            <w:r>
              <w:rPr>
                <w:rFonts w:hint="eastAsia"/>
              </w:rPr>
              <w:t>规划实施</w:t>
            </w:r>
            <w:r>
              <w:rPr>
                <w:rFonts w:hint="eastAsia"/>
                <w:lang w:eastAsia="zh-CN"/>
              </w:rPr>
              <w:t>情况的</w:t>
            </w:r>
            <w:r>
              <w:rPr>
                <w:rFonts w:hint="eastAsia"/>
              </w:rPr>
              <w:t>评估、提出规划条件</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t>1.</w:t>
            </w:r>
            <w:r>
              <w:rPr>
                <w:rFonts w:hint="eastAsia" w:ascii="微软雅黑" w:hAnsi="微软雅黑"/>
              </w:rPr>
              <w:t>《中华人民共和国城乡规划法》；</w:t>
            </w:r>
            <w:r>
              <w:rPr>
                <w:rFonts w:cs="Tahoma"/>
              </w:rPr>
              <w:t>2.</w:t>
            </w:r>
            <w:r>
              <w:t xml:space="preserve"> 2016</w:t>
            </w:r>
            <w:r>
              <w:rPr>
                <w:rFonts w:hint="eastAsia"/>
              </w:rPr>
              <w:t>年</w:t>
            </w:r>
            <w:r>
              <w:t>5</w:t>
            </w:r>
            <w:r>
              <w:rPr>
                <w:rFonts w:hint="eastAsia"/>
              </w:rPr>
              <w:t>月</w:t>
            </w:r>
            <w:r>
              <w:t>1</w:t>
            </w:r>
            <w:r>
              <w:rPr>
                <w:rFonts w:hint="eastAsia"/>
              </w:rPr>
              <w:t>日起施行的</w:t>
            </w:r>
            <w:r>
              <w:rPr>
                <w:rFonts w:hint="eastAsia" w:ascii="微软雅黑" w:hAnsi="微软雅黑"/>
              </w:rPr>
              <w:t>《湖南省实施〈中华人民共和国城乡规划法〉办法》</w:t>
            </w:r>
          </w:p>
        </w:tc>
        <w:tc>
          <w:tcPr>
            <w:tcW w:w="1455"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rPr>
              <w:t>规划局</w:t>
            </w:r>
          </w:p>
        </w:tc>
        <w:tc>
          <w:tcPr>
            <w:tcW w:w="1620"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933"/>
        <w:gridCol w:w="2985"/>
        <w:gridCol w:w="4380"/>
        <w:gridCol w:w="1335"/>
        <w:gridCol w:w="1260"/>
        <w:gridCol w:w="1297"/>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国土局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933"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98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8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33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26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297"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矿业权价款评估报告编制及评审</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采矿权和采矿权转让许可（含新立、变更、延续、转让、注销）</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ascii="微软雅黑" w:hAnsi="微软雅黑"/>
              </w:rPr>
              <w:t>《矿产资源开采登记管理办法》（国务院令第</w:t>
            </w:r>
            <w:r>
              <w:rPr>
                <w:rFonts w:hint="eastAsia" w:cs="Tahoma"/>
              </w:rPr>
              <w:t>241</w:t>
            </w:r>
            <w:r>
              <w:rPr>
                <w:rFonts w:hint="eastAsia" w:ascii="微软雅黑" w:hAnsi="微软雅黑"/>
              </w:rPr>
              <w:t>号）第十条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出具宗地图、宗地界址坐标（未登记的另需补充地籍调查表）</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土地交易审批（集体建设使用权流转、国有划拨土地使用权出让并转让、国有出让建设用地使用权转让）</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《湖南省实施〈中华人民共和国测绘法〉办法》（湖南省第十届人大常委会公告第</w:t>
            </w:r>
            <w:r>
              <w:rPr>
                <w:rFonts w:hint="eastAsia" w:cs="Tahoma"/>
              </w:rPr>
              <w:t>19</w:t>
            </w:r>
            <w:r>
              <w:rPr>
                <w:rFonts w:hint="eastAsia" w:ascii="微软雅黑" w:hAnsi="微软雅黑"/>
              </w:rPr>
              <w:t>号）第十四条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00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出具地籍调查表、宗地图及宗地界址坐标</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土地登记（集体土地所有权、使用权初始登记、国有土地使用权初始登记、变更权属确定登记）</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《中华人民共和国物权法》第十一条；</w:t>
            </w:r>
            <w:r>
              <w:rPr>
                <w:rFonts w:hint="eastAsia" w:cs="Tahoma"/>
              </w:rPr>
              <w:t>2.</w:t>
            </w:r>
            <w:r>
              <w:rPr>
                <w:rFonts w:hint="eastAsia" w:ascii="微软雅黑" w:hAnsi="微软雅黑"/>
              </w:rPr>
              <w:t>《土地登记办法》（国土资源部令第</w:t>
            </w:r>
            <w:r>
              <w:rPr>
                <w:rFonts w:hint="eastAsia" w:cs="Tahoma"/>
              </w:rPr>
              <w:t>40</w:t>
            </w:r>
            <w:r>
              <w:rPr>
                <w:rFonts w:hint="eastAsia" w:ascii="微软雅黑" w:hAnsi="微软雅黑"/>
              </w:rPr>
              <w:t>号）第九条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10</w:t>
            </w:r>
            <w:r>
              <w:rPr>
                <w:rFonts w:hint="eastAsia" w:ascii="微软雅黑" w:hAnsi="微软雅黑"/>
              </w:rPr>
              <w:t>个工作日</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489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4</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矿产资源储量报告（含年报）编制</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采矿权和采矿权转让许可（新立、变更、延续、转让）</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《矿产资源监督管理暂行办法》（国发〔</w:t>
            </w:r>
            <w:r>
              <w:rPr>
                <w:rFonts w:hint="eastAsia" w:cs="Tahoma"/>
              </w:rPr>
              <w:t>1987</w:t>
            </w:r>
            <w:r>
              <w:rPr>
                <w:rFonts w:hint="eastAsia" w:ascii="微软雅黑" w:hAnsi="微软雅黑"/>
              </w:rPr>
              <w:t>〕</w:t>
            </w:r>
            <w:r>
              <w:rPr>
                <w:rFonts w:hint="eastAsia" w:cs="Tahoma"/>
              </w:rPr>
              <w:t>42</w:t>
            </w:r>
            <w:r>
              <w:rPr>
                <w:rFonts w:hint="eastAsia" w:ascii="微软雅黑" w:hAnsi="微软雅黑"/>
              </w:rPr>
              <w:t>号）第二十条；</w:t>
            </w:r>
            <w:r>
              <w:rPr>
                <w:rFonts w:hint="eastAsia" w:cs="Tahoma"/>
              </w:rPr>
              <w:t>2.</w:t>
            </w:r>
            <w:r>
              <w:rPr>
                <w:rFonts w:hint="eastAsia" w:ascii="微软雅黑" w:hAnsi="微软雅黑"/>
              </w:rPr>
              <w:t>《矿产资源开采登记管理办法》（国务院令第</w:t>
            </w:r>
            <w:r>
              <w:rPr>
                <w:rFonts w:hint="eastAsia" w:cs="Tahoma"/>
              </w:rPr>
              <w:t>241</w:t>
            </w:r>
            <w:r>
              <w:rPr>
                <w:rFonts w:hint="eastAsia" w:ascii="微软雅黑" w:hAnsi="微软雅黑"/>
              </w:rPr>
              <w:t>号）第十四条；</w:t>
            </w:r>
            <w:r>
              <w:rPr>
                <w:rFonts w:hint="eastAsia" w:cs="Tahoma"/>
              </w:rPr>
              <w:t>3.</w:t>
            </w:r>
            <w:r>
              <w:rPr>
                <w:rFonts w:hint="eastAsia" w:ascii="微软雅黑" w:hAnsi="微软雅黑"/>
              </w:rPr>
              <w:t>《固体矿产资源储量核实报告编写规定》（国土资发〔</w:t>
            </w:r>
            <w:r>
              <w:rPr>
                <w:rFonts w:hint="eastAsia" w:cs="Tahoma"/>
              </w:rPr>
              <w:t>2007</w:t>
            </w:r>
            <w:r>
              <w:rPr>
                <w:rFonts w:hint="eastAsia" w:ascii="微软雅黑" w:hAnsi="微软雅黑"/>
              </w:rPr>
              <w:t>〕</w:t>
            </w:r>
            <w:r>
              <w:rPr>
                <w:rFonts w:hint="eastAsia" w:cs="Tahoma"/>
              </w:rPr>
              <w:t>26</w:t>
            </w:r>
            <w:r>
              <w:rPr>
                <w:rFonts w:hint="eastAsia" w:ascii="微软雅黑" w:hAnsi="微软雅黑"/>
              </w:rPr>
              <w:t>号）；</w:t>
            </w:r>
            <w:r>
              <w:rPr>
                <w:rFonts w:hint="eastAsia" w:cs="Tahoma"/>
              </w:rPr>
              <w:t>4.</w:t>
            </w:r>
            <w:r>
              <w:rPr>
                <w:rFonts w:hint="eastAsia" w:ascii="微软雅黑" w:hAnsi="微软雅黑"/>
              </w:rPr>
              <w:t>《湖南省国土资源厅办公室关于进一步规范采矿权处置有关问题的通知》（湘国土资办发〔</w:t>
            </w:r>
            <w:r>
              <w:rPr>
                <w:rFonts w:hint="eastAsia" w:cs="Tahoma"/>
              </w:rPr>
              <w:t>2003</w:t>
            </w:r>
            <w:r>
              <w:rPr>
                <w:rFonts w:hint="eastAsia" w:ascii="微软雅黑" w:hAnsi="微软雅黑"/>
              </w:rPr>
              <w:t>〕</w:t>
            </w:r>
            <w:r>
              <w:rPr>
                <w:rFonts w:hint="eastAsia" w:cs="Tahoma"/>
              </w:rPr>
              <w:t>96</w:t>
            </w:r>
            <w:r>
              <w:rPr>
                <w:rFonts w:hint="eastAsia" w:ascii="微软雅黑" w:hAnsi="微软雅黑"/>
              </w:rPr>
              <w:t>号）第二条；</w:t>
            </w:r>
            <w:r>
              <w:rPr>
                <w:rFonts w:hint="eastAsia" w:cs="Tahoma"/>
              </w:rPr>
              <w:t>5.</w:t>
            </w:r>
            <w:r>
              <w:rPr>
                <w:rFonts w:hint="eastAsia" w:ascii="微软雅黑" w:hAnsi="微软雅黑"/>
              </w:rPr>
              <w:t>《国土资源部国家计委国家经贸委中国人民银行中国证监会关于颁布〈矿产资源储量评审认定办法〉的通知》（国土资发〔</w:t>
            </w:r>
            <w:r>
              <w:rPr>
                <w:rFonts w:hint="eastAsia" w:cs="Tahoma"/>
              </w:rPr>
              <w:t>1999</w:t>
            </w:r>
            <w:r>
              <w:rPr>
                <w:rFonts w:hint="eastAsia" w:ascii="微软雅黑" w:hAnsi="微软雅黑"/>
              </w:rPr>
              <w:t>〕</w:t>
            </w:r>
            <w:r>
              <w:rPr>
                <w:rFonts w:hint="eastAsia" w:cs="Tahoma"/>
              </w:rPr>
              <w:t>205</w:t>
            </w:r>
            <w:r>
              <w:rPr>
                <w:rFonts w:hint="eastAsia" w:ascii="微软雅黑" w:hAnsi="微软雅黑"/>
              </w:rPr>
              <w:t>号）第四条；</w:t>
            </w:r>
            <w:r>
              <w:rPr>
                <w:rFonts w:hint="eastAsia" w:cs="Tahoma"/>
              </w:rPr>
              <w:t>6.</w:t>
            </w:r>
            <w:r>
              <w:rPr>
                <w:rFonts w:hint="eastAsia" w:ascii="微软雅黑" w:hAnsi="微软雅黑"/>
              </w:rPr>
              <w:t>《国土资源部关于印发〈矿山储量动态管理要求〉的通知》（国土资发〔</w:t>
            </w:r>
            <w:r>
              <w:rPr>
                <w:rFonts w:hint="eastAsia" w:cs="Tahoma"/>
              </w:rPr>
              <w:t>2008</w:t>
            </w:r>
            <w:r>
              <w:rPr>
                <w:rFonts w:hint="eastAsia" w:ascii="微软雅黑" w:hAnsi="微软雅黑"/>
              </w:rPr>
              <w:t>〕</w:t>
            </w:r>
            <w:r>
              <w:rPr>
                <w:rFonts w:hint="eastAsia" w:cs="Tahoma"/>
              </w:rPr>
              <w:t>1</w:t>
            </w:r>
            <w:r>
              <w:rPr>
                <w:rFonts w:hint="eastAsia" w:ascii="微软雅黑" w:hAnsi="微软雅黑"/>
              </w:rPr>
              <w:t>号）</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保留，申请人可按要求自行编制，或者委托有关机构提供服务，矿产资源储量的评审、认定由国土部门管理</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5</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矿产资源开发利用方案编制</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采矿权和采矿权转让许可（新立、变更、延续、转让）</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《国土资源部关于矿产资源勘查登记、开采登记有关规定的通知》（国土资发（</w:t>
            </w:r>
            <w:r>
              <w:rPr>
                <w:rFonts w:hint="eastAsia" w:cs="Tahoma"/>
              </w:rPr>
              <w:t>1998</w:t>
            </w:r>
            <w:r>
              <w:rPr>
                <w:rFonts w:hint="eastAsia" w:ascii="微软雅黑" w:hAnsi="微软雅黑"/>
              </w:rPr>
              <w:t>）</w:t>
            </w:r>
            <w:r>
              <w:rPr>
                <w:rFonts w:hint="eastAsia" w:cs="Tahoma"/>
              </w:rPr>
              <w:t>7</w:t>
            </w:r>
            <w:r>
              <w:rPr>
                <w:rFonts w:hint="eastAsia" w:ascii="微软雅黑" w:hAnsi="微软雅黑"/>
              </w:rPr>
              <w:t>号）附件</w:t>
            </w:r>
            <w:r>
              <w:rPr>
                <w:rFonts w:hint="eastAsia" w:cs="Tahoma"/>
              </w:rPr>
              <w:t>2</w:t>
            </w:r>
            <w:r>
              <w:rPr>
                <w:rFonts w:hint="eastAsia" w:ascii="微软雅黑" w:hAnsi="微软雅黑"/>
              </w:rPr>
              <w:t>第三条；</w:t>
            </w:r>
            <w:r>
              <w:rPr>
                <w:rFonts w:hint="eastAsia" w:cs="Tahoma"/>
                <w:lang w:val="en-US" w:eastAsia="zh-CN"/>
              </w:rPr>
              <w:t>2</w:t>
            </w:r>
            <w:r>
              <w:rPr>
                <w:rFonts w:hint="eastAsia" w:cs="Tahoma"/>
              </w:rPr>
              <w:t>.</w:t>
            </w:r>
            <w:r>
              <w:rPr>
                <w:rFonts w:hint="eastAsia" w:ascii="微软雅黑" w:hAnsi="微软雅黑"/>
              </w:rPr>
              <w:t>《湖南省国土资源厅办公室关于加强矿产资源开发利用方案管理有关问题的通知》（湘国土资办发〔</w:t>
            </w:r>
            <w:r>
              <w:rPr>
                <w:rFonts w:hint="eastAsia" w:cs="Tahoma"/>
              </w:rPr>
              <w:t>2011</w:t>
            </w:r>
            <w:r>
              <w:rPr>
                <w:rFonts w:hint="eastAsia" w:ascii="微软雅黑" w:hAnsi="微软雅黑"/>
              </w:rPr>
              <w:t>〕</w:t>
            </w:r>
            <w:r>
              <w:rPr>
                <w:rFonts w:hint="eastAsia" w:cs="Tahoma"/>
              </w:rPr>
              <w:t>175</w:t>
            </w:r>
            <w:r>
              <w:rPr>
                <w:rFonts w:hint="eastAsia" w:ascii="微软雅黑" w:hAnsi="微软雅黑"/>
              </w:rPr>
              <w:t>号）第二条、第三条、第五条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3876"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6</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矿区范围图、采掘工程平面图、井上井下工程对照图测绘</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采矿权和采矿权转让许可（变更、延续、注销）</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《矿产资源开采登记管理办法》（国务院令第</w:t>
            </w:r>
            <w:r>
              <w:rPr>
                <w:rFonts w:hint="eastAsia" w:cs="Tahoma"/>
              </w:rPr>
              <w:t>241</w:t>
            </w:r>
            <w:r>
              <w:rPr>
                <w:rFonts w:hint="eastAsia" w:ascii="微软雅黑" w:hAnsi="微软雅黑"/>
              </w:rPr>
              <w:t>号）第十四条；</w:t>
            </w:r>
            <w:r>
              <w:rPr>
                <w:rFonts w:hint="eastAsia" w:cs="Tahoma"/>
              </w:rPr>
              <w:t xml:space="preserve">2. </w:t>
            </w:r>
            <w:r>
              <w:rPr>
                <w:rFonts w:hint="eastAsia" w:ascii="微软雅黑" w:hAnsi="微软雅黑"/>
              </w:rPr>
              <w:t>《湖南省国土资源厅办公室关于加强矿山测量管理工作有关问题的通知》（湘国土资办发〔</w:t>
            </w:r>
            <w:r>
              <w:rPr>
                <w:rFonts w:hint="eastAsia" w:cs="Tahoma"/>
              </w:rPr>
              <w:t>2006</w:t>
            </w:r>
            <w:r>
              <w:rPr>
                <w:rFonts w:hint="eastAsia" w:ascii="微软雅黑" w:hAnsi="微软雅黑"/>
              </w:rPr>
              <w:t>〕</w:t>
            </w:r>
            <w:r>
              <w:rPr>
                <w:rFonts w:hint="eastAsia" w:cs="Tahoma"/>
              </w:rPr>
              <w:t>35</w:t>
            </w:r>
            <w:r>
              <w:rPr>
                <w:rFonts w:hint="eastAsia" w:ascii="微软雅黑" w:hAnsi="微软雅黑"/>
              </w:rPr>
              <w:t>号）第一条至第三条；</w:t>
            </w:r>
            <w:r>
              <w:rPr>
                <w:rFonts w:hint="eastAsia" w:cs="Tahoma"/>
              </w:rPr>
              <w:t>3.</w:t>
            </w:r>
            <w:r>
              <w:rPr>
                <w:rFonts w:hint="eastAsia" w:ascii="微软雅黑" w:hAnsi="微软雅黑"/>
              </w:rPr>
              <w:t>《关于开展矿山矿产资源储量核查检测工作的通知》（湘国土资发〔</w:t>
            </w:r>
            <w:r>
              <w:rPr>
                <w:rFonts w:hint="eastAsia" w:cs="Tahoma"/>
              </w:rPr>
              <w:t>2004</w:t>
            </w:r>
            <w:r>
              <w:rPr>
                <w:rFonts w:hint="eastAsia" w:ascii="微软雅黑" w:hAnsi="微软雅黑"/>
              </w:rPr>
              <w:t>〕</w:t>
            </w:r>
            <w:r>
              <w:rPr>
                <w:rFonts w:hint="eastAsia" w:cs="Tahoma"/>
              </w:rPr>
              <w:t>41</w:t>
            </w:r>
            <w:r>
              <w:rPr>
                <w:rFonts w:hint="eastAsia" w:ascii="微软雅黑" w:hAnsi="微软雅黑"/>
              </w:rPr>
              <w:t>号）</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保留，申请人可按要求自行编制，或者委托有关机构提供服务</w:t>
            </w:r>
          </w:p>
        </w:tc>
      </w:tr>
      <w:tr>
        <w:tblPrEx>
          <w:tblCellMar>
            <w:top w:w="0" w:type="dxa"/>
            <w:left w:w="0" w:type="dxa"/>
            <w:bottom w:w="0" w:type="dxa"/>
            <w:right w:w="0" w:type="dxa"/>
          </w:tblCellMar>
        </w:tblPrEx>
        <w:trPr>
          <w:trHeight w:val="409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7</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矿山闭坑地质报告编制</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采矿权和采矿权转让许可（注销）</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《中华人民共和国矿产资源法》第二十一条；</w:t>
            </w:r>
            <w:r>
              <w:rPr>
                <w:rFonts w:hint="eastAsia" w:cs="Tahoma"/>
              </w:rPr>
              <w:t>2.</w:t>
            </w:r>
            <w:r>
              <w:rPr>
                <w:rFonts w:hint="eastAsia" w:ascii="微软雅黑" w:hAnsi="微软雅黑"/>
              </w:rPr>
              <w:t>《中华人民共和国矿产资源法实施细则》（国务院令第</w:t>
            </w:r>
            <w:r>
              <w:rPr>
                <w:rFonts w:hint="eastAsia" w:cs="Tahoma"/>
              </w:rPr>
              <w:t>152</w:t>
            </w:r>
            <w:r>
              <w:rPr>
                <w:rFonts w:hint="eastAsia" w:ascii="微软雅黑" w:hAnsi="微软雅黑"/>
              </w:rPr>
              <w:t>号）第三十三条；</w:t>
            </w:r>
            <w:r>
              <w:rPr>
                <w:rFonts w:hint="eastAsia" w:cs="Tahoma"/>
              </w:rPr>
              <w:t>3.</w:t>
            </w:r>
            <w:r>
              <w:rPr>
                <w:rFonts w:hint="eastAsia" w:ascii="微软雅黑" w:hAnsi="微软雅黑"/>
              </w:rPr>
              <w:t>《湖南省国土资源厅办公室关于加强矿山测量管理工作的通知》（湘国土资办发〔</w:t>
            </w:r>
            <w:r>
              <w:rPr>
                <w:rFonts w:hint="eastAsia" w:cs="Tahoma"/>
              </w:rPr>
              <w:t>2006</w:t>
            </w:r>
            <w:r>
              <w:rPr>
                <w:rFonts w:hint="eastAsia" w:ascii="微软雅黑" w:hAnsi="微软雅黑"/>
              </w:rPr>
              <w:t>〕</w:t>
            </w:r>
            <w:r>
              <w:rPr>
                <w:rFonts w:hint="eastAsia" w:cs="Tahoma"/>
              </w:rPr>
              <w:t>35</w:t>
            </w:r>
            <w:r>
              <w:rPr>
                <w:rFonts w:hint="eastAsia" w:ascii="微软雅黑" w:hAnsi="微软雅黑"/>
              </w:rPr>
              <w:t>号）第一条至第三条；</w:t>
            </w:r>
            <w:r>
              <w:rPr>
                <w:rFonts w:hint="eastAsia" w:cs="Tahoma"/>
              </w:rPr>
              <w:t xml:space="preserve">4. </w:t>
            </w:r>
            <w:r>
              <w:rPr>
                <w:rFonts w:hint="eastAsia" w:ascii="微软雅黑" w:hAnsi="微软雅黑"/>
              </w:rPr>
              <w:t>《国土资源部等五部委关于颁发〈矿产资源储量评审认定办法〉的通知》（国土资发〔</w:t>
            </w:r>
            <w:r>
              <w:rPr>
                <w:rFonts w:hint="eastAsia" w:cs="Tahoma"/>
              </w:rPr>
              <w:t>1999</w:t>
            </w:r>
            <w:r>
              <w:rPr>
                <w:rFonts w:hint="eastAsia" w:ascii="微软雅黑" w:hAnsi="微软雅黑"/>
              </w:rPr>
              <w:t>〕</w:t>
            </w:r>
            <w:r>
              <w:rPr>
                <w:rFonts w:hint="eastAsia" w:cs="Tahoma"/>
              </w:rPr>
              <w:t>205</w:t>
            </w:r>
            <w:r>
              <w:rPr>
                <w:rFonts w:hint="eastAsia" w:ascii="微软雅黑" w:hAnsi="微软雅黑"/>
              </w:rPr>
              <w:t>号）第三条、第四条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保留，申请人可按要求自行编制，或者委托有关机构提供服务，矿山闭坑地质报告的评审、认定由国土部门管理</w:t>
            </w:r>
          </w:p>
        </w:tc>
      </w:tr>
      <w:tr>
        <w:tblPrEx>
          <w:tblCellMar>
            <w:top w:w="0" w:type="dxa"/>
            <w:left w:w="0" w:type="dxa"/>
            <w:bottom w:w="0" w:type="dxa"/>
            <w:right w:w="0" w:type="dxa"/>
          </w:tblCellMar>
        </w:tblPrEx>
        <w:trPr>
          <w:trHeight w:val="364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8</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地籍测绘成果（含编制勘测定界技术报告书、地籍调查表、土地利用现状图）</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用地预审</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《建设项目用地预审管理办法》（国土资源部令第</w:t>
            </w:r>
            <w:r>
              <w:rPr>
                <w:rFonts w:hint="eastAsia" w:cs="Tahoma"/>
              </w:rPr>
              <w:t>42</w:t>
            </w:r>
            <w:r>
              <w:rPr>
                <w:rFonts w:hint="eastAsia" w:ascii="微软雅黑" w:hAnsi="微软雅黑"/>
              </w:rPr>
              <w:t>号）第七条、第十一条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10</w:t>
            </w:r>
            <w:r>
              <w:rPr>
                <w:rFonts w:hint="eastAsia" w:ascii="微软雅黑" w:hAnsi="微软雅黑"/>
              </w:rPr>
              <w:t>个工作日</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trHeight w:val="384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9</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地籍调查（地籍调查表、地籍测绘成果、</w:t>
            </w:r>
            <w:r>
              <w:rPr>
                <w:rFonts w:hint="eastAsia" w:cs="Tahoma"/>
              </w:rPr>
              <w:t>1:500</w:t>
            </w:r>
            <w:r>
              <w:rPr>
                <w:rFonts w:hint="eastAsia" w:ascii="微软雅黑" w:hAnsi="微软雅黑"/>
              </w:rPr>
              <w:t>至</w:t>
            </w:r>
            <w:r>
              <w:rPr>
                <w:rFonts w:hint="eastAsia" w:cs="Tahoma"/>
              </w:rPr>
              <w:t>1:2000</w:t>
            </w:r>
            <w:r>
              <w:rPr>
                <w:rFonts w:hint="eastAsia" w:ascii="微软雅黑" w:hAnsi="微软雅黑"/>
              </w:rPr>
              <w:t>现状地形图）</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供地许可〔国有土地出让（含招拍挂出让和协议出让），国有土地划拨，国有土地使用权变更（含续期、改变用途及其他使用条件）〕</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《建设用地审查报批管理办法》（国土资源部令第</w:t>
            </w:r>
            <w:r>
              <w:rPr>
                <w:rFonts w:hint="eastAsia" w:cs="Tahoma"/>
              </w:rPr>
              <w:t>49</w:t>
            </w:r>
            <w:r>
              <w:rPr>
                <w:rFonts w:hint="eastAsia" w:ascii="微软雅黑" w:hAnsi="微软雅黑"/>
              </w:rPr>
              <w:t>号修订）第九条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10</w:t>
            </w:r>
            <w:r>
              <w:rPr>
                <w:rFonts w:hint="eastAsia" w:ascii="微软雅黑" w:hAnsi="微软雅黑"/>
              </w:rPr>
              <w:t>个工作日</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3533"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10</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出让地价评估报告（土地评估报告）</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供地许可（国有土地使用条件变更，包括续期、改变用途及其他使用条件）</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《招标拍卖挂牌出让国有建设用地使用权规定》（国土资源部令第</w:t>
            </w:r>
            <w:r>
              <w:rPr>
                <w:rFonts w:hint="eastAsia" w:cs="Tahoma"/>
              </w:rPr>
              <w:t>39</w:t>
            </w:r>
            <w:r>
              <w:rPr>
                <w:rFonts w:hint="eastAsia" w:ascii="微软雅黑" w:hAnsi="微软雅黑"/>
              </w:rPr>
              <w:t>号）第十条；</w:t>
            </w:r>
            <w:r>
              <w:rPr>
                <w:rFonts w:hint="eastAsia" w:cs="Tahoma"/>
              </w:rPr>
              <w:t>2.</w:t>
            </w:r>
            <w:r>
              <w:rPr>
                <w:rFonts w:hint="eastAsia" w:ascii="微软雅黑" w:hAnsi="微软雅黑"/>
              </w:rPr>
              <w:t>《湖南省实施〈中华人民共和国土地管理法〉办法》（湖南省第九届人大常委会公告第</w:t>
            </w:r>
            <w:r>
              <w:rPr>
                <w:rFonts w:hint="eastAsia" w:cs="Tahoma"/>
              </w:rPr>
              <w:t>36</w:t>
            </w:r>
            <w:r>
              <w:rPr>
                <w:rFonts w:hint="eastAsia" w:ascii="微软雅黑" w:hAnsi="微软雅黑"/>
              </w:rPr>
              <w:t>号）第三十七条；</w:t>
            </w:r>
            <w:r>
              <w:rPr>
                <w:rFonts w:hint="eastAsia" w:cs="Tahoma"/>
              </w:rPr>
              <w:t>3.</w:t>
            </w:r>
            <w:r>
              <w:rPr>
                <w:rFonts w:hint="eastAsia" w:ascii="微软雅黑" w:hAnsi="微软雅黑"/>
              </w:rPr>
              <w:t>《国土资源部办公厅关于发布〈国有建设用地使用权出让地价评估技术规范（试行）〉的通知》（国土资厅发〔</w:t>
            </w:r>
            <w:r>
              <w:rPr>
                <w:rFonts w:hint="eastAsia" w:cs="Tahoma"/>
              </w:rPr>
              <w:t>2013</w:t>
            </w:r>
            <w:r>
              <w:rPr>
                <w:rFonts w:hint="eastAsia" w:ascii="微软雅黑" w:hAnsi="微软雅黑"/>
              </w:rPr>
              <w:t>〕</w:t>
            </w:r>
            <w:r>
              <w:rPr>
                <w:rFonts w:hint="eastAsia" w:cs="Tahoma"/>
              </w:rPr>
              <w:t>20</w:t>
            </w:r>
            <w:r>
              <w:rPr>
                <w:rFonts w:hint="eastAsia" w:ascii="微软雅黑" w:hAnsi="微软雅黑"/>
              </w:rPr>
              <w:t>号）第一条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保留，由审批部门委托中介机构实施，纳入审批程序</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11</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土地勘测定界（地籍测绘成果、土地勘测技术报告书、勘测定界图）、土地利用现状图（</w:t>
            </w:r>
            <w:r>
              <w:rPr>
                <w:rFonts w:hint="eastAsia" w:cs="Tahoma"/>
              </w:rPr>
              <w:t>1</w:t>
            </w:r>
            <w:r>
              <w:rPr>
                <w:rFonts w:hint="eastAsia" w:ascii="微软雅黑" w:hAnsi="微软雅黑"/>
              </w:rPr>
              <w:t>：</w:t>
            </w:r>
            <w:r>
              <w:rPr>
                <w:rFonts w:hint="eastAsia" w:cs="Tahoma"/>
              </w:rPr>
              <w:t>10000</w:t>
            </w:r>
            <w:r>
              <w:rPr>
                <w:rFonts w:hint="eastAsia" w:ascii="微软雅黑" w:hAnsi="微软雅黑"/>
              </w:rPr>
              <w:t>）</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集体建设用地许可—乡（镇）村企业、公共设施和公益事业用地许可（批准面积在</w:t>
            </w:r>
            <w:r>
              <w:rPr>
                <w:rFonts w:hint="eastAsia" w:cs="Tahoma"/>
              </w:rPr>
              <w:t>4</w:t>
            </w:r>
            <w:r>
              <w:rPr>
                <w:rFonts w:hint="eastAsia" w:ascii="微软雅黑" w:hAnsi="微软雅黑"/>
              </w:rPr>
              <w:t>公顷以下）</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《建设用地审查报批管理办法》（国土资源部令第</w:t>
            </w:r>
            <w:r>
              <w:rPr>
                <w:rFonts w:hint="eastAsia" w:cs="Tahoma"/>
              </w:rPr>
              <w:t>49</w:t>
            </w:r>
            <w:r>
              <w:rPr>
                <w:rFonts w:hint="eastAsia" w:ascii="微软雅黑" w:hAnsi="微软雅黑"/>
              </w:rPr>
              <w:t>号修订）第九条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10</w:t>
            </w:r>
            <w:r>
              <w:rPr>
                <w:rFonts w:hint="eastAsia" w:ascii="微软雅黑" w:hAnsi="微软雅黑"/>
              </w:rPr>
              <w:t>个工作日</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12</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地籍测绘（含临时用地地形图、临时建筑平面位置图）</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临时用地许可</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《湖南省临时用地管理办法》（湖南省人民政府令第</w:t>
            </w:r>
            <w:r>
              <w:rPr>
                <w:rFonts w:hint="eastAsia" w:cs="Tahoma"/>
              </w:rPr>
              <w:t>140</w:t>
            </w:r>
            <w:r>
              <w:rPr>
                <w:rFonts w:hint="eastAsia" w:ascii="微软雅黑" w:hAnsi="微软雅黑"/>
              </w:rPr>
              <w:t>号）第七条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10</w:t>
            </w:r>
            <w:r>
              <w:rPr>
                <w:rFonts w:hint="eastAsia" w:ascii="微软雅黑" w:hAnsi="微软雅黑"/>
              </w:rPr>
              <w:t>个工作日</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trHeight w:val="283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13</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土地复垦计划书编制</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临时用地许可（占用耕地）</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《湖南省临时用地管理办法》（湖南省人民政府令第</w:t>
            </w:r>
            <w:r>
              <w:rPr>
                <w:rFonts w:hint="eastAsia" w:cs="Tahoma"/>
              </w:rPr>
              <w:t>140</w:t>
            </w:r>
            <w:r>
              <w:rPr>
                <w:rFonts w:hint="eastAsia" w:ascii="微软雅黑" w:hAnsi="微软雅黑"/>
              </w:rPr>
              <w:t>号）第七条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lang w:val="en-US" w:eastAsia="zh-CN"/>
              </w:rPr>
              <w:t>5</w:t>
            </w:r>
            <w:r>
              <w:rPr>
                <w:rFonts w:hint="eastAsia" w:ascii="微软雅黑" w:hAnsi="微软雅黑"/>
              </w:rPr>
              <w:t>个工作日</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trHeight w:val="230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14</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编制矿山地质环境保护与恢复治理（含土地复垦）方案</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采矿权和采矿权转让许可</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《矿山地质环境保护规定》（国土资源部令第</w:t>
            </w:r>
            <w:r>
              <w:rPr>
                <w:rFonts w:hint="eastAsia" w:cs="Tahoma"/>
              </w:rPr>
              <w:t>62</w:t>
            </w:r>
            <w:r>
              <w:rPr>
                <w:rFonts w:hint="eastAsia" w:ascii="微软雅黑" w:hAnsi="微软雅黑"/>
              </w:rPr>
              <w:t>号）第十二条；</w:t>
            </w:r>
            <w:r>
              <w:rPr>
                <w:rFonts w:hint="eastAsia" w:cs="Tahoma"/>
              </w:rPr>
              <w:t>2.</w:t>
            </w:r>
            <w:r>
              <w:rPr>
                <w:rFonts w:hint="eastAsia" w:ascii="微软雅黑" w:hAnsi="微软雅黑"/>
              </w:rPr>
              <w:t>《湖南省地质环境保护条例》（</w:t>
            </w:r>
            <w:r>
              <w:rPr>
                <w:rFonts w:hint="eastAsia" w:cs="Tahoma"/>
              </w:rPr>
              <w:t>2002</w:t>
            </w:r>
            <w:r>
              <w:rPr>
                <w:rFonts w:hint="eastAsia" w:ascii="微软雅黑" w:hAnsi="微软雅黑"/>
              </w:rPr>
              <w:t>年</w:t>
            </w:r>
            <w:r>
              <w:rPr>
                <w:rFonts w:hint="eastAsia" w:cs="Tahoma"/>
              </w:rPr>
              <w:t>1</w:t>
            </w:r>
            <w:r>
              <w:rPr>
                <w:rFonts w:hint="eastAsia" w:ascii="微软雅黑" w:hAnsi="微软雅黑"/>
              </w:rPr>
              <w:t>月湖南省九届人大常委会第</w:t>
            </w:r>
            <w:r>
              <w:rPr>
                <w:rFonts w:hint="eastAsia" w:cs="Tahoma"/>
              </w:rPr>
              <w:t>27</w:t>
            </w:r>
            <w:r>
              <w:rPr>
                <w:rFonts w:hint="eastAsia" w:ascii="微软雅黑" w:hAnsi="微软雅黑"/>
              </w:rPr>
              <w:t>次会议通过）第九条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29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15</w:t>
            </w:r>
          </w:p>
        </w:tc>
        <w:tc>
          <w:tcPr>
            <w:tcW w:w="2933"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出具地质灾害危险性评估报告</w:t>
            </w:r>
          </w:p>
        </w:tc>
        <w:tc>
          <w:tcPr>
            <w:tcW w:w="298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用地预审</w:t>
            </w:r>
          </w:p>
        </w:tc>
        <w:tc>
          <w:tcPr>
            <w:tcW w:w="438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《建设用地预审管理办法》（国土资源部令第</w:t>
            </w:r>
            <w:r>
              <w:rPr>
                <w:rFonts w:hint="eastAsia" w:cs="Tahoma"/>
              </w:rPr>
              <w:t>42</w:t>
            </w:r>
            <w:r>
              <w:rPr>
                <w:rFonts w:hint="eastAsia" w:ascii="微软雅黑" w:hAnsi="微软雅黑"/>
              </w:rPr>
              <w:t>号）第七条、第十一条</w:t>
            </w:r>
          </w:p>
        </w:tc>
        <w:tc>
          <w:tcPr>
            <w:tcW w:w="133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trHeight w:val="269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16</w:t>
            </w:r>
          </w:p>
        </w:tc>
        <w:tc>
          <w:tcPr>
            <w:tcW w:w="2933"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lang w:val="en-US" w:eastAsia="zh-CN"/>
              </w:rPr>
              <w:t>建设项目压覆重要矿产资源评估报告编制</w:t>
            </w:r>
          </w:p>
        </w:tc>
        <w:tc>
          <w:tcPr>
            <w:tcW w:w="2985"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lang w:eastAsia="zh-CN"/>
              </w:rPr>
              <w:t>权限内建设项目用地预审及建设项目压覆重要矿产资源审批</w:t>
            </w:r>
          </w:p>
        </w:tc>
        <w:tc>
          <w:tcPr>
            <w:tcW w:w="4380"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rPr>
              <w:t>《</w:t>
            </w:r>
            <w:r>
              <w:rPr>
                <w:rFonts w:hint="eastAsia"/>
                <w:lang w:eastAsia="zh-CN"/>
              </w:rPr>
              <w:t>中华人民共和国矿产资源法</w:t>
            </w:r>
            <w:r>
              <w:rPr>
                <w:rFonts w:hint="eastAsia"/>
              </w:rPr>
              <w:t>》</w:t>
            </w:r>
            <w:r>
              <w:rPr>
                <w:rFonts w:hint="eastAsia"/>
                <w:lang w:eastAsia="zh-CN"/>
              </w:rPr>
              <w:t>、</w:t>
            </w:r>
            <w:r>
              <w:rPr>
                <w:rFonts w:hint="eastAsia"/>
              </w:rPr>
              <w:t>《</w:t>
            </w:r>
            <w:r>
              <w:rPr>
                <w:rFonts w:hint="eastAsia"/>
                <w:lang w:eastAsia="zh-CN"/>
              </w:rPr>
              <w:t>国土资源部关于进一步做好建设项目压覆重要矿产资源审批管理工作的通知</w:t>
            </w:r>
            <w:r>
              <w:rPr>
                <w:rFonts w:hint="eastAsia"/>
              </w:rPr>
              <w:t>》</w:t>
            </w:r>
            <w:r>
              <w:rPr>
                <w:rFonts w:hint="eastAsia"/>
                <w:lang w:eastAsia="zh-CN"/>
              </w:rPr>
              <w:t>（国土资发（</w:t>
            </w:r>
            <w:r>
              <w:rPr>
                <w:rFonts w:hint="eastAsia"/>
                <w:lang w:val="en-US" w:eastAsia="zh-CN"/>
              </w:rPr>
              <w:t>2010</w:t>
            </w:r>
            <w:r>
              <w:rPr>
                <w:rFonts w:hint="eastAsia"/>
                <w:lang w:eastAsia="zh-CN"/>
              </w:rPr>
              <w:t>）</w:t>
            </w:r>
            <w:r>
              <w:rPr>
                <w:rFonts w:hint="eastAsia"/>
                <w:lang w:val="en-US" w:eastAsia="zh-CN"/>
              </w:rPr>
              <w:t>137号</w:t>
            </w:r>
            <w:r>
              <w:rPr>
                <w:rFonts w:hint="eastAsia"/>
                <w:lang w:eastAsia="zh-CN"/>
              </w:rPr>
              <w:t>）</w:t>
            </w:r>
          </w:p>
        </w:tc>
        <w:tc>
          <w:tcPr>
            <w:tcW w:w="1335"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rPr>
              <w:t>合同约定</w:t>
            </w:r>
          </w:p>
        </w:tc>
        <w:tc>
          <w:tcPr>
            <w:tcW w:w="1260"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rPr>
              <w:t>国土局</w:t>
            </w:r>
          </w:p>
        </w:tc>
        <w:tc>
          <w:tcPr>
            <w:tcW w:w="1297" w:type="dxa"/>
            <w:tcBorders>
              <w:top w:val="single" w:color="auto" w:sz="6" w:space="0"/>
              <w:left w:val="nil"/>
              <w:bottom w:val="single" w:color="auto" w:sz="6" w:space="0"/>
              <w:right w:val="single" w:color="auto" w:sz="6" w:space="0"/>
            </w:tcBorders>
            <w:vAlign w:val="center"/>
          </w:tcPr>
          <w:p>
            <w:pPr>
              <w:spacing w:line="240" w:lineRule="atLeast"/>
              <w:rPr>
                <w:rFonts w:hint="eastAsia" w:eastAsia="微软雅黑"/>
                <w:lang w:eastAsia="zh-CN"/>
              </w:rPr>
            </w:pPr>
            <w:r>
              <w:rPr>
                <w:rFonts w:hint="eastAsia"/>
                <w:lang w:eastAsia="zh-CN"/>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环保局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1</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建设项目环境影响报告书（表）编制</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建设项目环境影响报告书（表）审批</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1.</w:t>
            </w:r>
            <w:r>
              <w:rPr>
                <w:rFonts w:hint="eastAsia" w:ascii="微软雅黑" w:hAnsi="微软雅黑"/>
              </w:rPr>
              <w:t>《中华人民共和国环境保护法》第十九条；</w:t>
            </w:r>
            <w:r>
              <w:rPr>
                <w:rFonts w:hint="eastAsia" w:cs="Tahoma"/>
              </w:rPr>
              <w:t>2.</w:t>
            </w:r>
            <w:r>
              <w:rPr>
                <w:rFonts w:hint="eastAsia" w:ascii="微软雅黑" w:hAnsi="微软雅黑"/>
              </w:rPr>
              <w:t>《中华人民共和国环境影响评价法》第二十条；</w:t>
            </w:r>
            <w:r>
              <w:rPr>
                <w:rFonts w:hint="eastAsia" w:cs="Tahoma"/>
              </w:rPr>
              <w:t>3.</w:t>
            </w:r>
            <w:r>
              <w:rPr>
                <w:rFonts w:hint="eastAsia" w:ascii="微软雅黑" w:hAnsi="微软雅黑"/>
              </w:rPr>
              <w:t>《建设项目环境保护管理条例》（国务院令第</w:t>
            </w:r>
            <w:r>
              <w:rPr>
                <w:rFonts w:hint="eastAsia" w:cs="Tahoma"/>
              </w:rPr>
              <w:t>253</w:t>
            </w:r>
            <w:r>
              <w:rPr>
                <w:rFonts w:hint="eastAsia" w:ascii="微软雅黑" w:hAnsi="微软雅黑"/>
              </w:rPr>
              <w:t>号）第六条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环保局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707"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2</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出具建设项目竣工环境保护验收监测报告（调查报告）</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建筑工程（含房屋建筑工程、市政基础设施工程和燃气设施工程等）竣工验收备案（含建筑节能和工程档案验收）（建设项目竣工环境保护验收）</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1.</w:t>
            </w:r>
            <w:r>
              <w:rPr>
                <w:rFonts w:hint="eastAsia" w:ascii="微软雅黑" w:hAnsi="微软雅黑"/>
              </w:rPr>
              <w:t>《建设项目环境保护管理条例》（国务院令第</w:t>
            </w:r>
            <w:r>
              <w:rPr>
                <w:rFonts w:hint="eastAsia" w:cs="Tahoma"/>
              </w:rPr>
              <w:t>253</w:t>
            </w:r>
            <w:r>
              <w:rPr>
                <w:rFonts w:hint="eastAsia" w:ascii="微软雅黑" w:hAnsi="微软雅黑"/>
              </w:rPr>
              <w:t>号）第十九条；</w:t>
            </w:r>
            <w:r>
              <w:rPr>
                <w:rFonts w:hint="eastAsia" w:cs="Tahoma"/>
              </w:rPr>
              <w:t>2.</w:t>
            </w:r>
            <w:r>
              <w:rPr>
                <w:rFonts w:hint="eastAsia" w:ascii="微软雅黑" w:hAnsi="微软雅黑"/>
              </w:rPr>
              <w:t>《建设项目竣工环境保护验收管理办法》（国家环境保护总局令第</w:t>
            </w:r>
            <w:r>
              <w:rPr>
                <w:rFonts w:hint="eastAsia" w:cs="Tahoma"/>
              </w:rPr>
              <w:t>13</w:t>
            </w:r>
            <w:r>
              <w:rPr>
                <w:rFonts w:hint="eastAsia" w:ascii="微软雅黑" w:hAnsi="微软雅黑"/>
              </w:rPr>
              <w:t>号）第十一条至第十三条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环保局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1636"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3</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排污状况监测</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排污许可证核发</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《环境监测管理办法》（国家环境保护总局令第</w:t>
            </w:r>
            <w:r>
              <w:rPr>
                <w:rFonts w:hint="eastAsia" w:cs="Tahoma"/>
              </w:rPr>
              <w:t>39</w:t>
            </w:r>
            <w:r>
              <w:rPr>
                <w:rFonts w:hint="eastAsia" w:ascii="微软雅黑" w:hAnsi="微软雅黑"/>
              </w:rPr>
              <w:t>号）第二十一条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环保局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保留，不具备自检能力的应委托中介提供服务</w:t>
            </w:r>
          </w:p>
        </w:tc>
      </w:tr>
      <w:tr>
        <w:tblPrEx>
          <w:tblCellMar>
            <w:top w:w="0" w:type="dxa"/>
            <w:left w:w="0" w:type="dxa"/>
            <w:bottom w:w="0" w:type="dxa"/>
            <w:right w:w="0" w:type="dxa"/>
          </w:tblCellMar>
        </w:tblPrEx>
        <w:trPr>
          <w:trHeight w:val="2115"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4</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环境应急预案编制</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突发环境事件应急预案备案</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1.</w:t>
            </w:r>
            <w:r>
              <w:rPr>
                <w:rFonts w:hint="eastAsia" w:ascii="微软雅黑" w:hAnsi="微软雅黑"/>
              </w:rPr>
              <w:t>《中华人民共和国环境保护法》第四十七条；</w:t>
            </w:r>
            <w:r>
              <w:rPr>
                <w:rFonts w:hint="eastAsia" w:cs="Tahoma"/>
              </w:rPr>
              <w:t>2.</w:t>
            </w:r>
            <w:r>
              <w:rPr>
                <w:rFonts w:hint="eastAsia" w:ascii="微软雅黑" w:hAnsi="微软雅黑"/>
              </w:rPr>
              <w:t>《环境保护部关于印发〈企业事业单位突发环境事件应急预案备案管理办法（试行）〉的通知》（环发〔</w:t>
            </w:r>
            <w:r>
              <w:rPr>
                <w:rFonts w:hint="eastAsia" w:cs="Tahoma"/>
              </w:rPr>
              <w:t>2015</w:t>
            </w:r>
            <w:r>
              <w:rPr>
                <w:rFonts w:hint="eastAsia" w:ascii="微软雅黑" w:hAnsi="微软雅黑"/>
              </w:rPr>
              <w:t>〕</w:t>
            </w:r>
            <w:r>
              <w:rPr>
                <w:rFonts w:hint="eastAsia" w:cs="Tahoma"/>
              </w:rPr>
              <w:t>4</w:t>
            </w:r>
            <w:r>
              <w:rPr>
                <w:rFonts w:hint="eastAsia" w:ascii="微软雅黑" w:hAnsi="微软雅黑"/>
              </w:rPr>
              <w:t>号）第八条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环保局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trHeight w:val="2550"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5</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rPr>
                <w:rFonts w:hint="eastAsia"/>
              </w:rPr>
            </w:pPr>
            <w:r>
              <w:rPr>
                <w:rFonts w:hint="eastAsia"/>
                <w:lang w:eastAsia="zh-CN"/>
              </w:rPr>
              <w:t>危险废物成分分析报告编制</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rPr>
                <w:rFonts w:hint="eastAsia"/>
              </w:rPr>
            </w:pPr>
            <w:r>
              <w:rPr>
                <w:rFonts w:hint="eastAsia"/>
                <w:lang w:eastAsia="zh-CN"/>
              </w:rPr>
              <w:t>权限内危险废物（含医疗废物）经营、转移许可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rPr>
                <w:rFonts w:hint="eastAsia"/>
              </w:rPr>
            </w:pPr>
            <w:r>
              <w:rPr>
                <w:rFonts w:hint="eastAsia"/>
              </w:rPr>
              <w:t>1.</w:t>
            </w:r>
            <w:r>
              <w:rPr>
                <w:rFonts w:hint="eastAsia" w:ascii="微软雅黑" w:hAnsi="微软雅黑"/>
              </w:rPr>
              <w:t>《中华人民共和国</w:t>
            </w:r>
            <w:r>
              <w:rPr>
                <w:rFonts w:hint="eastAsia" w:ascii="微软雅黑" w:hAnsi="微软雅黑"/>
                <w:lang w:eastAsia="zh-CN"/>
              </w:rPr>
              <w:t>固体废物污染环境防治法</w:t>
            </w:r>
            <w:r>
              <w:rPr>
                <w:rFonts w:hint="eastAsia" w:ascii="微软雅黑" w:hAnsi="微软雅黑"/>
              </w:rPr>
              <w:t>》；</w:t>
            </w:r>
            <w:r>
              <w:rPr>
                <w:rFonts w:hint="eastAsia" w:cs="Tahoma"/>
              </w:rPr>
              <w:t>2.</w:t>
            </w:r>
            <w:r>
              <w:rPr>
                <w:rFonts w:hint="eastAsia" w:ascii="微软雅黑" w:hAnsi="微软雅黑"/>
              </w:rPr>
              <w:t>《</w:t>
            </w:r>
            <w:r>
              <w:rPr>
                <w:rFonts w:hint="eastAsia" w:ascii="微软雅黑" w:hAnsi="微软雅黑"/>
                <w:lang w:eastAsia="zh-CN"/>
              </w:rPr>
              <w:t>湖南省环境保护厅关于进一步规范我省固体（危险）废物转移管理的通知</w:t>
            </w:r>
            <w:r>
              <w:rPr>
                <w:rFonts w:hint="eastAsia" w:ascii="微软雅黑" w:hAnsi="微软雅黑"/>
              </w:rPr>
              <w:t>》（</w:t>
            </w:r>
            <w:r>
              <w:rPr>
                <w:rFonts w:hint="eastAsia" w:ascii="微软雅黑" w:hAnsi="微软雅黑"/>
                <w:lang w:eastAsia="zh-CN"/>
              </w:rPr>
              <w:t>湘</w:t>
            </w:r>
            <w:r>
              <w:rPr>
                <w:rFonts w:hint="eastAsia" w:ascii="微软雅黑" w:hAnsi="微软雅黑"/>
              </w:rPr>
              <w:t>环发〔</w:t>
            </w:r>
            <w:r>
              <w:rPr>
                <w:rFonts w:hint="eastAsia" w:cs="Tahoma"/>
              </w:rPr>
              <w:t>201</w:t>
            </w:r>
            <w:r>
              <w:rPr>
                <w:rFonts w:hint="eastAsia" w:cs="Tahoma"/>
                <w:lang w:val="en-US" w:eastAsia="zh-CN"/>
              </w:rPr>
              <w:t>4</w:t>
            </w:r>
            <w:r>
              <w:rPr>
                <w:rFonts w:hint="eastAsia" w:ascii="微软雅黑" w:hAnsi="微软雅黑"/>
              </w:rPr>
              <w:t>〕</w:t>
            </w:r>
            <w:r>
              <w:rPr>
                <w:rFonts w:hint="eastAsia" w:ascii="微软雅黑" w:hAnsi="微软雅黑"/>
                <w:lang w:val="en-US" w:eastAsia="zh-CN"/>
              </w:rPr>
              <w:t>22</w:t>
            </w:r>
            <w:r>
              <w:rPr>
                <w:rFonts w:hint="eastAsia" w:ascii="微软雅黑" w:hAnsi="微软雅黑"/>
              </w:rPr>
              <w:t>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rPr>
                <w:rFonts w:hint="eastAsia"/>
              </w:rPr>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rPr>
            </w:pPr>
            <w:r>
              <w:rPr>
                <w:rFonts w:hint="eastAsia"/>
              </w:rPr>
              <w:t>环保局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eastAsia="微软雅黑"/>
                <w:lang w:eastAsia="zh-CN"/>
              </w:rPr>
            </w:pPr>
            <w:r>
              <w:rPr>
                <w:rFonts w:hint="eastAsia"/>
                <w:lang w:eastAsia="zh-CN"/>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林业局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林木采伐作业设计</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林木采伐证核发</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《中华人民共和国森林法》第三十四条；</w:t>
            </w:r>
            <w:r>
              <w:rPr>
                <w:rFonts w:hint="eastAsia" w:cs="Tahoma"/>
              </w:rPr>
              <w:t>2.</w:t>
            </w:r>
            <w:r>
              <w:rPr>
                <w:rFonts w:hint="eastAsia" w:ascii="微软雅黑" w:hAnsi="微软雅黑"/>
              </w:rPr>
              <w:t>《湖南省林业条例》（</w:t>
            </w:r>
            <w:r>
              <w:rPr>
                <w:rFonts w:hint="eastAsia" w:cs="Tahoma"/>
              </w:rPr>
              <w:t>2001</w:t>
            </w:r>
            <w:r>
              <w:rPr>
                <w:rFonts w:hint="eastAsia" w:ascii="微软雅黑" w:hAnsi="微软雅黑"/>
              </w:rPr>
              <w:t>年</w:t>
            </w:r>
            <w:r>
              <w:rPr>
                <w:rFonts w:hint="eastAsia" w:cs="Tahoma"/>
              </w:rPr>
              <w:t>1</w:t>
            </w:r>
            <w:r>
              <w:rPr>
                <w:rFonts w:hint="eastAsia" w:ascii="微软雅黑" w:hAnsi="微软雅黑"/>
              </w:rPr>
              <w:t>月</w:t>
            </w:r>
            <w:r>
              <w:rPr>
                <w:rFonts w:hint="eastAsia" w:cs="Tahoma"/>
              </w:rPr>
              <w:t>8</w:t>
            </w:r>
            <w:r>
              <w:rPr>
                <w:rFonts w:hint="eastAsia" w:ascii="微软雅黑" w:hAnsi="微软雅黑"/>
              </w:rPr>
              <w:t>日湖南省第九届人大常委会第二十次会议修正）第二十二条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林业局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174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建设项目使用林地可行性报告论证</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临时占用林地审批（非生态公益林地</w:t>
            </w:r>
            <w:r>
              <w:rPr>
                <w:rFonts w:hint="eastAsia" w:cs="Tahoma"/>
              </w:rPr>
              <w:t>10</w:t>
            </w:r>
            <w:r>
              <w:rPr>
                <w:rFonts w:hint="eastAsia" w:ascii="微软雅黑" w:hAnsi="微软雅黑"/>
              </w:rPr>
              <w:t>公顷以内）</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《建设项目使用林地审核审批管理办法》（国家林业局令第</w:t>
            </w:r>
            <w:r>
              <w:rPr>
                <w:rFonts w:hint="eastAsia" w:cs="Tahoma"/>
              </w:rPr>
              <w:t>35</w:t>
            </w:r>
            <w:r>
              <w:rPr>
                <w:rFonts w:hint="eastAsia" w:ascii="微软雅黑" w:hAnsi="微软雅黑"/>
              </w:rPr>
              <w:t>号）第七条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林业局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247"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涉林加工项目森林资源可行性论证</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林区设立木材经营（加工）单位审批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《湖南省林业厅关于印发〈湖南省木竹经营、加工许可证管理办法〉的通知》</w:t>
            </w:r>
            <w:r>
              <w:rPr>
                <w:rFonts w:hint="eastAsia" w:cs="Tahoma"/>
              </w:rPr>
              <w:t>(</w:t>
            </w:r>
            <w:r>
              <w:rPr>
                <w:rFonts w:hint="eastAsia" w:ascii="微软雅黑" w:hAnsi="微软雅黑"/>
              </w:rPr>
              <w:t>湘林政〔</w:t>
            </w:r>
            <w:r>
              <w:rPr>
                <w:rFonts w:hint="eastAsia" w:cs="Tahoma"/>
              </w:rPr>
              <w:t>2003</w:t>
            </w:r>
            <w:r>
              <w:rPr>
                <w:rFonts w:hint="eastAsia" w:ascii="微软雅黑" w:hAnsi="微软雅黑"/>
              </w:rPr>
              <w:t>〕</w:t>
            </w:r>
            <w:r>
              <w:rPr>
                <w:rFonts w:hint="eastAsia" w:cs="Tahoma"/>
              </w:rPr>
              <w:t>08</w:t>
            </w:r>
            <w:r>
              <w:rPr>
                <w:rFonts w:hint="eastAsia" w:ascii="微软雅黑" w:hAnsi="微软雅黑"/>
              </w:rPr>
              <w:t>号</w:t>
            </w:r>
            <w:r>
              <w:rPr>
                <w:rFonts w:hint="eastAsia" w:cs="Tahoma"/>
              </w:rPr>
              <w:t>)</w:t>
            </w:r>
            <w:r>
              <w:rPr>
                <w:rFonts w:hint="eastAsia" w:ascii="微软雅黑" w:hAnsi="微软雅黑"/>
              </w:rPr>
              <w:t>第七条、第八条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林业局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民政局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trHeight w:val="233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验资报告</w:t>
            </w:r>
            <w:r>
              <w:rPr>
                <w:rFonts w:hint="eastAsia"/>
                <w:lang w:eastAsia="zh-CN"/>
              </w:rPr>
              <w:t>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民办非企业单位登记（成立、变更）</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《民办非企业单位登记管理暂行条例》（国务院令第</w:t>
            </w:r>
            <w:r>
              <w:rPr>
                <w:rFonts w:hint="eastAsia" w:cs="Tahoma"/>
              </w:rPr>
              <w:t>251</w:t>
            </w:r>
            <w:r>
              <w:rPr>
                <w:rFonts w:hint="eastAsia" w:ascii="微软雅黑" w:hAnsi="微软雅黑"/>
              </w:rPr>
              <w:t>号）第九条、第十五条；</w:t>
            </w:r>
            <w:r>
              <w:rPr>
                <w:rFonts w:hint="eastAsia" w:cs="Tahoma"/>
              </w:rPr>
              <w:t>2.</w:t>
            </w:r>
            <w:r>
              <w:rPr>
                <w:rFonts w:hint="eastAsia" w:ascii="微软雅黑" w:hAnsi="微软雅黑"/>
              </w:rPr>
              <w:t>《民办非企业单位登记暂行办法》（民政部令第</w:t>
            </w:r>
            <w:r>
              <w:rPr>
                <w:rFonts w:hint="eastAsia" w:cs="Tahoma"/>
              </w:rPr>
              <w:t>18</w:t>
            </w:r>
            <w:r>
              <w:rPr>
                <w:rFonts w:hint="eastAsia" w:ascii="微软雅黑" w:hAnsi="微软雅黑"/>
              </w:rPr>
              <w:t>号）第六条、第十二条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2806"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离任审计报告</w:t>
            </w:r>
            <w:r>
              <w:rPr>
                <w:rFonts w:hint="eastAsia"/>
                <w:lang w:eastAsia="zh-CN"/>
              </w:rPr>
              <w:t>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社会团体变更登记</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《社会团体登记管理条例》（国务院令第</w:t>
            </w:r>
            <w:r>
              <w:rPr>
                <w:rFonts w:hint="eastAsia" w:cs="Tahoma"/>
              </w:rPr>
              <w:t>250</w:t>
            </w:r>
            <w:r>
              <w:rPr>
                <w:rFonts w:hint="eastAsia" w:ascii="微软雅黑" w:hAnsi="微软雅黑"/>
              </w:rPr>
              <w:t>号）第三十条第二款</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保留，由登记管理机关或业务主管单位组织审计，纳入审批程序</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财务审计报告</w:t>
            </w:r>
            <w:r>
              <w:rPr>
                <w:rFonts w:hint="eastAsia"/>
                <w:lang w:eastAsia="zh-CN"/>
              </w:rPr>
              <w:t>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社会组织管理—民办非企业单位、社会团体年检</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《民办非企业单位登记管理暂行条例》（国务院令第</w:t>
            </w:r>
            <w:r>
              <w:rPr>
                <w:rFonts w:hint="eastAsia" w:cs="Tahoma"/>
              </w:rPr>
              <w:t>251</w:t>
            </w:r>
            <w:r>
              <w:rPr>
                <w:rFonts w:hint="eastAsia" w:ascii="微软雅黑" w:hAnsi="微软雅黑"/>
              </w:rPr>
              <w:t>号）第二十三条；</w:t>
            </w:r>
            <w:r>
              <w:rPr>
                <w:rFonts w:hint="eastAsia" w:cs="Tahoma"/>
              </w:rPr>
              <w:t>2.</w:t>
            </w:r>
            <w:r>
              <w:rPr>
                <w:rFonts w:hint="eastAsia" w:ascii="微软雅黑" w:hAnsi="微软雅黑"/>
              </w:rPr>
              <w:t>《社会团体登记管理条例》（国务院令第</w:t>
            </w:r>
            <w:r>
              <w:rPr>
                <w:rFonts w:hint="eastAsia" w:cs="Tahoma"/>
              </w:rPr>
              <w:t>250</w:t>
            </w:r>
            <w:r>
              <w:rPr>
                <w:rFonts w:hint="eastAsia" w:ascii="微软雅黑" w:hAnsi="微软雅黑"/>
              </w:rPr>
              <w:t>号）第三十一条；</w:t>
            </w:r>
            <w:r>
              <w:rPr>
                <w:rFonts w:hint="eastAsia" w:cs="Tahoma"/>
              </w:rPr>
              <w:t>3.</w:t>
            </w:r>
            <w:r>
              <w:rPr>
                <w:rFonts w:hint="eastAsia" w:ascii="微软雅黑" w:hAnsi="微软雅黑"/>
              </w:rPr>
              <w:t>《民办非企业单位年度检查办法》（民政部令第</w:t>
            </w:r>
            <w:r>
              <w:rPr>
                <w:rFonts w:hint="eastAsia" w:cs="Tahoma"/>
              </w:rPr>
              <w:t>27</w:t>
            </w:r>
            <w:r>
              <w:rPr>
                <w:rFonts w:hint="eastAsia" w:ascii="微软雅黑" w:hAnsi="微软雅黑"/>
              </w:rPr>
              <w:t>号）第五条；</w:t>
            </w:r>
            <w:r>
              <w:rPr>
                <w:rFonts w:hint="eastAsia" w:cs="Tahoma"/>
              </w:rPr>
              <w:t>4.</w:t>
            </w:r>
            <w:r>
              <w:rPr>
                <w:rFonts w:hint="eastAsia" w:ascii="微软雅黑" w:hAnsi="微软雅黑"/>
              </w:rPr>
              <w:t>《社会团体年度检查暂行办法》（民社发〔</w:t>
            </w:r>
            <w:r>
              <w:rPr>
                <w:rFonts w:hint="eastAsia" w:cs="Tahoma"/>
              </w:rPr>
              <w:t>1996</w:t>
            </w:r>
            <w:r>
              <w:rPr>
                <w:rFonts w:hint="eastAsia" w:ascii="微软雅黑" w:hAnsi="微软雅黑"/>
              </w:rPr>
              <w:t>〕</w:t>
            </w:r>
            <w:r>
              <w:rPr>
                <w:rFonts w:hint="eastAsia" w:cs="Tahoma"/>
              </w:rPr>
              <w:t>10</w:t>
            </w:r>
            <w:r>
              <w:rPr>
                <w:rFonts w:hint="eastAsia" w:ascii="微软雅黑" w:hAnsi="微软雅黑"/>
              </w:rPr>
              <w:t>号）第七条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141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4</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健康状况证明</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养老机构设立行政许可</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《养老机构设立许可办法》（民政部令第</w:t>
            </w:r>
            <w:r>
              <w:rPr>
                <w:rFonts w:hint="eastAsia" w:cs="Tahoma"/>
              </w:rPr>
              <w:t>48</w:t>
            </w:r>
            <w:r>
              <w:rPr>
                <w:rFonts w:hint="eastAsia" w:ascii="微软雅黑" w:hAnsi="微软雅黑"/>
              </w:rPr>
              <w:t>号）第十二条第六款</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5</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验资报告</w:t>
            </w:r>
            <w:r>
              <w:rPr>
                <w:rFonts w:hint="eastAsia"/>
                <w:lang w:eastAsia="zh-CN"/>
              </w:rPr>
              <w:t>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社会团体登记（成立、变更）</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《社会团体登记管理条例》（国务院令第</w:t>
            </w:r>
            <w:r>
              <w:rPr>
                <w:rFonts w:hint="eastAsia" w:cs="Tahoma"/>
              </w:rPr>
              <w:t>250</w:t>
            </w:r>
            <w:r>
              <w:rPr>
                <w:rFonts w:hint="eastAsia" w:ascii="微软雅黑" w:hAnsi="微软雅黑"/>
              </w:rPr>
              <w:t>号）第十一条第三款、第二十条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6</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财务审计报告</w:t>
            </w:r>
            <w:r>
              <w:rPr>
                <w:rFonts w:hint="eastAsia"/>
                <w:lang w:eastAsia="zh-CN"/>
              </w:rPr>
              <w:t>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民办非企业单位变更登记</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《民办非企业单位登记管理暂行条例》（</w:t>
            </w:r>
            <w:r>
              <w:rPr>
                <w:rFonts w:hint="eastAsia"/>
                <w:lang w:eastAsia="zh-CN"/>
              </w:rPr>
              <w:t>国务院令第251号</w:t>
            </w:r>
            <w:r>
              <w:rPr>
                <w:rFonts w:hint="eastAsia" w:ascii="微软雅黑" w:hAnsi="微软雅黑"/>
              </w:rPr>
              <w:t>）第二十二条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保留，由登记管理机关或业务主管单位组织审计，纳入审批程序</w:t>
            </w:r>
          </w:p>
        </w:tc>
      </w:tr>
      <w:tr>
        <w:tblPrEx>
          <w:tblCellMar>
            <w:top w:w="0" w:type="dxa"/>
            <w:left w:w="0" w:type="dxa"/>
            <w:bottom w:w="0" w:type="dxa"/>
            <w:right w:w="0" w:type="dxa"/>
          </w:tblCellMar>
        </w:tblPrEx>
        <w:trPr>
          <w:jc w:val="center"/>
        </w:trPr>
        <w:tc>
          <w:tcPr>
            <w:tcW w:w="720" w:type="dxa"/>
            <w:vMerge w:val="restart"/>
            <w:tcBorders>
              <w:top w:val="single" w:color="auto" w:sz="6" w:space="0"/>
              <w:left w:val="single" w:color="auto" w:sz="6" w:space="0"/>
              <w:right w:val="single" w:color="auto" w:sz="6" w:space="0"/>
            </w:tcBorders>
            <w:vAlign w:val="center"/>
          </w:tcPr>
          <w:p>
            <w:pPr>
              <w:spacing w:line="240" w:lineRule="atLeast"/>
            </w:pPr>
            <w:r>
              <w:rPr>
                <w:rFonts w:hint="eastAsia"/>
              </w:rPr>
              <w:t>7</w:t>
            </w:r>
          </w:p>
        </w:tc>
        <w:tc>
          <w:tcPr>
            <w:tcW w:w="2850" w:type="dxa"/>
            <w:vMerge w:val="restart"/>
            <w:tcBorders>
              <w:top w:val="single" w:color="auto" w:sz="6" w:space="0"/>
              <w:left w:val="nil"/>
              <w:right w:val="single" w:color="auto" w:sz="6" w:space="0"/>
            </w:tcBorders>
            <w:vAlign w:val="center"/>
          </w:tcPr>
          <w:p>
            <w:pPr>
              <w:spacing w:line="240" w:lineRule="atLeast"/>
            </w:pPr>
            <w:r>
              <w:rPr>
                <w:rFonts w:hint="eastAsia"/>
              </w:rPr>
              <w:t>清算报告</w:t>
            </w:r>
            <w:r>
              <w:rPr>
                <w:rFonts w:hint="eastAsia"/>
                <w:lang w:eastAsia="zh-CN"/>
              </w:rPr>
              <w:t>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民办非企业单位注销登记</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《民办非企业单位登记管理暂行条例》（国务院令第</w:t>
            </w:r>
            <w:r>
              <w:rPr>
                <w:rFonts w:hint="eastAsia" w:cs="Tahoma"/>
              </w:rPr>
              <w:t>251</w:t>
            </w:r>
            <w:r>
              <w:rPr>
                <w:rFonts w:hint="eastAsia" w:ascii="微软雅黑" w:hAnsi="微软雅黑"/>
              </w:rPr>
              <w:t>号）第十六、第十七条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vMerge w:val="restart"/>
            <w:tcBorders>
              <w:top w:val="single" w:color="auto" w:sz="6" w:space="0"/>
              <w:left w:val="nil"/>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trHeight w:val="1584" w:hRule="atLeast"/>
          <w:jc w:val="center"/>
        </w:trPr>
        <w:tc>
          <w:tcPr>
            <w:tcW w:w="720" w:type="dxa"/>
            <w:vMerge w:val="continue"/>
            <w:tcBorders>
              <w:left w:val="single" w:color="auto" w:sz="6" w:space="0"/>
              <w:bottom w:val="single" w:color="auto" w:sz="6" w:space="0"/>
              <w:right w:val="single" w:color="auto" w:sz="6" w:space="0"/>
            </w:tcBorders>
            <w:vAlign w:val="center"/>
          </w:tcPr>
          <w:p>
            <w:pPr>
              <w:spacing w:line="240" w:lineRule="atLeast"/>
            </w:pPr>
          </w:p>
        </w:tc>
        <w:tc>
          <w:tcPr>
            <w:tcW w:w="2850" w:type="dxa"/>
            <w:vMerge w:val="continue"/>
            <w:tcBorders>
              <w:left w:val="nil"/>
              <w:bottom w:val="single" w:color="auto" w:sz="6" w:space="0"/>
              <w:right w:val="single" w:color="auto" w:sz="6" w:space="0"/>
            </w:tcBorders>
            <w:vAlign w:val="center"/>
          </w:tcPr>
          <w:p>
            <w:pPr>
              <w:spacing w:line="240" w:lineRule="atLeast"/>
            </w:pP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社会团体注销登记</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《社会团体登记管理条例》（国务院令第</w:t>
            </w:r>
            <w:r>
              <w:rPr>
                <w:rFonts w:hint="eastAsia" w:cs="Tahoma"/>
              </w:rPr>
              <w:t>250</w:t>
            </w:r>
            <w:r>
              <w:rPr>
                <w:rFonts w:hint="eastAsia" w:ascii="微软雅黑" w:hAnsi="微软雅黑"/>
              </w:rPr>
              <w:t>号）第二十二条、第二十三条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vMerge w:val="continue"/>
            <w:tcBorders>
              <w:left w:val="nil"/>
              <w:bottom w:val="single" w:color="auto" w:sz="6" w:space="0"/>
              <w:right w:val="single" w:color="auto" w:sz="6" w:space="0"/>
            </w:tcBorders>
            <w:vAlign w:val="center"/>
          </w:tcPr>
          <w:p>
            <w:pPr>
              <w:spacing w:line="240" w:lineRule="atLeast"/>
            </w:pP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8</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验资证明和资产评估报告</w:t>
            </w:r>
            <w:r>
              <w:rPr>
                <w:rFonts w:hint="eastAsia"/>
                <w:lang w:eastAsia="zh-CN"/>
              </w:rPr>
              <w:t>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养老机构设立行政许可</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《养老机构设立许可办法》（民政部令第</w:t>
            </w:r>
            <w:r>
              <w:rPr>
                <w:rFonts w:hint="eastAsia" w:cs="Tahoma"/>
              </w:rPr>
              <w:t>48</w:t>
            </w:r>
            <w:r>
              <w:rPr>
                <w:rFonts w:hint="eastAsia" w:ascii="微软雅黑" w:hAnsi="微软雅黑"/>
              </w:rPr>
              <w:t>号）第十二条第七款</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民政局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气象局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trHeight w:val="2456"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新、改、扩建建筑物、电子信息系统的防雷装置施工跟踪检测</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防雷装置设计审核和竣工验收</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《气象灾害防御条例》（国务院令第</w:t>
            </w:r>
            <w:r>
              <w:rPr>
                <w:rFonts w:hint="eastAsia" w:cs="Tahoma"/>
              </w:rPr>
              <w:t>570</w:t>
            </w:r>
            <w:r>
              <w:rPr>
                <w:rFonts w:hint="eastAsia" w:ascii="微软雅黑" w:hAnsi="微软雅黑"/>
              </w:rPr>
              <w:t>号）第二十三条；</w:t>
            </w:r>
            <w:r>
              <w:rPr>
                <w:rFonts w:hint="eastAsia" w:cs="Tahoma"/>
              </w:rPr>
              <w:t>2.</w:t>
            </w:r>
            <w:r>
              <w:rPr>
                <w:rFonts w:hint="eastAsia" w:ascii="微软雅黑" w:hAnsi="微软雅黑"/>
              </w:rPr>
              <w:t>《防雷装置设计审核和竣工验收规定》（中国气象局令第</w:t>
            </w:r>
            <w:r>
              <w:rPr>
                <w:rFonts w:hint="eastAsia" w:cs="Tahoma"/>
              </w:rPr>
              <w:t>21</w:t>
            </w:r>
            <w:r>
              <w:rPr>
                <w:rFonts w:hint="eastAsia" w:ascii="微软雅黑" w:hAnsi="微软雅黑"/>
              </w:rPr>
              <w:t>号）第十六条</w:t>
            </w:r>
            <w:r>
              <w:rPr>
                <w:rFonts w:hint="eastAsia" w:ascii="微软雅黑" w:hAnsi="微软雅黑"/>
                <w:lang w:val="en-US" w:eastAsia="zh-CN"/>
              </w:rPr>
              <w:t>；3、</w:t>
            </w:r>
            <w:r>
              <w:rPr>
                <w:rFonts w:hint="eastAsia" w:ascii="微软雅黑" w:hAnsi="微软雅黑"/>
              </w:rPr>
              <w:t>《</w:t>
            </w:r>
            <w:r>
              <w:rPr>
                <w:rFonts w:hint="eastAsia" w:ascii="微软雅黑" w:hAnsi="微软雅黑"/>
                <w:lang w:eastAsia="zh-CN"/>
              </w:rPr>
              <w:t>湖南省人民政府关于整合优化建设工程防雷许可的实施意见</w:t>
            </w:r>
            <w:r>
              <w:rPr>
                <w:rFonts w:hint="eastAsia" w:ascii="微软雅黑" w:hAnsi="微软雅黑"/>
              </w:rPr>
              <w:t>》</w:t>
            </w:r>
            <w:r>
              <w:rPr>
                <w:rFonts w:hint="eastAsia" w:ascii="微软雅黑" w:hAnsi="微软雅黑"/>
                <w:lang w:eastAsia="zh-CN"/>
              </w:rPr>
              <w:t>湘政发（</w:t>
            </w:r>
            <w:r>
              <w:rPr>
                <w:rFonts w:hint="eastAsia" w:ascii="微软雅黑" w:hAnsi="微软雅黑"/>
                <w:lang w:val="en-US" w:eastAsia="zh-CN"/>
              </w:rPr>
              <w:t>2017</w:t>
            </w:r>
            <w:r>
              <w:rPr>
                <w:rFonts w:hint="eastAsia" w:ascii="微软雅黑" w:hAnsi="微软雅黑"/>
                <w:lang w:eastAsia="zh-CN"/>
              </w:rPr>
              <w:t>）</w:t>
            </w:r>
            <w:r>
              <w:rPr>
                <w:rFonts w:hint="eastAsia" w:ascii="微软雅黑" w:hAnsi="微软雅黑"/>
                <w:lang w:val="en-US" w:eastAsia="zh-CN"/>
              </w:rPr>
              <w:t>6号</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2</w:t>
            </w:r>
            <w:r>
              <w:rPr>
                <w:rFonts w:hint="eastAsia" w:ascii="微软雅黑" w:hAnsi="微软雅黑"/>
              </w:rPr>
              <w:t>个工作日</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气象局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3237"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防雷装置设计技术评价</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防雷装置设计审核和竣工验收</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《气象灾害防御条例》（国务院令第</w:t>
            </w:r>
            <w:r>
              <w:rPr>
                <w:rFonts w:hint="eastAsia" w:cs="Tahoma"/>
              </w:rPr>
              <w:t>570</w:t>
            </w:r>
            <w:r>
              <w:rPr>
                <w:rFonts w:hint="eastAsia" w:ascii="微软雅黑" w:hAnsi="微软雅黑"/>
              </w:rPr>
              <w:t>号）第二十三条；</w:t>
            </w:r>
            <w:r>
              <w:rPr>
                <w:rFonts w:hint="eastAsia" w:cs="Tahoma"/>
              </w:rPr>
              <w:t>2.</w:t>
            </w:r>
            <w:r>
              <w:rPr>
                <w:rFonts w:hint="eastAsia" w:ascii="微软雅黑" w:hAnsi="微软雅黑"/>
              </w:rPr>
              <w:t>《防雷装置设计审核和竣工验收规定》（中国气象局令第</w:t>
            </w:r>
            <w:r>
              <w:rPr>
                <w:rFonts w:hint="eastAsia" w:cs="Tahoma"/>
              </w:rPr>
              <w:t>21</w:t>
            </w:r>
            <w:r>
              <w:rPr>
                <w:rFonts w:hint="eastAsia" w:ascii="微软雅黑" w:hAnsi="微软雅黑"/>
              </w:rPr>
              <w:t>号）第</w:t>
            </w:r>
            <w:r>
              <w:rPr>
                <w:rFonts w:hint="eastAsia" w:ascii="微软雅黑" w:hAnsi="微软雅黑"/>
                <w:lang w:eastAsia="zh-CN"/>
              </w:rPr>
              <w:t>九</w:t>
            </w:r>
            <w:r>
              <w:rPr>
                <w:rFonts w:hint="eastAsia" w:ascii="微软雅黑" w:hAnsi="微软雅黑"/>
              </w:rPr>
              <w:t>条</w:t>
            </w:r>
            <w:r>
              <w:rPr>
                <w:rFonts w:hint="eastAsia" w:ascii="微软雅黑" w:hAnsi="微软雅黑"/>
                <w:lang w:val="en-US" w:eastAsia="zh-CN"/>
              </w:rPr>
              <w:t>；3、</w:t>
            </w:r>
            <w:r>
              <w:rPr>
                <w:rFonts w:hint="eastAsia" w:ascii="微软雅黑" w:hAnsi="微软雅黑"/>
              </w:rPr>
              <w:t>《</w:t>
            </w:r>
            <w:r>
              <w:rPr>
                <w:rFonts w:hint="eastAsia" w:ascii="微软雅黑" w:hAnsi="微软雅黑"/>
                <w:lang w:eastAsia="zh-CN"/>
              </w:rPr>
              <w:t>湖南省人民政府关于整合优化建设工程防雷许可的实施意见</w:t>
            </w:r>
            <w:r>
              <w:rPr>
                <w:rFonts w:hint="eastAsia" w:ascii="微软雅黑" w:hAnsi="微软雅黑"/>
              </w:rPr>
              <w:t>》</w:t>
            </w:r>
            <w:r>
              <w:rPr>
                <w:rFonts w:hint="eastAsia" w:ascii="微软雅黑" w:hAnsi="微软雅黑"/>
                <w:lang w:eastAsia="zh-CN"/>
              </w:rPr>
              <w:t>湘政发（</w:t>
            </w:r>
            <w:r>
              <w:rPr>
                <w:rFonts w:hint="eastAsia" w:ascii="微软雅黑" w:hAnsi="微软雅黑"/>
                <w:lang w:val="en-US" w:eastAsia="zh-CN"/>
              </w:rPr>
              <w:t>2017</w:t>
            </w:r>
            <w:r>
              <w:rPr>
                <w:rFonts w:hint="eastAsia" w:ascii="微软雅黑" w:hAnsi="微软雅黑"/>
                <w:lang w:eastAsia="zh-CN"/>
              </w:rPr>
              <w:t>）</w:t>
            </w:r>
            <w:r>
              <w:rPr>
                <w:rFonts w:hint="eastAsia" w:ascii="微软雅黑" w:hAnsi="微软雅黑"/>
                <w:lang w:val="en-US" w:eastAsia="zh-CN"/>
              </w:rPr>
              <w:t>6号</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个工作日</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气象局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保留，参照国发〔</w:t>
            </w:r>
            <w:r>
              <w:rPr>
                <w:rFonts w:hint="eastAsia" w:cs="Tahoma"/>
              </w:rPr>
              <w:t>2015</w:t>
            </w:r>
            <w:r>
              <w:rPr>
                <w:rFonts w:hint="eastAsia" w:ascii="微软雅黑" w:hAnsi="微软雅黑"/>
              </w:rPr>
              <w:t>〕</w:t>
            </w:r>
            <w:r>
              <w:rPr>
                <w:rFonts w:hint="eastAsia" w:cs="Tahoma"/>
              </w:rPr>
              <w:t>58</w:t>
            </w:r>
            <w:r>
              <w:rPr>
                <w:rFonts w:hint="eastAsia" w:ascii="微软雅黑" w:hAnsi="微软雅黑"/>
              </w:rPr>
              <w:t>号文件，由部门委托中介提供服务，纳入审批程序</w:t>
            </w:r>
          </w:p>
        </w:tc>
      </w:tr>
      <w:tr>
        <w:tblPrEx>
          <w:tblCellMar>
            <w:top w:w="0" w:type="dxa"/>
            <w:left w:w="0" w:type="dxa"/>
            <w:bottom w:w="0" w:type="dxa"/>
            <w:right w:w="0" w:type="dxa"/>
          </w:tblCellMar>
        </w:tblPrEx>
        <w:trPr>
          <w:trHeight w:val="723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建设项目雷电灾害风险评估</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防雷装置设计审核和竣工验收</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《气象灾害防御条例》（国务院令第</w:t>
            </w:r>
            <w:r>
              <w:rPr>
                <w:rFonts w:hint="eastAsia" w:cs="Tahoma"/>
              </w:rPr>
              <w:t>570</w:t>
            </w:r>
            <w:r>
              <w:rPr>
                <w:rFonts w:hint="eastAsia" w:ascii="微软雅黑" w:hAnsi="微软雅黑"/>
              </w:rPr>
              <w:t>号）第十条；</w:t>
            </w:r>
            <w:r>
              <w:rPr>
                <w:rFonts w:hint="eastAsia" w:cs="Tahoma"/>
              </w:rPr>
              <w:t>2.</w:t>
            </w:r>
            <w:r>
              <w:rPr>
                <w:rFonts w:hint="eastAsia" w:ascii="微软雅黑" w:hAnsi="微软雅黑"/>
              </w:rPr>
              <w:t>《防雷减灾管理办法》（中国气象局令第</w:t>
            </w:r>
            <w:r>
              <w:rPr>
                <w:rFonts w:hint="eastAsia" w:cs="Tahoma"/>
              </w:rPr>
              <w:t>24</w:t>
            </w:r>
            <w:r>
              <w:rPr>
                <w:rFonts w:hint="eastAsia" w:ascii="微软雅黑" w:hAnsi="微软雅黑"/>
              </w:rPr>
              <w:t>号）第二十七条；</w:t>
            </w:r>
            <w:r>
              <w:rPr>
                <w:rFonts w:hint="eastAsia" w:cs="Tahoma"/>
              </w:rPr>
              <w:t>3.</w:t>
            </w:r>
            <w:r>
              <w:rPr>
                <w:rFonts w:hint="eastAsia" w:ascii="微软雅黑" w:hAnsi="微软雅黑"/>
              </w:rPr>
              <w:t>《防雷装置设计审核和竣工验收规定》（中国气象局令第</w:t>
            </w:r>
            <w:r>
              <w:rPr>
                <w:rFonts w:hint="eastAsia" w:cs="Tahoma"/>
              </w:rPr>
              <w:t>21</w:t>
            </w:r>
            <w:r>
              <w:rPr>
                <w:rFonts w:hint="eastAsia" w:ascii="微软雅黑" w:hAnsi="微软雅黑"/>
              </w:rPr>
              <w:t>号）第八条、第十条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2</w:t>
            </w:r>
            <w:r>
              <w:rPr>
                <w:rFonts w:hint="eastAsia" w:ascii="微软雅黑" w:hAnsi="微软雅黑"/>
              </w:rPr>
              <w:t>个工作日</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气象局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不再要求申请人提供，按中国气象局（气发〔</w:t>
            </w:r>
            <w:r>
              <w:rPr>
                <w:rFonts w:hint="eastAsia" w:cs="Tahoma"/>
              </w:rPr>
              <w:t>2015</w:t>
            </w:r>
            <w:r>
              <w:rPr>
                <w:rFonts w:hint="eastAsia" w:ascii="微软雅黑" w:hAnsi="微软雅黑"/>
              </w:rPr>
              <w:t>〕</w:t>
            </w:r>
            <w:r>
              <w:rPr>
                <w:rFonts w:hint="eastAsia" w:cs="Tahoma"/>
              </w:rPr>
              <w:t>72</w:t>
            </w:r>
            <w:r>
              <w:rPr>
                <w:rFonts w:hint="eastAsia" w:ascii="微软雅黑" w:hAnsi="微软雅黑"/>
              </w:rPr>
              <w:t>号）第四条规定，由气象局组织区域性风险评估或风险区划，组织进行大型建设工程、重点工程、爆炸和火灾危险环境、人员密集场所等项目的雷电灾害风险评估，项目建设单位自主选择评估服务机构</w:t>
            </w:r>
          </w:p>
        </w:tc>
      </w:tr>
    </w:tbl>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人防办</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人防工程初步设计文件、施工图设计文件编制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单独修建人防工程立项审批、设计审查、竣工验收（设计审查环节）</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《建设工程质量管理条例》（国务院令第</w:t>
            </w:r>
            <w:r>
              <w:rPr>
                <w:rFonts w:hint="eastAsia" w:cs="Tahoma"/>
              </w:rPr>
              <w:t>279</w:t>
            </w:r>
            <w:r>
              <w:rPr>
                <w:rFonts w:hint="eastAsia" w:ascii="微软雅黑" w:hAnsi="微软雅黑"/>
              </w:rPr>
              <w:t>号）；</w:t>
            </w:r>
            <w:r>
              <w:rPr>
                <w:rFonts w:hint="eastAsia" w:cs="Tahoma"/>
              </w:rPr>
              <w:t>2.</w:t>
            </w:r>
            <w:r>
              <w:rPr>
                <w:rFonts w:hint="eastAsia" w:ascii="微软雅黑" w:hAnsi="微软雅黑"/>
              </w:rPr>
              <w:t>《国家人民防空办公室关于印发〈工程设计行政许可资质管理办法〉的通知》（国人防〔</w:t>
            </w:r>
            <w:r>
              <w:rPr>
                <w:rFonts w:hint="eastAsia" w:cs="Tahoma"/>
              </w:rPr>
              <w:t>2013</w:t>
            </w:r>
            <w:r>
              <w:rPr>
                <w:rFonts w:hint="eastAsia" w:ascii="微软雅黑" w:hAnsi="微软雅黑"/>
              </w:rPr>
              <w:t>〕</w:t>
            </w:r>
            <w:r>
              <w:rPr>
                <w:rFonts w:hint="eastAsia" w:cs="Tahoma"/>
              </w:rPr>
              <w:t>417</w:t>
            </w:r>
            <w:r>
              <w:rPr>
                <w:rFonts w:hint="eastAsia" w:ascii="微软雅黑" w:hAnsi="微软雅黑"/>
              </w:rPr>
              <w:t>号）</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人防办</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vMerge w:val="restart"/>
            <w:tcBorders>
              <w:top w:val="nil"/>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vMerge w:val="restart"/>
            <w:tcBorders>
              <w:top w:val="nil"/>
              <w:left w:val="nil"/>
              <w:bottom w:val="single" w:color="auto" w:sz="6" w:space="0"/>
              <w:right w:val="single" w:color="auto" w:sz="6" w:space="0"/>
            </w:tcBorders>
            <w:vAlign w:val="center"/>
          </w:tcPr>
          <w:p>
            <w:pPr>
              <w:spacing w:line="240" w:lineRule="atLeast"/>
            </w:pPr>
            <w:r>
              <w:rPr>
                <w:rFonts w:hint="eastAsia"/>
              </w:rPr>
              <w:t>人防工程施工图审查</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结合民用建筑修建防空地下室设计审查、竣工验收</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《国家人民防空办公室关于印发〈人民防空工程施工图设计文件审查管理办法〉的通知》（国人防〔</w:t>
            </w:r>
            <w:r>
              <w:rPr>
                <w:rFonts w:hint="eastAsia" w:cs="Tahoma"/>
              </w:rPr>
              <w:t>2009</w:t>
            </w:r>
            <w:r>
              <w:rPr>
                <w:rFonts w:hint="eastAsia" w:ascii="微软雅黑" w:hAnsi="微软雅黑"/>
              </w:rPr>
              <w:t>〕</w:t>
            </w:r>
            <w:r>
              <w:rPr>
                <w:rFonts w:hint="eastAsia" w:cs="Tahoma"/>
              </w:rPr>
              <w:t>282</w:t>
            </w:r>
            <w:r>
              <w:rPr>
                <w:rFonts w:hint="eastAsia" w:ascii="微软雅黑" w:hAnsi="微软雅黑"/>
              </w:rPr>
              <w:t>号）第四条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4</w:t>
            </w:r>
            <w:r>
              <w:rPr>
                <w:rFonts w:hint="eastAsia" w:ascii="微软雅黑" w:hAnsi="微软雅黑"/>
              </w:rPr>
              <w:t>至</w:t>
            </w:r>
            <w:r>
              <w:rPr>
                <w:rFonts w:hint="eastAsia" w:cs="Tahoma"/>
              </w:rPr>
              <w:t>7</w:t>
            </w:r>
            <w:r>
              <w:rPr>
                <w:rFonts w:hint="eastAsia" w:ascii="微软雅黑" w:hAnsi="微软雅黑"/>
              </w:rPr>
              <w:t>个工作日</w:t>
            </w:r>
          </w:p>
        </w:tc>
        <w:tc>
          <w:tcPr>
            <w:tcW w:w="1095" w:type="dxa"/>
            <w:vMerge w:val="restart"/>
            <w:tcBorders>
              <w:top w:val="nil"/>
              <w:left w:val="nil"/>
              <w:bottom w:val="single" w:color="auto" w:sz="6" w:space="0"/>
              <w:right w:val="single" w:color="auto" w:sz="6" w:space="0"/>
            </w:tcBorders>
            <w:vAlign w:val="center"/>
          </w:tcPr>
          <w:p>
            <w:pPr>
              <w:spacing w:line="240" w:lineRule="atLeast"/>
            </w:pPr>
            <w:r>
              <w:rPr>
                <w:rFonts w:hint="eastAsia"/>
              </w:rPr>
              <w:t>人防办</w:t>
            </w:r>
          </w:p>
        </w:tc>
        <w:tc>
          <w:tcPr>
            <w:tcW w:w="1620" w:type="dxa"/>
            <w:vMerge w:val="restart"/>
            <w:tcBorders>
              <w:top w:val="nil"/>
              <w:left w:val="nil"/>
              <w:bottom w:val="single" w:color="auto" w:sz="6" w:space="0"/>
              <w:right w:val="single" w:color="auto" w:sz="6" w:space="0"/>
            </w:tcBorders>
            <w:vAlign w:val="center"/>
          </w:tcPr>
          <w:p>
            <w:pPr>
              <w:spacing w:line="240" w:lineRule="atLeast"/>
            </w:pPr>
            <w:r>
              <w:rPr>
                <w:rFonts w:hint="eastAsia"/>
              </w:rPr>
              <w:t>保留，由审批部门委托中介机构实施，纳入审批程序</w:t>
            </w:r>
          </w:p>
        </w:tc>
      </w:tr>
      <w:tr>
        <w:tblPrEx>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vAlign w:val="center"/>
          </w:tcPr>
          <w:p>
            <w:pPr>
              <w:adjustRightInd/>
              <w:snapToGrid/>
              <w:spacing w:after="0"/>
            </w:pPr>
          </w:p>
        </w:tc>
        <w:tc>
          <w:tcPr>
            <w:tcW w:w="2850" w:type="dxa"/>
            <w:vMerge w:val="continue"/>
            <w:tcBorders>
              <w:top w:val="nil"/>
              <w:left w:val="nil"/>
              <w:bottom w:val="single" w:color="auto" w:sz="6" w:space="0"/>
              <w:right w:val="single" w:color="auto" w:sz="6" w:space="0"/>
            </w:tcBorders>
            <w:vAlign w:val="center"/>
          </w:tcPr>
          <w:p>
            <w:pPr>
              <w:adjustRightInd/>
              <w:snapToGrid/>
              <w:spacing w:after="0"/>
            </w:pP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单独修建人防工程立项审批、设计审查、竣工验收</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《国家人民防空办公室关于印发〈人民防空工程施工图设计文件审查管理办法〉的通知》（国人防〔</w:t>
            </w:r>
            <w:r>
              <w:rPr>
                <w:rFonts w:hint="eastAsia" w:cs="Tahoma"/>
              </w:rPr>
              <w:t>2009</w:t>
            </w:r>
            <w:r>
              <w:rPr>
                <w:rFonts w:hint="eastAsia" w:ascii="微软雅黑" w:hAnsi="微软雅黑"/>
              </w:rPr>
              <w:t>〕</w:t>
            </w:r>
            <w:r>
              <w:rPr>
                <w:rFonts w:hint="eastAsia" w:cs="Tahoma"/>
              </w:rPr>
              <w:t>282</w:t>
            </w:r>
            <w:r>
              <w:rPr>
                <w:rFonts w:hint="eastAsia" w:ascii="微软雅黑" w:hAnsi="微软雅黑"/>
              </w:rPr>
              <w:t>号）第四条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7</w:t>
            </w:r>
            <w:r>
              <w:rPr>
                <w:rFonts w:hint="eastAsia" w:ascii="微软雅黑" w:hAnsi="微软雅黑"/>
              </w:rPr>
              <w:t>个工作日</w:t>
            </w:r>
          </w:p>
        </w:tc>
        <w:tc>
          <w:tcPr>
            <w:tcW w:w="1095" w:type="dxa"/>
            <w:vMerge w:val="continue"/>
            <w:tcBorders>
              <w:top w:val="nil"/>
              <w:left w:val="nil"/>
              <w:bottom w:val="single" w:color="auto" w:sz="6" w:space="0"/>
              <w:right w:val="single" w:color="auto" w:sz="6" w:space="0"/>
            </w:tcBorders>
            <w:vAlign w:val="center"/>
          </w:tcPr>
          <w:p>
            <w:pPr>
              <w:adjustRightInd/>
              <w:snapToGrid/>
              <w:spacing w:after="0"/>
            </w:pPr>
          </w:p>
        </w:tc>
        <w:tc>
          <w:tcPr>
            <w:tcW w:w="1620" w:type="dxa"/>
            <w:vMerge w:val="continue"/>
            <w:tcBorders>
              <w:top w:val="nil"/>
              <w:left w:val="nil"/>
              <w:bottom w:val="single" w:color="auto" w:sz="6" w:space="0"/>
              <w:right w:val="single" w:color="auto" w:sz="6" w:space="0"/>
            </w:tcBorders>
            <w:vAlign w:val="center"/>
          </w:tcPr>
          <w:p>
            <w:pPr>
              <w:adjustRightInd/>
              <w:snapToGrid/>
              <w:spacing w:after="0"/>
            </w:pPr>
          </w:p>
        </w:tc>
      </w:tr>
      <w:tr>
        <w:tblPrEx>
          <w:tblCellMar>
            <w:top w:w="0" w:type="dxa"/>
            <w:left w:w="0" w:type="dxa"/>
            <w:bottom w:w="0" w:type="dxa"/>
            <w:right w:w="0" w:type="dxa"/>
          </w:tblCellMar>
        </w:tblPrEx>
        <w:trPr>
          <w:trHeight w:val="1632" w:hRule="atLeast"/>
          <w:jc w:val="center"/>
        </w:trPr>
        <w:tc>
          <w:tcPr>
            <w:tcW w:w="720" w:type="dxa"/>
            <w:vMerge w:val="continue"/>
            <w:tcBorders>
              <w:top w:val="nil"/>
              <w:left w:val="single" w:color="auto" w:sz="6" w:space="0"/>
              <w:bottom w:val="single" w:color="auto" w:sz="4" w:space="0"/>
              <w:right w:val="single" w:color="auto" w:sz="6" w:space="0"/>
            </w:tcBorders>
            <w:vAlign w:val="center"/>
          </w:tcPr>
          <w:p>
            <w:pPr>
              <w:adjustRightInd/>
              <w:snapToGrid/>
              <w:spacing w:after="0"/>
            </w:pPr>
          </w:p>
        </w:tc>
        <w:tc>
          <w:tcPr>
            <w:tcW w:w="2850" w:type="dxa"/>
            <w:vMerge w:val="continue"/>
            <w:tcBorders>
              <w:top w:val="nil"/>
              <w:left w:val="nil"/>
              <w:bottom w:val="single" w:color="auto" w:sz="4" w:space="0"/>
              <w:right w:val="single" w:color="auto" w:sz="6" w:space="0"/>
            </w:tcBorders>
            <w:vAlign w:val="center"/>
          </w:tcPr>
          <w:p>
            <w:pPr>
              <w:adjustRightInd/>
              <w:snapToGrid/>
              <w:spacing w:after="0"/>
            </w:pPr>
          </w:p>
        </w:tc>
        <w:tc>
          <w:tcPr>
            <w:tcW w:w="2865" w:type="dxa"/>
            <w:tcBorders>
              <w:top w:val="single" w:color="auto" w:sz="6" w:space="0"/>
              <w:left w:val="nil"/>
              <w:bottom w:val="single" w:color="auto" w:sz="4" w:space="0"/>
              <w:right w:val="single" w:color="auto" w:sz="6" w:space="0"/>
            </w:tcBorders>
            <w:vAlign w:val="center"/>
          </w:tcPr>
          <w:p>
            <w:pPr>
              <w:spacing w:line="240" w:lineRule="atLeast"/>
            </w:pPr>
            <w:r>
              <w:rPr>
                <w:rFonts w:hint="eastAsia"/>
              </w:rPr>
              <w:t>城市地下空间开发利用审批</w:t>
            </w:r>
          </w:p>
        </w:tc>
        <w:tc>
          <w:tcPr>
            <w:tcW w:w="4305" w:type="dxa"/>
            <w:tcBorders>
              <w:top w:val="single" w:color="auto" w:sz="6" w:space="0"/>
              <w:left w:val="nil"/>
              <w:bottom w:val="single" w:color="auto" w:sz="4" w:space="0"/>
              <w:right w:val="single" w:color="auto" w:sz="6" w:space="0"/>
            </w:tcBorders>
            <w:vAlign w:val="center"/>
          </w:tcPr>
          <w:p>
            <w:pPr>
              <w:spacing w:line="240" w:lineRule="atLeast"/>
            </w:pPr>
            <w:r>
              <w:rPr>
                <w:rFonts w:hint="eastAsia"/>
              </w:rPr>
              <w:t>《国家人民防空办公室关于印发〈人民防空工程施工图设计文件审查管理办法〉的通知》（国人防〔</w:t>
            </w:r>
            <w:r>
              <w:rPr>
                <w:rFonts w:hint="eastAsia" w:cs="Tahoma"/>
              </w:rPr>
              <w:t>2009</w:t>
            </w:r>
            <w:r>
              <w:rPr>
                <w:rFonts w:hint="eastAsia" w:ascii="微软雅黑" w:hAnsi="微软雅黑"/>
              </w:rPr>
              <w:t>〕</w:t>
            </w:r>
            <w:r>
              <w:rPr>
                <w:rFonts w:hint="eastAsia" w:cs="Tahoma"/>
              </w:rPr>
              <w:t>282</w:t>
            </w:r>
            <w:r>
              <w:rPr>
                <w:rFonts w:hint="eastAsia" w:ascii="微软雅黑" w:hAnsi="微软雅黑"/>
              </w:rPr>
              <w:t>号）第四条</w:t>
            </w:r>
          </w:p>
        </w:tc>
        <w:tc>
          <w:tcPr>
            <w:tcW w:w="1455" w:type="dxa"/>
            <w:tcBorders>
              <w:top w:val="single" w:color="auto" w:sz="6" w:space="0"/>
              <w:left w:val="nil"/>
              <w:bottom w:val="single" w:color="auto" w:sz="4" w:space="0"/>
              <w:right w:val="single" w:color="auto" w:sz="6" w:space="0"/>
            </w:tcBorders>
            <w:vAlign w:val="center"/>
          </w:tcPr>
          <w:p>
            <w:pPr>
              <w:spacing w:line="240" w:lineRule="atLeast"/>
            </w:pPr>
            <w:r>
              <w:rPr>
                <w:rFonts w:hint="eastAsia"/>
              </w:rPr>
              <w:t>7</w:t>
            </w:r>
            <w:r>
              <w:rPr>
                <w:rFonts w:hint="eastAsia" w:ascii="微软雅黑" w:hAnsi="微软雅黑"/>
              </w:rPr>
              <w:t>个工作日</w:t>
            </w:r>
          </w:p>
        </w:tc>
        <w:tc>
          <w:tcPr>
            <w:tcW w:w="1095" w:type="dxa"/>
            <w:vMerge w:val="continue"/>
            <w:tcBorders>
              <w:top w:val="nil"/>
              <w:left w:val="nil"/>
              <w:bottom w:val="single" w:color="auto" w:sz="4" w:space="0"/>
              <w:right w:val="single" w:color="auto" w:sz="6" w:space="0"/>
            </w:tcBorders>
            <w:vAlign w:val="center"/>
          </w:tcPr>
          <w:p>
            <w:pPr>
              <w:adjustRightInd/>
              <w:snapToGrid/>
              <w:spacing w:after="0"/>
            </w:pPr>
          </w:p>
        </w:tc>
        <w:tc>
          <w:tcPr>
            <w:tcW w:w="1620" w:type="dxa"/>
            <w:vMerge w:val="continue"/>
            <w:tcBorders>
              <w:top w:val="nil"/>
              <w:left w:val="nil"/>
              <w:bottom w:val="single" w:color="auto" w:sz="4" w:space="0"/>
              <w:right w:val="single" w:color="auto" w:sz="6" w:space="0"/>
            </w:tcBorders>
            <w:vAlign w:val="center"/>
          </w:tcPr>
          <w:p>
            <w:pPr>
              <w:adjustRightInd/>
              <w:snapToGrid/>
              <w:spacing w:after="0"/>
            </w:pPr>
          </w:p>
        </w:tc>
      </w:tr>
      <w:tr>
        <w:tblPrEx>
          <w:tblCellMar>
            <w:top w:w="0" w:type="dxa"/>
            <w:left w:w="0" w:type="dxa"/>
            <w:bottom w:w="0" w:type="dxa"/>
            <w:right w:w="0" w:type="dxa"/>
          </w:tblCellMar>
        </w:tblPrEx>
        <w:trPr>
          <w:trHeight w:val="212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val="en-US" w:eastAsia="zh-CN"/>
              </w:rPr>
            </w:pPr>
            <w:r>
              <w:rPr>
                <w:rFonts w:hint="eastAsia"/>
                <w:lang w:val="en-US" w:eastAsia="zh-CN"/>
              </w:rPr>
              <w:t>3</w:t>
            </w:r>
          </w:p>
        </w:tc>
        <w:tc>
          <w:tcPr>
            <w:tcW w:w="2850" w:type="dxa"/>
            <w:tcBorders>
              <w:top w:val="single" w:color="auto" w:sz="4" w:space="0"/>
              <w:left w:val="single" w:color="auto" w:sz="4" w:space="0"/>
              <w:bottom w:val="single" w:color="auto" w:sz="4" w:space="0"/>
              <w:right w:val="single" w:color="auto" w:sz="4" w:space="0"/>
            </w:tcBorders>
            <w:vAlign w:val="center"/>
          </w:tcPr>
          <w:p>
            <w:pPr>
              <w:adjustRightInd/>
              <w:snapToGrid/>
              <w:spacing w:after="0"/>
            </w:pPr>
            <w:r>
              <w:rPr>
                <w:rFonts w:hint="eastAsia"/>
                <w:lang w:val="en-US" w:eastAsia="zh-CN"/>
              </w:rPr>
              <w:t>人防工程建设监理</w:t>
            </w:r>
          </w:p>
        </w:tc>
        <w:tc>
          <w:tcPr>
            <w:tcW w:w="286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rPr>
            </w:pPr>
            <w:r>
              <w:rPr>
                <w:rFonts w:hint="eastAsia"/>
                <w:lang w:eastAsia="zh-CN"/>
              </w:rPr>
              <w:t>权限内单独修建人防工程及结合民用建筑修建防空地下室立项审批、设计审批、竣工验收备案</w:t>
            </w:r>
          </w:p>
        </w:tc>
        <w:tc>
          <w:tcPr>
            <w:tcW w:w="430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rPr>
            </w:pPr>
            <w:r>
              <w:rPr>
                <w:rFonts w:hint="eastAsia"/>
              </w:rPr>
              <w:t>《</w:t>
            </w:r>
            <w:r>
              <w:rPr>
                <w:rFonts w:hint="eastAsia"/>
                <w:lang w:eastAsia="zh-CN"/>
              </w:rPr>
              <w:t>湖南省实施（中华人民共和国人民防空法）办法</w:t>
            </w:r>
            <w:r>
              <w:rPr>
                <w:rFonts w:hint="eastAsia"/>
              </w:rPr>
              <w:t>》</w:t>
            </w:r>
            <w:r>
              <w:rPr>
                <w:rFonts w:hint="eastAsia"/>
                <w:lang w:eastAsia="zh-CN"/>
              </w:rPr>
              <w:t>、</w:t>
            </w:r>
            <w:r>
              <w:rPr>
                <w:rFonts w:hint="eastAsia"/>
              </w:rPr>
              <w:t>《</w:t>
            </w:r>
            <w:r>
              <w:rPr>
                <w:rFonts w:hint="eastAsia"/>
                <w:lang w:eastAsia="zh-CN"/>
              </w:rPr>
              <w:t>人民防空工程建设监理管理规定</w:t>
            </w:r>
            <w:r>
              <w:rPr>
                <w:rFonts w:hint="eastAsia"/>
              </w:rPr>
              <w:t>》</w:t>
            </w:r>
            <w:r>
              <w:rPr>
                <w:rFonts w:hint="eastAsia"/>
                <w:lang w:eastAsia="zh-CN"/>
              </w:rPr>
              <w:t>（国人防（</w:t>
            </w:r>
            <w:r>
              <w:rPr>
                <w:rFonts w:hint="eastAsia"/>
                <w:lang w:val="en-US" w:eastAsia="zh-CN"/>
              </w:rPr>
              <w:t>2011</w:t>
            </w:r>
            <w:r>
              <w:rPr>
                <w:rFonts w:hint="eastAsia"/>
                <w:lang w:eastAsia="zh-CN"/>
              </w:rPr>
              <w:t>）</w:t>
            </w:r>
            <w:r>
              <w:rPr>
                <w:rFonts w:hint="eastAsia"/>
                <w:lang w:val="en-US" w:eastAsia="zh-CN"/>
              </w:rPr>
              <w:t>118号</w:t>
            </w:r>
            <w:r>
              <w:rPr>
                <w:rFonts w:hint="eastAsia"/>
                <w:lang w:eastAsia="zh-CN"/>
              </w:rPr>
              <w:t>）</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rPr>
            </w:pPr>
            <w:r>
              <w:rPr>
                <w:rFonts w:hint="eastAsia"/>
              </w:rPr>
              <w:t>合同约定</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eastAsia="zh-CN"/>
              </w:rPr>
            </w:pPr>
            <w:r>
              <w:rPr>
                <w:rFonts w:hint="eastAsia"/>
                <w:lang w:eastAsia="zh-CN"/>
              </w:rPr>
              <w:t>人防办</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eastAsia="zh-CN"/>
              </w:rPr>
            </w:pPr>
            <w:r>
              <w:rPr>
                <w:rFonts w:hint="eastAsia"/>
                <w:lang w:eastAsia="zh-CN"/>
              </w:rPr>
              <w:t>保留</w:t>
            </w:r>
          </w:p>
        </w:tc>
      </w:tr>
      <w:tr>
        <w:tblPrEx>
          <w:tblCellMar>
            <w:top w:w="0" w:type="dxa"/>
            <w:left w:w="0" w:type="dxa"/>
            <w:bottom w:w="0" w:type="dxa"/>
            <w:right w:w="0" w:type="dxa"/>
          </w:tblCellMar>
        </w:tblPrEx>
        <w:trPr>
          <w:trHeight w:val="23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val="en-US" w:eastAsia="zh-CN"/>
              </w:rPr>
            </w:pPr>
            <w:r>
              <w:rPr>
                <w:rFonts w:hint="eastAsia"/>
                <w:lang w:val="en-US" w:eastAsia="zh-CN"/>
              </w:rPr>
              <w:t>4</w:t>
            </w:r>
          </w:p>
        </w:tc>
        <w:tc>
          <w:tcPr>
            <w:tcW w:w="2850" w:type="dxa"/>
            <w:tcBorders>
              <w:top w:val="single" w:color="auto" w:sz="4" w:space="0"/>
              <w:left w:val="single" w:color="auto" w:sz="4" w:space="0"/>
              <w:bottom w:val="single" w:color="auto" w:sz="4" w:space="0"/>
              <w:right w:val="single" w:color="auto" w:sz="4" w:space="0"/>
            </w:tcBorders>
            <w:vAlign w:val="center"/>
          </w:tcPr>
          <w:p>
            <w:pPr>
              <w:adjustRightInd/>
              <w:snapToGrid/>
              <w:spacing w:after="0"/>
            </w:pPr>
            <w:r>
              <w:rPr>
                <w:rFonts w:hint="eastAsia"/>
                <w:lang w:eastAsia="zh-CN"/>
              </w:rPr>
              <w:t>防护防化设备质量监测</w:t>
            </w:r>
          </w:p>
        </w:tc>
        <w:tc>
          <w:tcPr>
            <w:tcW w:w="286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rPr>
            </w:pPr>
            <w:r>
              <w:rPr>
                <w:rFonts w:hint="eastAsia"/>
                <w:lang w:eastAsia="zh-CN"/>
              </w:rPr>
              <w:t>权限内单独修建人防工程及结合民用建筑修建防空地下室立项审批、设计查竣</w:t>
            </w:r>
          </w:p>
        </w:tc>
        <w:tc>
          <w:tcPr>
            <w:tcW w:w="430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rPr>
            </w:pPr>
            <w:r>
              <w:rPr>
                <w:rFonts w:hint="eastAsia"/>
              </w:rPr>
              <w:t>《</w:t>
            </w:r>
            <w:r>
              <w:rPr>
                <w:rFonts w:hint="eastAsia"/>
                <w:lang w:eastAsia="zh-CN"/>
              </w:rPr>
              <w:t>湖南省实施（中华人民共和国人民防空法）办法</w:t>
            </w:r>
            <w:r>
              <w:rPr>
                <w:rFonts w:hint="eastAsia"/>
              </w:rPr>
              <w:t>》</w:t>
            </w:r>
            <w:r>
              <w:rPr>
                <w:rFonts w:hint="eastAsia"/>
                <w:lang w:eastAsia="zh-CN"/>
              </w:rPr>
              <w:t>、</w:t>
            </w:r>
            <w:r>
              <w:rPr>
                <w:rFonts w:hint="eastAsia"/>
              </w:rPr>
              <w:t>《</w:t>
            </w:r>
            <w:r>
              <w:rPr>
                <w:rFonts w:hint="eastAsia"/>
                <w:lang w:eastAsia="zh-CN"/>
              </w:rPr>
              <w:t>关于印发人民防空专用设备生产安装管理暂行办法</w:t>
            </w:r>
            <w:r>
              <w:rPr>
                <w:rFonts w:hint="eastAsia"/>
              </w:rPr>
              <w:t>》</w:t>
            </w:r>
            <w:r>
              <w:rPr>
                <w:rFonts w:hint="eastAsia"/>
                <w:lang w:eastAsia="zh-CN"/>
              </w:rPr>
              <w:t>（国人防（</w:t>
            </w:r>
            <w:r>
              <w:rPr>
                <w:rFonts w:hint="eastAsia"/>
                <w:lang w:val="en-US" w:eastAsia="zh-CN"/>
              </w:rPr>
              <w:t>2014</w:t>
            </w:r>
            <w:r>
              <w:rPr>
                <w:rFonts w:hint="eastAsia"/>
                <w:lang w:eastAsia="zh-CN"/>
              </w:rPr>
              <w:t>）</w:t>
            </w:r>
            <w:r>
              <w:rPr>
                <w:rFonts w:hint="eastAsia"/>
                <w:lang w:val="en-US" w:eastAsia="zh-CN"/>
              </w:rPr>
              <w:t>438号）</w:t>
            </w:r>
          </w:p>
        </w:tc>
        <w:tc>
          <w:tcPr>
            <w:tcW w:w="145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rPr>
            </w:pPr>
            <w:r>
              <w:rPr>
                <w:rFonts w:hint="eastAsia"/>
              </w:rPr>
              <w:t>合同约定</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eastAsia="zh-CN"/>
              </w:rPr>
            </w:pPr>
            <w:r>
              <w:rPr>
                <w:rFonts w:hint="eastAsia"/>
                <w:lang w:eastAsia="zh-CN"/>
              </w:rPr>
              <w:t>人防办</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eastAsia="zh-CN"/>
              </w:rPr>
            </w:pPr>
            <w:r>
              <w:rPr>
                <w:rFonts w:hint="eastAsia"/>
                <w:lang w:eastAsia="zh-CN"/>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lang w:eastAsia="zh-CN"/>
              </w:rPr>
              <w:t>食品药品工商质量监督管理</w:t>
            </w:r>
            <w:r>
              <w:rPr>
                <w:rFonts w:hint="eastAsia"/>
                <w:b/>
                <w:bCs/>
                <w:sz w:val="30"/>
                <w:szCs w:val="30"/>
              </w:rPr>
              <w:t>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trHeight w:val="194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从业人员健康体检</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餐饮服务许可</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《食品安全法实施条例》（国务院令第</w:t>
            </w:r>
            <w:r>
              <w:rPr>
                <w:rFonts w:hint="eastAsia" w:cs="Tahoma"/>
              </w:rPr>
              <w:t>557</w:t>
            </w:r>
            <w:r>
              <w:rPr>
                <w:rFonts w:hint="eastAsia" w:ascii="微软雅黑" w:hAnsi="微软雅黑"/>
              </w:rPr>
              <w:t>号）第二十三条；</w:t>
            </w:r>
            <w:r>
              <w:rPr>
                <w:rFonts w:hint="eastAsia" w:cs="Tahoma"/>
              </w:rPr>
              <w:t>2.</w:t>
            </w:r>
            <w:r>
              <w:rPr>
                <w:rFonts w:hint="eastAsia" w:ascii="微软雅黑" w:hAnsi="微软雅黑"/>
              </w:rPr>
              <w:t>《关于印发〈湖南省餐饮服务许可实施细则〉的通知》（湘食药监食监〔</w:t>
            </w:r>
            <w:r>
              <w:rPr>
                <w:rFonts w:hint="eastAsia" w:cs="Tahoma"/>
              </w:rPr>
              <w:t>2011</w:t>
            </w:r>
            <w:r>
              <w:rPr>
                <w:rFonts w:hint="eastAsia" w:ascii="微软雅黑" w:hAnsi="微软雅黑"/>
              </w:rPr>
              <w:t>〕</w:t>
            </w:r>
            <w:r>
              <w:rPr>
                <w:rFonts w:hint="eastAsia" w:cs="Tahoma"/>
              </w:rPr>
              <w:t>22</w:t>
            </w:r>
            <w:r>
              <w:rPr>
                <w:rFonts w:hint="eastAsia" w:ascii="微软雅黑" w:hAnsi="微软雅黑"/>
              </w:rPr>
              <w:t>号）第八条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lang w:eastAsia="zh-CN"/>
              </w:rPr>
              <w:t>食品药品工商</w:t>
            </w:r>
            <w:r>
              <w:rPr>
                <w:rFonts w:hint="eastAsia"/>
              </w:rPr>
              <w:t>质量监督</w:t>
            </w:r>
            <w:r>
              <w:rPr>
                <w:rFonts w:hint="eastAsia"/>
                <w:lang w:eastAsia="zh-CN"/>
              </w:rPr>
              <w:t>管理</w:t>
            </w:r>
            <w:r>
              <w:rPr>
                <w:rFonts w:hint="eastAsia"/>
              </w:rPr>
              <w:t>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自备水源水质安全检测</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餐饮服务许可</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《中华人民共和国食品安全法》第三十三条；</w:t>
            </w:r>
            <w:r>
              <w:rPr>
                <w:rFonts w:hint="eastAsia" w:cs="Tahoma"/>
              </w:rPr>
              <w:t>2.</w:t>
            </w:r>
            <w:r>
              <w:rPr>
                <w:rFonts w:hint="eastAsia" w:ascii="微软雅黑" w:hAnsi="微软雅黑"/>
              </w:rPr>
              <w:t>《关于印发〈湖南省餐饮服务许可实施细则〉的通知》（湘食药监食监〔</w:t>
            </w:r>
            <w:r>
              <w:rPr>
                <w:rFonts w:hint="eastAsia" w:cs="Tahoma"/>
              </w:rPr>
              <w:t>2011</w:t>
            </w:r>
            <w:r>
              <w:rPr>
                <w:rFonts w:hint="eastAsia" w:ascii="微软雅黑" w:hAnsi="微软雅黑"/>
              </w:rPr>
              <w:t>〕</w:t>
            </w:r>
            <w:r>
              <w:rPr>
                <w:rFonts w:hint="eastAsia" w:cs="Tahoma"/>
              </w:rPr>
              <w:t>22</w:t>
            </w:r>
            <w:r>
              <w:rPr>
                <w:rFonts w:hint="eastAsia" w:ascii="微软雅黑" w:hAnsi="微软雅黑"/>
              </w:rPr>
              <w:t>号）第八条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lang w:eastAsia="zh-CN"/>
              </w:rPr>
              <w:t>食品药品工商</w:t>
            </w:r>
            <w:r>
              <w:rPr>
                <w:rFonts w:hint="eastAsia"/>
              </w:rPr>
              <w:t>质量监督</w:t>
            </w:r>
            <w:r>
              <w:rPr>
                <w:rFonts w:hint="eastAsia"/>
                <w:lang w:eastAsia="zh-CN"/>
              </w:rPr>
              <w:t>管理</w:t>
            </w:r>
            <w:r>
              <w:rPr>
                <w:rFonts w:hint="eastAsia"/>
              </w:rPr>
              <w:t>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计量检定人员考核</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计量检定人员资格核准</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《计量检定人员管理办法》（国家质量监督检验检疫总局令第</w:t>
            </w:r>
            <w:r>
              <w:rPr>
                <w:rFonts w:hint="eastAsia" w:cs="Tahoma"/>
              </w:rPr>
              <w:t>105</w:t>
            </w:r>
            <w:r>
              <w:rPr>
                <w:rFonts w:hint="eastAsia" w:ascii="微软雅黑" w:hAnsi="微软雅黑"/>
              </w:rPr>
              <w:t>号）第五条第五项；</w:t>
            </w:r>
            <w:r>
              <w:rPr>
                <w:rFonts w:hint="eastAsia" w:cs="Tahoma"/>
              </w:rPr>
              <w:t>2.</w:t>
            </w:r>
            <w:r>
              <w:rPr>
                <w:rFonts w:hint="eastAsia" w:ascii="微软雅黑" w:hAnsi="微软雅黑"/>
              </w:rPr>
              <w:t>《计量检定员考核规则》（国家质量监督检验检疫总局公告第</w:t>
            </w:r>
            <w:r>
              <w:rPr>
                <w:rFonts w:hint="eastAsia" w:cs="Tahoma"/>
              </w:rPr>
              <w:t>123</w:t>
            </w:r>
            <w:r>
              <w:rPr>
                <w:rFonts w:hint="eastAsia" w:ascii="微软雅黑" w:hAnsi="微软雅黑"/>
              </w:rPr>
              <w:t>号）第四条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lang w:eastAsia="zh-CN"/>
              </w:rPr>
              <w:t>食品药品工商</w:t>
            </w:r>
            <w:r>
              <w:rPr>
                <w:rFonts w:hint="eastAsia"/>
              </w:rPr>
              <w:t>质量监督</w:t>
            </w:r>
            <w:r>
              <w:rPr>
                <w:rFonts w:hint="eastAsia"/>
                <w:lang w:eastAsia="zh-CN"/>
              </w:rPr>
              <w:t>管理</w:t>
            </w:r>
            <w:r>
              <w:rPr>
                <w:rFonts w:hint="eastAsia"/>
              </w:rPr>
              <w:t>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保留，由审批部门自行实施或委托中介机构实施，纳入审批程序</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4</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计量标准的现场考核</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计量标准器具核准</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《计量标准考核办法》（国家质量监督检验检疫总局令第</w:t>
            </w:r>
            <w:r>
              <w:rPr>
                <w:rFonts w:hint="eastAsia" w:cs="Tahoma"/>
              </w:rPr>
              <w:t>72</w:t>
            </w:r>
            <w:r>
              <w:rPr>
                <w:rFonts w:hint="eastAsia" w:ascii="微软雅黑" w:hAnsi="微软雅黑"/>
              </w:rPr>
              <w:t>号）第十二条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lang w:eastAsia="zh-CN"/>
              </w:rPr>
              <w:t>食品药品工商</w:t>
            </w:r>
            <w:r>
              <w:rPr>
                <w:rFonts w:hint="eastAsia"/>
              </w:rPr>
              <w:t>质量监督</w:t>
            </w:r>
            <w:r>
              <w:rPr>
                <w:rFonts w:hint="eastAsia"/>
                <w:lang w:eastAsia="zh-CN"/>
              </w:rPr>
              <w:t>管理</w:t>
            </w:r>
            <w:r>
              <w:rPr>
                <w:rFonts w:hint="eastAsia"/>
              </w:rPr>
              <w:t>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保留，由审批部门自行实施或委托中介机构实施，纳入审批程序</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5</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计量授权的现场考核</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计量检定员资格核准（承担国家法定计量检定机构任务授权）</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《计量授权管理办法》（国家技术监督局令第</w:t>
            </w:r>
            <w:r>
              <w:rPr>
                <w:rFonts w:hint="eastAsia" w:cs="Tahoma"/>
              </w:rPr>
              <w:t>4</w:t>
            </w:r>
            <w:r>
              <w:rPr>
                <w:rFonts w:hint="eastAsia" w:ascii="微软雅黑" w:hAnsi="微软雅黑"/>
              </w:rPr>
              <w:t>号）第十一条；</w:t>
            </w:r>
            <w:r>
              <w:rPr>
                <w:rFonts w:hint="eastAsia" w:cs="Tahoma"/>
              </w:rPr>
              <w:t>2.</w:t>
            </w:r>
            <w:r>
              <w:rPr>
                <w:rFonts w:hint="eastAsia" w:ascii="微软雅黑" w:hAnsi="微软雅黑"/>
              </w:rPr>
              <w:t>《法定计量检定机构监督管理办法》（国家技术监督局令第</w:t>
            </w:r>
            <w:r>
              <w:rPr>
                <w:rFonts w:hint="eastAsia" w:cs="Tahoma"/>
              </w:rPr>
              <w:t>15</w:t>
            </w:r>
            <w:r>
              <w:rPr>
                <w:rFonts w:hint="eastAsia" w:ascii="微软雅黑" w:hAnsi="微软雅黑"/>
              </w:rPr>
              <w:t>号）第九条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无具体规定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lang w:eastAsia="zh-CN"/>
              </w:rPr>
              <w:t>食品药品工商</w:t>
            </w:r>
            <w:r>
              <w:rPr>
                <w:rFonts w:hint="eastAsia"/>
              </w:rPr>
              <w:t>质量监督</w:t>
            </w:r>
            <w:r>
              <w:rPr>
                <w:rFonts w:hint="eastAsia"/>
                <w:lang w:eastAsia="zh-CN"/>
              </w:rPr>
              <w:t>管理</w:t>
            </w:r>
            <w:r>
              <w:rPr>
                <w:rFonts w:hint="eastAsia"/>
              </w:rPr>
              <w:t>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保留，由审批部门自行实施或委托中介机构实施，纳入审批程序</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6</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首批食品检验及食品加工用水检验</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制售分离食品小作坊生产许可</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《湖南省食品生产加工小作坊和食品摊贩质量条例》（湖南省第十一届人大常委会公告第</w:t>
            </w:r>
            <w:r>
              <w:rPr>
                <w:rFonts w:hint="eastAsia" w:cs="Tahoma"/>
              </w:rPr>
              <w:t>79</w:t>
            </w:r>
            <w:r>
              <w:rPr>
                <w:rFonts w:hint="eastAsia" w:ascii="微软雅黑" w:hAnsi="微软雅黑"/>
              </w:rPr>
              <w:t>号）第十六条、第十九条；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无具体规定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lang w:eastAsia="zh-CN"/>
              </w:rPr>
              <w:t>食品药品工商</w:t>
            </w:r>
            <w:r>
              <w:rPr>
                <w:rFonts w:hint="eastAsia"/>
              </w:rPr>
              <w:t>质量监督</w:t>
            </w:r>
            <w:r>
              <w:rPr>
                <w:rFonts w:hint="eastAsia"/>
                <w:lang w:eastAsia="zh-CN"/>
              </w:rPr>
              <w:t>管理</w:t>
            </w:r>
            <w:r>
              <w:rPr>
                <w:rFonts w:hint="eastAsia"/>
              </w:rPr>
              <w:t>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保留，申请人具备自检能力的可自行检验，不具备自检能力的须委托中介机构提供服务</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水利局</w:t>
            </w:r>
          </w:p>
        </w:tc>
      </w:tr>
      <w:tr>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水利基建项目初步设计报告编制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水利基建项目初步设计文件审批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《国务院对确需保留的行政审批项目设定行政许可的决定》（国务院令第</w:t>
            </w:r>
            <w:r>
              <w:rPr>
                <w:rFonts w:hint="eastAsia" w:cs="Tahoma"/>
              </w:rPr>
              <w:t>412</w:t>
            </w:r>
            <w:r>
              <w:rPr>
                <w:rFonts w:hint="eastAsia" w:ascii="微软雅黑" w:hAnsi="微软雅黑"/>
              </w:rPr>
              <w:t>号）第</w:t>
            </w:r>
            <w:r>
              <w:rPr>
                <w:rFonts w:hint="eastAsia" w:cs="Tahoma"/>
              </w:rPr>
              <w:t>172</w:t>
            </w:r>
            <w:r>
              <w:rPr>
                <w:rFonts w:hint="eastAsia" w:ascii="微软雅黑" w:hAnsi="微软雅黑"/>
              </w:rPr>
              <w:t>项；</w:t>
            </w:r>
            <w:r>
              <w:rPr>
                <w:rFonts w:hint="eastAsia" w:cs="Tahoma"/>
              </w:rPr>
              <w:t>2.</w:t>
            </w:r>
            <w:r>
              <w:rPr>
                <w:rFonts w:hint="eastAsia" w:ascii="微软雅黑" w:hAnsi="微软雅黑"/>
              </w:rPr>
              <w:t>《水利工程建设程序管理暂行规定》（水建〔</w:t>
            </w:r>
            <w:r>
              <w:rPr>
                <w:rFonts w:hint="eastAsia" w:cs="Tahoma"/>
              </w:rPr>
              <w:t>1998</w:t>
            </w:r>
            <w:r>
              <w:rPr>
                <w:rFonts w:hint="eastAsia" w:ascii="微软雅黑" w:hAnsi="微软雅黑"/>
              </w:rPr>
              <w:t>〕</w:t>
            </w:r>
            <w:r>
              <w:rPr>
                <w:rFonts w:hint="eastAsia" w:cs="Tahoma"/>
              </w:rPr>
              <w:t>16</w:t>
            </w:r>
            <w:r>
              <w:rPr>
                <w:rFonts w:hint="eastAsia" w:ascii="微软雅黑" w:hAnsi="微软雅黑"/>
              </w:rPr>
              <w:t>号）水利部令第</w:t>
            </w:r>
            <w:r>
              <w:rPr>
                <w:rFonts w:hint="eastAsia" w:cs="Tahoma"/>
              </w:rPr>
              <w:t>46</w:t>
            </w:r>
            <w:r>
              <w:rPr>
                <w:rFonts w:hint="eastAsia" w:ascii="微软雅黑" w:hAnsi="微软雅黑"/>
              </w:rPr>
              <w:t>号修改，第六条第一款、第三款</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1891"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生产建设项目水土保持方案编制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生产建设项目水土保持方案审批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《中华人民共和国水土保持法》第二十五条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生产建设项目水土保持监测报告编制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生产建设项目水土保持设施验收审批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《中华人民共和国水土保持法》第四十一条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4</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水工程是否符合流域治理、开发、保护要求或者防洪要求专题论证报告编制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水工程建设项目流域综合规划及防洪规划审批（水工程建设规划同意书审核）</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《水工程建设规划同意书制度管理办法（试行）》（水利部令第</w:t>
            </w:r>
            <w:r>
              <w:rPr>
                <w:rFonts w:hint="eastAsia" w:cs="Tahoma"/>
              </w:rPr>
              <w:t>31</w:t>
            </w:r>
            <w:r>
              <w:rPr>
                <w:rFonts w:hint="eastAsia" w:ascii="微软雅黑" w:hAnsi="微软雅黑"/>
              </w:rPr>
              <w:t>号）第九条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5</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入河排污口设置论证报告编制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入河湖排污口的设置和扩大审批（江河、湖泊新建、改建或扩大排污口审核）</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《入河排污口监督管理办法》（水利部令第</w:t>
            </w:r>
            <w:r>
              <w:rPr>
                <w:rFonts w:hint="eastAsia" w:cs="Tahoma"/>
              </w:rPr>
              <w:t>22</w:t>
            </w:r>
            <w:r>
              <w:rPr>
                <w:rFonts w:hint="eastAsia" w:ascii="微软雅黑" w:hAnsi="微软雅黑"/>
              </w:rPr>
              <w:t>号）第七条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6</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非防洪建设项目洪水影响评价报告编制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河道和堤防管理范围内建设项目审批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《中华人民共和国防洪法》第三十三条；</w:t>
            </w:r>
            <w:r>
              <w:rPr>
                <w:rFonts w:hint="eastAsia" w:cs="Tahoma"/>
              </w:rPr>
              <w:t>2.</w:t>
            </w:r>
            <w:r>
              <w:rPr>
                <w:rFonts w:hint="eastAsia" w:ascii="微软雅黑" w:hAnsi="微软雅黑"/>
              </w:rPr>
              <w:t>《水利部关于加强洪水影响评价管理工作的通知》（水汛〔</w:t>
            </w:r>
            <w:r>
              <w:rPr>
                <w:rFonts w:hint="eastAsia" w:cs="Tahoma"/>
              </w:rPr>
              <w:t>2013</w:t>
            </w:r>
            <w:r>
              <w:rPr>
                <w:rFonts w:hint="eastAsia" w:ascii="微软雅黑" w:hAnsi="微软雅黑"/>
              </w:rPr>
              <w:t>〕</w:t>
            </w:r>
            <w:r>
              <w:rPr>
                <w:rFonts w:hint="eastAsia" w:cs="Tahoma"/>
              </w:rPr>
              <w:t>404</w:t>
            </w:r>
            <w:r>
              <w:rPr>
                <w:rFonts w:hint="eastAsia" w:ascii="微软雅黑" w:hAnsi="微软雅黑"/>
              </w:rPr>
              <w:t>号）第三条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val="en-US" w:eastAsia="zh-CN"/>
              </w:rPr>
            </w:pPr>
            <w:r>
              <w:rPr>
                <w:rFonts w:hint="eastAsia"/>
                <w:lang w:val="en-US" w:eastAsia="zh-CN"/>
              </w:rPr>
              <w:t>7</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河道管理范围内建设项目防洪评价报告编制</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河道和堤防管理范围内建设项目审批</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《水利部国家计划委员会关于印发</w:t>
            </w:r>
            <w:r>
              <w:rPr>
                <w:rFonts w:hint="eastAsia" w:cs="Tahoma"/>
              </w:rPr>
              <w:t>&lt;</w:t>
            </w:r>
            <w:r>
              <w:rPr>
                <w:rFonts w:hint="eastAsia" w:ascii="微软雅黑" w:hAnsi="微软雅黑"/>
              </w:rPr>
              <w:t>河道管理范围内建设项目管理的有关规定</w:t>
            </w:r>
            <w:r>
              <w:rPr>
                <w:rFonts w:hint="eastAsia" w:cs="Tahoma"/>
              </w:rPr>
              <w:t>&gt;</w:t>
            </w:r>
            <w:r>
              <w:rPr>
                <w:rFonts w:hint="eastAsia" w:ascii="微软雅黑" w:hAnsi="微软雅黑"/>
              </w:rPr>
              <w:t>的通知》（水政〔</w:t>
            </w:r>
            <w:r>
              <w:rPr>
                <w:rFonts w:hint="eastAsia" w:cs="Tahoma"/>
              </w:rPr>
              <w:t>1992</w:t>
            </w:r>
            <w:r>
              <w:rPr>
                <w:rFonts w:hint="eastAsia" w:ascii="微软雅黑" w:hAnsi="微软雅黑"/>
              </w:rPr>
              <w:t>〕</w:t>
            </w:r>
            <w:r>
              <w:rPr>
                <w:rFonts w:hint="eastAsia" w:cs="Tahoma"/>
              </w:rPr>
              <w:t>7</w:t>
            </w:r>
            <w:r>
              <w:rPr>
                <w:rFonts w:hint="eastAsia" w:ascii="微软雅黑" w:hAnsi="微软雅黑"/>
              </w:rPr>
              <w:t>号）第五条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水利局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卫计局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vMerge w:val="restart"/>
            <w:tcBorders>
              <w:top w:val="nil"/>
              <w:left w:val="single" w:color="000000" w:sz="6" w:space="0"/>
              <w:bottom w:val="single" w:color="auto" w:sz="6" w:space="0"/>
              <w:right w:val="single" w:color="000000" w:sz="6" w:space="0"/>
            </w:tcBorders>
            <w:vAlign w:val="center"/>
          </w:tcPr>
          <w:p>
            <w:pPr>
              <w:spacing w:line="240" w:lineRule="atLeast"/>
            </w:pPr>
            <w:r>
              <w:rPr>
                <w:rFonts w:hint="eastAsia"/>
              </w:rPr>
              <w:t>1</w:t>
            </w:r>
          </w:p>
        </w:tc>
        <w:tc>
          <w:tcPr>
            <w:tcW w:w="2850" w:type="dxa"/>
            <w:vMerge w:val="restart"/>
            <w:tcBorders>
              <w:top w:val="nil"/>
              <w:left w:val="nil"/>
              <w:bottom w:val="single" w:color="auto" w:sz="6" w:space="0"/>
              <w:right w:val="single" w:color="000000" w:sz="6" w:space="0"/>
            </w:tcBorders>
            <w:vAlign w:val="center"/>
          </w:tcPr>
          <w:p>
            <w:pPr>
              <w:spacing w:line="240" w:lineRule="atLeast"/>
            </w:pPr>
            <w:r>
              <w:rPr>
                <w:rFonts w:hint="eastAsia"/>
              </w:rPr>
              <w:t>二级以上医院（含二级）出具的申请人</w:t>
            </w:r>
            <w:r>
              <w:rPr>
                <w:rFonts w:hint="eastAsia" w:cs="Tahoma"/>
              </w:rPr>
              <w:t>6</w:t>
            </w:r>
            <w:r>
              <w:rPr>
                <w:rFonts w:hint="eastAsia" w:ascii="微软雅黑" w:hAnsi="微软雅黑"/>
              </w:rPr>
              <w:t>个月内的健康体检证明</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医师执业注册许可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《医师执业注册暂行办法》（卫生部令第</w:t>
            </w:r>
            <w:r>
              <w:rPr>
                <w:rFonts w:hint="eastAsia" w:cs="Tahoma"/>
              </w:rPr>
              <w:t>5</w:t>
            </w:r>
            <w:r>
              <w:rPr>
                <w:rFonts w:hint="eastAsia" w:ascii="微软雅黑" w:hAnsi="微软雅黑"/>
              </w:rPr>
              <w:t>号）第七条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卫计局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vMerge w:val="continue"/>
            <w:tcBorders>
              <w:top w:val="nil"/>
              <w:left w:val="single" w:color="000000" w:sz="6" w:space="0"/>
              <w:bottom w:val="single" w:color="auto" w:sz="6" w:space="0"/>
              <w:right w:val="single" w:color="000000" w:sz="6" w:space="0"/>
            </w:tcBorders>
            <w:vAlign w:val="center"/>
          </w:tcPr>
          <w:p>
            <w:pPr>
              <w:adjustRightInd/>
              <w:snapToGrid/>
              <w:spacing w:after="0"/>
            </w:pPr>
          </w:p>
        </w:tc>
        <w:tc>
          <w:tcPr>
            <w:tcW w:w="2850" w:type="dxa"/>
            <w:vMerge w:val="continue"/>
            <w:tcBorders>
              <w:top w:val="nil"/>
              <w:left w:val="nil"/>
              <w:bottom w:val="single" w:color="auto" w:sz="6" w:space="0"/>
              <w:right w:val="single" w:color="000000" w:sz="6" w:space="0"/>
            </w:tcBorders>
            <w:vAlign w:val="center"/>
          </w:tcPr>
          <w:p>
            <w:pPr>
              <w:adjustRightInd/>
              <w:snapToGrid/>
              <w:spacing w:after="0"/>
            </w:pP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护士执业注册许可（护士延续执业注册许可）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《护士执业注册管理办法》（卫生部令第</w:t>
            </w:r>
            <w:r>
              <w:rPr>
                <w:rFonts w:hint="eastAsia" w:cs="Tahoma"/>
              </w:rPr>
              <w:t>59</w:t>
            </w:r>
            <w:r>
              <w:rPr>
                <w:rFonts w:hint="eastAsia" w:ascii="微软雅黑" w:hAnsi="微软雅黑"/>
              </w:rPr>
              <w:t>号）第七条、第十一条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卫计局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vMerge w:val="restart"/>
            <w:tcBorders>
              <w:top w:val="nil"/>
              <w:left w:val="single" w:color="000000" w:sz="6" w:space="0"/>
              <w:bottom w:val="single" w:color="auto" w:sz="6" w:space="0"/>
              <w:right w:val="single" w:color="000000" w:sz="6" w:space="0"/>
            </w:tcBorders>
            <w:vAlign w:val="center"/>
          </w:tcPr>
          <w:p>
            <w:pPr>
              <w:spacing w:line="240" w:lineRule="atLeast"/>
            </w:pPr>
            <w:r>
              <w:rPr>
                <w:rFonts w:hint="eastAsia"/>
              </w:rPr>
              <w:t>2</w:t>
            </w:r>
          </w:p>
        </w:tc>
        <w:tc>
          <w:tcPr>
            <w:tcW w:w="2850" w:type="dxa"/>
            <w:vMerge w:val="restart"/>
            <w:tcBorders>
              <w:top w:val="nil"/>
              <w:left w:val="nil"/>
              <w:bottom w:val="single" w:color="auto" w:sz="6" w:space="0"/>
              <w:right w:val="single" w:color="000000" w:sz="6" w:space="0"/>
            </w:tcBorders>
            <w:vAlign w:val="center"/>
          </w:tcPr>
          <w:p>
            <w:pPr>
              <w:spacing w:line="240" w:lineRule="atLeast"/>
            </w:pPr>
            <w:r>
              <w:rPr>
                <w:rFonts w:hint="eastAsia"/>
              </w:rPr>
              <w:t>出具从业人员健康体检报告</w:t>
            </w:r>
          </w:p>
        </w:tc>
        <w:tc>
          <w:tcPr>
            <w:tcW w:w="2865" w:type="dxa"/>
            <w:tcBorders>
              <w:top w:val="single" w:color="000000" w:sz="6" w:space="0"/>
              <w:left w:val="nil"/>
              <w:bottom w:val="single" w:color="auto" w:sz="6" w:space="0"/>
              <w:right w:val="single" w:color="000000" w:sz="6" w:space="0"/>
            </w:tcBorders>
            <w:vAlign w:val="center"/>
          </w:tcPr>
          <w:p>
            <w:pPr>
              <w:spacing w:line="240" w:lineRule="atLeast"/>
            </w:pPr>
            <w:r>
              <w:rPr>
                <w:rFonts w:hint="eastAsia"/>
              </w:rPr>
              <w:t>公共场所卫生许可</w:t>
            </w:r>
          </w:p>
        </w:tc>
        <w:tc>
          <w:tcPr>
            <w:tcW w:w="4305" w:type="dxa"/>
            <w:vMerge w:val="restart"/>
            <w:tcBorders>
              <w:top w:val="nil"/>
              <w:left w:val="nil"/>
              <w:bottom w:val="single" w:color="000000" w:sz="6" w:space="0"/>
              <w:right w:val="single" w:color="000000" w:sz="6" w:space="0"/>
            </w:tcBorders>
            <w:vAlign w:val="center"/>
          </w:tcPr>
          <w:p>
            <w:pPr>
              <w:spacing w:line="240" w:lineRule="atLeast"/>
            </w:pPr>
            <w:r>
              <w:rPr>
                <w:rFonts w:hint="eastAsia"/>
              </w:rPr>
              <w:t>1.</w:t>
            </w:r>
            <w:r>
              <w:rPr>
                <w:rFonts w:hint="eastAsia" w:ascii="微软雅黑" w:hAnsi="微软雅黑"/>
              </w:rPr>
              <w:t>《公共场所卫生监督管理条例实施细则》（卫生部令第</w:t>
            </w:r>
            <w:r>
              <w:rPr>
                <w:rFonts w:hint="eastAsia" w:cs="Tahoma"/>
              </w:rPr>
              <w:t>80</w:t>
            </w:r>
            <w:r>
              <w:rPr>
                <w:rFonts w:hint="eastAsia" w:ascii="微软雅黑" w:hAnsi="微软雅黑"/>
              </w:rPr>
              <w:t>号）第二十三条；</w:t>
            </w:r>
            <w:r>
              <w:rPr>
                <w:rFonts w:hint="eastAsia" w:cs="Tahoma"/>
              </w:rPr>
              <w:t>2.</w:t>
            </w:r>
            <w:r>
              <w:rPr>
                <w:rFonts w:hint="eastAsia" w:ascii="微软雅黑" w:hAnsi="微软雅黑"/>
              </w:rPr>
              <w:t>《湖南省公共场所卫生许可证发放管理办法》（湘卫监督发〔</w:t>
            </w:r>
            <w:r>
              <w:rPr>
                <w:rFonts w:hint="eastAsia" w:cs="Tahoma"/>
              </w:rPr>
              <w:t>2011</w:t>
            </w:r>
            <w:r>
              <w:rPr>
                <w:rFonts w:hint="eastAsia" w:ascii="微软雅黑" w:hAnsi="微软雅黑"/>
              </w:rPr>
              <w:t>〕</w:t>
            </w:r>
            <w:r>
              <w:rPr>
                <w:rFonts w:hint="eastAsia" w:cs="Tahoma"/>
              </w:rPr>
              <w:t xml:space="preserve">27 </w:t>
            </w:r>
            <w:r>
              <w:rPr>
                <w:rFonts w:hint="eastAsia" w:ascii="微软雅黑" w:hAnsi="微软雅黑"/>
              </w:rPr>
              <w:t>号）第六条；</w:t>
            </w:r>
            <w:r>
              <w:rPr>
                <w:rFonts w:hint="eastAsia" w:cs="Tahoma"/>
              </w:rPr>
              <w:t>3.</w:t>
            </w:r>
            <w:r>
              <w:rPr>
                <w:rFonts w:hint="eastAsia" w:ascii="微软雅黑" w:hAnsi="微软雅黑"/>
              </w:rPr>
              <w:t>《生活饮用水卫生监督管理办法》（建设部卫生部令第</w:t>
            </w:r>
            <w:r>
              <w:rPr>
                <w:rFonts w:hint="eastAsia" w:cs="Tahoma"/>
              </w:rPr>
              <w:t>53</w:t>
            </w:r>
            <w:r>
              <w:rPr>
                <w:rFonts w:hint="eastAsia" w:ascii="微软雅黑" w:hAnsi="微软雅黑"/>
              </w:rPr>
              <w:t>号）第十一条</w:t>
            </w:r>
          </w:p>
        </w:tc>
        <w:tc>
          <w:tcPr>
            <w:tcW w:w="1455" w:type="dxa"/>
            <w:vMerge w:val="restart"/>
            <w:tcBorders>
              <w:top w:val="nil"/>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vMerge w:val="restart"/>
            <w:tcBorders>
              <w:top w:val="nil"/>
              <w:left w:val="nil"/>
              <w:bottom w:val="single" w:color="000000" w:sz="6" w:space="0"/>
              <w:right w:val="single" w:color="000000" w:sz="6" w:space="0"/>
            </w:tcBorders>
            <w:vAlign w:val="center"/>
          </w:tcPr>
          <w:p>
            <w:pPr>
              <w:spacing w:line="240" w:lineRule="atLeast"/>
            </w:pPr>
            <w:r>
              <w:rPr>
                <w:rFonts w:hint="eastAsia"/>
              </w:rPr>
              <w:t>卫计局</w:t>
            </w:r>
          </w:p>
        </w:tc>
        <w:tc>
          <w:tcPr>
            <w:tcW w:w="1620" w:type="dxa"/>
            <w:vMerge w:val="restart"/>
            <w:tcBorders>
              <w:top w:val="nil"/>
              <w:left w:val="nil"/>
              <w:bottom w:val="single" w:color="000000"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vMerge w:val="continue"/>
            <w:tcBorders>
              <w:top w:val="nil"/>
              <w:left w:val="single" w:color="000000" w:sz="6" w:space="0"/>
              <w:bottom w:val="single" w:color="auto" w:sz="6" w:space="0"/>
              <w:right w:val="single" w:color="000000" w:sz="6" w:space="0"/>
            </w:tcBorders>
            <w:vAlign w:val="center"/>
          </w:tcPr>
          <w:p>
            <w:pPr>
              <w:adjustRightInd/>
              <w:snapToGrid/>
              <w:spacing w:after="0"/>
            </w:pPr>
          </w:p>
        </w:tc>
        <w:tc>
          <w:tcPr>
            <w:tcW w:w="2850" w:type="dxa"/>
            <w:vMerge w:val="continue"/>
            <w:tcBorders>
              <w:top w:val="nil"/>
              <w:left w:val="nil"/>
              <w:bottom w:val="single" w:color="auto" w:sz="6" w:space="0"/>
              <w:right w:val="single" w:color="000000" w:sz="6" w:space="0"/>
            </w:tcBorders>
            <w:vAlign w:val="center"/>
          </w:tcPr>
          <w:p>
            <w:pPr>
              <w:adjustRightInd/>
              <w:snapToGrid/>
              <w:spacing w:after="0"/>
            </w:pPr>
          </w:p>
        </w:tc>
        <w:tc>
          <w:tcPr>
            <w:tcW w:w="2865" w:type="dxa"/>
            <w:tcBorders>
              <w:top w:val="single" w:color="auto" w:sz="6" w:space="0"/>
              <w:left w:val="nil"/>
              <w:bottom w:val="single" w:color="000000" w:sz="6" w:space="0"/>
              <w:right w:val="single" w:color="000000" w:sz="6" w:space="0"/>
            </w:tcBorders>
            <w:vAlign w:val="center"/>
          </w:tcPr>
          <w:p>
            <w:pPr>
              <w:spacing w:line="240" w:lineRule="atLeast"/>
            </w:pPr>
            <w:r>
              <w:rPr>
                <w:rFonts w:hint="eastAsia"/>
              </w:rPr>
              <w:t>供水单位卫生许可</w:t>
            </w:r>
          </w:p>
        </w:tc>
        <w:tc>
          <w:tcPr>
            <w:tcW w:w="4305" w:type="dxa"/>
            <w:vMerge w:val="continue"/>
            <w:tcBorders>
              <w:top w:val="nil"/>
              <w:left w:val="nil"/>
              <w:bottom w:val="single" w:color="000000" w:sz="6" w:space="0"/>
              <w:right w:val="single" w:color="000000" w:sz="6" w:space="0"/>
            </w:tcBorders>
            <w:vAlign w:val="center"/>
          </w:tcPr>
          <w:p>
            <w:pPr>
              <w:adjustRightInd/>
              <w:snapToGrid/>
              <w:spacing w:after="0"/>
            </w:pPr>
          </w:p>
        </w:tc>
        <w:tc>
          <w:tcPr>
            <w:tcW w:w="1455" w:type="dxa"/>
            <w:vMerge w:val="continue"/>
            <w:tcBorders>
              <w:top w:val="nil"/>
              <w:left w:val="nil"/>
              <w:bottom w:val="single" w:color="000000" w:sz="6" w:space="0"/>
              <w:right w:val="single" w:color="000000" w:sz="6" w:space="0"/>
            </w:tcBorders>
            <w:vAlign w:val="center"/>
          </w:tcPr>
          <w:p>
            <w:pPr>
              <w:adjustRightInd/>
              <w:snapToGrid/>
              <w:spacing w:after="0"/>
            </w:pPr>
          </w:p>
        </w:tc>
        <w:tc>
          <w:tcPr>
            <w:tcW w:w="1095" w:type="dxa"/>
            <w:vMerge w:val="continue"/>
            <w:tcBorders>
              <w:top w:val="nil"/>
              <w:left w:val="nil"/>
              <w:bottom w:val="single" w:color="000000" w:sz="6" w:space="0"/>
              <w:right w:val="single" w:color="000000" w:sz="6" w:space="0"/>
            </w:tcBorders>
            <w:vAlign w:val="center"/>
          </w:tcPr>
          <w:p>
            <w:pPr>
              <w:adjustRightInd/>
              <w:snapToGrid/>
              <w:spacing w:after="0"/>
            </w:pPr>
          </w:p>
        </w:tc>
        <w:tc>
          <w:tcPr>
            <w:tcW w:w="1620" w:type="dxa"/>
            <w:vMerge w:val="continue"/>
            <w:tcBorders>
              <w:top w:val="nil"/>
              <w:left w:val="nil"/>
              <w:bottom w:val="single" w:color="000000" w:sz="6" w:space="0"/>
              <w:right w:val="single" w:color="auto" w:sz="6" w:space="0"/>
            </w:tcBorders>
            <w:vAlign w:val="center"/>
          </w:tcPr>
          <w:p>
            <w:pPr>
              <w:adjustRightInd/>
              <w:snapToGrid/>
              <w:spacing w:after="0"/>
            </w:pPr>
          </w:p>
        </w:tc>
      </w:tr>
      <w:tr>
        <w:tblPrEx>
          <w:tblCellMar>
            <w:top w:w="0" w:type="dxa"/>
            <w:left w:w="0" w:type="dxa"/>
            <w:bottom w:w="0" w:type="dxa"/>
            <w:right w:w="0" w:type="dxa"/>
          </w:tblCellMar>
        </w:tblPrEx>
        <w:trPr>
          <w:trHeight w:val="1449"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3</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放射诊疗设备性能与辐射工作场所检测</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放射诊疗许可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《放射诊疗管理规定》（卫生部令第</w:t>
            </w:r>
            <w:r>
              <w:rPr>
                <w:rFonts w:hint="eastAsia" w:cs="Tahoma"/>
              </w:rPr>
              <w:t>46</w:t>
            </w:r>
            <w:r>
              <w:rPr>
                <w:rFonts w:hint="eastAsia" w:ascii="微软雅黑" w:hAnsi="微软雅黑"/>
              </w:rPr>
              <w:t>号）第二十条、第二十一条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卫计局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4</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资信证明</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医疗机构设置审批许可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《医疗机构管理条例实施细则》（卫生部令第</w:t>
            </w:r>
            <w:r>
              <w:rPr>
                <w:rFonts w:hint="eastAsia" w:cs="Tahoma"/>
              </w:rPr>
              <w:t>35</w:t>
            </w:r>
            <w:r>
              <w:rPr>
                <w:rFonts w:hint="eastAsia" w:ascii="微软雅黑" w:hAnsi="微软雅黑"/>
              </w:rPr>
              <w:t>号）第十五条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卫计局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5</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验资证明、资产评估报告</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医疗机构设置许可（执业登记注册）</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《医疗机构管理条例实施细则》（卫生部令第</w:t>
            </w:r>
            <w:r>
              <w:rPr>
                <w:rFonts w:hint="eastAsia" w:cs="Tahoma"/>
              </w:rPr>
              <w:t>35</w:t>
            </w:r>
            <w:r>
              <w:rPr>
                <w:rFonts w:hint="eastAsia" w:ascii="微软雅黑" w:hAnsi="微软雅黑"/>
              </w:rPr>
              <w:t>号）第二十五条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卫计局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保留，申请人可按要求自行完成，或者委托中介机构提供服务</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6</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公共场所卫生检测或者评价报告</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公共场所卫生许可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1.</w:t>
            </w:r>
            <w:r>
              <w:rPr>
                <w:rFonts w:hint="eastAsia" w:ascii="微软雅黑" w:hAnsi="微软雅黑"/>
              </w:rPr>
              <w:t>《公共场所卫生监督管理条例实施细则》（卫生部令第</w:t>
            </w:r>
            <w:r>
              <w:rPr>
                <w:rFonts w:hint="eastAsia" w:cs="Tahoma"/>
              </w:rPr>
              <w:t>80</w:t>
            </w:r>
            <w:r>
              <w:rPr>
                <w:rFonts w:hint="eastAsia" w:ascii="微软雅黑" w:hAnsi="微软雅黑"/>
              </w:rPr>
              <w:t>号）第二十三条；</w:t>
            </w:r>
            <w:r>
              <w:rPr>
                <w:rFonts w:hint="eastAsia" w:cs="Tahoma"/>
              </w:rPr>
              <w:t>2.</w:t>
            </w:r>
            <w:r>
              <w:rPr>
                <w:rFonts w:hint="eastAsia" w:ascii="微软雅黑" w:hAnsi="微软雅黑"/>
              </w:rPr>
              <w:t>《湖南省公共场所卫生许可证发放管理办法》（湘卫监督发〔</w:t>
            </w:r>
            <w:r>
              <w:rPr>
                <w:rFonts w:hint="eastAsia" w:cs="Tahoma"/>
              </w:rPr>
              <w:t>2011</w:t>
            </w:r>
            <w:r>
              <w:rPr>
                <w:rFonts w:hint="eastAsia" w:ascii="微软雅黑" w:hAnsi="微软雅黑"/>
              </w:rPr>
              <w:t>〕</w:t>
            </w:r>
            <w:r>
              <w:rPr>
                <w:rFonts w:hint="eastAsia" w:cs="Tahoma"/>
              </w:rPr>
              <w:t xml:space="preserve">27 </w:t>
            </w:r>
            <w:r>
              <w:rPr>
                <w:rFonts w:hint="eastAsia" w:ascii="微软雅黑" w:hAnsi="微软雅黑"/>
              </w:rPr>
              <w:t>号）第六条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卫计局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7</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rPr>
                <w:rFonts w:hint="eastAsia" w:eastAsia="微软雅黑"/>
                <w:lang w:eastAsia="zh-CN"/>
              </w:rPr>
            </w:pPr>
            <w:r>
              <w:rPr>
                <w:rFonts w:hint="eastAsia"/>
                <w:lang w:eastAsia="zh-CN"/>
              </w:rPr>
              <w:t>生活饮用水卫生监测</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rPr>
                <w:rFonts w:hint="eastAsia" w:eastAsia="微软雅黑"/>
                <w:lang w:eastAsia="zh-CN"/>
              </w:rPr>
            </w:pPr>
            <w:r>
              <w:rPr>
                <w:rFonts w:hint="eastAsia"/>
                <w:lang w:eastAsia="zh-CN"/>
              </w:rPr>
              <w:t>饮用水供水单位卫生许可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rPr>
                <w:rFonts w:hint="eastAsia"/>
              </w:rPr>
            </w:pPr>
            <w:r>
              <w:rPr>
                <w:rFonts w:hint="eastAsia"/>
              </w:rPr>
              <w:t>《</w:t>
            </w:r>
            <w:r>
              <w:rPr>
                <w:rFonts w:hint="eastAsia"/>
                <w:lang w:eastAsia="zh-CN"/>
              </w:rPr>
              <w:t>生活饮用水卫生监督管理办法</w:t>
            </w:r>
            <w:r>
              <w:rPr>
                <w:rFonts w:hint="eastAsia"/>
              </w:rPr>
              <w:t>》</w:t>
            </w:r>
            <w:r>
              <w:rPr>
                <w:rFonts w:hint="eastAsia"/>
                <w:lang w:eastAsia="zh-CN"/>
              </w:rPr>
              <w:t>建设部、卫生部令第</w:t>
            </w:r>
            <w:r>
              <w:rPr>
                <w:rFonts w:hint="eastAsia"/>
                <w:lang w:val="en-US" w:eastAsia="zh-CN"/>
              </w:rPr>
              <w:t>53号；</w:t>
            </w:r>
            <w:r>
              <w:rPr>
                <w:rFonts w:hint="eastAsia"/>
              </w:rPr>
              <w:t>《</w:t>
            </w:r>
            <w:r>
              <w:rPr>
                <w:rFonts w:hint="eastAsia"/>
                <w:lang w:eastAsia="zh-CN"/>
              </w:rPr>
              <w:t>生活饮用水集中式供水单位卫生规范</w:t>
            </w:r>
            <w:r>
              <w:rPr>
                <w:rFonts w:hint="eastAsia"/>
              </w:rPr>
              <w:t>》</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rPr>
                <w:rFonts w:hint="eastAsia" w:eastAsia="微软雅黑"/>
                <w:lang w:eastAsia="zh-CN"/>
              </w:rPr>
            </w:pPr>
            <w:r>
              <w:rPr>
                <w:rFonts w:hint="eastAsia"/>
                <w:lang w:eastAsia="zh-CN"/>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eastAsia="微软雅黑"/>
                <w:lang w:eastAsia="zh-CN"/>
              </w:rPr>
            </w:pPr>
            <w:r>
              <w:rPr>
                <w:rFonts w:hint="eastAsia"/>
                <w:lang w:eastAsia="zh-CN"/>
              </w:rPr>
              <w:t>卫计局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eastAsia="微软雅黑"/>
                <w:lang w:eastAsia="zh-CN"/>
              </w:rPr>
            </w:pPr>
            <w:r>
              <w:rPr>
                <w:rFonts w:hint="eastAsia"/>
                <w:lang w:eastAsia="zh-CN"/>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文</w:t>
            </w:r>
            <w:r>
              <w:rPr>
                <w:rFonts w:hint="eastAsia"/>
                <w:b/>
                <w:bCs/>
                <w:sz w:val="30"/>
                <w:szCs w:val="30"/>
                <w:lang w:eastAsia="zh-CN"/>
              </w:rPr>
              <w:t>物</w:t>
            </w:r>
            <w:r>
              <w:rPr>
                <w:rFonts w:hint="eastAsia"/>
                <w:b/>
                <w:bCs/>
                <w:sz w:val="30"/>
                <w:szCs w:val="30"/>
              </w:rPr>
              <w:t>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trHeight w:val="2456"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hint="eastAsia" w:eastAsia="微软雅黑"/>
                <w:lang w:eastAsia="zh-CN"/>
              </w:rPr>
            </w:pPr>
            <w:r>
              <w:rPr>
                <w:rFonts w:hint="eastAsia"/>
                <w:lang w:val="en-US" w:eastAsia="zh-CN"/>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地下文物考古调勘、发掘</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建设工程地下文物保护评审</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《中华人民共和国文物保护法》第二十一条、第二十八条至第三十一条；</w:t>
            </w:r>
            <w:r>
              <w:rPr>
                <w:rFonts w:hint="eastAsia" w:cs="Tahoma"/>
              </w:rPr>
              <w:t>2.</w:t>
            </w:r>
            <w:r>
              <w:rPr>
                <w:rFonts w:hint="eastAsia" w:ascii="微软雅黑" w:hAnsi="微软雅黑"/>
              </w:rPr>
              <w:t>《</w:t>
            </w:r>
            <w:r>
              <w:rPr>
                <w:rFonts w:hint="eastAsia" w:ascii="微软雅黑" w:hAnsi="微软雅黑"/>
                <w:lang w:eastAsia="zh-CN"/>
              </w:rPr>
              <w:t>衡阳市文物保护管理办法</w:t>
            </w:r>
            <w:r>
              <w:rPr>
                <w:rFonts w:hint="eastAsia" w:ascii="微软雅黑" w:hAnsi="微软雅黑"/>
              </w:rPr>
              <w:t>》</w:t>
            </w:r>
            <w:r>
              <w:rPr>
                <w:rFonts w:hint="eastAsia" w:ascii="微软雅黑" w:hAnsi="微软雅黑"/>
                <w:lang w:eastAsia="zh-CN"/>
              </w:rPr>
              <w:t>（衡政办发（</w:t>
            </w:r>
            <w:r>
              <w:rPr>
                <w:rFonts w:hint="eastAsia" w:ascii="微软雅黑" w:hAnsi="微软雅黑"/>
                <w:lang w:val="en-US" w:eastAsia="zh-CN"/>
              </w:rPr>
              <w:t>2017</w:t>
            </w:r>
            <w:r>
              <w:rPr>
                <w:rFonts w:hint="eastAsia" w:ascii="微软雅黑" w:hAnsi="微软雅黑"/>
                <w:lang w:eastAsia="zh-CN"/>
              </w:rPr>
              <w:t>）</w:t>
            </w:r>
            <w:r>
              <w:rPr>
                <w:rFonts w:hint="eastAsia" w:ascii="微软雅黑" w:hAnsi="微软雅黑"/>
                <w:lang w:val="en-US" w:eastAsia="zh-CN"/>
              </w:rPr>
              <w:t>14号</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5</w:t>
            </w:r>
            <w:r>
              <w:rPr>
                <w:rFonts w:hint="eastAsia" w:ascii="微软雅黑" w:hAnsi="微软雅黑"/>
              </w:rPr>
              <w:t>至</w:t>
            </w:r>
            <w:r>
              <w:rPr>
                <w:rFonts w:hint="eastAsia" w:cs="Tahoma"/>
              </w:rPr>
              <w:t>50</w:t>
            </w:r>
            <w:r>
              <w:rPr>
                <w:rFonts w:hint="eastAsia" w:ascii="微软雅黑" w:hAnsi="微软雅黑"/>
              </w:rPr>
              <w:t>个工作日</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文</w:t>
            </w:r>
            <w:r>
              <w:rPr>
                <w:rFonts w:hint="eastAsia"/>
                <w:lang w:eastAsia="zh-CN"/>
              </w:rPr>
              <w:t>物</w:t>
            </w:r>
            <w:r>
              <w:rPr>
                <w:rFonts w:hint="eastAsia"/>
              </w:rPr>
              <w:t>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消防大队</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4"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4"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4"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4"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pPr>
            <w:r>
              <w:rPr>
                <w:rFonts w:hint="eastAsia"/>
              </w:rPr>
              <w:t>1</w:t>
            </w:r>
          </w:p>
        </w:tc>
        <w:tc>
          <w:tcPr>
            <w:tcW w:w="285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pPr>
            <w:r>
              <w:rPr>
                <w:rFonts w:hint="eastAsia"/>
              </w:rPr>
              <w:t>消防设施检测</w:t>
            </w:r>
          </w:p>
        </w:tc>
        <w:tc>
          <w:tcPr>
            <w:tcW w:w="2865" w:type="dxa"/>
            <w:tcBorders>
              <w:top w:val="single" w:color="auto" w:sz="6" w:space="0"/>
              <w:left w:val="single" w:color="auto" w:sz="4" w:space="0"/>
              <w:bottom w:val="single" w:color="auto" w:sz="6" w:space="0"/>
              <w:right w:val="single" w:color="auto" w:sz="6" w:space="0"/>
            </w:tcBorders>
            <w:vAlign w:val="center"/>
          </w:tcPr>
          <w:p>
            <w:pPr>
              <w:spacing w:line="240" w:lineRule="atLeast"/>
            </w:pPr>
            <w:r>
              <w:rPr>
                <w:rFonts w:hint="eastAsia"/>
              </w:rPr>
              <w:t>建设工程消防验收</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《中华人民共和国消防法》第三十四条；</w:t>
            </w:r>
            <w:r>
              <w:rPr>
                <w:rFonts w:hint="eastAsia" w:cs="Tahoma"/>
              </w:rPr>
              <w:t>2.</w:t>
            </w:r>
            <w:r>
              <w:rPr>
                <w:rFonts w:hint="eastAsia" w:ascii="微软雅黑" w:hAnsi="微软雅黑"/>
              </w:rPr>
              <w:t>《建设工程消防监督管理规定》（公安部令第</w:t>
            </w:r>
            <w:r>
              <w:rPr>
                <w:rFonts w:hint="eastAsia" w:cs="Tahoma"/>
              </w:rPr>
              <w:t>119</w:t>
            </w:r>
            <w:r>
              <w:rPr>
                <w:rFonts w:hint="eastAsia" w:ascii="微软雅黑" w:hAnsi="微软雅黑"/>
              </w:rPr>
              <w:t>号）第十二条、第二十一条；</w:t>
            </w:r>
            <w:r>
              <w:rPr>
                <w:rFonts w:hint="eastAsia" w:cs="Tahoma"/>
              </w:rPr>
              <w:t>3.</w:t>
            </w:r>
            <w:r>
              <w:rPr>
                <w:rFonts w:hint="eastAsia" w:ascii="微软雅黑" w:hAnsi="微软雅黑"/>
              </w:rPr>
              <w:t>《湖南省建筑消防设施管理办法》（湖南省人民政府令第</w:t>
            </w:r>
            <w:r>
              <w:rPr>
                <w:rFonts w:hint="eastAsia" w:cs="Tahoma"/>
              </w:rPr>
              <w:t>236</w:t>
            </w:r>
            <w:r>
              <w:rPr>
                <w:rFonts w:hint="eastAsia" w:ascii="微软雅黑" w:hAnsi="微软雅黑"/>
              </w:rPr>
              <w:t>号）第十三条至第十五条</w:t>
            </w:r>
          </w:p>
        </w:tc>
        <w:tc>
          <w:tcPr>
            <w:tcW w:w="1455" w:type="dxa"/>
            <w:tcBorders>
              <w:top w:val="single" w:color="auto" w:sz="6" w:space="0"/>
              <w:left w:val="nil"/>
              <w:bottom w:val="single" w:color="auto" w:sz="6" w:space="0"/>
              <w:right w:val="single" w:color="auto" w:sz="4" w:space="0"/>
            </w:tcBorders>
            <w:vAlign w:val="center"/>
          </w:tcPr>
          <w:p>
            <w:pPr>
              <w:spacing w:line="240" w:lineRule="atLeast"/>
            </w:pPr>
            <w:r>
              <w:rPr>
                <w:rFonts w:hint="eastAsia"/>
              </w:rPr>
              <w:t>双方约定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pPr>
            <w:r>
              <w:rPr>
                <w:rFonts w:hint="eastAsia"/>
              </w:rPr>
              <w:t>公安消防大队</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pPr>
            <w:r>
              <w:rPr>
                <w:rFonts w:hint="eastAsia"/>
              </w:rPr>
              <w:t>保留，不具备建筑消防设施单项检查和联动检查条件的单位可以委托中介机构提供</w:t>
            </w:r>
          </w:p>
        </w:tc>
      </w:tr>
      <w:tr>
        <w:tblPrEx>
          <w:tblCellMar>
            <w:top w:w="0" w:type="dxa"/>
            <w:left w:w="0" w:type="dxa"/>
            <w:bottom w:w="0" w:type="dxa"/>
            <w:right w:w="0" w:type="dxa"/>
          </w:tblCellMar>
        </w:tblPrEx>
        <w:trPr>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pPr>
          </w:p>
        </w:tc>
        <w:tc>
          <w:tcPr>
            <w:tcW w:w="28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pPr>
          </w:p>
        </w:tc>
        <w:tc>
          <w:tcPr>
            <w:tcW w:w="2865" w:type="dxa"/>
            <w:tcBorders>
              <w:top w:val="single" w:color="auto" w:sz="6" w:space="0"/>
              <w:left w:val="single" w:color="auto" w:sz="4" w:space="0"/>
              <w:bottom w:val="single" w:color="auto" w:sz="6" w:space="0"/>
              <w:right w:val="single" w:color="auto" w:sz="6" w:space="0"/>
            </w:tcBorders>
            <w:vAlign w:val="center"/>
          </w:tcPr>
          <w:p>
            <w:pPr>
              <w:spacing w:line="240" w:lineRule="atLeast"/>
            </w:pPr>
            <w:r>
              <w:rPr>
                <w:rFonts w:hint="eastAsia"/>
              </w:rPr>
              <w:t>公众聚集场所投入使用、营业前消防安全检查</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《建设工程消防监督管理规定》（公安部令第</w:t>
            </w:r>
            <w:r>
              <w:rPr>
                <w:rFonts w:hint="eastAsia" w:cs="Tahoma"/>
              </w:rPr>
              <w:t>119</w:t>
            </w:r>
            <w:r>
              <w:rPr>
                <w:rFonts w:hint="eastAsia" w:ascii="微软雅黑" w:hAnsi="微软雅黑"/>
              </w:rPr>
              <w:t>号）第十二条；</w:t>
            </w:r>
            <w:r>
              <w:rPr>
                <w:rFonts w:hint="eastAsia" w:cs="Tahoma"/>
              </w:rPr>
              <w:t>2.</w:t>
            </w:r>
            <w:r>
              <w:rPr>
                <w:rFonts w:hint="eastAsia" w:ascii="微软雅黑" w:hAnsi="微软雅黑"/>
              </w:rPr>
              <w:t>《湖南省建筑消防设施管理办法》（湖南省人民政府令第</w:t>
            </w:r>
            <w:r>
              <w:rPr>
                <w:rFonts w:hint="eastAsia" w:cs="Tahoma"/>
              </w:rPr>
              <w:t>236</w:t>
            </w:r>
            <w:r>
              <w:rPr>
                <w:rFonts w:hint="eastAsia" w:ascii="微软雅黑" w:hAnsi="微软雅黑"/>
              </w:rPr>
              <w:t>号）第十三条至第十五条</w:t>
            </w:r>
          </w:p>
        </w:tc>
        <w:tc>
          <w:tcPr>
            <w:tcW w:w="1455" w:type="dxa"/>
            <w:tcBorders>
              <w:top w:val="single" w:color="auto" w:sz="6" w:space="0"/>
              <w:left w:val="nil"/>
              <w:bottom w:val="single" w:color="auto" w:sz="6" w:space="0"/>
              <w:right w:val="single" w:color="auto" w:sz="4" w:space="0"/>
            </w:tcBorders>
            <w:vAlign w:val="center"/>
          </w:tcPr>
          <w:p>
            <w:pPr>
              <w:spacing w:line="240" w:lineRule="atLeast"/>
            </w:pPr>
            <w:r>
              <w:rPr>
                <w:rFonts w:hint="eastAsia"/>
              </w:rPr>
              <w:t>双方约</w:t>
            </w:r>
            <w:r>
              <w:rPr>
                <w:rFonts w:hint="eastAsia"/>
                <w:lang w:eastAsia="zh-CN"/>
              </w:rPr>
              <w:t>定</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pPr>
          </w:p>
        </w:tc>
      </w:tr>
      <w:tr>
        <w:tblPrEx>
          <w:tblCellMar>
            <w:top w:w="0" w:type="dxa"/>
            <w:left w:w="0" w:type="dxa"/>
            <w:bottom w:w="0" w:type="dxa"/>
            <w:right w:w="0"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val="en-US" w:eastAsia="zh-CN"/>
              </w:rPr>
            </w:pPr>
            <w:r>
              <w:rPr>
                <w:rFonts w:hint="eastAsia"/>
                <w:lang w:val="en-US" w:eastAsia="zh-CN"/>
              </w:rPr>
              <w:t>2</w:t>
            </w:r>
          </w:p>
        </w:tc>
        <w:tc>
          <w:tcPr>
            <w:tcW w:w="285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eastAsia="zh-CN"/>
              </w:rPr>
            </w:pPr>
            <w:r>
              <w:rPr>
                <w:rFonts w:hint="eastAsia"/>
                <w:lang w:eastAsia="zh-CN"/>
              </w:rPr>
              <w:t>施工图审查</w:t>
            </w:r>
          </w:p>
        </w:tc>
        <w:tc>
          <w:tcPr>
            <w:tcW w:w="2865" w:type="dxa"/>
            <w:tcBorders>
              <w:top w:val="single" w:color="auto" w:sz="6" w:space="0"/>
              <w:left w:val="single" w:color="auto" w:sz="4" w:space="0"/>
              <w:bottom w:val="single" w:color="auto" w:sz="6" w:space="0"/>
              <w:right w:val="single" w:color="auto" w:sz="6" w:space="0"/>
            </w:tcBorders>
            <w:vAlign w:val="center"/>
          </w:tcPr>
          <w:p>
            <w:pPr>
              <w:spacing w:line="240" w:lineRule="atLeast"/>
              <w:rPr>
                <w:rFonts w:hint="eastAsia" w:eastAsia="微软雅黑"/>
                <w:lang w:eastAsia="zh-CN"/>
              </w:rPr>
            </w:pPr>
            <w:r>
              <w:rPr>
                <w:rFonts w:hint="eastAsia"/>
                <w:lang w:eastAsia="zh-CN"/>
              </w:rPr>
              <w:t>建设工程消防设计审核及验收</w:t>
            </w:r>
          </w:p>
        </w:tc>
        <w:tc>
          <w:tcPr>
            <w:tcW w:w="4305" w:type="dxa"/>
            <w:tcBorders>
              <w:top w:val="single" w:color="auto" w:sz="6" w:space="0"/>
              <w:left w:val="nil"/>
              <w:bottom w:val="single" w:color="auto" w:sz="6" w:space="0"/>
              <w:right w:val="single" w:color="auto" w:sz="6" w:space="0"/>
            </w:tcBorders>
            <w:vAlign w:val="center"/>
          </w:tcPr>
          <w:p>
            <w:pPr>
              <w:spacing w:line="240" w:lineRule="atLeast"/>
              <w:rPr>
                <w:rFonts w:hint="eastAsia"/>
              </w:rPr>
            </w:pPr>
            <w:r>
              <w:rPr>
                <w:rFonts w:hint="eastAsia" w:ascii="微软雅黑" w:hAnsi="微软雅黑"/>
              </w:rPr>
              <w:t>《建设工程</w:t>
            </w:r>
            <w:r>
              <w:rPr>
                <w:rFonts w:hint="eastAsia" w:ascii="微软雅黑" w:hAnsi="微软雅黑"/>
                <w:lang w:eastAsia="zh-CN"/>
              </w:rPr>
              <w:t>质量管理条例</w:t>
            </w:r>
            <w:r>
              <w:rPr>
                <w:rFonts w:hint="eastAsia" w:ascii="微软雅黑" w:hAnsi="微软雅黑"/>
              </w:rPr>
              <w:t>》</w:t>
            </w:r>
            <w:r>
              <w:rPr>
                <w:rFonts w:hint="eastAsia" w:ascii="微软雅黑" w:hAnsi="微软雅黑"/>
                <w:lang w:eastAsia="zh-CN"/>
              </w:rPr>
              <w:t>（国务院令第</w:t>
            </w:r>
            <w:r>
              <w:rPr>
                <w:rFonts w:hint="eastAsia" w:ascii="微软雅黑" w:hAnsi="微软雅黑"/>
                <w:lang w:val="en-US" w:eastAsia="zh-CN"/>
              </w:rPr>
              <w:t>279号</w:t>
            </w:r>
            <w:r>
              <w:rPr>
                <w:rFonts w:hint="eastAsia" w:ascii="微软雅黑" w:hAnsi="微软雅黑"/>
                <w:lang w:eastAsia="zh-CN"/>
              </w:rPr>
              <w:t>）、</w:t>
            </w:r>
            <w:r>
              <w:rPr>
                <w:rFonts w:hint="eastAsia" w:ascii="微软雅黑" w:hAnsi="微软雅黑"/>
              </w:rPr>
              <w:t>《建设工程消防监督管理规定》</w:t>
            </w:r>
            <w:r>
              <w:rPr>
                <w:rFonts w:hint="eastAsia" w:ascii="微软雅黑" w:hAnsi="微软雅黑"/>
                <w:lang w:eastAsia="zh-CN"/>
              </w:rPr>
              <w:t>（公安部令第</w:t>
            </w:r>
            <w:r>
              <w:rPr>
                <w:rFonts w:hint="eastAsia" w:ascii="微软雅黑" w:hAnsi="微软雅黑"/>
                <w:lang w:val="en-US" w:eastAsia="zh-CN"/>
              </w:rPr>
              <w:t>119号</w:t>
            </w:r>
            <w:r>
              <w:rPr>
                <w:rFonts w:hint="eastAsia" w:ascii="微软雅黑" w:hAnsi="微软雅黑"/>
                <w:lang w:eastAsia="zh-CN"/>
              </w:rPr>
              <w:t>）</w:t>
            </w:r>
          </w:p>
        </w:tc>
        <w:tc>
          <w:tcPr>
            <w:tcW w:w="1455" w:type="dxa"/>
            <w:tcBorders>
              <w:top w:val="single" w:color="auto" w:sz="6" w:space="0"/>
              <w:left w:val="nil"/>
              <w:bottom w:val="single" w:color="auto" w:sz="6" w:space="0"/>
              <w:right w:val="single" w:color="auto" w:sz="4" w:space="0"/>
            </w:tcBorders>
            <w:vAlign w:val="center"/>
          </w:tcPr>
          <w:p>
            <w:pPr>
              <w:spacing w:line="240" w:lineRule="atLeast"/>
              <w:rPr>
                <w:rFonts w:hint="eastAsia"/>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snapToGrid/>
              <w:spacing w:after="0"/>
            </w:pPr>
            <w:r>
              <w:rPr>
                <w:rFonts w:hint="eastAsia"/>
              </w:rPr>
              <w:t>公安消防大队</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hint="eastAsia" w:eastAsia="微软雅黑"/>
                <w:lang w:eastAsia="zh-CN"/>
              </w:rPr>
            </w:pPr>
            <w:r>
              <w:rPr>
                <w:rFonts w:hint="eastAsia"/>
                <w:lang w:eastAsia="zh-CN"/>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trHeight w:val="556" w:hRule="atLeast"/>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rPr>
              <w:t>住建局</w:t>
            </w:r>
          </w:p>
        </w:tc>
      </w:tr>
      <w:tr>
        <w:tblPrEx>
          <w:tblCellMar>
            <w:top w:w="0" w:type="dxa"/>
            <w:left w:w="0" w:type="dxa"/>
            <w:bottom w:w="0" w:type="dxa"/>
            <w:right w:w="0" w:type="dxa"/>
          </w:tblCellMar>
        </w:tblPrEx>
        <w:trPr>
          <w:trHeight w:val="94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1</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建设工程勘察</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建筑工程施工许可</w:t>
            </w:r>
          </w:p>
        </w:tc>
        <w:tc>
          <w:tcPr>
            <w:tcW w:w="4305" w:type="dxa"/>
            <w:vMerge w:val="restart"/>
            <w:tcBorders>
              <w:top w:val="single" w:color="auto" w:sz="6" w:space="0"/>
              <w:left w:val="nil"/>
              <w:right w:val="single" w:color="auto" w:sz="6" w:space="0"/>
            </w:tcBorders>
            <w:vAlign w:val="center"/>
          </w:tcPr>
          <w:p>
            <w:pPr>
              <w:spacing w:line="240" w:lineRule="atLeast"/>
            </w:pPr>
            <w:r>
              <w:rPr>
                <w:rFonts w:hint="eastAsia"/>
              </w:rPr>
              <w:t>《建设工程质量管理条例》（国务院令第</w:t>
            </w:r>
            <w:r>
              <w:rPr>
                <w:rFonts w:hint="eastAsia" w:cs="Tahoma"/>
              </w:rPr>
              <w:t>279</w:t>
            </w:r>
            <w:r>
              <w:rPr>
                <w:rFonts w:hint="eastAsia" w:ascii="微软雅黑" w:hAnsi="微软雅黑"/>
              </w:rPr>
              <w:t>号）第七条、第八条</w:t>
            </w:r>
          </w:p>
        </w:tc>
        <w:tc>
          <w:tcPr>
            <w:tcW w:w="1455" w:type="dxa"/>
            <w:vMerge w:val="restart"/>
            <w:tcBorders>
              <w:top w:val="single" w:color="auto" w:sz="6" w:space="0"/>
              <w:left w:val="nil"/>
              <w:right w:val="single" w:color="auto" w:sz="6" w:space="0"/>
            </w:tcBorders>
            <w:vAlign w:val="center"/>
          </w:tcPr>
          <w:p>
            <w:pPr>
              <w:spacing w:line="240" w:lineRule="atLeast"/>
            </w:pPr>
            <w:r>
              <w:rPr>
                <w:rFonts w:hint="eastAsia"/>
              </w:rPr>
              <w:t>合同约定</w:t>
            </w:r>
          </w:p>
        </w:tc>
        <w:tc>
          <w:tcPr>
            <w:tcW w:w="1095" w:type="dxa"/>
            <w:vMerge w:val="restart"/>
            <w:tcBorders>
              <w:top w:val="single" w:color="auto" w:sz="6" w:space="0"/>
              <w:left w:val="nil"/>
              <w:right w:val="single" w:color="auto" w:sz="6" w:space="0"/>
            </w:tcBorders>
            <w:vAlign w:val="center"/>
          </w:tcPr>
          <w:p>
            <w:pPr>
              <w:spacing w:line="240" w:lineRule="atLeast"/>
            </w:pPr>
            <w:r>
              <w:rPr>
                <w:rFonts w:hint="eastAsia"/>
              </w:rPr>
              <w:t>住建局</w:t>
            </w:r>
          </w:p>
        </w:tc>
        <w:tc>
          <w:tcPr>
            <w:tcW w:w="1620" w:type="dxa"/>
            <w:vMerge w:val="restart"/>
            <w:tcBorders>
              <w:top w:val="single" w:color="auto" w:sz="6" w:space="0"/>
              <w:left w:val="nil"/>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153"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2</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建设工程设计</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建设工程初步设计审批</w:t>
            </w:r>
          </w:p>
        </w:tc>
        <w:tc>
          <w:tcPr>
            <w:tcW w:w="4305" w:type="dxa"/>
            <w:vMerge w:val="continue"/>
            <w:tcBorders>
              <w:left w:val="nil"/>
              <w:bottom w:val="single" w:color="auto" w:sz="6" w:space="0"/>
              <w:right w:val="single" w:color="auto" w:sz="6" w:space="0"/>
            </w:tcBorders>
            <w:vAlign w:val="center"/>
          </w:tcPr>
          <w:p>
            <w:pPr>
              <w:spacing w:line="240" w:lineRule="atLeast"/>
            </w:pPr>
          </w:p>
        </w:tc>
        <w:tc>
          <w:tcPr>
            <w:tcW w:w="1455" w:type="dxa"/>
            <w:vMerge w:val="continue"/>
            <w:tcBorders>
              <w:left w:val="nil"/>
              <w:bottom w:val="single" w:color="auto" w:sz="6" w:space="0"/>
              <w:right w:val="single" w:color="auto" w:sz="6" w:space="0"/>
            </w:tcBorders>
            <w:vAlign w:val="center"/>
          </w:tcPr>
          <w:p>
            <w:pPr>
              <w:spacing w:line="240" w:lineRule="atLeast"/>
            </w:pPr>
          </w:p>
        </w:tc>
        <w:tc>
          <w:tcPr>
            <w:tcW w:w="1095" w:type="dxa"/>
            <w:vMerge w:val="continue"/>
            <w:tcBorders>
              <w:left w:val="nil"/>
              <w:bottom w:val="single" w:color="auto" w:sz="6" w:space="0"/>
              <w:right w:val="single" w:color="auto" w:sz="6" w:space="0"/>
            </w:tcBorders>
            <w:vAlign w:val="center"/>
          </w:tcPr>
          <w:p>
            <w:pPr>
              <w:spacing w:line="240" w:lineRule="atLeast"/>
            </w:pPr>
          </w:p>
        </w:tc>
        <w:tc>
          <w:tcPr>
            <w:tcW w:w="1620" w:type="dxa"/>
            <w:vMerge w:val="continue"/>
            <w:tcBorders>
              <w:left w:val="nil"/>
              <w:bottom w:val="single" w:color="auto" w:sz="6" w:space="0"/>
              <w:right w:val="single" w:color="auto" w:sz="6" w:space="0"/>
            </w:tcBorders>
            <w:vAlign w:val="center"/>
          </w:tcPr>
          <w:p>
            <w:pPr>
              <w:spacing w:line="240" w:lineRule="atLeast"/>
            </w:pP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3</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建设工程监理</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建筑工程施工许可（按规定应该委托监理的工程）</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《中华人民共和国建筑法》第三十条、第三十一条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住建局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156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4</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建设施工图设计文件审查</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房屋建筑和市政基础设施工程施工图设计文件审查备案</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《建设工程质量管理条例》（国务院令第</w:t>
            </w:r>
            <w:r>
              <w:rPr>
                <w:rFonts w:hint="eastAsia" w:cs="Tahoma"/>
              </w:rPr>
              <w:t>279</w:t>
            </w:r>
            <w:r>
              <w:rPr>
                <w:rFonts w:hint="eastAsia" w:ascii="微软雅黑" w:hAnsi="微软雅黑"/>
              </w:rPr>
              <w:t>号）第十一条；</w:t>
            </w:r>
            <w:r>
              <w:rPr>
                <w:rFonts w:hint="eastAsia" w:cs="Tahoma"/>
              </w:rPr>
              <w:t>2.</w:t>
            </w:r>
            <w:r>
              <w:rPr>
                <w:rFonts w:hint="eastAsia" w:ascii="微软雅黑" w:hAnsi="微软雅黑"/>
              </w:rPr>
              <w:t>《房屋建筑和市政基础设施工程施工图设计文件审查管理办法》（住房和城乡建设部令第</w:t>
            </w:r>
            <w:r>
              <w:rPr>
                <w:rFonts w:hint="eastAsia" w:cs="Tahoma"/>
              </w:rPr>
              <w:t>13</w:t>
            </w:r>
            <w:r>
              <w:rPr>
                <w:rFonts w:hint="eastAsia" w:ascii="微软雅黑" w:hAnsi="微软雅黑"/>
              </w:rPr>
              <w:t>号）第九条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住建局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r>
              <w:rPr>
                <w:rFonts w:hint="eastAsia"/>
                <w:lang w:eastAsia="zh-CN"/>
              </w:rPr>
              <w:t>，由审批部门委托审查</w:t>
            </w:r>
          </w:p>
        </w:tc>
      </w:tr>
      <w:tr>
        <w:tblPrEx>
          <w:tblCellMar>
            <w:top w:w="0" w:type="dxa"/>
            <w:left w:w="0" w:type="dxa"/>
            <w:bottom w:w="0" w:type="dxa"/>
            <w:right w:w="0" w:type="dxa"/>
          </w:tblCellMar>
        </w:tblPrEx>
        <w:trPr>
          <w:jc w:val="center"/>
        </w:trPr>
        <w:tc>
          <w:tcPr>
            <w:tcW w:w="720" w:type="dxa"/>
            <w:vMerge w:val="restart"/>
            <w:tcBorders>
              <w:top w:val="single" w:color="auto" w:sz="6" w:space="0"/>
              <w:left w:val="single" w:color="auto" w:sz="6" w:space="0"/>
              <w:right w:val="single" w:color="auto" w:sz="6" w:space="0"/>
            </w:tcBorders>
            <w:vAlign w:val="center"/>
          </w:tcPr>
          <w:p>
            <w:pPr>
              <w:spacing w:line="240" w:lineRule="atLeast"/>
            </w:pPr>
            <w:r>
              <w:rPr>
                <w:rFonts w:hint="eastAsia"/>
              </w:rPr>
              <w:t>5</w:t>
            </w:r>
          </w:p>
        </w:tc>
        <w:tc>
          <w:tcPr>
            <w:tcW w:w="2850" w:type="dxa"/>
            <w:vMerge w:val="restart"/>
            <w:tcBorders>
              <w:top w:val="single" w:color="auto" w:sz="6" w:space="0"/>
              <w:left w:val="nil"/>
              <w:right w:val="single" w:color="auto" w:sz="6" w:space="0"/>
            </w:tcBorders>
            <w:vAlign w:val="center"/>
          </w:tcPr>
          <w:p>
            <w:pPr>
              <w:spacing w:line="240" w:lineRule="atLeast"/>
            </w:pPr>
            <w:r>
              <w:rPr>
                <w:rFonts w:hint="eastAsia"/>
              </w:rPr>
              <w:t>建设工程质量检测</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建设工程质量、安全生产监督管理</w:t>
            </w:r>
          </w:p>
        </w:tc>
        <w:tc>
          <w:tcPr>
            <w:tcW w:w="4305" w:type="dxa"/>
            <w:vMerge w:val="restart"/>
            <w:tcBorders>
              <w:top w:val="single" w:color="auto" w:sz="6" w:space="0"/>
              <w:left w:val="nil"/>
              <w:right w:val="single" w:color="auto" w:sz="6" w:space="0"/>
            </w:tcBorders>
            <w:vAlign w:val="center"/>
          </w:tcPr>
          <w:p>
            <w:pPr>
              <w:spacing w:line="240" w:lineRule="atLeast"/>
            </w:pPr>
            <w:r>
              <w:rPr>
                <w:rFonts w:hint="eastAsia"/>
              </w:rPr>
              <w:t>1.</w:t>
            </w:r>
            <w:r>
              <w:rPr>
                <w:rFonts w:hint="eastAsia" w:ascii="微软雅黑" w:hAnsi="微软雅黑"/>
              </w:rPr>
              <w:t>《建设工程质量管理条例》（国务院令第</w:t>
            </w:r>
            <w:r>
              <w:rPr>
                <w:rFonts w:hint="eastAsia" w:cs="Tahoma"/>
              </w:rPr>
              <w:t>279</w:t>
            </w:r>
            <w:r>
              <w:rPr>
                <w:rFonts w:hint="eastAsia" w:ascii="微软雅黑" w:hAnsi="微软雅黑"/>
              </w:rPr>
              <w:t>号）第二十九条、第三十一条；</w:t>
            </w:r>
            <w:r>
              <w:rPr>
                <w:rFonts w:hint="eastAsia" w:cs="Tahoma"/>
              </w:rPr>
              <w:t>2.</w:t>
            </w:r>
            <w:r>
              <w:rPr>
                <w:rFonts w:hint="eastAsia" w:ascii="微软雅黑" w:hAnsi="微软雅黑"/>
              </w:rPr>
              <w:t>《建设工程质量检测管理办法》（建设部令第</w:t>
            </w:r>
            <w:r>
              <w:rPr>
                <w:rFonts w:hint="eastAsia" w:cs="Tahoma"/>
              </w:rPr>
              <w:t>141</w:t>
            </w:r>
            <w:r>
              <w:rPr>
                <w:rFonts w:hint="eastAsia" w:ascii="微软雅黑" w:hAnsi="微软雅黑"/>
              </w:rPr>
              <w:t>号）第二条</w:t>
            </w:r>
          </w:p>
        </w:tc>
        <w:tc>
          <w:tcPr>
            <w:tcW w:w="1455" w:type="dxa"/>
            <w:vMerge w:val="restart"/>
            <w:tcBorders>
              <w:top w:val="single" w:color="auto" w:sz="6" w:space="0"/>
              <w:left w:val="nil"/>
              <w:right w:val="single" w:color="auto" w:sz="6" w:space="0"/>
            </w:tcBorders>
            <w:vAlign w:val="center"/>
          </w:tcPr>
          <w:p>
            <w:pPr>
              <w:spacing w:line="240" w:lineRule="atLeast"/>
            </w:pPr>
            <w:r>
              <w:rPr>
                <w:rFonts w:hint="eastAsia"/>
              </w:rPr>
              <w:t>合同约定</w:t>
            </w:r>
          </w:p>
        </w:tc>
        <w:tc>
          <w:tcPr>
            <w:tcW w:w="1095" w:type="dxa"/>
            <w:vMerge w:val="restart"/>
            <w:tcBorders>
              <w:top w:val="single" w:color="auto" w:sz="6" w:space="0"/>
              <w:left w:val="nil"/>
              <w:right w:val="single" w:color="auto" w:sz="6" w:space="0"/>
            </w:tcBorders>
            <w:vAlign w:val="center"/>
          </w:tcPr>
          <w:p>
            <w:pPr>
              <w:spacing w:line="240" w:lineRule="atLeast"/>
            </w:pPr>
            <w:r>
              <w:rPr>
                <w:rFonts w:hint="eastAsia"/>
              </w:rPr>
              <w:t>住建局</w:t>
            </w:r>
          </w:p>
        </w:tc>
        <w:tc>
          <w:tcPr>
            <w:tcW w:w="1620" w:type="dxa"/>
            <w:vMerge w:val="restart"/>
            <w:tcBorders>
              <w:top w:val="single" w:color="auto" w:sz="6" w:space="0"/>
              <w:left w:val="nil"/>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414" w:hRule="atLeast"/>
          <w:jc w:val="center"/>
        </w:trPr>
        <w:tc>
          <w:tcPr>
            <w:tcW w:w="720" w:type="dxa"/>
            <w:vMerge w:val="continue"/>
            <w:tcBorders>
              <w:left w:val="single" w:color="auto" w:sz="6" w:space="0"/>
              <w:bottom w:val="single" w:color="auto" w:sz="6" w:space="0"/>
              <w:right w:val="single" w:color="auto" w:sz="6" w:space="0"/>
            </w:tcBorders>
            <w:vAlign w:val="center"/>
          </w:tcPr>
          <w:p>
            <w:pPr>
              <w:spacing w:line="240" w:lineRule="atLeast"/>
            </w:pPr>
          </w:p>
        </w:tc>
        <w:tc>
          <w:tcPr>
            <w:tcW w:w="2850" w:type="dxa"/>
            <w:vMerge w:val="continue"/>
            <w:tcBorders>
              <w:left w:val="nil"/>
              <w:bottom w:val="single" w:color="auto" w:sz="6" w:space="0"/>
              <w:right w:val="single" w:color="auto" w:sz="6" w:space="0"/>
            </w:tcBorders>
            <w:vAlign w:val="center"/>
          </w:tcPr>
          <w:p>
            <w:pPr>
              <w:spacing w:line="240" w:lineRule="atLeast"/>
            </w:pPr>
          </w:p>
        </w:tc>
        <w:tc>
          <w:tcPr>
            <w:tcW w:w="2865" w:type="dxa"/>
            <w:tcBorders>
              <w:top w:val="single" w:color="auto" w:sz="6" w:space="0"/>
              <w:left w:val="nil"/>
              <w:bottom w:val="single" w:color="auto" w:sz="6" w:space="0"/>
              <w:right w:val="single" w:color="auto" w:sz="6" w:space="0"/>
            </w:tcBorders>
            <w:vAlign w:val="center"/>
          </w:tcPr>
          <w:p>
            <w:pPr>
              <w:spacing w:line="240" w:lineRule="atLeast"/>
              <w:rPr>
                <w:sz w:val="21"/>
                <w:szCs w:val="21"/>
              </w:rPr>
            </w:pPr>
            <w:r>
              <w:rPr>
                <w:rFonts w:hint="eastAsia"/>
                <w:sz w:val="21"/>
                <w:szCs w:val="21"/>
              </w:rPr>
              <w:t>建筑工程（含房屋建筑工程、市政基础设施工程和燃气设施工程等）竣工验收备案</w:t>
            </w:r>
          </w:p>
        </w:tc>
        <w:tc>
          <w:tcPr>
            <w:tcW w:w="4305" w:type="dxa"/>
            <w:vMerge w:val="continue"/>
            <w:tcBorders>
              <w:left w:val="nil"/>
              <w:bottom w:val="single" w:color="auto" w:sz="6" w:space="0"/>
              <w:right w:val="single" w:color="auto" w:sz="6" w:space="0"/>
            </w:tcBorders>
            <w:vAlign w:val="center"/>
          </w:tcPr>
          <w:p>
            <w:pPr>
              <w:spacing w:line="240" w:lineRule="atLeast"/>
            </w:pPr>
          </w:p>
        </w:tc>
        <w:tc>
          <w:tcPr>
            <w:tcW w:w="1455" w:type="dxa"/>
            <w:vMerge w:val="continue"/>
            <w:tcBorders>
              <w:left w:val="nil"/>
              <w:bottom w:val="single" w:color="auto" w:sz="6" w:space="0"/>
              <w:right w:val="single" w:color="auto" w:sz="6" w:space="0"/>
            </w:tcBorders>
            <w:vAlign w:val="center"/>
          </w:tcPr>
          <w:p>
            <w:pPr>
              <w:spacing w:line="240" w:lineRule="atLeast"/>
            </w:pPr>
          </w:p>
        </w:tc>
        <w:tc>
          <w:tcPr>
            <w:tcW w:w="1095" w:type="dxa"/>
            <w:vMerge w:val="continue"/>
            <w:tcBorders>
              <w:left w:val="nil"/>
              <w:bottom w:val="single" w:color="auto" w:sz="6" w:space="0"/>
              <w:right w:val="single" w:color="auto" w:sz="6" w:space="0"/>
            </w:tcBorders>
            <w:vAlign w:val="center"/>
          </w:tcPr>
          <w:p>
            <w:pPr>
              <w:spacing w:line="240" w:lineRule="atLeast"/>
            </w:pPr>
          </w:p>
        </w:tc>
        <w:tc>
          <w:tcPr>
            <w:tcW w:w="1620" w:type="dxa"/>
            <w:vMerge w:val="continue"/>
            <w:tcBorders>
              <w:left w:val="nil"/>
              <w:bottom w:val="single" w:color="auto" w:sz="6" w:space="0"/>
              <w:right w:val="single" w:color="auto" w:sz="6" w:space="0"/>
            </w:tcBorders>
            <w:vAlign w:val="center"/>
          </w:tcPr>
          <w:p>
            <w:pPr>
              <w:spacing w:line="240" w:lineRule="atLeast"/>
            </w:pP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6</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燃气经营安全评价</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燃气经营许可初审</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《湖南省燃气经营许可管理办法》（湘城建〔</w:t>
            </w:r>
            <w:r>
              <w:rPr>
                <w:rFonts w:hint="eastAsia" w:cs="Tahoma"/>
              </w:rPr>
              <w:t>2012</w:t>
            </w:r>
            <w:r>
              <w:rPr>
                <w:rFonts w:hint="eastAsia" w:ascii="微软雅黑" w:hAnsi="微软雅黑"/>
              </w:rPr>
              <w:t>〕</w:t>
            </w:r>
            <w:r>
              <w:rPr>
                <w:rFonts w:hint="eastAsia" w:cs="Tahoma"/>
              </w:rPr>
              <w:t>183</w:t>
            </w:r>
            <w:r>
              <w:rPr>
                <w:rFonts w:hint="eastAsia" w:ascii="微软雅黑" w:hAnsi="微软雅黑"/>
              </w:rPr>
              <w:t>号）第十条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住建局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7</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建筑工程造价咨询</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建筑工程招标控制价、竣工结算备案</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《建筑工程施工发包与承包计价管理办法》（住房和城乡建设部令第</w:t>
            </w:r>
            <w:r>
              <w:rPr>
                <w:rFonts w:hint="eastAsia" w:cs="Tahoma"/>
              </w:rPr>
              <w:t>16</w:t>
            </w:r>
            <w:r>
              <w:rPr>
                <w:rFonts w:hint="eastAsia" w:ascii="微软雅黑" w:hAnsi="微软雅黑"/>
              </w:rPr>
              <w:t>号）第五条、第十八条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住建局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8</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起重机械设备安装检测</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起重机械设备使用登记</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《建筑起重机械安全监督管理规定》（建设部令第</w:t>
            </w:r>
            <w:r>
              <w:rPr>
                <w:rFonts w:hint="eastAsia" w:cs="Tahoma"/>
              </w:rPr>
              <w:t>166</w:t>
            </w:r>
            <w:r>
              <w:rPr>
                <w:rFonts w:hint="eastAsia" w:ascii="微软雅黑" w:hAnsi="微软雅黑"/>
              </w:rPr>
              <w:t>号）第十六条；</w:t>
            </w:r>
            <w:r>
              <w:rPr>
                <w:rFonts w:hint="eastAsia" w:cs="Tahoma"/>
              </w:rPr>
              <w:t>2.</w:t>
            </w:r>
            <w:r>
              <w:rPr>
                <w:rFonts w:hint="eastAsia" w:ascii="微软雅黑" w:hAnsi="微软雅黑"/>
              </w:rPr>
              <w:t>《湖南省建筑起重机械安全生产管理办法</w:t>
            </w:r>
            <w:r>
              <w:rPr>
                <w:rFonts w:hint="eastAsia" w:cs="Tahoma"/>
              </w:rPr>
              <w:t>(</w:t>
            </w:r>
            <w:r>
              <w:rPr>
                <w:rFonts w:hint="eastAsia" w:ascii="微软雅黑" w:hAnsi="微软雅黑"/>
              </w:rPr>
              <w:t>试行</w:t>
            </w:r>
            <w:r>
              <w:rPr>
                <w:rFonts w:hint="eastAsia" w:cs="Tahoma"/>
              </w:rPr>
              <w:t>)</w:t>
            </w:r>
            <w:r>
              <w:rPr>
                <w:rFonts w:hint="eastAsia" w:ascii="微软雅黑" w:hAnsi="微软雅黑"/>
              </w:rPr>
              <w:t>》（湘建建〔</w:t>
            </w:r>
            <w:r>
              <w:rPr>
                <w:rFonts w:hint="eastAsia" w:cs="Tahoma"/>
              </w:rPr>
              <w:t>2009</w:t>
            </w:r>
            <w:r>
              <w:rPr>
                <w:rFonts w:hint="eastAsia" w:ascii="微软雅黑" w:hAnsi="微软雅黑"/>
              </w:rPr>
              <w:t>〕</w:t>
            </w:r>
            <w:r>
              <w:rPr>
                <w:rFonts w:hint="eastAsia" w:cs="Tahoma"/>
              </w:rPr>
              <w:t>340</w:t>
            </w:r>
            <w:r>
              <w:rPr>
                <w:rFonts w:hint="eastAsia" w:ascii="微软雅黑" w:hAnsi="微软雅黑"/>
              </w:rPr>
              <w:t>号）第二十六条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住建局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pPr>
            <w:r>
              <w:rPr>
                <w:rFonts w:hint="eastAsia"/>
              </w:rPr>
              <w:t>9</w:t>
            </w:r>
          </w:p>
        </w:tc>
        <w:tc>
          <w:tcPr>
            <w:tcW w:w="285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建设工程项目招标代理</w:t>
            </w:r>
          </w:p>
        </w:tc>
        <w:tc>
          <w:tcPr>
            <w:tcW w:w="286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建设工程招标公告、招标文件、中标通知书备案</w:t>
            </w:r>
          </w:p>
        </w:tc>
        <w:tc>
          <w:tcPr>
            <w:tcW w:w="430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1.</w:t>
            </w:r>
            <w:r>
              <w:rPr>
                <w:rFonts w:hint="eastAsia" w:ascii="微软雅黑" w:hAnsi="微软雅黑"/>
              </w:rPr>
              <w:t>《中华人民共和国招标投标法》第十二条；</w:t>
            </w:r>
            <w:r>
              <w:rPr>
                <w:rFonts w:hint="eastAsia" w:cs="Tahoma"/>
              </w:rPr>
              <w:t>2.</w:t>
            </w:r>
            <w:r>
              <w:rPr>
                <w:rFonts w:hint="eastAsia" w:ascii="微软雅黑" w:hAnsi="微软雅黑"/>
              </w:rPr>
              <w:t>《工程建设项目自行招标试行办法》</w:t>
            </w:r>
            <w:r>
              <w:rPr>
                <w:rFonts w:hint="eastAsia" w:cs="Tahoma"/>
              </w:rPr>
              <w:t>(</w:t>
            </w:r>
            <w:r>
              <w:rPr>
                <w:rFonts w:hint="eastAsia" w:ascii="微软雅黑" w:hAnsi="微软雅黑"/>
              </w:rPr>
              <w:t>国家发展改革委等九部委令第</w:t>
            </w:r>
            <w:r>
              <w:rPr>
                <w:rFonts w:hint="eastAsia" w:cs="Tahoma"/>
              </w:rPr>
              <w:t>23</w:t>
            </w:r>
            <w:r>
              <w:rPr>
                <w:rFonts w:hint="eastAsia" w:ascii="微软雅黑" w:hAnsi="微软雅黑"/>
              </w:rPr>
              <w:t>号</w:t>
            </w:r>
            <w:r>
              <w:rPr>
                <w:rFonts w:hint="eastAsia" w:cs="Tahoma"/>
              </w:rPr>
              <w:t>)</w:t>
            </w:r>
            <w:r>
              <w:rPr>
                <w:rFonts w:hint="eastAsia" w:ascii="微软雅黑" w:hAnsi="微软雅黑"/>
              </w:rPr>
              <w:t>第六条、第七条</w:t>
            </w:r>
          </w:p>
        </w:tc>
        <w:tc>
          <w:tcPr>
            <w:tcW w:w="145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合同约定</w:t>
            </w:r>
          </w:p>
        </w:tc>
        <w:tc>
          <w:tcPr>
            <w:tcW w:w="1095"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住建局</w:t>
            </w:r>
          </w:p>
        </w:tc>
        <w:tc>
          <w:tcPr>
            <w:tcW w:w="1620" w:type="dxa"/>
            <w:tcBorders>
              <w:top w:val="single" w:color="auto" w:sz="6" w:space="0"/>
              <w:left w:val="nil"/>
              <w:bottom w:val="single" w:color="auto" w:sz="6" w:space="0"/>
              <w:right w:val="single" w:color="auto" w:sz="6" w:space="0"/>
            </w:tcBorders>
            <w:vAlign w:val="center"/>
          </w:tcPr>
          <w:p>
            <w:pPr>
              <w:spacing w:line="240" w:lineRule="atLeast"/>
            </w:pPr>
            <w:r>
              <w:rPr>
                <w:rFonts w:hint="eastAsia"/>
              </w:rPr>
              <w:t>保留，申请人可按要求自行完成，或者委托中介机构提供服务</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lang w:eastAsia="zh-CN"/>
              </w:rPr>
              <w:t>城市管理</w:t>
            </w:r>
            <w:r>
              <w:rPr>
                <w:rFonts w:hint="eastAsia"/>
                <w:b/>
                <w:bCs/>
                <w:sz w:val="30"/>
                <w:szCs w:val="30"/>
              </w:rPr>
              <w:t>综合执法局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1</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拟新建设施设计图设计</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关闭、闲置或者拆除城市生活垃圾处置设施、场所（需新建的处置设施或场所）</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《城市生活垃圾管理办法》（建设部令第</w:t>
            </w:r>
            <w:r>
              <w:rPr>
                <w:rFonts w:hint="eastAsia" w:cs="Tahoma"/>
              </w:rPr>
              <w:t>157</w:t>
            </w:r>
            <w:r>
              <w:rPr>
                <w:rFonts w:hint="eastAsia" w:ascii="微软雅黑" w:hAnsi="微软雅黑"/>
              </w:rPr>
              <w:t>号）第十四条第六款</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合同约定</w:t>
            </w:r>
          </w:p>
        </w:tc>
        <w:tc>
          <w:tcPr>
            <w:tcW w:w="109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rPr>
              <w:t>城管</w:t>
            </w:r>
            <w:r>
              <w:rPr>
                <w:rFonts w:hint="eastAsia"/>
                <w:lang w:eastAsia="zh-CN"/>
              </w:rPr>
              <w:t>执法</w:t>
            </w:r>
            <w:r>
              <w:rPr>
                <w:rFonts w:hint="eastAsia"/>
              </w:rPr>
              <w:t>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保留，申请人可按要求自行完成，或者委托中介机构提供服务</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lang w:eastAsia="zh-CN"/>
              </w:rPr>
              <w:t>教育</w:t>
            </w:r>
            <w:r>
              <w:rPr>
                <w:rFonts w:hint="eastAsia"/>
                <w:b/>
                <w:bCs/>
                <w:sz w:val="30"/>
                <w:szCs w:val="30"/>
              </w:rPr>
              <w:t>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pPr>
            <w:r>
              <w:rPr>
                <w:rFonts w:hint="eastAsia"/>
              </w:rPr>
              <w:t>1</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b w:val="0"/>
                <w:bCs w:val="0"/>
              </w:rPr>
              <w:t>教师资格认定体检</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b w:val="0"/>
                <w:bCs w:val="0"/>
              </w:rPr>
              <w:t>中小学教师资格定期注册 （教师资格认定）</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b w:val="0"/>
                <w:bCs w:val="0"/>
              </w:rPr>
              <w:t>1.《中华人民共和国教师法》；2.《教师资格条例》（</w:t>
            </w:r>
            <w:r>
              <w:rPr>
                <w:rFonts w:hint="eastAsia"/>
                <w:b w:val="0"/>
                <w:bCs w:val="0"/>
                <w:lang w:eastAsia="zh-CN"/>
              </w:rPr>
              <w:t>国务院令第188号</w:t>
            </w:r>
            <w:bookmarkStart w:id="0" w:name="_GoBack"/>
            <w:bookmarkEnd w:id="0"/>
            <w:r>
              <w:rPr>
                <w:rFonts w:hint="eastAsia"/>
                <w:b w:val="0"/>
                <w:bCs w:val="0"/>
              </w:rPr>
              <w:t>）第三章第六条；3.《湖南省〈教师资格条例〉实施细则（试行）》（湘教师字〔2002〕4号）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eastAsia="微软雅黑"/>
                <w:lang w:eastAsia="zh-CN"/>
              </w:rPr>
            </w:pPr>
            <w:r>
              <w:rPr>
                <w:rFonts w:hint="eastAsia"/>
                <w:lang w:eastAsia="zh-CN"/>
              </w:rPr>
              <w:t>教育局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pPr>
            <w:r>
              <w:rPr>
                <w:rFonts w:hint="eastAsia"/>
              </w:rPr>
              <w:t>保留</w:t>
            </w:r>
          </w:p>
        </w:tc>
      </w:tr>
    </w:tbl>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p>
      <w:pPr>
        <w:spacing w:line="220" w:lineRule="atLeast"/>
        <w:rPr>
          <w:rFonts w:ascii="仿宋" w:hAnsi="仿宋" w:eastAsia="仿宋"/>
          <w:b/>
          <w:sz w:val="32"/>
          <w:szCs w:val="32"/>
        </w:rPr>
      </w:pPr>
    </w:p>
    <w:tbl>
      <w:tblPr>
        <w:tblStyle w:val="4"/>
        <w:tblW w:w="14910" w:type="dxa"/>
        <w:jc w:val="center"/>
        <w:tblLayout w:type="fixed"/>
        <w:tblCellMar>
          <w:top w:w="0" w:type="dxa"/>
          <w:left w:w="0" w:type="dxa"/>
          <w:bottom w:w="0" w:type="dxa"/>
          <w:right w:w="0" w:type="dxa"/>
        </w:tblCellMar>
      </w:tblPr>
      <w:tblGrid>
        <w:gridCol w:w="720"/>
        <w:gridCol w:w="2850"/>
        <w:gridCol w:w="2865"/>
        <w:gridCol w:w="4305"/>
        <w:gridCol w:w="1455"/>
        <w:gridCol w:w="1095"/>
        <w:gridCol w:w="1620"/>
      </w:tblGrid>
      <w:tr>
        <w:tblPrEx>
          <w:tblCellMar>
            <w:top w:w="0" w:type="dxa"/>
            <w:left w:w="0" w:type="dxa"/>
            <w:bottom w:w="0" w:type="dxa"/>
            <w:right w:w="0" w:type="dxa"/>
          </w:tblCellMar>
        </w:tblPrEx>
        <w:trPr>
          <w:jc w:val="center"/>
        </w:trPr>
        <w:tc>
          <w:tcPr>
            <w:tcW w:w="14910" w:type="dxa"/>
            <w:gridSpan w:val="7"/>
            <w:tcBorders>
              <w:top w:val="single" w:color="auto" w:sz="6" w:space="0"/>
              <w:left w:val="single" w:color="auto" w:sz="6" w:space="0"/>
              <w:bottom w:val="single" w:color="auto" w:sz="6" w:space="0"/>
              <w:right w:val="single" w:color="auto" w:sz="6" w:space="0"/>
            </w:tcBorders>
            <w:vAlign w:val="center"/>
          </w:tcPr>
          <w:p>
            <w:pPr>
              <w:spacing w:line="240" w:lineRule="atLeast"/>
              <w:jc w:val="center"/>
              <w:rPr>
                <w:b/>
                <w:bCs/>
                <w:sz w:val="30"/>
                <w:szCs w:val="30"/>
              </w:rPr>
            </w:pPr>
            <w:r>
              <w:rPr>
                <w:rFonts w:hint="eastAsia"/>
                <w:b/>
                <w:bCs/>
                <w:sz w:val="30"/>
                <w:szCs w:val="30"/>
                <w:lang w:eastAsia="zh-CN"/>
              </w:rPr>
              <w:t>交通运输和旅游</w:t>
            </w:r>
            <w:r>
              <w:rPr>
                <w:rFonts w:hint="eastAsia"/>
                <w:b/>
                <w:bCs/>
                <w:sz w:val="30"/>
                <w:szCs w:val="30"/>
              </w:rPr>
              <w:t>局</w:t>
            </w:r>
          </w:p>
        </w:tc>
      </w:tr>
      <w:tr>
        <w:tblPrEx>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spacing w:line="240" w:lineRule="atLeast"/>
              <w:rPr>
                <w:b/>
                <w:bCs/>
              </w:rPr>
            </w:pPr>
            <w:r>
              <w:rPr>
                <w:rFonts w:hint="eastAsia"/>
                <w:b/>
                <w:bCs/>
              </w:rPr>
              <w:t>序号</w:t>
            </w:r>
          </w:p>
        </w:tc>
        <w:tc>
          <w:tcPr>
            <w:tcW w:w="285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中介服务事项名称</w:t>
            </w:r>
          </w:p>
        </w:tc>
        <w:tc>
          <w:tcPr>
            <w:tcW w:w="286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对应的行政审批或其他行政管理事项名称</w:t>
            </w:r>
          </w:p>
        </w:tc>
        <w:tc>
          <w:tcPr>
            <w:tcW w:w="430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设置中介服务事项依据</w:t>
            </w:r>
          </w:p>
        </w:tc>
        <w:tc>
          <w:tcPr>
            <w:tcW w:w="145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中介服务</w:t>
            </w:r>
          </w:p>
          <w:p>
            <w:pPr>
              <w:spacing w:line="240" w:lineRule="atLeast"/>
              <w:rPr>
                <w:b/>
                <w:bCs/>
              </w:rPr>
            </w:pPr>
            <w:r>
              <w:rPr>
                <w:rFonts w:hint="eastAsia"/>
                <w:b/>
                <w:bCs/>
              </w:rPr>
              <w:t>时 限</w:t>
            </w:r>
          </w:p>
        </w:tc>
        <w:tc>
          <w:tcPr>
            <w:tcW w:w="1095"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行政审批项目实施机关</w:t>
            </w:r>
          </w:p>
        </w:tc>
        <w:tc>
          <w:tcPr>
            <w:tcW w:w="1620" w:type="dxa"/>
            <w:tcBorders>
              <w:top w:val="single" w:color="auto" w:sz="6" w:space="0"/>
              <w:left w:val="nil"/>
              <w:bottom w:val="single" w:color="auto" w:sz="6" w:space="0"/>
              <w:right w:val="single" w:color="auto" w:sz="6" w:space="0"/>
            </w:tcBorders>
            <w:vAlign w:val="center"/>
          </w:tcPr>
          <w:p>
            <w:pPr>
              <w:spacing w:line="240" w:lineRule="atLeast"/>
              <w:rPr>
                <w:b/>
                <w:bCs/>
              </w:rPr>
            </w:pPr>
            <w:r>
              <w:rPr>
                <w:rFonts w:hint="eastAsia"/>
                <w:b/>
                <w:bCs/>
              </w:rPr>
              <w:t>备 注</w:t>
            </w:r>
          </w:p>
        </w:tc>
      </w:tr>
      <w:tr>
        <w:tblPrEx>
          <w:tblCellMar>
            <w:top w:w="0" w:type="dxa"/>
            <w:left w:w="0" w:type="dxa"/>
            <w:bottom w:w="0" w:type="dxa"/>
            <w:right w:w="0" w:type="dxa"/>
          </w:tblCellMar>
        </w:tblPrEx>
        <w:trPr>
          <w:jc w:val="center"/>
        </w:trPr>
        <w:tc>
          <w:tcPr>
            <w:tcW w:w="720" w:type="dxa"/>
            <w:vMerge w:val="restart"/>
            <w:tcBorders>
              <w:top w:val="single" w:color="000000" w:sz="6" w:space="0"/>
              <w:left w:val="single" w:color="000000" w:sz="6" w:space="0"/>
              <w:right w:val="single" w:color="000000" w:sz="6" w:space="0"/>
            </w:tcBorders>
            <w:vAlign w:val="center"/>
          </w:tcPr>
          <w:p>
            <w:pPr>
              <w:spacing w:line="240" w:lineRule="atLeast"/>
            </w:pPr>
            <w:r>
              <w:rPr>
                <w:rFonts w:hint="eastAsia"/>
              </w:rPr>
              <w:t>1</w:t>
            </w:r>
          </w:p>
        </w:tc>
        <w:tc>
          <w:tcPr>
            <w:tcW w:w="2850" w:type="dxa"/>
            <w:vMerge w:val="restart"/>
            <w:tcBorders>
              <w:top w:val="single" w:color="000000" w:sz="6" w:space="0"/>
              <w:left w:val="nil"/>
              <w:right w:val="single" w:color="000000" w:sz="6" w:space="0"/>
            </w:tcBorders>
            <w:vAlign w:val="center"/>
          </w:tcPr>
          <w:p>
            <w:pPr>
              <w:spacing w:line="240" w:lineRule="atLeast"/>
            </w:pPr>
            <w:r>
              <w:rPr>
                <w:rFonts w:hint="eastAsia" w:ascii="微软雅黑" w:hAnsi="微软雅黑" w:eastAsia="微软雅黑" w:cs="微软雅黑"/>
                <w:sz w:val="22"/>
                <w:szCs w:val="22"/>
              </w:rPr>
              <w:t>通航安全评估</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在内河通航水域、岸线上进行可能影响通航安全的作业或者活动审批和在港口内进行危险货物装卸、过驳作业许可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中华人民共和国内河交通安全管理条例》（国务院令第355号）、《中华人民共和国水上水下活动通航安全管理规定》（交通运输部令2011年第5号）《中华人民共和国港口法》、《港口危险货物安全管理规定》（交通运输部令2012年第9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vMerge w:val="restart"/>
            <w:tcBorders>
              <w:top w:val="single" w:color="000000" w:sz="6" w:space="0"/>
              <w:left w:val="nil"/>
              <w:right w:val="single" w:color="000000" w:sz="6" w:space="0"/>
            </w:tcBorders>
            <w:vAlign w:val="center"/>
          </w:tcPr>
          <w:p>
            <w:pPr>
              <w:spacing w:line="240" w:lineRule="atLeast"/>
              <w:rPr>
                <w:rFonts w:hint="eastAsia" w:eastAsia="微软雅黑"/>
                <w:lang w:eastAsia="zh-CN"/>
              </w:rPr>
            </w:pPr>
            <w:r>
              <w:rPr>
                <w:rFonts w:hint="eastAsia"/>
                <w:lang w:eastAsia="zh-CN"/>
              </w:rPr>
              <w:t>交通旅游局</w:t>
            </w:r>
          </w:p>
        </w:tc>
        <w:tc>
          <w:tcPr>
            <w:tcW w:w="1620" w:type="dxa"/>
            <w:vMerge w:val="restart"/>
            <w:tcBorders>
              <w:top w:val="single" w:color="000000" w:sz="6" w:space="0"/>
              <w:left w:val="nil"/>
              <w:right w:val="single" w:color="auto" w:sz="6" w:space="0"/>
            </w:tcBorders>
            <w:vAlign w:val="center"/>
          </w:tcPr>
          <w:p>
            <w:pPr>
              <w:spacing w:line="240" w:lineRule="atLeast"/>
            </w:pPr>
            <w:r>
              <w:rPr>
                <w:rFonts w:hint="eastAsia"/>
              </w:rPr>
              <w:t>保留</w:t>
            </w:r>
          </w:p>
        </w:tc>
      </w:tr>
      <w:tr>
        <w:tblPrEx>
          <w:tblCellMar>
            <w:top w:w="0" w:type="dxa"/>
            <w:left w:w="0" w:type="dxa"/>
            <w:bottom w:w="0" w:type="dxa"/>
            <w:right w:w="0" w:type="dxa"/>
          </w:tblCellMar>
        </w:tblPrEx>
        <w:trPr>
          <w:trHeight w:val="774" w:hRule="atLeast"/>
          <w:jc w:val="center"/>
        </w:trPr>
        <w:tc>
          <w:tcPr>
            <w:tcW w:w="720" w:type="dxa"/>
            <w:vMerge w:val="continue"/>
            <w:tcBorders>
              <w:left w:val="single" w:color="000000" w:sz="6" w:space="0"/>
              <w:bottom w:val="single" w:color="000000" w:sz="6" w:space="0"/>
              <w:right w:val="single" w:color="000000" w:sz="6" w:space="0"/>
            </w:tcBorders>
            <w:vAlign w:val="center"/>
          </w:tcPr>
          <w:p>
            <w:pPr>
              <w:spacing w:line="240" w:lineRule="atLeast"/>
              <w:rPr>
                <w:rFonts w:hint="eastAsia"/>
              </w:rPr>
            </w:pPr>
          </w:p>
        </w:tc>
        <w:tc>
          <w:tcPr>
            <w:tcW w:w="2850" w:type="dxa"/>
            <w:vMerge w:val="continue"/>
            <w:tcBorders>
              <w:left w:val="nil"/>
              <w:bottom w:val="single" w:color="000000" w:sz="6" w:space="0"/>
              <w:right w:val="single" w:color="000000" w:sz="6" w:space="0"/>
            </w:tcBorders>
            <w:vAlign w:val="center"/>
          </w:tcPr>
          <w:p>
            <w:pPr>
              <w:spacing w:line="240" w:lineRule="atLeast"/>
              <w:rPr>
                <w:rFonts w:hint="eastAsia" w:ascii="微软雅黑" w:hAnsi="微软雅黑" w:eastAsia="微软雅黑" w:cs="微软雅黑"/>
                <w:sz w:val="22"/>
                <w:szCs w:val="22"/>
              </w:rPr>
            </w:pPr>
          </w:p>
        </w:tc>
        <w:tc>
          <w:tcPr>
            <w:tcW w:w="2865"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left"/>
              <w:textAlignment w:val="auto"/>
              <w:outlineLvl w:val="9"/>
              <w:rPr>
                <w:rFonts w:hint="eastAsia" w:ascii="微软雅黑" w:hAnsi="微软雅黑" w:eastAsia="微软雅黑" w:cs="微软雅黑"/>
                <w:sz w:val="22"/>
                <w:szCs w:val="22"/>
                <w:lang w:eastAsia="zh-CN"/>
              </w:rPr>
            </w:pPr>
            <w:r>
              <w:rPr>
                <w:rFonts w:hint="eastAsia" w:ascii="微软雅黑" w:hAnsi="微软雅黑" w:cs="微软雅黑"/>
                <w:sz w:val="22"/>
                <w:szCs w:val="22"/>
                <w:lang w:eastAsia="zh-CN"/>
              </w:rPr>
              <w:t>在港口内进行采掘、爆破等活动的许可</w:t>
            </w:r>
          </w:p>
        </w:tc>
        <w:tc>
          <w:tcPr>
            <w:tcW w:w="4305"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left"/>
              <w:textAlignment w:val="auto"/>
              <w:outlineLvl w:val="9"/>
              <w:rPr>
                <w:rFonts w:hint="eastAsia" w:ascii="微软雅黑" w:hAnsi="微软雅黑" w:eastAsia="微软雅黑" w:cs="微软雅黑"/>
                <w:sz w:val="22"/>
                <w:szCs w:val="22"/>
              </w:rPr>
            </w:pPr>
            <w:r>
              <w:rPr>
                <w:rFonts w:hint="eastAsia" w:ascii="微软雅黑" w:hAnsi="微软雅黑" w:eastAsia="微软雅黑" w:cs="微软雅黑"/>
                <w:sz w:val="22"/>
                <w:szCs w:val="22"/>
              </w:rPr>
              <w:t>《中华人民共和国港口法》</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vMerge w:val="continue"/>
            <w:tcBorders>
              <w:left w:val="nil"/>
              <w:bottom w:val="single" w:color="000000" w:sz="6" w:space="0"/>
              <w:right w:val="single" w:color="000000" w:sz="6" w:space="0"/>
            </w:tcBorders>
            <w:vAlign w:val="center"/>
          </w:tcPr>
          <w:p>
            <w:pPr>
              <w:spacing w:line="240" w:lineRule="atLeast"/>
              <w:rPr>
                <w:rFonts w:hint="eastAsia"/>
                <w:lang w:eastAsia="zh-CN"/>
              </w:rPr>
            </w:pPr>
          </w:p>
        </w:tc>
        <w:tc>
          <w:tcPr>
            <w:tcW w:w="1620" w:type="dxa"/>
            <w:vMerge w:val="continue"/>
            <w:tcBorders>
              <w:left w:val="nil"/>
              <w:bottom w:val="single" w:color="000000" w:sz="6" w:space="0"/>
              <w:right w:val="single" w:color="auto" w:sz="6" w:space="0"/>
            </w:tcBorders>
            <w:vAlign w:val="center"/>
          </w:tcPr>
          <w:p>
            <w:pPr>
              <w:spacing w:line="240" w:lineRule="atLeast"/>
              <w:rPr>
                <w:rFonts w:hint="eastAsia"/>
              </w:rPr>
            </w:pPr>
          </w:p>
        </w:tc>
      </w:tr>
      <w:tr>
        <w:tblPrEx>
          <w:tblCellMar>
            <w:top w:w="0" w:type="dxa"/>
            <w:left w:w="0" w:type="dxa"/>
            <w:bottom w:w="0" w:type="dxa"/>
            <w:right w:w="0" w:type="dxa"/>
          </w:tblCellMar>
        </w:tblPrEx>
        <w:trPr>
          <w:trHeight w:val="90"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2</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可行性研究报告</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港口设施建设工程施工许可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《中华人民共和国港口法》</w:t>
            </w:r>
          </w:p>
        </w:tc>
        <w:tc>
          <w:tcPr>
            <w:tcW w:w="1455"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left"/>
              <w:textAlignment w:val="auto"/>
              <w:outlineLvl w:val="9"/>
            </w:pPr>
          </w:p>
        </w:tc>
        <w:tc>
          <w:tcPr>
            <w:tcW w:w="1095"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left"/>
              <w:textAlignment w:val="auto"/>
              <w:outlineLvl w:val="9"/>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337"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3</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营运车辆技术等级划分和评定</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1.道路运输站（场）经营、机动车维修经营和机动车驾驶员培训业务许可；2.道路货物（含危险货物）运输经营许可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《中华人民共和国道路运输条例》（国务院令 第628号）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1209"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4</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道路车辆燃料消耗量达标车型核查</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道路旅客运输经营和增加道路客运班线许可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《道路运输车辆燃料消耗量检测和监督管理办法》（交通运输部令2009年第11号）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5</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客运汽车综合性能检测报告</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1.道路旅客运输经营和增加道路客运班线许可；2.营运客、货车辆类型划分及等级评定确认</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《道路旅客运输及客运站管理规定》（交通运输部令2008年第10号）（交通运输部令2012年第8号）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6</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营运车辆技术等级评定</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1.道路旅客运输经营和增加道路客运班线许可；2.营运客、货车辆类型划分及等级评定确认</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《道路旅客运输及客运站管理规定》（交通运输部令2012年第8号）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1587"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7</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道路运输车辆安装卫星定位装置</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道路货物（含危险货物）运输经营许可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《道路运输车辆动态监督管理办法》（交通运输部公安部国家安监总局令2014年第5号）第十六条</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1557"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8</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车辆技术等级评定</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道路运输站（场）经营、机动车维修经营和机动车驾驶员培训业务许可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《机动车驾驶员培训管理规定》（交通部令2006年第2号）、《湖南省道路运输条例》</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9</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公路、水运建设项目竣（交）工验收质量鉴定</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1.省立项的国道、省道建设项目施工许可及竣工验收；2.公路水运工程初步设计、施工图设计文件审核及竣工验收</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《中华人民共和国港口法》、《中华人民共和国公路法》</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10</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交通建设项目施工图编制</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公路水运工程初步设计、施工图设计文件审核及竣工验收</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《公路建设市场管理办法》（交通部令第14号）、《港口建设管理规定》（交通部令第5号）、《航道建设管理规定》（交通部令第3号）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11</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交通建设项目造价文件编制、审查</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公路水运工程初步设计、施工图设计文件审核及竣工验收</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《湖南省建设工程造价管理办法》（省政府令第 192 号）、《关于政府向社会力量购买服务的指导意见》（国办发[2013]96 号）、《关于推进政府购买服务工作的实施意见》（湘政发[2014]20 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12</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保障公路、公路附属设施质量和安全的技术评价报告编制</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省立项的国道、省道建设项目施工许可及竣工验收</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《公路安全保护条例》（国务院令第 593 号）</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13</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公路水运建设项目设计文件技术审查</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公路水运工程初步设计、施工图设计文件审核及竣工验收</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《中华人民共和国港口法》、《中华人民共和国公路法》</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14</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航道通航条件影响评价报告编制</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在通航河流上兴建临河、跨河、拦河的工程建设项目及其他设施有关通航标准和技术条件审核</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《中华人民共和国航道法》</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1329"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15</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安全评价报告</w:t>
            </w:r>
          </w:p>
        </w:tc>
        <w:tc>
          <w:tcPr>
            <w:tcW w:w="286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港口岸线使用和港口经营许可—港口经营许可</w:t>
            </w:r>
          </w:p>
        </w:tc>
        <w:tc>
          <w:tcPr>
            <w:tcW w:w="4305"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《港口经营管理规定》</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922"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16</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岸线使用评估报告</w:t>
            </w:r>
          </w:p>
        </w:tc>
        <w:tc>
          <w:tcPr>
            <w:tcW w:w="2865" w:type="dxa"/>
            <w:vMerge w:val="restart"/>
            <w:tcBorders>
              <w:top w:val="single" w:color="000000" w:sz="6" w:space="0"/>
              <w:left w:val="nil"/>
              <w:right w:val="single" w:color="000000" w:sz="6" w:space="0"/>
            </w:tcBorders>
            <w:vAlign w:val="center"/>
          </w:tcPr>
          <w:p>
            <w:pPr>
              <w:spacing w:line="240" w:lineRule="atLeast"/>
            </w:pPr>
            <w:r>
              <w:rPr>
                <w:rFonts w:hint="eastAsia" w:ascii="微软雅黑" w:hAnsi="微软雅黑" w:eastAsia="微软雅黑" w:cs="微软雅黑"/>
                <w:sz w:val="22"/>
                <w:szCs w:val="22"/>
              </w:rPr>
              <w:t>港口岸线使用和港口经营许可—在港口总体规划区内使用港口非深水岸线审批</w:t>
            </w:r>
          </w:p>
        </w:tc>
        <w:tc>
          <w:tcPr>
            <w:tcW w:w="4305" w:type="dxa"/>
            <w:vMerge w:val="restart"/>
            <w:tcBorders>
              <w:top w:val="single" w:color="000000" w:sz="6" w:space="0"/>
              <w:left w:val="nil"/>
              <w:right w:val="single" w:color="000000" w:sz="6" w:space="0"/>
            </w:tcBorders>
            <w:vAlign w:val="center"/>
          </w:tcPr>
          <w:p>
            <w:pPr>
              <w:spacing w:line="240" w:lineRule="atLeast"/>
            </w:pPr>
            <w:r>
              <w:rPr>
                <w:rFonts w:hint="eastAsia" w:ascii="微软雅黑" w:hAnsi="微软雅黑" w:eastAsia="微软雅黑" w:cs="微软雅黑"/>
                <w:sz w:val="22"/>
                <w:szCs w:val="22"/>
              </w:rPr>
              <w:t>《中华人民共和国港口法》、《湖南省港口岸线使用审批管理办法》</w:t>
            </w: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907"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17</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航道论证报告</w:t>
            </w:r>
          </w:p>
        </w:tc>
        <w:tc>
          <w:tcPr>
            <w:tcW w:w="2865" w:type="dxa"/>
            <w:vMerge w:val="continue"/>
            <w:tcBorders>
              <w:left w:val="nil"/>
              <w:right w:val="single" w:color="000000" w:sz="6" w:space="0"/>
            </w:tcBorders>
            <w:vAlign w:val="center"/>
          </w:tcPr>
          <w:p>
            <w:pPr>
              <w:spacing w:line="240" w:lineRule="atLeast"/>
            </w:pPr>
          </w:p>
        </w:tc>
        <w:tc>
          <w:tcPr>
            <w:tcW w:w="4305" w:type="dxa"/>
            <w:vMerge w:val="continue"/>
            <w:tcBorders>
              <w:left w:val="nil"/>
              <w:right w:val="single" w:color="000000" w:sz="6" w:space="0"/>
            </w:tcBorders>
            <w:vAlign w:val="center"/>
          </w:tcPr>
          <w:p>
            <w:pPr>
              <w:spacing w:line="240" w:lineRule="atLeast"/>
            </w:pP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907"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eastAsia="微软雅黑"/>
                <w:lang w:val="en-US" w:eastAsia="zh-CN"/>
              </w:rPr>
            </w:pPr>
            <w:r>
              <w:rPr>
                <w:rFonts w:hint="eastAsia"/>
                <w:lang w:val="en-US" w:eastAsia="zh-CN"/>
              </w:rPr>
              <w:t>18</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环评报告</w:t>
            </w:r>
          </w:p>
        </w:tc>
        <w:tc>
          <w:tcPr>
            <w:tcW w:w="2865" w:type="dxa"/>
            <w:vMerge w:val="continue"/>
            <w:tcBorders>
              <w:left w:val="nil"/>
              <w:right w:val="single" w:color="000000" w:sz="6" w:space="0"/>
            </w:tcBorders>
            <w:vAlign w:val="center"/>
          </w:tcPr>
          <w:p>
            <w:pPr>
              <w:spacing w:line="240" w:lineRule="atLeast"/>
            </w:pPr>
          </w:p>
        </w:tc>
        <w:tc>
          <w:tcPr>
            <w:tcW w:w="4305" w:type="dxa"/>
            <w:vMerge w:val="continue"/>
            <w:tcBorders>
              <w:left w:val="nil"/>
              <w:right w:val="single" w:color="000000" w:sz="6" w:space="0"/>
            </w:tcBorders>
            <w:vAlign w:val="center"/>
          </w:tcPr>
          <w:p>
            <w:pPr>
              <w:spacing w:line="240" w:lineRule="atLeast"/>
            </w:pP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r>
        <w:tblPrEx>
          <w:tblCellMar>
            <w:top w:w="0" w:type="dxa"/>
            <w:left w:w="0" w:type="dxa"/>
            <w:bottom w:w="0" w:type="dxa"/>
            <w:right w:w="0" w:type="dxa"/>
          </w:tblCellMar>
        </w:tblPrEx>
        <w:trPr>
          <w:trHeight w:val="1027" w:hRule="atLeast"/>
          <w:jc w:val="center"/>
        </w:trPr>
        <w:tc>
          <w:tcPr>
            <w:tcW w:w="720" w:type="dxa"/>
            <w:tcBorders>
              <w:top w:val="single" w:color="000000" w:sz="6" w:space="0"/>
              <w:left w:val="single" w:color="000000" w:sz="6" w:space="0"/>
              <w:bottom w:val="single" w:color="000000" w:sz="6" w:space="0"/>
              <w:right w:val="single" w:color="000000" w:sz="6" w:space="0"/>
            </w:tcBorders>
            <w:vAlign w:val="center"/>
          </w:tcPr>
          <w:p>
            <w:pPr>
              <w:spacing w:line="240" w:lineRule="atLeast"/>
              <w:rPr>
                <w:rFonts w:hint="eastAsia"/>
                <w:lang w:val="en-US" w:eastAsia="zh-CN"/>
              </w:rPr>
            </w:pPr>
            <w:r>
              <w:rPr>
                <w:rFonts w:hint="eastAsia"/>
                <w:lang w:val="en-US" w:eastAsia="zh-CN"/>
              </w:rPr>
              <w:t>19</w:t>
            </w:r>
          </w:p>
        </w:tc>
        <w:tc>
          <w:tcPr>
            <w:tcW w:w="2850" w:type="dxa"/>
            <w:tcBorders>
              <w:top w:val="single" w:color="000000" w:sz="6" w:space="0"/>
              <w:left w:val="nil"/>
              <w:bottom w:val="single" w:color="000000" w:sz="6" w:space="0"/>
              <w:right w:val="single" w:color="000000" w:sz="6" w:space="0"/>
            </w:tcBorders>
            <w:vAlign w:val="center"/>
          </w:tcPr>
          <w:p>
            <w:pPr>
              <w:spacing w:line="240" w:lineRule="atLeast"/>
            </w:pPr>
            <w:r>
              <w:rPr>
                <w:rFonts w:hint="eastAsia" w:ascii="微软雅黑" w:hAnsi="微软雅黑" w:eastAsia="微软雅黑" w:cs="微软雅黑"/>
                <w:sz w:val="22"/>
                <w:szCs w:val="22"/>
              </w:rPr>
              <w:t>水利防洪报告</w:t>
            </w:r>
          </w:p>
        </w:tc>
        <w:tc>
          <w:tcPr>
            <w:tcW w:w="2865" w:type="dxa"/>
            <w:vMerge w:val="continue"/>
            <w:tcBorders>
              <w:left w:val="nil"/>
              <w:bottom w:val="single" w:color="000000" w:sz="6" w:space="0"/>
              <w:right w:val="single" w:color="000000" w:sz="6" w:space="0"/>
            </w:tcBorders>
            <w:vAlign w:val="center"/>
          </w:tcPr>
          <w:p>
            <w:pPr>
              <w:spacing w:line="240" w:lineRule="atLeast"/>
            </w:pPr>
          </w:p>
        </w:tc>
        <w:tc>
          <w:tcPr>
            <w:tcW w:w="4305" w:type="dxa"/>
            <w:vMerge w:val="continue"/>
            <w:tcBorders>
              <w:left w:val="nil"/>
              <w:bottom w:val="single" w:color="000000" w:sz="6" w:space="0"/>
              <w:right w:val="single" w:color="000000" w:sz="6" w:space="0"/>
            </w:tcBorders>
            <w:vAlign w:val="center"/>
          </w:tcPr>
          <w:p>
            <w:pPr>
              <w:spacing w:line="240" w:lineRule="atLeast"/>
            </w:pPr>
          </w:p>
        </w:tc>
        <w:tc>
          <w:tcPr>
            <w:tcW w:w="1455" w:type="dxa"/>
            <w:tcBorders>
              <w:top w:val="single" w:color="000000" w:sz="6" w:space="0"/>
              <w:left w:val="nil"/>
              <w:bottom w:val="single" w:color="000000" w:sz="6" w:space="0"/>
              <w:right w:val="single" w:color="000000" w:sz="6" w:space="0"/>
            </w:tcBorders>
            <w:vAlign w:val="center"/>
          </w:tcPr>
          <w:p>
            <w:pPr>
              <w:spacing w:line="240" w:lineRule="atLeast"/>
            </w:pPr>
          </w:p>
        </w:tc>
        <w:tc>
          <w:tcPr>
            <w:tcW w:w="1095" w:type="dxa"/>
            <w:tcBorders>
              <w:top w:val="single" w:color="000000" w:sz="6" w:space="0"/>
              <w:left w:val="nil"/>
              <w:bottom w:val="single" w:color="000000" w:sz="6" w:space="0"/>
              <w:right w:val="single" w:color="000000" w:sz="6" w:space="0"/>
            </w:tcBorders>
            <w:vAlign w:val="center"/>
          </w:tcPr>
          <w:p>
            <w:pPr>
              <w:spacing w:line="240" w:lineRule="atLeast"/>
              <w:rPr>
                <w:rFonts w:hint="eastAsia"/>
                <w:lang w:eastAsia="zh-CN"/>
              </w:rPr>
            </w:pPr>
            <w:r>
              <w:rPr>
                <w:rFonts w:hint="eastAsia"/>
                <w:lang w:eastAsia="zh-CN"/>
              </w:rPr>
              <w:t>交通旅游局</w:t>
            </w:r>
          </w:p>
        </w:tc>
        <w:tc>
          <w:tcPr>
            <w:tcW w:w="1620" w:type="dxa"/>
            <w:tcBorders>
              <w:top w:val="single" w:color="000000" w:sz="6" w:space="0"/>
              <w:left w:val="nil"/>
              <w:bottom w:val="single" w:color="000000" w:sz="6" w:space="0"/>
              <w:right w:val="single" w:color="auto" w:sz="6" w:space="0"/>
            </w:tcBorders>
            <w:vAlign w:val="center"/>
          </w:tcPr>
          <w:p>
            <w:pPr>
              <w:spacing w:line="240" w:lineRule="atLeast"/>
              <w:rPr>
                <w:rFonts w:hint="eastAsia"/>
              </w:rPr>
            </w:pPr>
            <w:r>
              <w:rPr>
                <w:rFonts w:hint="eastAsia"/>
              </w:rPr>
              <w:t>保留</w:t>
            </w:r>
          </w:p>
        </w:tc>
      </w:tr>
    </w:tbl>
    <w:p>
      <w:pPr>
        <w:spacing w:line="220" w:lineRule="atLeast"/>
        <w:rPr>
          <w:rFonts w:ascii="仿宋" w:hAnsi="仿宋" w:eastAsia="仿宋"/>
          <w:b/>
          <w:sz w:val="32"/>
          <w:szCs w:val="32"/>
        </w:rPr>
      </w:pPr>
    </w:p>
    <w:sectPr>
      <w:footerReference r:id="rId5" w:type="default"/>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317332"/>
    </w:sdtPr>
    <w:sdtContent>
      <w:p>
        <w:pPr>
          <w:pStyle w:val="2"/>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36</w:t>
        </w:r>
        <w:r>
          <w:rPr>
            <w:rFonts w:hint="eastAsia" w:ascii="宋体" w:hAnsi="宋体" w:eastAsia="宋体" w:cs="宋体"/>
            <w:sz w:val="24"/>
            <w:szCs w:val="24"/>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1ccd1699-9668-4b6c-bca9-490fd146d038"/>
  </w:docVars>
  <w:rsids>
    <w:rsidRoot w:val="00D31D50"/>
    <w:rsid w:val="00323B43"/>
    <w:rsid w:val="003D37D8"/>
    <w:rsid w:val="0040773D"/>
    <w:rsid w:val="00426133"/>
    <w:rsid w:val="004358AB"/>
    <w:rsid w:val="004919A4"/>
    <w:rsid w:val="004E499C"/>
    <w:rsid w:val="0050572A"/>
    <w:rsid w:val="006B0DF5"/>
    <w:rsid w:val="006F2F11"/>
    <w:rsid w:val="00715067"/>
    <w:rsid w:val="008B33E9"/>
    <w:rsid w:val="008B7726"/>
    <w:rsid w:val="00B9178B"/>
    <w:rsid w:val="00BF237E"/>
    <w:rsid w:val="00D31D50"/>
    <w:rsid w:val="00DF500A"/>
    <w:rsid w:val="00E266FB"/>
    <w:rsid w:val="00ED12B3"/>
    <w:rsid w:val="00F2258B"/>
    <w:rsid w:val="02D711A2"/>
    <w:rsid w:val="03A031D5"/>
    <w:rsid w:val="043221FE"/>
    <w:rsid w:val="05516A6C"/>
    <w:rsid w:val="098D01D0"/>
    <w:rsid w:val="0A0E57B9"/>
    <w:rsid w:val="0C775EE4"/>
    <w:rsid w:val="0C7D0862"/>
    <w:rsid w:val="0ED51854"/>
    <w:rsid w:val="0F4C3E2E"/>
    <w:rsid w:val="10950028"/>
    <w:rsid w:val="11063AA3"/>
    <w:rsid w:val="113F1ADD"/>
    <w:rsid w:val="123263F1"/>
    <w:rsid w:val="132372E8"/>
    <w:rsid w:val="14F10045"/>
    <w:rsid w:val="19C07BA5"/>
    <w:rsid w:val="1CC00786"/>
    <w:rsid w:val="1D755F6A"/>
    <w:rsid w:val="1E062989"/>
    <w:rsid w:val="1E5A1F61"/>
    <w:rsid w:val="1F611D25"/>
    <w:rsid w:val="208132D6"/>
    <w:rsid w:val="21085C49"/>
    <w:rsid w:val="219926D5"/>
    <w:rsid w:val="229A36F2"/>
    <w:rsid w:val="23F31D64"/>
    <w:rsid w:val="2503117E"/>
    <w:rsid w:val="2523412A"/>
    <w:rsid w:val="26C3747F"/>
    <w:rsid w:val="26C904BB"/>
    <w:rsid w:val="273D50DD"/>
    <w:rsid w:val="2E256328"/>
    <w:rsid w:val="2E6D3779"/>
    <w:rsid w:val="2E732F89"/>
    <w:rsid w:val="30C279BE"/>
    <w:rsid w:val="34EF0DB3"/>
    <w:rsid w:val="37876F7A"/>
    <w:rsid w:val="37F25F39"/>
    <w:rsid w:val="3889048F"/>
    <w:rsid w:val="3A0B0A15"/>
    <w:rsid w:val="3B002B0C"/>
    <w:rsid w:val="3EC00A53"/>
    <w:rsid w:val="42B627B9"/>
    <w:rsid w:val="44C35D8D"/>
    <w:rsid w:val="46B72629"/>
    <w:rsid w:val="48E84DD1"/>
    <w:rsid w:val="4A2F1E5B"/>
    <w:rsid w:val="4D697E53"/>
    <w:rsid w:val="4EEB1715"/>
    <w:rsid w:val="4FA1293D"/>
    <w:rsid w:val="4FF650B1"/>
    <w:rsid w:val="50173DEE"/>
    <w:rsid w:val="50424D91"/>
    <w:rsid w:val="511F1110"/>
    <w:rsid w:val="51243EE2"/>
    <w:rsid w:val="51F81C3A"/>
    <w:rsid w:val="524739D6"/>
    <w:rsid w:val="55B85939"/>
    <w:rsid w:val="562B5A5C"/>
    <w:rsid w:val="57960A9F"/>
    <w:rsid w:val="59F81299"/>
    <w:rsid w:val="5A701E23"/>
    <w:rsid w:val="5A785241"/>
    <w:rsid w:val="5ADF42FE"/>
    <w:rsid w:val="603368B7"/>
    <w:rsid w:val="612457FA"/>
    <w:rsid w:val="63D13E18"/>
    <w:rsid w:val="65AD3FF4"/>
    <w:rsid w:val="66724F3F"/>
    <w:rsid w:val="67061C02"/>
    <w:rsid w:val="681A732A"/>
    <w:rsid w:val="6908620F"/>
    <w:rsid w:val="6AB551CF"/>
    <w:rsid w:val="6B07328F"/>
    <w:rsid w:val="6DF53FC5"/>
    <w:rsid w:val="70002278"/>
    <w:rsid w:val="703A73D3"/>
    <w:rsid w:val="74570409"/>
    <w:rsid w:val="761059DB"/>
    <w:rsid w:val="769E124B"/>
    <w:rsid w:val="77F054B7"/>
    <w:rsid w:val="790C686D"/>
    <w:rsid w:val="792A02FE"/>
    <w:rsid w:val="7A2D5DED"/>
    <w:rsid w:val="7AAF2118"/>
    <w:rsid w:val="7B6E2035"/>
    <w:rsid w:val="7D8F3C44"/>
    <w:rsid w:val="7DBE0621"/>
    <w:rsid w:val="7F96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ACBFE3-659C-4044-9A7E-C159A52DE21B}">
  <ds:schemaRefs/>
</ds:datastoreItem>
</file>

<file path=docProps/app.xml><?xml version="1.0" encoding="utf-8"?>
<Properties xmlns="http://schemas.openxmlformats.org/officeDocument/2006/extended-properties" xmlns:vt="http://schemas.openxmlformats.org/officeDocument/2006/docPropsVTypes">
  <Template>Normal</Template>
  <Pages>43</Pages>
  <Words>14086</Words>
  <Characters>14721</Characters>
  <Lines>106</Lines>
  <Paragraphs>29</Paragraphs>
  <TotalTime>1</TotalTime>
  <ScaleCrop>false</ScaleCrop>
  <LinksUpToDate>false</LinksUpToDate>
  <CharactersWithSpaces>14780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蒋阔</cp:lastModifiedBy>
  <cp:lastPrinted>2017-08-29T08:37:00Z</cp:lastPrinted>
  <dcterms:modified xsi:type="dcterms:W3CDTF">2024-10-15T07:06:46Z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60880F317DDF4AD2BCECAFAA884B9932</vt:lpwstr>
  </property>
</Properties>
</file>