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</w:pPr>
      <w:r>
        <w:rPr>
          <w:rStyle w:val="5"/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  <w:t>财政部 税务总局关于明确增值税小规模纳税人免征增值税政策的公告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Style w:val="4"/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bookmarkStart w:id="0" w:name="_GoBack"/>
      <w:r>
        <w:rPr>
          <w:rStyle w:val="4"/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财政部 税务总局公告2021年第11号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8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8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为进一步支持小微企业发展，现将增值税小规模纳税人免征增值税政策公告如下：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8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自2021年4月1日至2022年12月31日，对月销售额15万元以下（含本数）的增值税小规模纳税人，免征增值税。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8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《财政部 税务总局关于实施小微企业普惠性税收减免政策的通知》（财税〔2019〕13号）第一条同时废止。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8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特此公告。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8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80"/>
        <w:jc w:val="righ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财政部 税务总局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80"/>
        <w:jc w:val="righ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2021年3月31日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（内容来源：国家税务总局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http://www.chinatax.gov.cn/chinatax/n359/c5162930/content.html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EAB"/>
    <w:rsid w:val="005956D1"/>
    <w:rsid w:val="00A47EAB"/>
    <w:rsid w:val="00D02042"/>
    <w:rsid w:val="00D2574D"/>
    <w:rsid w:val="581E6882"/>
    <w:rsid w:val="5C88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ao11"/>
    <w:basedOn w:val="3"/>
    <w:qFormat/>
    <w:uiPriority w:val="0"/>
    <w:rPr>
      <w:color w:val="DF0000"/>
      <w:sz w:val="24"/>
      <w:szCs w:val="24"/>
    </w:rPr>
  </w:style>
  <w:style w:type="character" w:customStyle="1" w:styleId="5">
    <w:name w:val="dhgao2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259</Characters>
  <Lines>2</Lines>
  <Paragraphs>1</Paragraphs>
  <TotalTime>1</TotalTime>
  <ScaleCrop>false</ScaleCrop>
  <LinksUpToDate>false</LinksUpToDate>
  <CharactersWithSpaces>303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2021-10-14T07:27:00Z</dcterms:created>
  <dc:creator>AutoBVT</dc:creator>
  <cp:lastModifiedBy>马昊 null</cp:lastModifiedBy>
  <dcterms:modified xsi:type="dcterms:W3CDTF">2021-10-27T07:58:43Z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