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99"/>
          <w:kern w:val="0"/>
          <w:sz w:val="44"/>
          <w:szCs w:val="44"/>
        </w:rPr>
        <w:t>财政部 税务总局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99"/>
          <w:kern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99"/>
          <w:kern w:val="0"/>
          <w:sz w:val="44"/>
          <w:szCs w:val="44"/>
        </w:rPr>
        <w:t>关于明确生活性服务业增值税加计抵减政策的公告</w:t>
      </w:r>
      <w:r>
        <w:rPr>
          <w:rFonts w:hint="eastAsia" w:ascii="仿宋_GB2312" w:hAnsi="仿宋_GB2312" w:eastAsia="仿宋_GB2312" w:cs="仿宋_GB2312"/>
          <w:b/>
          <w:bCs/>
          <w:color w:val="333399"/>
          <w:kern w:val="0"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color w:val="333399"/>
          <w:kern w:val="0"/>
          <w:sz w:val="32"/>
          <w:szCs w:val="32"/>
        </w:rPr>
        <w:t>财政部 税务总局公告2019年第87号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现就生活性服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务业增值税加计抵减有关政策公告如下：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一、2019年10月1日至2021年12月31日，允许生活性服务业纳税人按照当期可抵扣进项税额加计15%，抵减应纳税额（以下称加计抵减15%政策）。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二、本公告所称生活性服务业纳税人，是指提供生活服务取得的销售额占全部销售额的比重超过50%的纳税人。生活服务的具体范围按照《销售服务、无形资产、不动产注释》（财税〔2016〕36号印发）执行。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2019年9月30日前设立的纳税人，自2018年10月至2019年9月期间的销售额（经营期不满12个月的，按照实际经营期的销售额）符合上述规定条件的，自2019年10月1日起适用加计抵减15%政策。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2019年10月1日后设立的纳税人，自设立之日起3个月的销售额符合上述规定条件的，自登记为一般纳税人之日起适用加计抵减15%政策。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纳税人确定适用加计抵减15%政策后，当年内不再调整，以后年度是否适用，根据上年度销售额计算确定。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三、生活性服务业纳税人应按照当期可抵扣进项税额的15%计提当期加计抵减额。按照现行规定不得从销项税额中抵扣的进项税额，不得计提加计抵减额；已按照15%计提加计抵减额的进项税额，按规定作进项税额转出的，应在进项税额转出当期，相应调减加计抵减额。计算公式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当期计提加计抵减额=当期可抵扣进项税额×15%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当期可抵减加计抵减额=上期末加计抵减额余额+当期计提加计抵减额-当期调减加计抵减额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四、纳税人适用加计抵减政策的其他有关事项，按照《关于深化增值税改革有关政策的公告》（财政部 税务总局 海关总署公告2019年第39号）等有关规定执行。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财政部 税务总局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2019年9月30日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（内容来源：中华人民共和国中央人民政府官网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http://www.gov.cn/xinwen/2019-10/09/content_5437352.htm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2E"/>
    <w:rsid w:val="006E2A2E"/>
    <w:rsid w:val="00EC0C87"/>
    <w:rsid w:val="00F22EA9"/>
    <w:rsid w:val="405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717</Characters>
  <Lines>5</Lines>
  <Paragraphs>1</Paragraphs>
  <TotalTime>1</TotalTime>
  <ScaleCrop>false</ScaleCrop>
  <LinksUpToDate>false</LinksUpToDate>
  <CharactersWithSpaces>841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2021-10-14T08:12:00Z</dcterms:created>
  <dc:creator>AutoBVT</dc:creator>
  <cp:lastModifiedBy>马昊 null</cp:lastModifiedBy>
  <dcterms:modified xsi:type="dcterms:W3CDTF">2021-10-27T08:09:11Z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