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/>
        <w:jc w:val="center"/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2023年度部门整体支出预算绩效目标申报表</w:t>
      </w:r>
    </w:p>
    <w:p>
      <w:pPr>
        <w:rPr>
          <w:rFonts w:hint="eastAsia" w:ascii="仿宋_GB2312"/>
          <w:b/>
          <w:bCs/>
          <w:sz w:val="28"/>
          <w:szCs w:val="28"/>
        </w:rPr>
      </w:pPr>
      <w:r>
        <w:rPr>
          <w:rFonts w:ascii="仿宋_GB2312" w:hAnsi="仿宋_GB2312"/>
          <w:b/>
          <w:bCs/>
          <w:sz w:val="28"/>
          <w:szCs w:val="28"/>
        </w:rPr>
        <w:t>填报单位：（盖章）</w:t>
      </w:r>
      <w:r>
        <w:rPr>
          <w:rFonts w:ascii="仿宋_GB2312"/>
          <w:b/>
          <w:bCs/>
          <w:sz w:val="28"/>
          <w:szCs w:val="28"/>
        </w:rPr>
        <w:tab/>
      </w:r>
      <w:r>
        <w:rPr>
          <w:rFonts w:ascii="仿宋_GB2312"/>
          <w:b/>
          <w:bCs/>
          <w:sz w:val="28"/>
          <w:szCs w:val="28"/>
        </w:rPr>
        <w:t xml:space="preserve">             </w:t>
      </w:r>
      <w:r>
        <w:rPr>
          <w:rFonts w:hint="eastAsia" w:ascii="仿宋_GB2312"/>
          <w:b/>
          <w:bCs/>
          <w:sz w:val="28"/>
          <w:szCs w:val="28"/>
        </w:rPr>
        <w:t xml:space="preserve">   </w:t>
      </w:r>
      <w:r>
        <w:rPr>
          <w:rFonts w:ascii="仿宋_GB2312"/>
          <w:b/>
          <w:bCs/>
          <w:sz w:val="28"/>
          <w:szCs w:val="28"/>
        </w:rPr>
        <w:t xml:space="preserve"> </w:t>
      </w:r>
      <w:r>
        <w:rPr>
          <w:rFonts w:ascii="仿宋_GB2312" w:hAnsi="仿宋_GB2312"/>
          <w:b/>
          <w:bCs/>
          <w:sz w:val="28"/>
          <w:szCs w:val="28"/>
        </w:rPr>
        <w:t>单位：万元</w:t>
      </w:r>
      <w:r>
        <w:rPr>
          <w:rFonts w:ascii="仿宋_GB2312"/>
          <w:b/>
          <w:bCs/>
          <w:sz w:val="28"/>
          <w:szCs w:val="28"/>
        </w:rPr>
        <w:t xml:space="preserve">                             </w:t>
      </w:r>
    </w:p>
    <w:tbl>
      <w:tblPr>
        <w:tblStyle w:val="2"/>
        <w:tblW w:w="9847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561"/>
        <w:gridCol w:w="1662"/>
        <w:gridCol w:w="1423"/>
        <w:gridCol w:w="1232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部门名称</w:t>
            </w:r>
          </w:p>
        </w:tc>
        <w:tc>
          <w:tcPr>
            <w:tcW w:w="8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中共衡东县委党史研究室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年度预算申请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（万元）</w:t>
            </w:r>
          </w:p>
        </w:tc>
        <w:tc>
          <w:tcPr>
            <w:tcW w:w="8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资金总额：140.4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按收入性质分：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其中： 一般公共预算：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其中： 基本支出：105.4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项目支出：35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纳入专户管理的非税收入拨款：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其他资金：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部门职能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职责概述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1、认真贯彻执行中央和省、市党政领导机关关于党史、方志工作的方针政策，负责制定全县党史、方志编辑出版规划，并具体组织实施。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2、全面征集全县各个历史时期的党史资料，组织专题调查，编辑出版《中共衡东县基层组织史资料》及其他地方党史读物，转化利用党史研究成果，充分发挥其“存史、资政、育人”作用。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3、开展各种形式的党史宣传教育，参与组织重大党史事件、重要党史人物的纪念活动，负责对全县范围内涉及党史的相关活动进行协调、管理及党史资料的审核。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4、认真搞好《衡东年鉴》《衡东县志》及其他地方志书的组稿、编辑、出版、发行工作，为社会各界提供服务；组织整理和点校旧志；组织开发利用地方志资源。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5、指导乡镇志和部门专业志的编修工作，建立健全全县史志工作网络，加强修志队伍建设和专门人才培养，提高修志人员的业务水平。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6、负责全县党史联络工作的组织、协调；负责老干部回忆录的征集、整理、出版；动员和组织广大老干部参与党史工作；承担县委党史联络组活动的具体组织和日常服务工作。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7、完成上级业务主管部门交办的专题资料征集、调研、整理和撰写任务。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8、承办县委、县人民政府交办的其他事项。</w:t>
            </w:r>
          </w:p>
          <w:p>
            <w:pPr>
              <w:pStyle w:val="4"/>
              <w:ind w:left="1775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整体绩效目标</w:t>
            </w:r>
          </w:p>
        </w:tc>
        <w:tc>
          <w:tcPr>
            <w:tcW w:w="8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1、通过预算执行，保证单位工作正常运转。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2、编辑好《衡东县志》。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3、编辑出版《衡东年鉴》202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4、完成党史联络组各项工作任务。主要是编辑出版《衡东皮影戏发展史》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书。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5、编辑出版《衡东组织史第五卷》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、完成县委、县政府交办的其他任务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部门整体支出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年度绩效指标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一级指标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二级指标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三级指标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产出指标</w:t>
            </w:r>
          </w:p>
        </w:tc>
        <w:tc>
          <w:tcPr>
            <w:tcW w:w="16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数量指标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编辑出版《衡东年鉴》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2023年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编辑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60万字左右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编写《衡东县志》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编写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80万字左右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编辑出版《衡东皮影戏发展史》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编写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10万字左右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编辑出版《衡东组织史第五卷》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编写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26万字左右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单位履职、运转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保障正常运转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财政供养人员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在职人员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8人，退休5人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质量指标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Arial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编辑出版《衡东年鉴》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2023年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按一年一鉴完成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编写《衡东县志》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按年初制度目标完成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编辑出版《衡东皮影戏发展史》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按年初制度目标完成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编辑出版《衡东组织史第五卷》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按年初制度目标完成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val="en-US" w:eastAsia="zh-CN" w:bidi="ar-SA"/>
              </w:rPr>
              <w:t>公用经费控制率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成本指标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Arial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编辑出版《衡东年鉴》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2023年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≤5万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编写《衡东县志》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≤10万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编辑出版《衡东皮影戏发展史》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≤10万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编辑出版《衡东组织史第五卷》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≤10万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保障正常运转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≤5.6万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财政供养人员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≤99.84元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时效指标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完成单位职责及上级交办的各项任务时限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按相关规定及时完成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……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效益指标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经济效益指标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……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社会效益指标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“存史、资政、育人”作用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生态效益指标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……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可持续影响指标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“存史、资政、育人”作用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……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填报人：马晓菲</w:t>
      </w:r>
      <w:r>
        <w:rPr>
          <w:rFonts w:hint="eastAsia"/>
          <w:sz w:val="24"/>
          <w:szCs w:val="24"/>
          <w:lang w:val="en-US" w:eastAsia="zh-CN"/>
        </w:rPr>
        <w:t xml:space="preserve">      填表日期：2023年3月30日      单位负责人签字：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N2Y3N2Y1YTYxMDVlMWIyZmFlYjBjODFkNWY2MTQifQ=="/>
  </w:docVars>
  <w:rsids>
    <w:rsidRoot w:val="005668CF"/>
    <w:rsid w:val="004E106F"/>
    <w:rsid w:val="005668CF"/>
    <w:rsid w:val="00E9093D"/>
    <w:rsid w:val="0E1A3B33"/>
    <w:rsid w:val="31B9528D"/>
    <w:rsid w:val="3D1C5BDF"/>
    <w:rsid w:val="4EC9219F"/>
    <w:rsid w:val="551B6B08"/>
    <w:rsid w:val="5952527E"/>
    <w:rsid w:val="59AC0D5F"/>
    <w:rsid w:val="5BD17935"/>
    <w:rsid w:val="692440E2"/>
    <w:rsid w:val="74F7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color w:val="000000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1182</Words>
  <Characters>1234</Characters>
  <Lines>7</Lines>
  <Paragraphs>1</Paragraphs>
  <TotalTime>3</TotalTime>
  <ScaleCrop>false</ScaleCrop>
  <LinksUpToDate>false</LinksUpToDate>
  <CharactersWithSpaces>1323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2023-03-28T07:30:00Z</dcterms:created>
  <dc:creator>Administrator</dc:creator>
  <cp:lastModifiedBy>Lenovo</cp:lastModifiedBy>
  <dcterms:modified xsi:type="dcterms:W3CDTF">2023-04-24T08:56:42Z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BB9E1EF409A444C28D11BC0651ED685F</vt:lpwstr>
  </property>
</Properties>
</file>