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部门整体支出绩效目标表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</w:t>
      </w:r>
      <w:r>
        <w:rPr>
          <w:rFonts w:hint="eastAsia" w:ascii="仿宋_GB2312" w:eastAsia="仿宋_GB2312"/>
          <w:b/>
          <w:bCs/>
          <w:kern w:val="0"/>
          <w:sz w:val="24"/>
          <w:szCs w:val="21"/>
          <w:lang w:eastAsia="zh-CN"/>
        </w:rPr>
        <w:t>衡东</w:t>
      </w:r>
      <w:bookmarkStart w:id="0" w:name="_GoBack"/>
      <w:bookmarkEnd w:id="0"/>
      <w:r>
        <w:rPr>
          <w:rFonts w:hint="eastAsia" w:ascii="仿宋_GB2312" w:eastAsia="仿宋_GB2312"/>
          <w:b/>
          <w:bCs/>
          <w:kern w:val="0"/>
          <w:sz w:val="24"/>
          <w:szCs w:val="21"/>
          <w:lang w:eastAsia="zh-CN"/>
        </w:rPr>
        <w:t>县委政法委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698.7万元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698.7万元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583.7万元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115万元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420" w:firstLineChars="200"/>
              <w:jc w:val="both"/>
              <w:textAlignment w:val="baseline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(一)、根据党的路线、方针、政策和县委的部署，统一政法部门的思想和行动，对一定时期内的政法工作作出全面性部署，并督促贯彻落实。(二)、组织、协调、指导维护社会稳定的工作，必要时直接参与影响稳定的重大群体事件的处置。(三)检查政法部门执行法律法规和党的方针政策的情况，结合实际研究制定严肃执法、落实党的方针政策和具体措施。(四)、支持和监督政法各部门依法行使职权，指导和协调政法各部门在依法相互制约的同时密切配合，督促推进大案要案的查处工作，研究有争议的重大、疑难案件。(五)、组织、协调社会治安综合治理工作和维护稳定工作，推动社会治安综合治理和维护稳定各项措施的落实。(六)、组织、推动政法战线的调查研究工作，探索改革加强政法工作的措施、办法。(七)、协助党委及组织部门管理好政法部门的领导班子和政法干部队伍。(八)、组织查处政法系统干部干警中有重大影响的违法违纪案件。(九)、办理县委、县政府才上级政法委员会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通过预算执行，保障单位履职、运转。积极推进优化营商环境、放管服改革，充分发挥管理、服务、协调作用，收集信息提出建议，为县委、县政府提供决策参考依据。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财政供养人员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部门单位履职、运转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在职人员控制率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公用经费控制率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财政供养人员工资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≦457.64万元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公用经费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≦241.06万元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完成单位职责及上级交办的各项任务时限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年度内及时完成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可持续影响指标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指导维护社会稳定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持续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社会公众或服务对象满意度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群众满意度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填表人：联系电话：单位负责人签字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5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gyNWUyNzZjYTk0YzE0Y2U0Yzc1MmE3NTM5NDEifQ=="/>
  </w:docVars>
  <w:rsids>
    <w:rsidRoot w:val="77F37B20"/>
    <w:rsid w:val="02F05A75"/>
    <w:rsid w:val="0FA9565E"/>
    <w:rsid w:val="130F3BC9"/>
    <w:rsid w:val="2BED5333"/>
    <w:rsid w:val="2C7D1F40"/>
    <w:rsid w:val="2CD637F5"/>
    <w:rsid w:val="3391388D"/>
    <w:rsid w:val="3C0E6083"/>
    <w:rsid w:val="425E48CA"/>
    <w:rsid w:val="48E54635"/>
    <w:rsid w:val="4B3A6E50"/>
    <w:rsid w:val="4D047AEC"/>
    <w:rsid w:val="4E863E18"/>
    <w:rsid w:val="52052A88"/>
    <w:rsid w:val="57993556"/>
    <w:rsid w:val="5CD53ECE"/>
    <w:rsid w:val="6BF3392A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785</Words>
  <Characters>821</Characters>
  <Lines>0</Lines>
  <Paragraphs>0</Paragraphs>
  <TotalTime>0</TotalTime>
  <ScaleCrop>false</ScaleCrop>
  <LinksUpToDate>false</LinksUpToDate>
  <CharactersWithSpaces>821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jiao</cp:lastModifiedBy>
  <dcterms:modified xsi:type="dcterms:W3CDTF">2023-09-01T02:54:08Z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8F7B07D9463C40CDAD440A267B4BDE01_13</vt:lpwstr>
  </property>
</Properties>
</file>