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附件1：</w:t>
      </w:r>
    </w:p>
    <w:p/>
    <w:p>
      <w:pPr>
        <w:spacing w:before="240" w:after="240"/>
        <w:jc w:val="center"/>
        <w:rPr>
          <w:rFonts w:hint="eastAsia" w:ascii="黑体" w:hAnsi="黑体" w:eastAsia="黑体" w:cs="黑体"/>
          <w:b/>
          <w:bCs w:val="0"/>
          <w:spacing w:val="-20"/>
          <w:kern w:val="0"/>
          <w:sz w:val="44"/>
          <w:szCs w:val="44"/>
        </w:rPr>
      </w:pPr>
      <w:r>
        <w:rPr>
          <w:rFonts w:hint="eastAsia" w:ascii="黑体" w:hAnsi="黑体" w:eastAsia="黑体" w:cs="黑体"/>
          <w:b/>
          <w:bCs w:val="0"/>
          <w:spacing w:val="-20"/>
          <w:kern w:val="0"/>
          <w:sz w:val="44"/>
          <w:szCs w:val="44"/>
          <w:lang w:val="en-US" w:eastAsia="zh-CN"/>
        </w:rPr>
        <w:t>2023</w:t>
      </w:r>
      <w:r>
        <w:rPr>
          <w:rFonts w:hint="eastAsia" w:ascii="黑体" w:hAnsi="黑体" w:eastAsia="黑体" w:cs="黑体"/>
          <w:b/>
          <w:bCs w:val="0"/>
          <w:spacing w:val="-20"/>
          <w:kern w:val="0"/>
          <w:sz w:val="44"/>
          <w:szCs w:val="44"/>
        </w:rPr>
        <w:t>年</w:t>
      </w:r>
      <w:r>
        <w:rPr>
          <w:rFonts w:hint="eastAsia" w:ascii="黑体" w:hAnsi="黑体" w:eastAsia="黑体" w:cs="黑体"/>
          <w:b/>
          <w:bCs w:val="0"/>
          <w:spacing w:val="-20"/>
          <w:kern w:val="0"/>
          <w:sz w:val="44"/>
          <w:szCs w:val="44"/>
          <w:lang w:val="en-US" w:eastAsia="zh-CN"/>
        </w:rPr>
        <w:t>度</w:t>
      </w:r>
      <w:r>
        <w:rPr>
          <w:rFonts w:hint="eastAsia" w:ascii="黑体" w:hAnsi="黑体" w:eastAsia="黑体" w:cs="黑体"/>
          <w:b/>
          <w:bCs w:val="0"/>
          <w:spacing w:val="-20"/>
          <w:kern w:val="0"/>
          <w:sz w:val="44"/>
          <w:szCs w:val="44"/>
        </w:rPr>
        <w:t>部门整体支出</w:t>
      </w:r>
      <w:r>
        <w:rPr>
          <w:rFonts w:hint="eastAsia" w:ascii="黑体" w:hAnsi="黑体" w:eastAsia="黑体" w:cs="黑体"/>
          <w:b/>
          <w:bCs w:val="0"/>
          <w:spacing w:val="-20"/>
          <w:kern w:val="0"/>
          <w:sz w:val="44"/>
          <w:szCs w:val="44"/>
          <w:lang w:val="en-US" w:eastAsia="zh-CN"/>
        </w:rPr>
        <w:t>预算</w:t>
      </w:r>
      <w:r>
        <w:rPr>
          <w:rFonts w:hint="eastAsia" w:ascii="黑体" w:hAnsi="黑体" w:eastAsia="黑体" w:cs="黑体"/>
          <w:b/>
          <w:bCs w:val="0"/>
          <w:spacing w:val="-20"/>
          <w:kern w:val="0"/>
          <w:sz w:val="44"/>
          <w:szCs w:val="44"/>
        </w:rPr>
        <w:t>绩效目标</w:t>
      </w:r>
      <w:r>
        <w:rPr>
          <w:rFonts w:hint="eastAsia" w:ascii="黑体" w:hAnsi="黑体" w:eastAsia="黑体" w:cs="黑体"/>
          <w:b/>
          <w:bCs w:val="0"/>
          <w:spacing w:val="-20"/>
          <w:kern w:val="0"/>
          <w:sz w:val="44"/>
          <w:szCs w:val="44"/>
          <w:lang w:val="en-US" w:eastAsia="zh-CN"/>
        </w:rPr>
        <w:t>申报</w:t>
      </w:r>
      <w:r>
        <w:rPr>
          <w:rFonts w:hint="eastAsia" w:ascii="黑体" w:hAnsi="黑体" w:eastAsia="黑体" w:cs="黑体"/>
          <w:b/>
          <w:bCs w:val="0"/>
          <w:spacing w:val="-20"/>
          <w:kern w:val="0"/>
          <w:sz w:val="44"/>
          <w:szCs w:val="44"/>
        </w:rPr>
        <w:t>表</w:t>
      </w:r>
    </w:p>
    <w:p>
      <w:pPr>
        <w:widowControl/>
        <w:tabs>
          <w:tab w:val="left" w:pos="2593"/>
        </w:tabs>
        <w:jc w:val="left"/>
        <w:rPr>
          <w:rFonts w:hint="default" w:ascii="仿宋_GB2312" w:eastAsia="仿宋_GB2312"/>
          <w:b/>
          <w:bCs/>
          <w:kern w:val="0"/>
          <w:szCs w:val="21"/>
          <w:lang w:val="en-US" w:eastAsia="zh-CN"/>
        </w:rPr>
      </w:pPr>
      <w:r>
        <w:rPr>
          <w:rFonts w:hint="eastAsia" w:ascii="仿宋_GB2312" w:eastAsia="仿宋_GB2312"/>
          <w:b/>
          <w:bCs/>
          <w:kern w:val="0"/>
          <w:sz w:val="24"/>
          <w:szCs w:val="21"/>
        </w:rPr>
        <w:t>填报单位：（盖章）</w:t>
      </w:r>
      <w:r>
        <w:rPr>
          <w:rFonts w:hint="eastAsia" w:ascii="仿宋_GB2312" w:eastAsia="仿宋_GB2312"/>
          <w:b/>
          <w:bCs/>
          <w:kern w:val="0"/>
          <w:szCs w:val="21"/>
        </w:rPr>
        <w:tab/>
      </w:r>
      <w:r>
        <w:rPr>
          <w:rFonts w:hint="eastAsia" w:ascii="仿宋_GB2312" w:eastAsia="仿宋_GB2312"/>
          <w:b/>
          <w:bCs/>
          <w:kern w:val="0"/>
          <w:szCs w:val="21"/>
          <w:lang w:val="en-US" w:eastAsia="zh-CN"/>
        </w:rPr>
        <w:t xml:space="preserve">                                        单位：万元        </w:t>
      </w:r>
    </w:p>
    <w:tbl>
      <w:tblPr>
        <w:tblStyle w:val="5"/>
        <w:tblpPr w:leftFromText="180" w:rightFromText="180" w:vertAnchor="page" w:horzAnchor="page" w:tblpX="1485" w:tblpY="3363"/>
        <w:tblOverlap w:val="never"/>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406"/>
        <w:gridCol w:w="1755"/>
        <w:gridCol w:w="779"/>
        <w:gridCol w:w="961"/>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61"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b/>
                <w:bCs/>
                <w:kern w:val="0"/>
                <w:sz w:val="21"/>
                <w:szCs w:val="21"/>
              </w:rPr>
              <w:t>部门名称</w:t>
            </w:r>
          </w:p>
        </w:tc>
        <w:tc>
          <w:tcPr>
            <w:tcW w:w="7681" w:type="dxa"/>
            <w:gridSpan w:val="5"/>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衡东县</w:t>
            </w:r>
            <w:r>
              <w:rPr>
                <w:rFonts w:hint="eastAsia" w:ascii="仿宋" w:hAnsi="仿宋" w:eastAsia="仿宋" w:cs="仿宋"/>
                <w:kern w:val="0"/>
                <w:sz w:val="21"/>
                <w:szCs w:val="21"/>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61"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b/>
                <w:bCs/>
                <w:kern w:val="0"/>
                <w:sz w:val="21"/>
                <w:szCs w:val="21"/>
              </w:rPr>
              <w:t>年度预算申请</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（万元）</w:t>
            </w:r>
          </w:p>
        </w:tc>
        <w:tc>
          <w:tcPr>
            <w:tcW w:w="7681" w:type="dxa"/>
            <w:gridSpan w:val="5"/>
            <w:vAlign w:val="center"/>
          </w:tcPr>
          <w:p>
            <w:pPr>
              <w:widowControl/>
              <w:jc w:val="left"/>
              <w:rPr>
                <w:rFonts w:hint="default" w:ascii="仿宋" w:hAnsi="仿宋" w:eastAsia="仿宋" w:cs="仿宋"/>
                <w:kern w:val="0"/>
                <w:sz w:val="21"/>
                <w:szCs w:val="21"/>
                <w:lang w:val="en-US" w:eastAsia="zh-CN"/>
              </w:rPr>
            </w:pPr>
            <w:r>
              <w:rPr>
                <w:rFonts w:hint="eastAsia" w:ascii="仿宋" w:hAnsi="仿宋" w:eastAsia="仿宋" w:cs="仿宋"/>
                <w:b/>
                <w:bCs/>
                <w:kern w:val="0"/>
                <w:sz w:val="21"/>
                <w:szCs w:val="21"/>
              </w:rPr>
              <w:t>资金总额：</w:t>
            </w:r>
            <w:r>
              <w:rPr>
                <w:rFonts w:hint="eastAsia" w:ascii="仿宋" w:hAnsi="仿宋" w:eastAsia="仿宋" w:cs="仿宋"/>
                <w:b/>
                <w:bCs/>
                <w:kern w:val="0"/>
                <w:sz w:val="21"/>
                <w:szCs w:val="21"/>
                <w:lang w:val="en-US" w:eastAsia="zh-CN"/>
              </w:rPr>
              <w:t>7109.82万元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vAlign w:val="center"/>
          </w:tcPr>
          <w:p>
            <w:pPr>
              <w:widowControl/>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按收入性质分：</w:t>
            </w:r>
          </w:p>
        </w:tc>
        <w:tc>
          <w:tcPr>
            <w:tcW w:w="3741" w:type="dxa"/>
            <w:gridSpan w:val="2"/>
            <w:vAlign w:val="center"/>
          </w:tcPr>
          <w:p>
            <w:pPr>
              <w:widowControl/>
              <w:jc w:val="left"/>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vAlign w:val="center"/>
          </w:tcPr>
          <w:p>
            <w:pPr>
              <w:widowControl/>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其中： 一般公共预算：</w:t>
            </w:r>
            <w:r>
              <w:rPr>
                <w:rFonts w:hint="eastAsia" w:ascii="仿宋" w:hAnsi="仿宋" w:eastAsia="仿宋" w:cs="仿宋"/>
                <w:kern w:val="0"/>
                <w:sz w:val="21"/>
                <w:szCs w:val="21"/>
                <w:lang w:val="en-US" w:eastAsia="zh-CN"/>
              </w:rPr>
              <w:t>7109.82万元</w:t>
            </w:r>
          </w:p>
        </w:tc>
        <w:tc>
          <w:tcPr>
            <w:tcW w:w="3741" w:type="dxa"/>
            <w:gridSpan w:val="2"/>
            <w:vAlign w:val="center"/>
          </w:tcPr>
          <w:p>
            <w:pPr>
              <w:widowControl/>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其中： 基本支出：</w:t>
            </w:r>
            <w:r>
              <w:rPr>
                <w:rFonts w:hint="eastAsia" w:ascii="仿宋" w:hAnsi="仿宋" w:eastAsia="仿宋" w:cs="仿宋"/>
                <w:kern w:val="0"/>
                <w:sz w:val="21"/>
                <w:szCs w:val="21"/>
                <w:lang w:val="en-US" w:eastAsia="zh-CN"/>
              </w:rPr>
              <w:t>801.46万元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政府性基金拨款：</w:t>
            </w:r>
          </w:p>
        </w:tc>
        <w:tc>
          <w:tcPr>
            <w:tcW w:w="3741" w:type="dxa"/>
            <w:gridSpan w:val="2"/>
            <w:vAlign w:val="center"/>
          </w:tcPr>
          <w:p>
            <w:pPr>
              <w:widowControl/>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xml:space="preserve">       项目支出：</w:t>
            </w:r>
            <w:r>
              <w:rPr>
                <w:rFonts w:hint="eastAsia" w:ascii="仿宋" w:hAnsi="仿宋" w:eastAsia="仿宋" w:cs="仿宋"/>
                <w:kern w:val="0"/>
                <w:sz w:val="21"/>
                <w:szCs w:val="21"/>
                <w:lang w:val="en-US" w:eastAsia="zh-CN"/>
              </w:rPr>
              <w:t>6308.36万元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纳入专户管理的非税收入拨款：</w:t>
            </w:r>
          </w:p>
        </w:tc>
        <w:tc>
          <w:tcPr>
            <w:tcW w:w="3741" w:type="dxa"/>
            <w:gridSpan w:val="2"/>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其他资金：</w:t>
            </w:r>
          </w:p>
        </w:tc>
        <w:tc>
          <w:tcPr>
            <w:tcW w:w="3741" w:type="dxa"/>
            <w:gridSpan w:val="2"/>
            <w:vAlign w:val="center"/>
          </w:tcPr>
          <w:p>
            <w:pPr>
              <w:widowControl/>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1"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部门职能</w:t>
            </w:r>
          </w:p>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职责概述</w:t>
            </w:r>
          </w:p>
        </w:tc>
        <w:tc>
          <w:tcPr>
            <w:tcW w:w="7681" w:type="dxa"/>
            <w:gridSpan w:val="5"/>
            <w:vAlign w:val="center"/>
          </w:tcPr>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拟订全县民政事业发展规划和年度计划，依法拟订民政工作的行政规章和管理办法，并负责组织实施监督检查。</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负责全县社团的登记管理工作，指导、监督社团活动，查处社团组织的违法活动和未经登记而以社团名义开展活动的非法组织。</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负责全县民办非企业单位（利用非国有资产举办的）登记管理工作；查处民办非企业单位的违法活动和未经登记的民办非企业单位，指导监督民办非企业单位开展活动。</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负责全县城乡居民最低生活保障制度、临时救助制度的建立和实施；管理、分配省、市下拨的救助资金和县级安排的配套资金。</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指导乡镇分散供养及集中供养的五保对象的管理，指导乡镇院建设和管理。管理、分配省市下拨的五保供养及县财政配套资金。</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指导城乡基层政权建设。依法指导村（居）民委员会民主选举、民主决策、民主管理和民主监督工作，推行村（居）务公开，加强基层民主政治建设；指导城镇社区居民委员会建设，制定社区工作及社会服务管理办法，推动社区建设。</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负责婚姻登记管理工作，倡导婚姻习俗改革，指导和监督婚姻服务机构依法开展服务。</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实施国家有关儿童收养法律法规，负责收养登记管理，开展涉外送养业务。</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实施国家有关殡葬改革的法律、法规，推进殡葬改革工作。</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拟订本级行政区划规划，负责乡镇行政区划变更的调查、申报工作，承办村（居）组行政区划变更，负责行政区划管理，协助调处边界纠纷。</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承办规定权限的地名命名、更名的审核报批，负责全县地名标志的设置和管理，承办门牌、栋牌的制作管理工作，建立和管理地名资料档案。</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拟订全县社会福利事业发展规划，负责福利企业的审查报批，承担老年人、孤儿等特殊困难群众权益保护的行政管理工作，指导社会福利事业单位的建设和管理工作。</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组织指导发行福利彩票；管理和使用本级福利资金。</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组织指导革命老区经济开发；审核、申报老区经济开发项目，负责老区开发周转金的使用和管理。</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负责城市流浪乞讨人员救助管理工作。</w:t>
            </w:r>
          </w:p>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负责民政事业财务、国有资产管理和统计工作，负责民政事业费的管理、使用。</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r>
              <w:rPr>
                <w:rFonts w:hint="eastAsia" w:ascii="仿宋" w:hAnsi="仿宋" w:eastAsia="仿宋" w:cs="仿宋"/>
                <w:kern w:val="0"/>
                <w:sz w:val="21"/>
                <w:szCs w:val="21"/>
                <w:lang w:eastAsia="zh-CN"/>
              </w:rPr>
              <w:t>承办县委、县政府交办的其他工作。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61"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整体绩效目标</w:t>
            </w:r>
          </w:p>
        </w:tc>
        <w:tc>
          <w:tcPr>
            <w:tcW w:w="7681" w:type="dxa"/>
            <w:gridSpan w:val="5"/>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eastAsia="zh-CN"/>
              </w:rPr>
              <w:t>通过预算执行，保障单位履职、运转。确保民生资金发放到位。</w:t>
            </w:r>
          </w:p>
          <w:p>
            <w:pPr>
              <w:widowControl/>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1" w:type="dxa"/>
            <w:vMerge w:val="restart"/>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部门整体支出</w:t>
            </w:r>
          </w:p>
          <w:p>
            <w:pPr>
              <w:jc w:val="center"/>
              <w:rPr>
                <w:rFonts w:hint="eastAsia" w:ascii="仿宋" w:hAnsi="仿宋" w:eastAsia="仿宋" w:cs="仿宋"/>
                <w:kern w:val="0"/>
                <w:sz w:val="21"/>
                <w:szCs w:val="21"/>
              </w:rPr>
            </w:pPr>
            <w:r>
              <w:rPr>
                <w:rFonts w:hint="eastAsia" w:ascii="仿宋" w:hAnsi="仿宋" w:eastAsia="仿宋" w:cs="仿宋"/>
                <w:b/>
                <w:bCs/>
                <w:kern w:val="0"/>
                <w:sz w:val="21"/>
                <w:szCs w:val="21"/>
              </w:rPr>
              <w:t>年度绩效指标</w:t>
            </w:r>
          </w:p>
        </w:tc>
        <w:tc>
          <w:tcPr>
            <w:tcW w:w="140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一级指标</w:t>
            </w:r>
          </w:p>
        </w:tc>
        <w:tc>
          <w:tcPr>
            <w:tcW w:w="1755"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二级指标</w:t>
            </w:r>
          </w:p>
        </w:tc>
        <w:tc>
          <w:tcPr>
            <w:tcW w:w="1740" w:type="dxa"/>
            <w:gridSpan w:val="2"/>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三级指标</w:t>
            </w:r>
          </w:p>
        </w:tc>
        <w:tc>
          <w:tcPr>
            <w:tcW w:w="2780" w:type="dxa"/>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restart"/>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产出指标</w:t>
            </w:r>
          </w:p>
        </w:tc>
        <w:tc>
          <w:tcPr>
            <w:tcW w:w="1755"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数量指标</w:t>
            </w:r>
          </w:p>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财政供养人员</w:t>
            </w:r>
          </w:p>
        </w:tc>
        <w:tc>
          <w:tcPr>
            <w:tcW w:w="2780"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68人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Merge w:val="continue"/>
            <w:vAlign w:val="center"/>
          </w:tcPr>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部门单位履职、运转</w:t>
            </w:r>
          </w:p>
        </w:tc>
        <w:tc>
          <w:tcPr>
            <w:tcW w:w="2780"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质量指标</w:t>
            </w:r>
          </w:p>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在职人员控制率</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Merge w:val="continue"/>
            <w:vAlign w:val="center"/>
          </w:tcPr>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公用经费、基本支出控制率</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成本指标</w:t>
            </w:r>
          </w:p>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人员经费</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734.68万元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Merge w:val="continue"/>
            <w:vAlign w:val="center"/>
          </w:tcPr>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公用经费</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66.78万元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61" w:type="dxa"/>
            <w:vMerge w:val="continue"/>
            <w:vAlign w:val="center"/>
          </w:tcPr>
          <w:p>
            <w:pPr>
              <w:widowControl/>
              <w:jc w:val="center"/>
              <w:rPr>
                <w:rFonts w:hint="eastAsia" w:ascii="仿宋" w:hAnsi="仿宋" w:eastAsia="仿宋" w:cs="仿宋"/>
                <w:kern w:val="0"/>
                <w:sz w:val="21"/>
                <w:szCs w:val="21"/>
              </w:rPr>
            </w:pPr>
          </w:p>
        </w:tc>
        <w:tc>
          <w:tcPr>
            <w:tcW w:w="1406" w:type="dxa"/>
            <w:vMerge w:val="continue"/>
            <w:vAlign w:val="center"/>
          </w:tcPr>
          <w:p>
            <w:pPr>
              <w:widowControl/>
              <w:jc w:val="center"/>
              <w:rPr>
                <w:rFonts w:hint="eastAsia" w:ascii="仿宋" w:hAnsi="仿宋" w:eastAsia="仿宋" w:cs="仿宋"/>
                <w:b/>
                <w:bCs/>
                <w:kern w:val="0"/>
                <w:sz w:val="21"/>
                <w:szCs w:val="21"/>
              </w:rPr>
            </w:pPr>
          </w:p>
        </w:tc>
        <w:tc>
          <w:tcPr>
            <w:tcW w:w="175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时效指标</w:t>
            </w:r>
          </w:p>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计划完成时间</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61" w:type="dxa"/>
            <w:vMerge w:val="continue"/>
            <w:vAlign w:val="center"/>
          </w:tcPr>
          <w:p>
            <w:pPr>
              <w:widowControl/>
              <w:jc w:val="left"/>
              <w:rPr>
                <w:rFonts w:hint="eastAsia" w:ascii="仿宋" w:hAnsi="仿宋" w:eastAsia="仿宋" w:cs="仿宋"/>
                <w:kern w:val="0"/>
                <w:sz w:val="21"/>
                <w:szCs w:val="21"/>
              </w:rPr>
            </w:pPr>
            <w:bookmarkStart w:id="0" w:name="_GoBack"/>
            <w:bookmarkEnd w:id="0"/>
          </w:p>
        </w:tc>
        <w:tc>
          <w:tcPr>
            <w:tcW w:w="1406" w:type="dxa"/>
            <w:vMerge w:val="restart"/>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效益指标</w:t>
            </w:r>
          </w:p>
          <w:p>
            <w:pPr>
              <w:widowControl/>
              <w:jc w:val="center"/>
              <w:rPr>
                <w:rFonts w:hint="eastAsia" w:ascii="仿宋" w:hAnsi="仿宋" w:eastAsia="仿宋" w:cs="仿宋"/>
                <w:b/>
                <w:bCs/>
                <w:kern w:val="0"/>
                <w:sz w:val="21"/>
                <w:szCs w:val="21"/>
                <w:lang w:val="en-US" w:eastAsia="zh-CN"/>
              </w:rPr>
            </w:pPr>
          </w:p>
        </w:tc>
        <w:tc>
          <w:tcPr>
            <w:tcW w:w="175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社会效益指标</w:t>
            </w:r>
          </w:p>
          <w:p>
            <w:pPr>
              <w:jc w:val="center"/>
              <w:rPr>
                <w:rFonts w:hint="eastAsia" w:ascii="仿宋" w:hAnsi="仿宋" w:eastAsia="仿宋" w:cs="仿宋"/>
                <w:kern w:val="0"/>
                <w:sz w:val="21"/>
                <w:szCs w:val="21"/>
              </w:rPr>
            </w:pPr>
          </w:p>
        </w:tc>
        <w:tc>
          <w:tcPr>
            <w:tcW w:w="1740"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维持民生稳定</w:t>
            </w:r>
          </w:p>
        </w:tc>
        <w:tc>
          <w:tcPr>
            <w:tcW w:w="278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61" w:type="dxa"/>
            <w:vMerge w:val="continue"/>
          </w:tcPr>
          <w:p>
            <w:pPr>
              <w:widowControl/>
              <w:jc w:val="left"/>
              <w:rPr>
                <w:rFonts w:hint="eastAsia" w:ascii="仿宋" w:hAnsi="仿宋" w:eastAsia="仿宋" w:cs="仿宋"/>
                <w:kern w:val="0"/>
                <w:sz w:val="21"/>
                <w:szCs w:val="21"/>
              </w:rPr>
            </w:pPr>
          </w:p>
        </w:tc>
        <w:tc>
          <w:tcPr>
            <w:tcW w:w="1406" w:type="dxa"/>
            <w:vMerge w:val="continue"/>
          </w:tcPr>
          <w:p>
            <w:pPr>
              <w:widowControl/>
              <w:jc w:val="center"/>
              <w:rPr>
                <w:rFonts w:hint="eastAsia" w:ascii="仿宋" w:hAnsi="仿宋" w:eastAsia="仿宋" w:cs="仿宋"/>
                <w:b/>
                <w:bCs/>
                <w:kern w:val="0"/>
                <w:sz w:val="21"/>
                <w:szCs w:val="21"/>
                <w:lang w:val="en-US" w:eastAsia="zh-CN"/>
              </w:rPr>
            </w:pPr>
          </w:p>
        </w:tc>
        <w:tc>
          <w:tcPr>
            <w:tcW w:w="175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174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保障民生发展</w:t>
            </w:r>
          </w:p>
        </w:tc>
        <w:tc>
          <w:tcPr>
            <w:tcW w:w="2780"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1" w:type="dxa"/>
            <w:vMerge w:val="continue"/>
          </w:tcPr>
          <w:p>
            <w:pPr>
              <w:widowControl/>
              <w:jc w:val="left"/>
              <w:rPr>
                <w:rFonts w:hint="eastAsia" w:ascii="仿宋" w:hAnsi="仿宋" w:eastAsia="仿宋" w:cs="仿宋"/>
                <w:kern w:val="0"/>
                <w:sz w:val="21"/>
                <w:szCs w:val="21"/>
              </w:rPr>
            </w:pPr>
          </w:p>
        </w:tc>
        <w:tc>
          <w:tcPr>
            <w:tcW w:w="1406" w:type="dxa"/>
          </w:tcPr>
          <w:p>
            <w:pPr>
              <w:widowControl/>
              <w:jc w:val="center"/>
              <w:rPr>
                <w:rFonts w:hint="eastAsia" w:ascii="仿宋" w:hAnsi="仿宋" w:eastAsia="仿宋" w:cs="仿宋"/>
                <w:b/>
                <w:bCs/>
                <w:kern w:val="0"/>
                <w:sz w:val="21"/>
                <w:szCs w:val="21"/>
                <w:lang w:val="en-US" w:eastAsia="zh-CN"/>
              </w:rPr>
            </w:pPr>
          </w:p>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满意度</w:t>
            </w:r>
          </w:p>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指标</w:t>
            </w:r>
          </w:p>
        </w:tc>
        <w:tc>
          <w:tcPr>
            <w:tcW w:w="175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w:t>
            </w:r>
          </w:p>
        </w:tc>
        <w:tc>
          <w:tcPr>
            <w:tcW w:w="174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服务对象</w:t>
            </w:r>
            <w:r>
              <w:rPr>
                <w:rFonts w:hint="eastAsia" w:ascii="仿宋" w:hAnsi="仿宋" w:eastAsia="仿宋" w:cs="仿宋"/>
                <w:kern w:val="0"/>
                <w:sz w:val="21"/>
                <w:szCs w:val="21"/>
              </w:rPr>
              <w:t>满意度</w:t>
            </w:r>
          </w:p>
        </w:tc>
        <w:tc>
          <w:tcPr>
            <w:tcW w:w="2780"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90</w:t>
            </w:r>
            <w:r>
              <w:rPr>
                <w:rFonts w:hint="eastAsia" w:ascii="仿宋" w:hAnsi="仿宋" w:eastAsia="仿宋" w:cs="仿宋"/>
                <w:kern w:val="0"/>
                <w:sz w:val="21"/>
                <w:szCs w:val="21"/>
              </w:rPr>
              <w:t>%</w:t>
            </w:r>
          </w:p>
        </w:tc>
      </w:tr>
    </w:tbl>
    <w:p>
      <w:pPr>
        <w:widowControl/>
        <w:tabs>
          <w:tab w:val="left" w:pos="2593"/>
        </w:tabs>
        <w:jc w:val="left"/>
        <w:rPr>
          <w:rFonts w:hint="eastAsia" w:ascii="仿宋" w:hAnsi="仿宋" w:eastAsia="仿宋" w:cs="仿宋"/>
          <w:b/>
          <w:bCs/>
          <w:kern w:val="0"/>
          <w:sz w:val="21"/>
          <w:szCs w:val="21"/>
        </w:rPr>
      </w:pPr>
    </w:p>
    <w:p>
      <w:pPr>
        <w:widowControl/>
        <w:tabs>
          <w:tab w:val="left" w:pos="1333"/>
          <w:tab w:val="left" w:pos="3793"/>
          <w:tab w:val="left" w:pos="5853"/>
        </w:tabs>
        <w:ind w:firstLine="422" w:firstLineChars="200"/>
        <w:jc w:val="left"/>
        <w:rPr>
          <w:rFonts w:hint="eastAsia" w:ascii="仿宋" w:hAnsi="仿宋" w:eastAsia="仿宋" w:cs="仿宋"/>
          <w:sz w:val="32"/>
          <w:szCs w:val="32"/>
          <w:lang w:val="en-US" w:eastAsia="zh-CN"/>
        </w:rPr>
      </w:pPr>
      <w:r>
        <w:rPr>
          <w:rFonts w:hint="eastAsia" w:ascii="仿宋" w:hAnsi="仿宋" w:eastAsia="仿宋" w:cs="仿宋"/>
          <w:b/>
          <w:bCs/>
          <w:kern w:val="0"/>
          <w:sz w:val="21"/>
          <w:szCs w:val="21"/>
        </w:rPr>
        <w:t>填表人：</w:t>
      </w:r>
      <w:r>
        <w:rPr>
          <w:rFonts w:hint="eastAsia" w:ascii="仿宋" w:hAnsi="仿宋" w:eastAsia="仿宋" w:cs="仿宋"/>
          <w:b/>
          <w:bCs/>
          <w:kern w:val="0"/>
          <w:sz w:val="21"/>
          <w:szCs w:val="21"/>
          <w:lang w:val="en-US" w:eastAsia="zh-CN"/>
        </w:rPr>
        <w:t xml:space="preserve">康留雨  </w:t>
      </w:r>
      <w:r>
        <w:rPr>
          <w:rFonts w:hint="eastAsia" w:ascii="仿宋" w:hAnsi="仿宋" w:eastAsia="仿宋" w:cs="仿宋"/>
          <w:b/>
          <w:bCs/>
          <w:kern w:val="0"/>
          <w:sz w:val="21"/>
          <w:szCs w:val="21"/>
        </w:rPr>
        <w:t xml:space="preserve">  联系电话： </w:t>
      </w:r>
      <w:r>
        <w:rPr>
          <w:rFonts w:hint="eastAsia" w:ascii="仿宋" w:hAnsi="仿宋" w:eastAsia="仿宋" w:cs="仿宋"/>
          <w:b/>
          <w:bCs/>
          <w:kern w:val="0"/>
          <w:sz w:val="21"/>
          <w:szCs w:val="21"/>
          <w:lang w:val="en-US" w:eastAsia="zh-CN"/>
        </w:rPr>
        <w:t>07345236228</w:t>
      </w:r>
      <w:r>
        <w:rPr>
          <w:rFonts w:hint="eastAsia" w:ascii="仿宋" w:hAnsi="仿宋" w:eastAsia="仿宋" w:cs="仿宋"/>
          <w:b/>
          <w:bCs/>
          <w:kern w:val="0"/>
          <w:sz w:val="21"/>
          <w:szCs w:val="21"/>
        </w:rPr>
        <w:t xml:space="preserve">   </w:t>
      </w:r>
      <w:r>
        <w:rPr>
          <w:rFonts w:hint="eastAsia" w:ascii="仿宋" w:hAnsi="仿宋" w:eastAsia="仿宋" w:cs="仿宋"/>
          <w:b/>
          <w:bCs/>
          <w:kern w:val="0"/>
          <w:sz w:val="21"/>
          <w:szCs w:val="21"/>
          <w:lang w:val="en-US" w:eastAsia="zh-CN"/>
        </w:rPr>
        <w:t xml:space="preserve">   </w:t>
      </w:r>
      <w:r>
        <w:rPr>
          <w:rFonts w:hint="eastAsia" w:ascii="仿宋" w:hAnsi="仿宋" w:eastAsia="仿宋" w:cs="仿宋"/>
          <w:b/>
          <w:bCs/>
          <w:kern w:val="0"/>
          <w:sz w:val="21"/>
          <w:szCs w:val="21"/>
        </w:rPr>
        <w:t>单位负责人签字</w:t>
      </w:r>
      <w:r>
        <w:rPr>
          <w:rFonts w:hint="eastAsia" w:ascii="仿宋" w:hAnsi="仿宋" w:eastAsia="仿宋" w:cs="仿宋"/>
          <w:b/>
          <w:bCs/>
          <w:kern w:val="0"/>
          <w:sz w:val="21"/>
          <w:szCs w:val="21"/>
          <w:lang w:eastAsia="zh-CN"/>
        </w:rPr>
        <w:t>：</w:t>
      </w:r>
    </w:p>
    <w:p/>
    <w:sectPr>
      <w:footerReference r:id="rId5" w:type="default"/>
      <w:pgSz w:w="12190" w:h="17030"/>
      <w:pgMar w:top="1447" w:right="1701" w:bottom="400"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ViNDUzY2NhOTc0NDZjZDJlYzBkNjcwZTczMDIifQ=="/>
  </w:docVars>
  <w:rsids>
    <w:rsidRoot w:val="77F37B20"/>
    <w:rsid w:val="02F05A75"/>
    <w:rsid w:val="1A1A2B33"/>
    <w:rsid w:val="2BED5333"/>
    <w:rsid w:val="2C7D1F40"/>
    <w:rsid w:val="2CD637F5"/>
    <w:rsid w:val="3391388D"/>
    <w:rsid w:val="3C0E6083"/>
    <w:rsid w:val="425E48CA"/>
    <w:rsid w:val="48E54635"/>
    <w:rsid w:val="4A2B603A"/>
    <w:rsid w:val="4D047AEC"/>
    <w:rsid w:val="52052A88"/>
    <w:rsid w:val="57993556"/>
    <w:rsid w:val="77F37B20"/>
    <w:rsid w:val="79667D5C"/>
    <w:rsid w:val="7C054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68" w:firstLineChars="200"/>
    </w:pPr>
    <w:rPr>
      <w:rFonts w:eastAsia="方正仿宋简体"/>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1212</Words>
  <Characters>1262</Characters>
  <Lines>0</Lines>
  <Paragraphs>0</Paragraphs>
  <TotalTime>16</TotalTime>
  <ScaleCrop>false</ScaleCrop>
  <LinksUpToDate>false</LinksUpToDate>
  <CharactersWithSpaces>1386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2020-07-23T02:27:00Z</dcterms:created>
  <dc:creator>Administrator</dc:creator>
  <cp:lastModifiedBy>๑康留氓๑</cp:lastModifiedBy>
  <dcterms:modified xsi:type="dcterms:W3CDTF">2023-03-28T03:42:58Z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D021544B57764A2AAC4EE65CD63A2774</vt:lpwstr>
  </property>
</Properties>
</file>