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附件1：</w:t>
      </w:r>
    </w:p>
    <w:p/>
    <w:p>
      <w:pPr>
        <w:spacing w:before="240" w:after="240"/>
        <w:jc w:val="center"/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2023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年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度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部门整体支出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预算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绩效目标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申报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表</w:t>
      </w:r>
    </w:p>
    <w:p>
      <w:pPr>
        <w:widowControl/>
        <w:tabs>
          <w:tab w:val="left" w:pos="2593"/>
        </w:tabs>
        <w:jc w:val="left"/>
        <w:rPr>
          <w:rFonts w:hint="default" w:ascii="仿宋_GB2312" w:eastAsia="仿宋_GB2312"/>
          <w:b/>
          <w:bCs/>
          <w:kern w:val="0"/>
          <w:szCs w:val="21"/>
          <w:lang w:val="en-US" w:eastAsia="zh-CN"/>
        </w:rPr>
      </w:pPr>
      <w:r>
        <w:rPr>
          <w:rFonts w:hint="eastAsia" w:ascii="仿宋_GB2312" w:eastAsia="仿宋_GB2312"/>
          <w:b/>
          <w:bCs/>
          <w:kern w:val="0"/>
          <w:sz w:val="24"/>
          <w:szCs w:val="21"/>
        </w:rPr>
        <w:t>填报单位：</w:t>
      </w:r>
      <w:r>
        <w:rPr>
          <w:rFonts w:hint="eastAsia" w:ascii="仿宋_GB2312" w:eastAsia="仿宋_GB2312"/>
          <w:b/>
          <w:bCs/>
          <w:kern w:val="0"/>
          <w:sz w:val="24"/>
          <w:szCs w:val="21"/>
          <w:lang w:val="en-US" w:eastAsia="zh-CN"/>
        </w:rPr>
        <w:t>衡东县森林公安局</w:t>
      </w:r>
      <w:r>
        <w:rPr>
          <w:rFonts w:hint="eastAsia" w:ascii="仿宋_GB2312" w:eastAsia="仿宋_GB2312"/>
          <w:b/>
          <w:bCs/>
          <w:kern w:val="0"/>
          <w:szCs w:val="21"/>
        </w:rPr>
        <w:tab/>
      </w:r>
      <w:r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  <w:t xml:space="preserve">                                        单位：万元        </w:t>
      </w:r>
    </w:p>
    <w:tbl>
      <w:tblPr>
        <w:tblStyle w:val="5"/>
        <w:tblpPr w:leftFromText="180" w:rightFromText="180" w:vertAnchor="page" w:horzAnchor="page" w:tblpX="1485" w:tblpY="3363"/>
        <w:tblOverlap w:val="never"/>
        <w:tblW w:w="94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406"/>
        <w:gridCol w:w="1755"/>
        <w:gridCol w:w="779"/>
        <w:gridCol w:w="961"/>
        <w:gridCol w:w="2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部门名称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衡东县森林公安局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76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年度预算申请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资金总额：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303.45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按收入性质分：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按支出性质分：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其中： 一般公共预算：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267.45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其中： 基本支出：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268.45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政府性基金拨款：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项目支出：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35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纳入专户管理的非税收入拨款：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其他资金：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部门职能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职责概述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ind w:firstLine="420" w:firstLineChars="200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1、依据国家法律，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查处森林资源领域类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刑事案件；</w:t>
            </w:r>
          </w:p>
          <w:p>
            <w:pPr>
              <w:ind w:firstLine="420" w:firstLineChars="200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2、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承担火案侦破等森林防火工作任务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；</w:t>
            </w:r>
          </w:p>
          <w:p>
            <w:pPr>
              <w:ind w:firstLine="420" w:firstLineChars="200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3、查处生态环境和生物安全等领域犯罪案件；</w:t>
            </w:r>
          </w:p>
          <w:p>
            <w:pPr>
              <w:ind w:firstLine="420" w:firstLineChars="200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4、查处食品、药品、烟草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等领域犯罪案件；</w:t>
            </w:r>
          </w:p>
          <w:p>
            <w:pPr>
              <w:ind w:firstLine="420" w:firstLineChars="200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4、法律、法规、规章、规范性文件规定由森林公安机关履行的其他职责。</w:t>
            </w:r>
          </w:p>
          <w:p>
            <w:pPr>
              <w:ind w:firstLine="42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5、承办上级交办的其他工作。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整体绩效目标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240" w:lineRule="auto"/>
              <w:ind w:firstLine="413" w:firstLineChars="197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通过预算执行，保障单位履职、运转。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预防和打击涉林违法犯罪，保护森林生态系统安全，继续加大办案力度，保持高压态势，密切关注林区治安动态，严厉打击破坏森林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领域、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食药环和知识产权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违法犯罪，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承担火案侦破等森林防火工作任务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。要强化执法监督，确保严格、公正、文明、规范执法，不发生执法过错责任事件，保持林区治安形势稳定，不发生涉林群体性上访事件。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6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部门整体支出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年度绩效指标</w:t>
            </w:r>
          </w:p>
        </w:tc>
        <w:tc>
          <w:tcPr>
            <w:tcW w:w="140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278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指标值及单位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数量指标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移送起诉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侦办假烟国标案件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财政供养人员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部门单位履职、运转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予以保障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质量指标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案件质量</w:t>
            </w:r>
          </w:p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无行政诉讼、无错拘错捕、无国家赔偿案件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7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在职人员控制率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公用经费控制率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成本指标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退休人员补贴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3.82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7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保障财政供养人员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≦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226.74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保证单位正常运转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≦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时效指标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完成单位职责及上级交办的各项任务时限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年度内及时完成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效益指标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经济效益指标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……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社会效益指标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有组织犯罪案件下降率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≧20%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治安案件发案下降率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≧25%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生态效益指标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napToGrid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长江流域生态环境不断改善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有效改善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55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森林覆盖增长率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逐年提高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案件办理对违法犯罪的打击力度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napToGrid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对社会警戒作用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restart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满意度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指标</w:t>
            </w: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社会公众或服务对象满意度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社会群众满意度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≧90%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55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上级领导满意度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≧90%</w:t>
            </w:r>
          </w:p>
        </w:tc>
      </w:tr>
    </w:tbl>
    <w:p>
      <w:pPr>
        <w:widowControl/>
        <w:tabs>
          <w:tab w:val="left" w:pos="2593"/>
        </w:tabs>
        <w:jc w:val="left"/>
        <w:rPr>
          <w:rFonts w:hint="eastAsia" w:ascii="仿宋" w:hAnsi="仿宋" w:eastAsia="仿宋" w:cs="仿宋"/>
          <w:b/>
          <w:bCs/>
          <w:kern w:val="0"/>
          <w:sz w:val="21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ind w:firstLine="422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填表人：   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  联系电话：     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    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>单位负责人签字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eastAsia="zh-CN"/>
        </w:rPr>
        <w:t>：</w:t>
      </w:r>
    </w:p>
    <w:p/>
    <w:sectPr>
      <w:footerReference r:id="rId5" w:type="default"/>
      <w:pgSz w:w="12190" w:h="17030"/>
      <w:pgMar w:top="1447" w:right="1701" w:bottom="400" w:left="1701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lMzI0NzYxZTMzNjM3Y2NlODFjNjlmOGI5ZGJiMzQifQ=="/>
  </w:docVars>
  <w:rsids>
    <w:rsidRoot w:val="77F37B20"/>
    <w:rsid w:val="00377F65"/>
    <w:rsid w:val="02F05A75"/>
    <w:rsid w:val="18D149F2"/>
    <w:rsid w:val="219D5E37"/>
    <w:rsid w:val="28B568DA"/>
    <w:rsid w:val="2BED5333"/>
    <w:rsid w:val="2C7D1F40"/>
    <w:rsid w:val="2CD637F5"/>
    <w:rsid w:val="31FF0C7A"/>
    <w:rsid w:val="3391388D"/>
    <w:rsid w:val="3C0E6083"/>
    <w:rsid w:val="4069241B"/>
    <w:rsid w:val="42557720"/>
    <w:rsid w:val="425E48CA"/>
    <w:rsid w:val="48E54635"/>
    <w:rsid w:val="4CC340E6"/>
    <w:rsid w:val="4D047AEC"/>
    <w:rsid w:val="52052A88"/>
    <w:rsid w:val="57993556"/>
    <w:rsid w:val="77F37B20"/>
    <w:rsid w:val="79667D5C"/>
    <w:rsid w:val="7C054A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68" w:firstLineChars="200"/>
    </w:pPr>
    <w:rPr>
      <w:rFonts w:eastAsia="方正仿宋简体"/>
      <w:sz w:val="32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787</Words>
  <Characters>833</Characters>
  <Lines>0</Lines>
  <Paragraphs>0</Paragraphs>
  <TotalTime>4</TotalTime>
  <ScaleCrop>false</ScaleCrop>
  <LinksUpToDate>false</LinksUpToDate>
  <CharactersWithSpaces>950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2020-07-23T02:27:00Z</dcterms:created>
  <dc:creator>Administrator</dc:creator>
  <cp:lastModifiedBy>admin</cp:lastModifiedBy>
  <cp:lastPrinted>2023-04-04T02:30:00Z</cp:lastPrinted>
  <dcterms:modified xsi:type="dcterms:W3CDTF">2023-04-21T07:24:36Z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D021544B57764A2AAC4EE65CD63A2774</vt:lpwstr>
  </property>
</Properties>
</file>