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附件1：</w:t>
      </w:r>
    </w:p>
    <w:p/>
    <w:p>
      <w:pPr>
        <w:spacing w:before="240" w:after="240"/>
        <w:jc w:val="center"/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2023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度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部门整体支出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预算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绩效目标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申报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表</w:t>
      </w:r>
    </w:p>
    <w:p>
      <w:pPr>
        <w:widowControl/>
        <w:tabs>
          <w:tab w:val="left" w:pos="2593"/>
        </w:tabs>
        <w:jc w:val="left"/>
        <w:rPr>
          <w:rFonts w:hint="default" w:ascii="仿宋_GB2312" w:eastAsia="仿宋_GB2312"/>
          <w:b/>
          <w:bCs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24"/>
          <w:szCs w:val="21"/>
        </w:rPr>
        <w:t>填报单位：（盖章）</w:t>
      </w:r>
      <w:r>
        <w:rPr>
          <w:rFonts w:hint="eastAsia" w:ascii="仿宋_GB2312" w:eastAsia="仿宋_GB2312"/>
          <w:b/>
          <w:bCs/>
          <w:kern w:val="0"/>
          <w:sz w:val="24"/>
          <w:szCs w:val="21"/>
          <w:lang w:eastAsia="zh-CN"/>
        </w:rPr>
        <w:t>衡东县统计局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                            单位：万元        </w:t>
      </w:r>
    </w:p>
    <w:tbl>
      <w:tblPr>
        <w:tblStyle w:val="5"/>
        <w:tblpPr w:leftFromText="180" w:rightFromText="180" w:vertAnchor="page" w:horzAnchor="page" w:tblpX="1485" w:tblpY="3363"/>
        <w:tblOverlap w:val="never"/>
        <w:tblW w:w="9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406"/>
        <w:gridCol w:w="1755"/>
        <w:gridCol w:w="779"/>
        <w:gridCol w:w="961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1"/>
                <w:lang w:eastAsia="zh-CN"/>
              </w:rPr>
              <w:t>衡东县统计局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年度预算申请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资金总额：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573.6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按收入性质分：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一般公共预算：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473.6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基本支出：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282.6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项目支出：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纳入专户管理的非税收入拨款：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其他资金：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主要负责全县社会经济统计资料的收集、整理、发布，重大国情国力调查，统计业务培训指导和统计法律、法规的贯彻执行，对国民经济、社会发展、科技进步和资源环境保护等情况进行统计分析、统计预测，向县委、县政府及有关部门提供统计信息和咨询建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1、财政供养25人，保障单位正常履职运转；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2、强化统计监测预警分析，以服务助力决策；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3、严格依法治统，坚决查处统计违法违规问题；进一步抓好统计数据质量提升；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4、全面完成统计调查工作；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5、按时编辑出版《衡东县统计月报》、《衡东县统计年鉴》。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数量指标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财政供养人员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在编在岗25人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单位履职运转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予以保障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质量指标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在职人员控制率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≦100%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公用经费控制率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≦100%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成本指标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人员经费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≦248.23万元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公用经费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≦34.37万元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工作完成及时率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效益指标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社会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统计数据提供及时率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为社会公众提供数据服务受理率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社会公众或服务对象满意度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服务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对象满意度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≥90%</w:t>
            </w:r>
          </w:p>
        </w:tc>
      </w:tr>
    </w:tbl>
    <w:p>
      <w:pPr>
        <w:widowControl/>
        <w:tabs>
          <w:tab w:val="left" w:pos="2593"/>
        </w:tabs>
        <w:jc w:val="left"/>
        <w:rPr>
          <w:rFonts w:hint="eastAsia" w:ascii="仿宋" w:hAnsi="仿宋" w:eastAsia="仿宋" w:cs="仿宋"/>
          <w:b/>
          <w:bCs/>
          <w:kern w:val="0"/>
          <w:sz w:val="21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ind w:firstLine="422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填表人：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龙育萍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联系电话：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13875751879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单位负责人签字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：</w:t>
      </w:r>
    </w:p>
    <w:p/>
    <w:sectPr>
      <w:footerReference r:id="rId5" w:type="default"/>
      <w:pgSz w:w="12190" w:h="17030"/>
      <w:pgMar w:top="1447" w:right="1701" w:bottom="400" w:left="170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jNDJkNTNkNjExYzVjY2ZiM2E4NzQzZmY5ZDVlZGQifQ=="/>
  </w:docVars>
  <w:rsids>
    <w:rsidRoot w:val="77F37B20"/>
    <w:rsid w:val="006C7BA4"/>
    <w:rsid w:val="02F05A75"/>
    <w:rsid w:val="08E8660A"/>
    <w:rsid w:val="1678557E"/>
    <w:rsid w:val="1E37568B"/>
    <w:rsid w:val="2BED5333"/>
    <w:rsid w:val="2C7D1F40"/>
    <w:rsid w:val="2CA72589"/>
    <w:rsid w:val="2CD637F5"/>
    <w:rsid w:val="3391388D"/>
    <w:rsid w:val="346F257B"/>
    <w:rsid w:val="36850F05"/>
    <w:rsid w:val="3C0E6083"/>
    <w:rsid w:val="425E48CA"/>
    <w:rsid w:val="48E54635"/>
    <w:rsid w:val="4D047AEC"/>
    <w:rsid w:val="4D1473C4"/>
    <w:rsid w:val="4F3A50A2"/>
    <w:rsid w:val="52052A88"/>
    <w:rsid w:val="57993556"/>
    <w:rsid w:val="693A4675"/>
    <w:rsid w:val="77F37B20"/>
    <w:rsid w:val="79667D5C"/>
    <w:rsid w:val="7C054A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68" w:firstLineChars="200"/>
    </w:pPr>
    <w:rPr>
      <w:rFonts w:eastAsia="方正仿宋简体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579</Words>
  <Characters>634</Characters>
  <Lines>0</Lines>
  <Paragraphs>0</Paragraphs>
  <TotalTime>5</TotalTime>
  <ScaleCrop>false</ScaleCrop>
  <LinksUpToDate>false</LinksUpToDate>
  <CharactersWithSpaces>711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2020-07-23T02:27:00Z</dcterms:created>
  <dc:creator>Administrator</dc:creator>
  <cp:lastModifiedBy>萍水相逢</cp:lastModifiedBy>
  <cp:lastPrinted>2023-04-07T00:04:00Z</cp:lastPrinted>
  <dcterms:modified xsi:type="dcterms:W3CDTF">2023-04-21T03:06:07Z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D021544B57764A2AAC4EE65CD63A2774</vt:lpwstr>
  </property>
</Properties>
</file>