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771"/>
        <w:gridCol w:w="1335"/>
        <w:gridCol w:w="2355"/>
        <w:gridCol w:w="481"/>
        <w:gridCol w:w="1448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机要租线费等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28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中国共产党衡东县委办公室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290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本年度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1、通过预算执行，保证正常工作运转。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2、积极推进综合调研，充分发挥参谋助手作用，提出政策性建议，为县委、县政府提供决策参考依据。强化督查督办，促进县委、县政府决策落实落地。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3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1、通过预算执行，保证正常工作运转。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2、积极推进综合调研，充分发挥参谋助手作用，提出政策性建议，为县委、县政府提供决策参考依据。强化督查督办，促进县委、县政府决策落实落地。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机要网络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3套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电子公文处理系统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5套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应急处理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6次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机关食堂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1个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深改</w:t>
            </w: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办活动次数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会议、调研约6次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党委视频会议系统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3套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保密工作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宣传活动3次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人员培训2次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青少年事业发展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活动6次，培训4次，会议6次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计算机加密通信系统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约150套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县委全县性会议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约25个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来访群众接待率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  <w:t>100%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对台工作（港澳、外事、台湾）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调研2次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档案工作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eastAsia="zh-CN"/>
              </w:rPr>
              <w:t>培训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1次检查1次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县直机关工委工作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会议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次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党建检查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每季度至少1次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城乡治理工作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下乡检查50次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国安工作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会议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4次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律师事务所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1个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项目经费控制率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≦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机要通信、保密工作无误率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  <w:t>完成单位职责及上级交办的各项任务时限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年度内及时完成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机要租线费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≤15万元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电子公文处理系统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应急处理经费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≤15万元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机关食堂经费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改革办经费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党委视频会议系统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保密工作经费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青少年事业发展经费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≤3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计算机加密经费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县委及县委办组织的会议经费（含县委经济工作会议）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≤30万元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信访接待经费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≤10万元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对台工作（港澳、外事、台湾）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≤5万元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档案工作（负责全县档案工作）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≤5万元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县直机关工委工作（负责全县机关单位党建工作）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城乡治理标准化工作经费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国安工作经费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≤20万元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法律顾问经费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lang w:val="en-US" w:eastAsia="zh-CN"/>
              </w:rPr>
              <w:t>万元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加密通信、保密执法覆盖率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eastAsia="zh-CN"/>
              </w:rPr>
              <w:t>公文信息处理安全率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满意度指标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  <w:t>服务对象满意度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计划标准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b/>
          <w:bCs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ZGMwOTQ0NjNmNzEzYmMxM2E3OGM0YTZiMmUyZWMifQ=="/>
  </w:docVars>
  <w:rsids>
    <w:rsidRoot w:val="00000000"/>
    <w:rsid w:val="00EB132C"/>
    <w:rsid w:val="0167398B"/>
    <w:rsid w:val="07DE427B"/>
    <w:rsid w:val="1BB33FEF"/>
    <w:rsid w:val="20554A9C"/>
    <w:rsid w:val="205738A5"/>
    <w:rsid w:val="21D36BA1"/>
    <w:rsid w:val="228911E2"/>
    <w:rsid w:val="3CAA01F8"/>
    <w:rsid w:val="41BF3A3D"/>
    <w:rsid w:val="43247D1C"/>
    <w:rsid w:val="4BFD4C04"/>
    <w:rsid w:val="60376653"/>
    <w:rsid w:val="6C9D786B"/>
    <w:rsid w:val="746D009F"/>
    <w:rsid w:val="76E9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1039</Words>
  <Characters>1097</Characters>
  <Lines>0</Lines>
  <Paragraphs>0</Paragraphs>
  <TotalTime>0</TotalTime>
  <ScaleCrop>false</ScaleCrop>
  <LinksUpToDate>false</LinksUpToDate>
  <CharactersWithSpaces>1182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2023-03-02T11:10:00Z</dcterms:created>
  <dc:creator>Lenovo</dc:creator>
  <cp:lastModifiedBy>WPS_1610878224</cp:lastModifiedBy>
  <cp:lastPrinted>2023-03-30T08:13:00Z</cp:lastPrinted>
  <dcterms:modified xsi:type="dcterms:W3CDTF">2023-04-20T09:13:42Z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49AC6065A9E74EA090DD12B0D4963BD9_13</vt:lpwstr>
  </property>
</Properties>
</file>