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w:t>
      </w:r>
      <w:r>
        <w:rPr>
          <w:rFonts w:hint="eastAsia" w:ascii="仿宋_GB2312" w:eastAsia="仿宋_GB2312"/>
          <w:b/>
          <w:bCs/>
          <w:kern w:val="0"/>
          <w:sz w:val="24"/>
          <w:szCs w:val="21"/>
          <w:lang w:eastAsia="zh-CN"/>
        </w:rPr>
        <w:t>衡东县政府办</w:t>
      </w:r>
      <w:r>
        <w:rPr>
          <w:rFonts w:hint="eastAsia" w:ascii="仿宋_GB2312" w:eastAsia="仿宋_GB2312"/>
          <w:b/>
          <w:bCs/>
          <w:kern w:val="0"/>
          <w:szCs w:val="21"/>
          <w:lang w:val="en-US" w:eastAsia="zh-CN"/>
        </w:rPr>
        <w:t xml:space="preserve">                                 单位：万元        </w:t>
      </w:r>
    </w:p>
    <w:tbl>
      <w:tblPr>
        <w:tblStyle w:val="6"/>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260"/>
        <w:gridCol w:w="1274"/>
        <w:gridCol w:w="96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衡东县政府办整体支出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年度预算申请</w:t>
            </w:r>
          </w:p>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（万元）</w:t>
            </w:r>
          </w:p>
        </w:tc>
        <w:tc>
          <w:tcPr>
            <w:tcW w:w="7681" w:type="dxa"/>
            <w:gridSpan w:val="5"/>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1225.19</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864.19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纳入专户管理的非税收入拨款：</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8"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（一）协助县政府领导同志审核或组织起草以县政府、县政府办公室名义发布的公文。指导全县行政机关公文处理工作。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（二）研究县政府各部门和各乡镇人民政府请示、报告县政府的事项，提出审核意见，报县政府领导同志审批。</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（三）负责县政府会议的组织和服务工作，协助实施会议决定事项。</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（四）根据县政府领导同志的指示或工作需要，对有关问题进行协调，提出处理意见，报县政府领导同志决定。</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（五）办理中央、省、市和县政府领导同志的批示，并督促落实。督促检查县政府各部门和各乡镇人民政府对县政府决定事项的执行落实情况，及时向县政府报告。</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（六）组织开展人大代表建议、政协委员提案办理工作。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（七）协助县政府领导同志做好需由县政府组织处理的突发事件应急处置工作；负责向国务院、省、市和县政府领导同志报告重要信息和情况；负责县政府值班工作。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（八）负责县政府机关后勤保障工作。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（九）指导起草《政府工作报告》，牵头组织县政府主要会议文件起草，参与县委重要会议的文件起草工作。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（十）负责组织或参与对改革开放和经济社会发展中重大问题的调查研究、决策咨询，提出政策性建议和咨询意见。</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（十一）根据县政府领导同志指示，单独或组织、协同有关方面起草、修改县政府有关重要文件，起草县政府领导同志部分重要讲话等文稿，配合有关部门做好县政府重点工作新闻通报工作。</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ascii="仿宋_GB2312" w:eastAsia="仿宋_GB2312"/>
                <w:spacing w:val="6"/>
                <w:kern w:val="0"/>
                <w:sz w:val="21"/>
                <w:szCs w:val="21"/>
              </w:rPr>
            </w:pPr>
            <w:r>
              <w:rPr>
                <w:rFonts w:hint="eastAsia" w:ascii="仿宋_GB2312" w:eastAsia="仿宋_GB2312"/>
                <w:spacing w:val="6"/>
                <w:kern w:val="0"/>
                <w:sz w:val="21"/>
                <w:szCs w:val="21"/>
              </w:rPr>
              <w:t>（十二）负责全县禁毒、金融工作。</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仿宋" w:hAnsi="仿宋" w:eastAsia="仿宋" w:cs="仿宋"/>
                <w:kern w:val="0"/>
                <w:sz w:val="21"/>
                <w:szCs w:val="21"/>
              </w:rPr>
            </w:pPr>
            <w:r>
              <w:rPr>
                <w:rFonts w:hint="eastAsia" w:ascii="仿宋_GB2312" w:eastAsia="仿宋_GB2312"/>
                <w:spacing w:val="6"/>
                <w:kern w:val="0"/>
                <w:sz w:val="21"/>
                <w:szCs w:val="21"/>
              </w:rPr>
              <w:t>（十三）完成县政府和县政府领导同志交办的其他事项。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hint="eastAsia" w:ascii="仿宋_GB2312" w:eastAsia="仿宋_GB2312"/>
                <w:spacing w:val="6"/>
                <w:kern w:val="0"/>
                <w:sz w:val="21"/>
                <w:szCs w:val="21"/>
              </w:rPr>
            </w:pPr>
            <w:r>
              <w:rPr>
                <w:rFonts w:hint="eastAsia" w:ascii="仿宋_GB2312" w:eastAsia="仿宋_GB2312"/>
                <w:spacing w:val="6"/>
                <w:kern w:val="0"/>
                <w:sz w:val="21"/>
                <w:szCs w:val="21"/>
                <w:lang w:val="en-US" w:eastAsia="zh-CN"/>
              </w:rPr>
              <w:t>1、</w:t>
            </w:r>
            <w:r>
              <w:rPr>
                <w:rFonts w:hint="eastAsia" w:ascii="仿宋_GB2312" w:eastAsia="仿宋_GB2312"/>
                <w:spacing w:val="6"/>
                <w:kern w:val="0"/>
                <w:sz w:val="21"/>
                <w:szCs w:val="21"/>
              </w:rPr>
              <w:t>通过预算执行，保证本单位工作的正常运转。</w:t>
            </w:r>
          </w:p>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hint="eastAsia" w:ascii="仿宋" w:hAnsi="仿宋" w:eastAsia="仿宋" w:cs="仿宋"/>
                <w:kern w:val="0"/>
                <w:sz w:val="21"/>
                <w:szCs w:val="21"/>
              </w:rPr>
            </w:pPr>
            <w:r>
              <w:rPr>
                <w:rFonts w:hint="eastAsia" w:ascii="仿宋_GB2312" w:eastAsia="仿宋_GB2312"/>
                <w:spacing w:val="6"/>
                <w:kern w:val="0"/>
                <w:sz w:val="21"/>
                <w:szCs w:val="21"/>
              </w:rPr>
              <w:t>2、协调相关部门，保障县领导的指示落实到位，为县政府各项工作的推动服好务</w:t>
            </w:r>
            <w:r>
              <w:rPr>
                <w:rFonts w:hint="eastAsia" w:ascii="仿宋_GB2312" w:eastAsia="仿宋_GB2312"/>
                <w:spacing w:val="6"/>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260"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2235"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260"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223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hint="eastAsia" w:ascii="仿宋_GB2312" w:eastAsia="仿宋_GB2312"/>
                <w:spacing w:val="6"/>
                <w:kern w:val="0"/>
                <w:sz w:val="21"/>
                <w:szCs w:val="21"/>
                <w:lang w:eastAsia="zh-CN"/>
              </w:rPr>
            </w:pPr>
            <w:r>
              <w:rPr>
                <w:rFonts w:hint="eastAsia" w:ascii="仿宋_GB2312" w:eastAsia="仿宋_GB2312"/>
                <w:spacing w:val="6"/>
                <w:kern w:val="0"/>
                <w:sz w:val="21"/>
                <w:szCs w:val="21"/>
              </w:rPr>
              <w:t>本单位财政供养人员</w:t>
            </w:r>
          </w:p>
        </w:tc>
        <w:tc>
          <w:tcPr>
            <w:tcW w:w="2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hint="eastAsia" w:ascii="仿宋_GB2312" w:eastAsia="仿宋_GB2312"/>
                <w:spacing w:val="6"/>
                <w:kern w:val="0"/>
                <w:sz w:val="21"/>
                <w:szCs w:val="21"/>
              </w:rPr>
            </w:pPr>
            <w:r>
              <w:rPr>
                <w:rFonts w:hint="eastAsia" w:ascii="仿宋_GB2312" w:eastAsia="仿宋_GB2312"/>
                <w:spacing w:val="6"/>
                <w:kern w:val="0"/>
                <w:sz w:val="21"/>
                <w:szCs w:val="21"/>
                <w:lang w:eastAsia="zh-CN"/>
              </w:rPr>
              <w:t>在职人员</w:t>
            </w:r>
            <w:r>
              <w:rPr>
                <w:rFonts w:hint="eastAsia" w:ascii="仿宋_GB2312" w:eastAsia="仿宋_GB2312"/>
                <w:spacing w:val="6"/>
                <w:kern w:val="0"/>
                <w:sz w:val="21"/>
                <w:szCs w:val="21"/>
                <w:lang w:val="en-US" w:eastAsia="zh-CN"/>
              </w:rPr>
              <w:t>62人，退休44人。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left"/>
              <w:textAlignment w:val="baseline"/>
              <w:rPr>
                <w:rFonts w:hint="eastAsia" w:ascii="仿宋_GB2312" w:eastAsia="仿宋_GB2312"/>
                <w:spacing w:val="6"/>
                <w:kern w:val="0"/>
                <w:sz w:val="21"/>
                <w:szCs w:val="21"/>
                <w:lang w:eastAsia="zh-CN"/>
              </w:rPr>
            </w:pPr>
            <w:r>
              <w:rPr>
                <w:rFonts w:hint="eastAsia" w:ascii="仿宋_GB2312" w:eastAsia="仿宋_GB2312"/>
                <w:spacing w:val="6"/>
                <w:kern w:val="0"/>
                <w:sz w:val="21"/>
                <w:szCs w:val="21"/>
              </w:rPr>
              <w:t>部门单位履职、运转</w:t>
            </w:r>
          </w:p>
        </w:tc>
        <w:tc>
          <w:tcPr>
            <w:tcW w:w="2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jc w:val="center"/>
              <w:textAlignment w:val="baseline"/>
              <w:rPr>
                <w:rFonts w:hint="eastAsia" w:ascii="仿宋_GB2312" w:eastAsia="仿宋_GB2312"/>
                <w:spacing w:val="6"/>
                <w:kern w:val="0"/>
                <w:sz w:val="21"/>
                <w:szCs w:val="21"/>
              </w:rPr>
            </w:pPr>
            <w:r>
              <w:rPr>
                <w:rFonts w:hint="eastAsia" w:ascii="仿宋_GB2312" w:eastAsia="仿宋_GB2312"/>
                <w:spacing w:val="6"/>
                <w:kern w:val="0"/>
                <w:sz w:val="21"/>
                <w:szCs w:val="21"/>
                <w:lang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widowControl/>
              <w:jc w:val="left"/>
              <w:rPr>
                <w:rFonts w:hint="eastAsia" w:ascii="仿宋_GB2312" w:hAnsi="Arial" w:eastAsia="仿宋_GB2312" w:cs="Arial"/>
                <w:snapToGrid w:val="0"/>
                <w:color w:val="000000"/>
                <w:kern w:val="0"/>
                <w:sz w:val="21"/>
                <w:szCs w:val="21"/>
                <w:lang w:eastAsia="zh-CN"/>
              </w:rPr>
            </w:pPr>
            <w:r>
              <w:rPr>
                <w:rFonts w:hint="eastAsia" w:ascii="仿宋_GB2312" w:eastAsia="仿宋_GB2312"/>
                <w:color w:val="000000"/>
                <w:kern w:val="0"/>
                <w:szCs w:val="21"/>
                <w:lang w:eastAsia="zh-CN"/>
              </w:rPr>
              <w:t>老年支部活动经费</w:t>
            </w:r>
          </w:p>
        </w:tc>
        <w:tc>
          <w:tcPr>
            <w:tcW w:w="2780" w:type="dxa"/>
            <w:vAlign w:val="center"/>
          </w:tcPr>
          <w:p>
            <w:pPr>
              <w:widowControl/>
              <w:jc w:val="center"/>
              <w:rPr>
                <w:rFonts w:hint="eastAsia" w:ascii="仿宋_GB2312" w:hAnsi="Arial" w:eastAsia="仿宋_GB2312" w:cs="Arial"/>
                <w:snapToGrid w:val="0"/>
                <w:color w:val="000000"/>
                <w:kern w:val="0"/>
                <w:sz w:val="21"/>
                <w:szCs w:val="21"/>
                <w:lang w:val="en-US" w:eastAsia="zh-CN"/>
              </w:rPr>
            </w:pPr>
            <w:r>
              <w:rPr>
                <w:rFonts w:hint="eastAsia" w:ascii="仿宋_GB2312" w:eastAsia="仿宋_GB2312"/>
                <w:color w:val="000000"/>
                <w:kern w:val="0"/>
                <w:szCs w:val="21"/>
                <w:lang w:val="en-US" w:eastAsia="zh-CN"/>
              </w:rPr>
              <w:t>1-3次/年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widowControl/>
              <w:jc w:val="left"/>
              <w:rPr>
                <w:rFonts w:hint="eastAsia" w:ascii="仿宋_GB2312" w:hAnsi="Arial" w:eastAsia="仿宋_GB2312" w:cs="Arial"/>
                <w:snapToGrid w:val="0"/>
                <w:color w:val="000000"/>
                <w:kern w:val="0"/>
                <w:sz w:val="21"/>
                <w:szCs w:val="21"/>
                <w:lang w:eastAsia="zh-CN"/>
              </w:rPr>
            </w:pPr>
            <w:r>
              <w:rPr>
                <w:rFonts w:hint="eastAsia" w:ascii="仿宋_GB2312" w:eastAsia="仿宋_GB2312"/>
                <w:color w:val="000000"/>
                <w:kern w:val="0"/>
                <w:szCs w:val="21"/>
                <w:lang w:eastAsia="zh-CN"/>
              </w:rPr>
              <w:t>驻村帮扶工作队乡镇补贴</w:t>
            </w:r>
          </w:p>
        </w:tc>
        <w:tc>
          <w:tcPr>
            <w:tcW w:w="2780" w:type="dxa"/>
            <w:vAlign w:val="center"/>
          </w:tcPr>
          <w:p>
            <w:pPr>
              <w:widowControl/>
              <w:jc w:val="center"/>
              <w:rPr>
                <w:rFonts w:hint="eastAsia" w:ascii="仿宋_GB2312" w:hAnsi="Arial" w:eastAsia="仿宋_GB2312" w:cs="Arial"/>
                <w:snapToGrid w:val="0"/>
                <w:color w:val="000000"/>
                <w:kern w:val="0"/>
                <w:sz w:val="21"/>
                <w:szCs w:val="21"/>
                <w:lang w:val="en-US" w:eastAsia="zh-CN"/>
              </w:rPr>
            </w:pPr>
            <w:r>
              <w:rPr>
                <w:rFonts w:hint="eastAsia" w:ascii="仿宋_GB2312" w:eastAsia="仿宋_GB2312"/>
                <w:color w:val="000000"/>
                <w:kern w:val="0"/>
                <w:szCs w:val="21"/>
                <w:lang w:val="en-US" w:eastAsia="zh-CN"/>
              </w:rPr>
              <w:t>200元/月/人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rPr>
              <w:t>在职人员控制率</w:t>
            </w:r>
          </w:p>
        </w:tc>
        <w:tc>
          <w:tcPr>
            <w:tcW w:w="2780" w:type="dxa"/>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rPr>
              <w:t>公用经费控制率</w:t>
            </w:r>
          </w:p>
        </w:tc>
        <w:tc>
          <w:tcPr>
            <w:tcW w:w="2780" w:type="dxa"/>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_GB2312" w:hAnsi="仿宋_GB2312" w:eastAsia="仿宋_GB2312" w:cs="仿宋_GB2312"/>
                <w:snapToGrid w:val="0"/>
                <w:color w:val="000000"/>
                <w:kern w:val="0"/>
                <w:sz w:val="21"/>
                <w:szCs w:val="21"/>
                <w:lang w:eastAsia="zh-CN"/>
              </w:rPr>
            </w:pPr>
            <w:r>
              <w:rPr>
                <w:rFonts w:hint="eastAsia" w:ascii="仿宋_GB2312" w:hAnsi="仿宋_GB2312" w:eastAsia="仿宋_GB2312" w:cs="仿宋_GB2312"/>
                <w:kern w:val="0"/>
                <w:szCs w:val="21"/>
                <w:lang w:eastAsia="zh-CN"/>
              </w:rPr>
              <w:t>老年支部活动开展满意率</w:t>
            </w:r>
          </w:p>
        </w:tc>
        <w:tc>
          <w:tcPr>
            <w:tcW w:w="2780" w:type="dxa"/>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_GB2312" w:eastAsia="仿宋_GB2312"/>
                <w:color w:val="000000"/>
                <w:kern w:val="0"/>
                <w:szCs w:val="21"/>
                <w:lang w:eastAsia="zh-CN"/>
              </w:rPr>
              <w:t>驻村帮扶工作队乡镇补贴</w:t>
            </w:r>
          </w:p>
        </w:tc>
        <w:tc>
          <w:tcPr>
            <w:tcW w:w="2780" w:type="dxa"/>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Arial" w:hAnsi="Arial" w:eastAsia="Arial" w:cs="Arial"/>
                <w:snapToGrid w:val="0"/>
                <w:color w:val="000000"/>
                <w:kern w:val="0"/>
                <w:sz w:val="21"/>
                <w:szCs w:val="21"/>
                <w:lang w:val="en-US" w:eastAsia="zh-CN"/>
              </w:rPr>
            </w:pPr>
            <w:r>
              <w:rPr>
                <w:rFonts w:hint="eastAsia" w:ascii="仿宋_GB2312" w:hAnsi="仿宋_GB2312" w:eastAsia="仿宋_GB2312" w:cs="仿宋_GB2312"/>
                <w:kern w:val="0"/>
                <w:szCs w:val="21"/>
              </w:rPr>
              <w:t>人员经费</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747.91万元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Arial" w:hAnsi="Arial" w:eastAsia="Arial" w:cs="Arial"/>
                <w:snapToGrid w:val="0"/>
                <w:color w:val="000000"/>
                <w:kern w:val="0"/>
                <w:sz w:val="21"/>
                <w:szCs w:val="21"/>
                <w:lang w:val="en-US" w:eastAsia="zh-CN"/>
              </w:rPr>
            </w:pPr>
            <w:r>
              <w:rPr>
                <w:rFonts w:hint="eastAsia" w:ascii="仿宋_GB2312" w:hAnsi="仿宋_GB2312" w:eastAsia="仿宋_GB2312" w:cs="仿宋_GB2312"/>
                <w:kern w:val="0"/>
                <w:szCs w:val="21"/>
              </w:rPr>
              <w:t>公用经费</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111.22万元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kern w:val="0"/>
                <w:szCs w:val="21"/>
                <w:lang w:eastAsia="zh-CN"/>
              </w:rPr>
              <w:t>老年支部活动经费</w:t>
            </w:r>
          </w:p>
        </w:tc>
        <w:tc>
          <w:tcPr>
            <w:tcW w:w="2780" w:type="dxa"/>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_GB2312" w:hAnsi="仿宋_GB2312" w:eastAsia="仿宋_GB2312" w:cs="仿宋_GB2312"/>
                <w:kern w:val="0"/>
                <w:szCs w:val="21"/>
                <w:lang w:val="en-US" w:eastAsia="zh-CN"/>
              </w:rPr>
              <w:t>4.3</w:t>
            </w:r>
            <w:r>
              <w:rPr>
                <w:rFonts w:hint="eastAsia" w:ascii="仿宋_GB2312" w:hAnsi="仿宋_GB2312" w:eastAsia="仿宋_GB2312" w:cs="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Merge w:val="continue"/>
            <w:vAlign w:val="center"/>
          </w:tcPr>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_GB2312" w:eastAsia="仿宋_GB2312"/>
                <w:color w:val="000000"/>
                <w:kern w:val="0"/>
                <w:szCs w:val="21"/>
                <w:lang w:eastAsia="zh-CN"/>
              </w:rPr>
              <w:t>驻村帮扶工作队乡镇补贴</w:t>
            </w:r>
          </w:p>
        </w:tc>
        <w:tc>
          <w:tcPr>
            <w:tcW w:w="2780" w:type="dxa"/>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_GB2312" w:hAnsi="仿宋_GB2312" w:eastAsia="仿宋_GB2312" w:cs="仿宋_GB2312"/>
                <w:kern w:val="0"/>
                <w:szCs w:val="21"/>
                <w:lang w:val="en-US" w:eastAsia="zh-CN"/>
              </w:rPr>
              <w:t>0.76</w:t>
            </w:r>
            <w:r>
              <w:rPr>
                <w:rFonts w:hint="eastAsia" w:ascii="仿宋_GB2312" w:hAnsi="仿宋_GB2312" w:eastAsia="仿宋_GB2312" w:cs="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260" w:type="dxa"/>
            <w:vAlign w:val="bottom"/>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kern w:val="0"/>
                <w:sz w:val="21"/>
                <w:szCs w:val="21"/>
              </w:rPr>
              <w:t>年度内及时完成县委、县政府交办的各项任务</w:t>
            </w:r>
          </w:p>
        </w:tc>
        <w:tc>
          <w:tcPr>
            <w:tcW w:w="2780" w:type="dxa"/>
            <w:vAlign w:val="center"/>
          </w:tcPr>
          <w:p>
            <w:pPr>
              <w:jc w:val="center"/>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kern w:val="0"/>
                <w:sz w:val="21"/>
                <w:szCs w:val="21"/>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260" w:type="dxa"/>
            <w:vAlign w:val="bottom"/>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kern w:val="0"/>
                <w:sz w:val="21"/>
                <w:szCs w:val="21"/>
              </w:rPr>
            </w:pPr>
          </w:p>
        </w:tc>
        <w:tc>
          <w:tcPr>
            <w:tcW w:w="2235"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z w:val="21"/>
                <w:szCs w:val="21"/>
                <w:lang w:eastAsia="zh-CN"/>
              </w:rPr>
              <w:t>人民群众幸福指数</w:t>
            </w:r>
          </w:p>
        </w:tc>
        <w:tc>
          <w:tcPr>
            <w:tcW w:w="2780" w:type="dxa"/>
            <w:vAlign w:val="center"/>
          </w:tcPr>
          <w:p>
            <w:pPr>
              <w:widowControl/>
              <w:ind w:firstLine="420" w:firstLineChars="200"/>
              <w:jc w:val="center"/>
              <w:rPr>
                <w:rFonts w:hint="eastAsia" w:ascii="仿宋" w:hAnsi="仿宋" w:eastAsia="仿宋" w:cs="仿宋"/>
                <w:kern w:val="0"/>
                <w:sz w:val="21"/>
                <w:szCs w:val="21"/>
              </w:rPr>
            </w:pPr>
            <w:r>
              <w:rPr>
                <w:rFonts w:hint="eastAsia" w:ascii="仿宋" w:hAnsi="仿宋" w:eastAsia="仿宋" w:cs="仿宋"/>
                <w:sz w:val="21"/>
                <w:szCs w:val="21"/>
              </w:rPr>
              <w:t>≧90%</w:t>
            </w:r>
          </w:p>
          <w:p>
            <w:pPr>
              <w:jc w:val="center"/>
              <w:rPr>
                <w:rFonts w:hint="eastAsia" w:ascii="仿宋" w:hAnsi="仿宋" w:eastAsia="仿宋" w:cs="仿宋"/>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260"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2235" w:type="dxa"/>
            <w:gridSpan w:val="2"/>
            <w:vAlign w:val="center"/>
          </w:tcPr>
          <w:p>
            <w:pPr>
              <w:pStyle w:val="5"/>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居民满意率</w:t>
            </w:r>
          </w:p>
          <w:p>
            <w:pPr>
              <w:jc w:val="center"/>
              <w:rPr>
                <w:rFonts w:hint="eastAsia" w:ascii="仿宋" w:hAnsi="仿宋" w:eastAsia="仿宋" w:cs="仿宋"/>
                <w:snapToGrid w:val="0"/>
                <w:color w:val="000000"/>
                <w:kern w:val="0"/>
                <w:sz w:val="21"/>
                <w:szCs w:val="21"/>
                <w:lang w:val="en-US" w:eastAsia="zh-CN" w:bidi="ar-SA"/>
              </w:rPr>
            </w:pPr>
          </w:p>
        </w:tc>
        <w:tc>
          <w:tcPr>
            <w:tcW w:w="0" w:type="auto"/>
            <w:vAlign w:val="center"/>
          </w:tcPr>
          <w:p>
            <w:pPr>
              <w:widowControl/>
              <w:ind w:firstLine="420" w:firstLineChars="200"/>
              <w:jc w:val="center"/>
              <w:rPr>
                <w:rFonts w:hint="eastAsia" w:ascii="仿宋" w:hAnsi="仿宋" w:eastAsia="仿宋" w:cs="仿宋"/>
                <w:kern w:val="0"/>
                <w:sz w:val="21"/>
                <w:szCs w:val="21"/>
              </w:rPr>
            </w:pPr>
            <w:r>
              <w:rPr>
                <w:rFonts w:hint="eastAsia" w:ascii="仿宋" w:hAnsi="仿宋" w:eastAsia="仿宋" w:cs="仿宋"/>
                <w:sz w:val="21"/>
                <w:szCs w:val="21"/>
              </w:rPr>
              <w:t>≧90%</w:t>
            </w:r>
          </w:p>
          <w:p>
            <w:pPr>
              <w:pStyle w:val="5"/>
              <w:ind w:left="420" w:leftChars="200" w:firstLine="420" w:firstLineChars="200"/>
              <w:jc w:val="center"/>
              <w:rPr>
                <w:rFonts w:hint="eastAsia" w:ascii="仿宋" w:hAnsi="仿宋" w:eastAsia="仿宋" w:cs="仿宋"/>
                <w:snapToGrid w:val="0"/>
                <w:color w:val="000000"/>
                <w:kern w:val="2"/>
                <w:sz w:val="21"/>
                <w:szCs w:val="21"/>
                <w:lang w:val="en-US" w:eastAsia="zh-CN" w:bidi="ar-SA"/>
              </w:rPr>
            </w:pPr>
          </w:p>
        </w:tc>
      </w:tr>
    </w:tbl>
    <w:p>
      <w:pPr>
        <w:widowControl/>
        <w:tabs>
          <w:tab w:val="left" w:pos="1333"/>
          <w:tab w:val="left" w:pos="3793"/>
          <w:tab w:val="left" w:pos="5853"/>
        </w:tabs>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 xml:space="preserve">填表人：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联系电话：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pPr>
        <w:pStyle w:val="5"/>
        <w:rPr>
          <w:rFonts w:hint="eastAsia"/>
          <w:lang w:eastAsia="zh-CN"/>
        </w:rPr>
      </w:pPr>
      <w:bookmarkStart w:id="0" w:name="_GoBack"/>
      <w:bookmarkEnd w:id="0"/>
    </w:p>
    <w:p>
      <w:pPr>
        <w:pStyle w:val="5"/>
        <w:rPr>
          <w:rFonts w:hint="eastAsia"/>
          <w:lang w:val="en-US" w:eastAsia="zh-CN"/>
        </w:rPr>
      </w:pPr>
    </w:p>
    <w:p/>
    <w:sectPr>
      <w:footerReference r:id="rId5" w:type="default"/>
      <w:pgSz w:w="12190" w:h="17030"/>
      <w:pgMar w:top="1447" w:right="1701" w:bottom="40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77F37B20"/>
    <w:rsid w:val="01BB38E4"/>
    <w:rsid w:val="02F05A75"/>
    <w:rsid w:val="05E61F52"/>
    <w:rsid w:val="0DEA2669"/>
    <w:rsid w:val="1AE14A63"/>
    <w:rsid w:val="21871C28"/>
    <w:rsid w:val="2BED5333"/>
    <w:rsid w:val="2C7D1F40"/>
    <w:rsid w:val="2CD637F5"/>
    <w:rsid w:val="3391388D"/>
    <w:rsid w:val="345B087E"/>
    <w:rsid w:val="3C0E6083"/>
    <w:rsid w:val="3CE70A9D"/>
    <w:rsid w:val="40CB7829"/>
    <w:rsid w:val="425E48CA"/>
    <w:rsid w:val="48E54635"/>
    <w:rsid w:val="49EA66FE"/>
    <w:rsid w:val="4D047AEC"/>
    <w:rsid w:val="52052A88"/>
    <w:rsid w:val="532D7F15"/>
    <w:rsid w:val="53CA1AB1"/>
    <w:rsid w:val="57993556"/>
    <w:rsid w:val="77F37B20"/>
    <w:rsid w:val="78A26FAB"/>
    <w:rsid w:val="79667D5C"/>
    <w:rsid w:val="7C054A40"/>
    <w:rsid w:val="7E634C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qFormat/>
    <w:uiPriority w:val="0"/>
    <w:pPr>
      <w:ind w:firstLine="420" w:firstLineChars="200"/>
    </w:p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1003</Words>
  <Characters>1041</Characters>
  <Lines>0</Lines>
  <Paragraphs>0</Paragraphs>
  <TotalTime>0</TotalTime>
  <ScaleCrop>false</ScaleCrop>
  <LinksUpToDate>false</LinksUpToDate>
  <CharactersWithSpaces>1149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jiao</cp:lastModifiedBy>
  <dcterms:modified xsi:type="dcterms:W3CDTF">2023-09-01T02:48:30Z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D021544B57764A2AAC4EE65CD63A2774</vt:lpwstr>
  </property>
</Properties>
</file>