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附件1：</w:t>
      </w:r>
    </w:p>
    <w:p>
      <w:pPr>
        <w:spacing w:before="240" w:after="240"/>
        <w:jc w:val="center"/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2023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年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度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部门整体支出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预算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绩效目标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申报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表</w:t>
      </w:r>
    </w:p>
    <w:p>
      <w:pPr>
        <w:widowControl/>
        <w:tabs>
          <w:tab w:val="left" w:pos="2593"/>
        </w:tabs>
        <w:jc w:val="left"/>
        <w:rPr>
          <w:rFonts w:hint="default" w:ascii="仿宋_GB2312" w:eastAsia="仿宋_GB2312"/>
          <w:b/>
          <w:bCs/>
          <w:kern w:val="0"/>
          <w:szCs w:val="21"/>
          <w:lang w:val="en-US" w:eastAsia="zh-CN"/>
        </w:rPr>
      </w:pPr>
      <w:r>
        <w:rPr>
          <w:rFonts w:hint="eastAsia" w:ascii="仿宋_GB2312" w:eastAsia="仿宋_GB2312"/>
          <w:b/>
          <w:bCs/>
          <w:kern w:val="0"/>
          <w:sz w:val="24"/>
          <w:szCs w:val="21"/>
        </w:rPr>
        <w:t>填报单位：</w:t>
      </w:r>
      <w:r>
        <w:rPr>
          <w:rFonts w:hint="eastAsia" w:ascii="仿宋_GB2312" w:eastAsia="仿宋_GB2312"/>
          <w:b/>
          <w:bCs/>
          <w:kern w:val="0"/>
          <w:sz w:val="24"/>
          <w:szCs w:val="21"/>
          <w:lang w:val="en-US" w:eastAsia="zh-CN"/>
        </w:rPr>
        <w:t>中共衡东县委党校</w:t>
      </w:r>
      <w:r>
        <w:rPr>
          <w:rFonts w:hint="eastAsia" w:ascii="仿宋_GB2312" w:eastAsia="仿宋_GB2312"/>
          <w:b/>
          <w:bCs/>
          <w:kern w:val="0"/>
          <w:sz w:val="24"/>
          <w:szCs w:val="21"/>
        </w:rPr>
        <w:t>（盖章）</w:t>
      </w:r>
      <w:r>
        <w:rPr>
          <w:rFonts w:hint="eastAsia" w:ascii="仿宋_GB2312" w:eastAsia="仿宋_GB2312"/>
          <w:b/>
          <w:bCs/>
          <w:kern w:val="0"/>
          <w:szCs w:val="21"/>
        </w:rPr>
        <w:tab/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                          单位：万元        </w:t>
      </w:r>
    </w:p>
    <w:tbl>
      <w:tblPr>
        <w:tblStyle w:val="5"/>
        <w:tblpPr w:leftFromText="180" w:rightFromText="180" w:vertAnchor="page" w:horzAnchor="page" w:tblpX="1462" w:tblpY="2403"/>
        <w:tblOverlap w:val="never"/>
        <w:tblW w:w="94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406"/>
        <w:gridCol w:w="1500"/>
        <w:gridCol w:w="1034"/>
        <w:gridCol w:w="1036"/>
        <w:gridCol w:w="2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部门名称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中共衡东县委党校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年度预算申请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资金总额：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697.07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按收入性质分：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按支出性质分：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其中： 一般公共预算：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697.07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其中： 基本支出：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361.07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政府性基金拨款：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项目支出：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纳入专户管理的非税收入拨款：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其他资金：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部门职能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职责概述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（一）宣传党的基本理论和党的路线、方针、政策，培训、轮训党员领导干部、青年后备干部、宣传理论骨干、国家公务员以及入党积极分子；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spacing w:val="-1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（二）负</w:t>
            </w:r>
            <w:r>
              <w:rPr>
                <w:rFonts w:hint="eastAsia" w:ascii="仿宋_GB2312" w:eastAsia="仿宋_GB2312"/>
                <w:spacing w:val="-11"/>
                <w:kern w:val="0"/>
                <w:sz w:val="21"/>
                <w:szCs w:val="21"/>
                <w:lang w:eastAsia="zh-CN"/>
              </w:rPr>
              <w:t>责全县各民主党派、无党派人士和统一战线其他方面代表人士的理论培训工作；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spacing w:val="-1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（三）围</w:t>
            </w:r>
            <w:r>
              <w:rPr>
                <w:rFonts w:hint="eastAsia" w:ascii="仿宋_GB2312" w:eastAsia="仿宋_GB2312"/>
                <w:spacing w:val="-11"/>
                <w:kern w:val="0"/>
                <w:sz w:val="21"/>
                <w:szCs w:val="21"/>
                <w:lang w:eastAsia="zh-CN"/>
              </w:rPr>
              <w:t>绕国际国内出现的新情况、新问题，开展党的基本理论、哲学和社会科学研究；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（四）协同组织、人事和纪委监委等部门，对学员在校期间的政治思想和学习情况进行考核、考察；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（五）完成上级党校和县委、县政府交办的其他任务。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76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整体绩效目标</w:t>
            </w:r>
          </w:p>
        </w:tc>
        <w:tc>
          <w:tcPr>
            <w:tcW w:w="768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Arial" w:eastAsia="仿宋_GB2312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通过预算执行，保障单位履职、运转。充分发挥对党员领导干部培训作用，调查研究县情为县委、县</w:t>
            </w:r>
            <w:bookmarkStart w:id="0" w:name="_GoBack"/>
            <w:bookmarkEnd w:id="0"/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政府提供决策参考依据</w:t>
            </w:r>
            <w:r>
              <w:rPr>
                <w:rFonts w:hint="eastAsia" w:cs="宋体"/>
                <w:kern w:val="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61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部门整体支出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年度绩效指标</w:t>
            </w:r>
          </w:p>
        </w:tc>
        <w:tc>
          <w:tcPr>
            <w:tcW w:w="140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50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70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指标值及单位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76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数量指标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pacing w:val="-17"/>
                <w:kern w:val="0"/>
                <w:sz w:val="21"/>
                <w:szCs w:val="21"/>
                <w:lang w:val="en-US" w:eastAsia="zh-CN"/>
              </w:rPr>
              <w:t>主体班及部门培训经费</w:t>
            </w:r>
          </w:p>
        </w:tc>
        <w:tc>
          <w:tcPr>
            <w:tcW w:w="27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见项目表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6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干教经费、特聘教师经费、教材编写</w:t>
            </w:r>
          </w:p>
        </w:tc>
        <w:tc>
          <w:tcPr>
            <w:tcW w:w="27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见项目表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6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财政供养人员</w:t>
            </w:r>
          </w:p>
        </w:tc>
        <w:tc>
          <w:tcPr>
            <w:tcW w:w="27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39人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6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部门单位履职、运转</w:t>
            </w:r>
          </w:p>
        </w:tc>
        <w:tc>
          <w:tcPr>
            <w:tcW w:w="27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予以保障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76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质量指标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pacing w:val="-17"/>
                <w:kern w:val="0"/>
                <w:sz w:val="21"/>
                <w:szCs w:val="21"/>
                <w:lang w:val="en-US" w:eastAsia="zh-CN"/>
              </w:rPr>
              <w:t>主体班及部门培训经费</w:t>
            </w:r>
          </w:p>
        </w:tc>
        <w:tc>
          <w:tcPr>
            <w:tcW w:w="27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见项目表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76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干教经费、特聘教师经费、教材编写</w:t>
            </w:r>
          </w:p>
        </w:tc>
        <w:tc>
          <w:tcPr>
            <w:tcW w:w="27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见项目表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76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在职人员控制率</w:t>
            </w:r>
          </w:p>
        </w:tc>
        <w:tc>
          <w:tcPr>
            <w:tcW w:w="27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≦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76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公用经费控制率</w:t>
            </w:r>
          </w:p>
        </w:tc>
        <w:tc>
          <w:tcPr>
            <w:tcW w:w="27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≦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6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成本指标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pacing w:val="-17"/>
                <w:kern w:val="0"/>
                <w:sz w:val="21"/>
                <w:szCs w:val="21"/>
                <w:lang w:val="en-US" w:eastAsia="zh-CN"/>
              </w:rPr>
              <w:t>主体班及部门培训经费</w:t>
            </w:r>
          </w:p>
        </w:tc>
        <w:tc>
          <w:tcPr>
            <w:tcW w:w="27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见项目表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76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干教经费、特聘教师经费、教材编写</w:t>
            </w:r>
          </w:p>
        </w:tc>
        <w:tc>
          <w:tcPr>
            <w:tcW w:w="27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见项目表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76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财政供养人员经费</w:t>
            </w:r>
          </w:p>
        </w:tc>
        <w:tc>
          <w:tcPr>
            <w:tcW w:w="27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≦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334.07万元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76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保证单位正常运转</w:t>
            </w:r>
          </w:p>
        </w:tc>
        <w:tc>
          <w:tcPr>
            <w:tcW w:w="27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≦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27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76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资金到位率</w:t>
            </w:r>
          </w:p>
        </w:tc>
        <w:tc>
          <w:tcPr>
            <w:tcW w:w="27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≧100%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76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社会效益指标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1"/>
                <w:kern w:val="0"/>
                <w:sz w:val="21"/>
                <w:szCs w:val="21"/>
                <w:lang w:val="en-US" w:eastAsia="zh-CN"/>
              </w:rPr>
              <w:t>调训</w:t>
            </w:r>
            <w:r>
              <w:rPr>
                <w:rFonts w:hint="eastAsia" w:ascii="仿宋_GB2312" w:eastAsia="仿宋_GB2312"/>
                <w:spacing w:val="-11"/>
                <w:kern w:val="0"/>
                <w:sz w:val="21"/>
                <w:szCs w:val="21"/>
                <w:lang w:eastAsia="zh-CN"/>
              </w:rPr>
              <w:t>党员干部培训</w:t>
            </w:r>
            <w:r>
              <w:rPr>
                <w:rFonts w:hint="eastAsia" w:ascii="仿宋_GB2312" w:eastAsia="仿宋_GB2312"/>
                <w:spacing w:val="-11"/>
                <w:kern w:val="0"/>
                <w:sz w:val="21"/>
                <w:szCs w:val="21"/>
                <w:lang w:val="en-US" w:eastAsia="zh-CN"/>
              </w:rPr>
              <w:t>率</w:t>
            </w:r>
          </w:p>
        </w:tc>
        <w:tc>
          <w:tcPr>
            <w:tcW w:w="27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≧95%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76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7"/>
                <w:kern w:val="0"/>
                <w:sz w:val="21"/>
                <w:szCs w:val="21"/>
                <w:lang w:eastAsia="zh-CN"/>
              </w:rPr>
              <w:t>部门委托</w:t>
            </w:r>
            <w:r>
              <w:rPr>
                <w:rFonts w:hint="eastAsia" w:ascii="仿宋_GB2312" w:eastAsia="仿宋_GB2312"/>
                <w:spacing w:val="-17"/>
                <w:kern w:val="0"/>
                <w:sz w:val="21"/>
                <w:szCs w:val="21"/>
                <w:lang w:val="en-US" w:eastAsia="zh-CN"/>
              </w:rPr>
              <w:t>班学员</w:t>
            </w:r>
            <w:r>
              <w:rPr>
                <w:rFonts w:hint="eastAsia" w:ascii="仿宋_GB2312" w:eastAsia="仿宋_GB2312"/>
                <w:spacing w:val="-17"/>
                <w:kern w:val="0"/>
                <w:sz w:val="21"/>
                <w:szCs w:val="21"/>
                <w:lang w:eastAsia="zh-CN"/>
              </w:rPr>
              <w:t>培训</w:t>
            </w:r>
            <w:r>
              <w:rPr>
                <w:rFonts w:hint="eastAsia" w:ascii="仿宋_GB2312" w:eastAsia="仿宋_GB2312"/>
                <w:spacing w:val="-17"/>
                <w:kern w:val="0"/>
                <w:sz w:val="21"/>
                <w:szCs w:val="21"/>
                <w:lang w:val="en-US" w:eastAsia="zh-CN"/>
              </w:rPr>
              <w:t>率</w:t>
            </w:r>
          </w:p>
        </w:tc>
        <w:tc>
          <w:tcPr>
            <w:tcW w:w="27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≧95%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761" w:type="dxa"/>
            <w:vMerge w:val="continue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满意度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指标</w:t>
            </w:r>
          </w:p>
        </w:tc>
        <w:tc>
          <w:tcPr>
            <w:tcW w:w="15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社会公众或服务对象满意度</w:t>
            </w:r>
          </w:p>
        </w:tc>
        <w:tc>
          <w:tcPr>
            <w:tcW w:w="20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培训对象满意度</w:t>
            </w:r>
          </w:p>
        </w:tc>
        <w:tc>
          <w:tcPr>
            <w:tcW w:w="270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≧95%　</w:t>
            </w:r>
          </w:p>
        </w:tc>
      </w:tr>
    </w:tbl>
    <w:p>
      <w:pPr>
        <w:widowControl/>
        <w:tabs>
          <w:tab w:val="left" w:pos="2593"/>
        </w:tabs>
        <w:jc w:val="left"/>
        <w:rPr>
          <w:rFonts w:hint="eastAsia" w:ascii="仿宋" w:hAnsi="仿宋" w:eastAsia="仿宋" w:cs="仿宋"/>
          <w:b/>
          <w:bCs/>
          <w:kern w:val="0"/>
          <w:sz w:val="21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ind w:firstLine="422" w:firstLineChars="200"/>
        <w:jc w:val="left"/>
      </w:pP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>填表人：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 xml:space="preserve">颜琼   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 联系电话：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 xml:space="preserve">15200554390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 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>单位负责人签字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eastAsia="zh-CN"/>
        </w:rPr>
        <w:t>：</w:t>
      </w:r>
    </w:p>
    <w:sectPr>
      <w:footerReference r:id="rId5" w:type="default"/>
      <w:pgSz w:w="12190" w:h="17030"/>
      <w:pgMar w:top="652" w:right="1701" w:bottom="400" w:left="170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wYzgyNWUyNzZjYTk0YzE0Y2U0Yzc1MmE3NTM5NDEifQ=="/>
  </w:docVars>
  <w:rsids>
    <w:rsidRoot w:val="77F37B20"/>
    <w:rsid w:val="02F05A75"/>
    <w:rsid w:val="033F6241"/>
    <w:rsid w:val="05493CE2"/>
    <w:rsid w:val="06AF226B"/>
    <w:rsid w:val="08A6756D"/>
    <w:rsid w:val="0A5B1BB3"/>
    <w:rsid w:val="0D350DE1"/>
    <w:rsid w:val="0D441024"/>
    <w:rsid w:val="120E6782"/>
    <w:rsid w:val="185540E5"/>
    <w:rsid w:val="25893620"/>
    <w:rsid w:val="272555CB"/>
    <w:rsid w:val="2BED5333"/>
    <w:rsid w:val="2C7D1F40"/>
    <w:rsid w:val="2CD637F5"/>
    <w:rsid w:val="2D7B4196"/>
    <w:rsid w:val="3391388D"/>
    <w:rsid w:val="39AE1450"/>
    <w:rsid w:val="3A085004"/>
    <w:rsid w:val="3AF143FE"/>
    <w:rsid w:val="3C0E6083"/>
    <w:rsid w:val="3CC571DC"/>
    <w:rsid w:val="406665E0"/>
    <w:rsid w:val="40E65CAF"/>
    <w:rsid w:val="4125452D"/>
    <w:rsid w:val="425E48CA"/>
    <w:rsid w:val="44F25108"/>
    <w:rsid w:val="48E54635"/>
    <w:rsid w:val="4AEC627C"/>
    <w:rsid w:val="4D047AEC"/>
    <w:rsid w:val="4DD86643"/>
    <w:rsid w:val="4EEE20DA"/>
    <w:rsid w:val="50017838"/>
    <w:rsid w:val="52052A88"/>
    <w:rsid w:val="54950FEE"/>
    <w:rsid w:val="57993556"/>
    <w:rsid w:val="583F79EB"/>
    <w:rsid w:val="59D93E6F"/>
    <w:rsid w:val="5DD92690"/>
    <w:rsid w:val="67580AC9"/>
    <w:rsid w:val="69F61ED3"/>
    <w:rsid w:val="6EBC7B8F"/>
    <w:rsid w:val="77864280"/>
    <w:rsid w:val="77F37B20"/>
    <w:rsid w:val="79667D5C"/>
    <w:rsid w:val="79915775"/>
    <w:rsid w:val="7AD95DB9"/>
    <w:rsid w:val="7C054A40"/>
    <w:rsid w:val="7F8A51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68" w:firstLineChars="200"/>
    </w:pPr>
    <w:rPr>
      <w:rFonts w:eastAsia="方正仿宋简体"/>
      <w:sz w:val="3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713</Words>
  <Characters>765</Characters>
  <Lines>0</Lines>
  <Paragraphs>0</Paragraphs>
  <TotalTime>0</TotalTime>
  <ScaleCrop>false</ScaleCrop>
  <LinksUpToDate>false</LinksUpToDate>
  <CharactersWithSpaces>857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2020-07-23T02:27:00Z</dcterms:created>
  <dc:creator>Administrator</dc:creator>
  <cp:lastModifiedBy>jiao</cp:lastModifiedBy>
  <cp:lastPrinted>2023-03-20T03:18:00Z</cp:lastPrinted>
  <dcterms:modified xsi:type="dcterms:W3CDTF">2023-09-01T03:06:30Z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D021544B57764A2AAC4EE65CD63A2774</vt:lpwstr>
  </property>
</Properties>
</file>