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pacing w:val="-20"/>
          <w:kern w:val="0"/>
          <w:sz w:val="30"/>
          <w:szCs w:val="30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 w:val="0"/>
          <w:spacing w:val="-20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bCs w:val="0"/>
          <w:spacing w:val="-20"/>
          <w:kern w:val="0"/>
          <w:sz w:val="30"/>
          <w:szCs w:val="30"/>
          <w:lang w:val="en-US" w:eastAsia="zh-CN"/>
        </w:rPr>
        <w:t>度</w:t>
      </w:r>
      <w:r>
        <w:rPr>
          <w:rFonts w:hint="eastAsia" w:ascii="宋体" w:hAnsi="宋体" w:eastAsia="宋体" w:cs="宋体"/>
          <w:b/>
          <w:bCs w:val="0"/>
          <w:spacing w:val="-20"/>
          <w:kern w:val="0"/>
          <w:sz w:val="30"/>
          <w:szCs w:val="30"/>
        </w:rPr>
        <w:t>部门整体支出</w:t>
      </w:r>
      <w:r>
        <w:rPr>
          <w:rFonts w:hint="eastAsia" w:ascii="宋体" w:hAnsi="宋体" w:eastAsia="宋体" w:cs="宋体"/>
          <w:b/>
          <w:bCs w:val="0"/>
          <w:spacing w:val="-20"/>
          <w:kern w:val="0"/>
          <w:sz w:val="30"/>
          <w:szCs w:val="30"/>
          <w:lang w:val="en-US" w:eastAsia="zh-CN"/>
        </w:rPr>
        <w:t>预算</w:t>
      </w:r>
      <w:r>
        <w:rPr>
          <w:rFonts w:hint="eastAsia" w:ascii="宋体" w:hAnsi="宋体" w:eastAsia="宋体" w:cs="宋体"/>
          <w:b/>
          <w:bCs w:val="0"/>
          <w:spacing w:val="-20"/>
          <w:kern w:val="0"/>
          <w:sz w:val="30"/>
          <w:szCs w:val="30"/>
        </w:rPr>
        <w:t>绩效目标</w:t>
      </w:r>
      <w:r>
        <w:rPr>
          <w:rFonts w:hint="eastAsia" w:ascii="宋体" w:hAnsi="宋体" w:eastAsia="宋体" w:cs="宋体"/>
          <w:b/>
          <w:bCs w:val="0"/>
          <w:spacing w:val="-20"/>
          <w:kern w:val="0"/>
          <w:sz w:val="30"/>
          <w:szCs w:val="30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 w:val="0"/>
          <w:spacing w:val="-20"/>
          <w:kern w:val="0"/>
          <w:sz w:val="30"/>
          <w:szCs w:val="30"/>
        </w:rPr>
        <w:t>表</w:t>
      </w:r>
    </w:p>
    <w:tbl>
      <w:tblPr>
        <w:tblStyle w:val="5"/>
        <w:tblpPr w:leftFromText="180" w:rightFromText="180" w:vertAnchor="page" w:horzAnchor="page" w:tblpX="1628" w:tblpY="2703"/>
        <w:tblOverlap w:val="never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515"/>
        <w:gridCol w:w="2250"/>
        <w:gridCol w:w="444"/>
        <w:gridCol w:w="1791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衡东县水土保持事务中心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250.48万元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0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2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0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150.48万元</w:t>
            </w:r>
          </w:p>
        </w:tc>
        <w:tc>
          <w:tcPr>
            <w:tcW w:w="372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250.48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0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2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0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100万元</w:t>
            </w:r>
          </w:p>
        </w:tc>
        <w:tc>
          <w:tcPr>
            <w:tcW w:w="372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0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2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widowControl/>
              <w:ind w:firstLine="360" w:firstLineChars="2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水土流域治理，监测，监督实施开发建设项目水土保持方案。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做好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全县范围内水土流失治理方案的编制和管理，做好本地区水土流失综合治理、生态建设修复工作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对辖区的水土流失和水土保持生态建设实施监测，审核开发建设项目水土保持方案并监督实施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协助查处违反水土保持法律、法规的行为；协助调处水土流失防治纠纷。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数量指标</w:t>
            </w:r>
          </w:p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财政供养人员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部门单位履职运转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执法、监督、监测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协查违法行为、调处纠纷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restart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质量指标</w:t>
            </w:r>
          </w:p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部门单位履职运转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执法、监督、监测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协查违法行为、调处纠纷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restart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成本指标</w:t>
            </w:r>
          </w:p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169.66元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部门单位履职运转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执法、监督、监测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35.1万元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协查违法行为、调处纠纷</w:t>
            </w:r>
          </w:p>
        </w:tc>
        <w:tc>
          <w:tcPr>
            <w:tcW w:w="1934" w:type="dxa"/>
            <w:vAlign w:val="center"/>
          </w:tcPr>
          <w:p>
            <w:pPr>
              <w:ind w:firstLine="360" w:firstLineChars="200"/>
              <w:jc w:val="both"/>
              <w:rPr>
                <w:rFonts w:hint="eastAsia" w:asciiTheme="minorHAnsi" w:hAnsiTheme="minorHAnsi" w:eastAsiaTheme="minorEastAsia" w:cstheme="minorBidi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10.22万元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restart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时效指标</w:t>
            </w:r>
          </w:p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napToGrid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2023年1月-12月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部门单位履职运转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2023年1月-12月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执法、监督、监测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2023年1月-12月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协查违法行为、调处纠纷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2023年1月-11月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经济效益指标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挽回水土流失造成的经济损失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社会效益指标</w:t>
            </w:r>
          </w:p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协助查处水土保持违法行为，保护生态环境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违法行为查处率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生态效益指标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实现水土资源可持续利用，增加群众的经济收入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县全境范围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65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可持续影响指标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防止水土流失，保护生态环境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水土流失面积减少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65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1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社会公众或服务对象满意度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社会群众满意度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92%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default"/>
          <w:lang w:val="en-US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 w:val="24"/>
          <w:szCs w:val="21"/>
          <w:lang w:val="en-US" w:eastAsia="zh-CN"/>
        </w:rPr>
        <w:t>衡东县水土保持事务中心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单位：万元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赵晓琼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15211397678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马志华</w:t>
      </w:r>
      <w:bookmarkStart w:id="0" w:name="_GoBack"/>
      <w:bookmarkEnd w:id="0"/>
    </w:p>
    <w:sectPr>
      <w:footerReference r:id="rId5" w:type="default"/>
      <w:pgSz w:w="12190" w:h="17030"/>
      <w:pgMar w:top="1447" w:right="1701" w:bottom="400" w:left="1701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MmU3NGNlNGMwYTZkNDQzNThiMDNhMDc2ZTljZDUifQ=="/>
  </w:docVars>
  <w:rsids>
    <w:rsidRoot w:val="77F37B20"/>
    <w:rsid w:val="020069A4"/>
    <w:rsid w:val="02F05A75"/>
    <w:rsid w:val="03B70B69"/>
    <w:rsid w:val="06826B71"/>
    <w:rsid w:val="0CC928D7"/>
    <w:rsid w:val="0F3F1AA3"/>
    <w:rsid w:val="18A84C9E"/>
    <w:rsid w:val="2BED5333"/>
    <w:rsid w:val="2C7D1F40"/>
    <w:rsid w:val="2CD637F5"/>
    <w:rsid w:val="32EC51EE"/>
    <w:rsid w:val="3391388D"/>
    <w:rsid w:val="386B4E07"/>
    <w:rsid w:val="3AF15A98"/>
    <w:rsid w:val="3C0E6083"/>
    <w:rsid w:val="3EB63413"/>
    <w:rsid w:val="425E48CA"/>
    <w:rsid w:val="45CF4C28"/>
    <w:rsid w:val="48E54635"/>
    <w:rsid w:val="4D047AEC"/>
    <w:rsid w:val="4EF13864"/>
    <w:rsid w:val="52052A88"/>
    <w:rsid w:val="55CC4CE0"/>
    <w:rsid w:val="56436DEA"/>
    <w:rsid w:val="57993556"/>
    <w:rsid w:val="60C11AF4"/>
    <w:rsid w:val="661F3544"/>
    <w:rsid w:val="759F3153"/>
    <w:rsid w:val="77F37B20"/>
    <w:rsid w:val="79667D5C"/>
    <w:rsid w:val="7C054A40"/>
    <w:rsid w:val="7CCF0A8E"/>
    <w:rsid w:val="7E953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714</Words>
  <Characters>798</Characters>
  <Lines>0</Lines>
  <Paragraphs>0</Paragraphs>
  <TotalTime>41</TotalTime>
  <ScaleCrop>false</ScaleCrop>
  <LinksUpToDate>false</LinksUpToDate>
  <CharactersWithSpaces>886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坐看枫林</cp:lastModifiedBy>
  <dcterms:modified xsi:type="dcterms:W3CDTF">2023-03-21T07:18:32Z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2880712A9B9B41088E65874934995A72</vt:lpwstr>
  </property>
</Properties>
</file>