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附件1：</w:t>
      </w:r>
    </w:p>
    <w:p/>
    <w:p>
      <w:pPr>
        <w:spacing w:before="240" w:after="240"/>
        <w:jc w:val="center"/>
        <w:rPr>
          <w:rFonts w:hint="eastAsia" w:ascii="黑体" w:hAnsi="黑体" w:eastAsia="黑体" w:cs="黑体"/>
          <w:b/>
          <w:bCs w:val="0"/>
          <w:spacing w:val="-20"/>
          <w:kern w:val="0"/>
          <w:sz w:val="44"/>
          <w:szCs w:val="44"/>
        </w:rPr>
      </w:pPr>
      <w:r>
        <w:rPr>
          <w:rFonts w:hint="eastAsia" w:ascii="黑体" w:hAnsi="黑体" w:eastAsia="黑体" w:cs="黑体"/>
          <w:b/>
          <w:bCs w:val="0"/>
          <w:spacing w:val="-20"/>
          <w:kern w:val="0"/>
          <w:sz w:val="44"/>
          <w:szCs w:val="44"/>
          <w:lang w:val="en-US" w:eastAsia="zh-CN"/>
        </w:rPr>
        <w:t>2023</w:t>
      </w:r>
      <w:r>
        <w:rPr>
          <w:rFonts w:hint="eastAsia" w:ascii="黑体" w:hAnsi="黑体" w:eastAsia="黑体" w:cs="黑体"/>
          <w:b/>
          <w:bCs w:val="0"/>
          <w:spacing w:val="-20"/>
          <w:kern w:val="0"/>
          <w:sz w:val="44"/>
          <w:szCs w:val="44"/>
        </w:rPr>
        <w:t>年</w:t>
      </w:r>
      <w:r>
        <w:rPr>
          <w:rFonts w:hint="eastAsia" w:ascii="黑体" w:hAnsi="黑体" w:eastAsia="黑体" w:cs="黑体"/>
          <w:b/>
          <w:bCs w:val="0"/>
          <w:spacing w:val="-20"/>
          <w:kern w:val="0"/>
          <w:sz w:val="44"/>
          <w:szCs w:val="44"/>
          <w:lang w:val="en-US" w:eastAsia="zh-CN"/>
        </w:rPr>
        <w:t>度</w:t>
      </w:r>
      <w:r>
        <w:rPr>
          <w:rFonts w:hint="eastAsia" w:ascii="黑体" w:hAnsi="黑体" w:eastAsia="黑体" w:cs="黑体"/>
          <w:b/>
          <w:bCs w:val="0"/>
          <w:spacing w:val="-20"/>
          <w:kern w:val="0"/>
          <w:sz w:val="44"/>
          <w:szCs w:val="44"/>
        </w:rPr>
        <w:t>部门整体支出</w:t>
      </w:r>
      <w:r>
        <w:rPr>
          <w:rFonts w:hint="eastAsia" w:ascii="黑体" w:hAnsi="黑体" w:eastAsia="黑体" w:cs="黑体"/>
          <w:b/>
          <w:bCs w:val="0"/>
          <w:spacing w:val="-20"/>
          <w:kern w:val="0"/>
          <w:sz w:val="44"/>
          <w:szCs w:val="44"/>
          <w:lang w:val="en-US" w:eastAsia="zh-CN"/>
        </w:rPr>
        <w:t>预算</w:t>
      </w:r>
      <w:r>
        <w:rPr>
          <w:rFonts w:hint="eastAsia" w:ascii="黑体" w:hAnsi="黑体" w:eastAsia="黑体" w:cs="黑体"/>
          <w:b/>
          <w:bCs w:val="0"/>
          <w:spacing w:val="-20"/>
          <w:kern w:val="0"/>
          <w:sz w:val="44"/>
          <w:szCs w:val="44"/>
        </w:rPr>
        <w:t>绩效目标</w:t>
      </w:r>
      <w:r>
        <w:rPr>
          <w:rFonts w:hint="eastAsia" w:ascii="黑体" w:hAnsi="黑体" w:eastAsia="黑体" w:cs="黑体"/>
          <w:b/>
          <w:bCs w:val="0"/>
          <w:spacing w:val="-20"/>
          <w:kern w:val="0"/>
          <w:sz w:val="44"/>
          <w:szCs w:val="44"/>
          <w:lang w:val="en-US" w:eastAsia="zh-CN"/>
        </w:rPr>
        <w:t>申报</w:t>
      </w:r>
      <w:r>
        <w:rPr>
          <w:rFonts w:hint="eastAsia" w:ascii="黑体" w:hAnsi="黑体" w:eastAsia="黑体" w:cs="黑体"/>
          <w:b/>
          <w:bCs w:val="0"/>
          <w:spacing w:val="-20"/>
          <w:kern w:val="0"/>
          <w:sz w:val="44"/>
          <w:szCs w:val="44"/>
        </w:rPr>
        <w:t>表</w:t>
      </w:r>
    </w:p>
    <w:p>
      <w:pPr>
        <w:widowControl/>
        <w:tabs>
          <w:tab w:val="left" w:pos="2593"/>
        </w:tabs>
        <w:jc w:val="left"/>
        <w:rPr>
          <w:rFonts w:hint="default" w:ascii="仿宋_GB2312" w:eastAsia="仿宋_GB2312"/>
          <w:b/>
          <w:bCs/>
          <w:kern w:val="0"/>
          <w:szCs w:val="21"/>
          <w:lang w:val="en-US" w:eastAsia="zh-CN"/>
        </w:rPr>
      </w:pPr>
      <w:r>
        <w:rPr>
          <w:rFonts w:hint="eastAsia" w:ascii="仿宋_GB2312" w:eastAsia="仿宋_GB2312"/>
          <w:b/>
          <w:bCs/>
          <w:kern w:val="0"/>
          <w:sz w:val="24"/>
          <w:szCs w:val="21"/>
        </w:rPr>
        <w:t>填报单位：（盖章）</w:t>
      </w:r>
      <w:r>
        <w:rPr>
          <w:rFonts w:hint="eastAsia" w:ascii="仿宋_GB2312" w:eastAsia="仿宋_GB2312"/>
          <w:b/>
          <w:bCs/>
          <w:kern w:val="0"/>
          <w:szCs w:val="21"/>
        </w:rPr>
        <w:tab/>
      </w:r>
      <w:r>
        <w:rPr>
          <w:rFonts w:hint="eastAsia" w:ascii="仿宋_GB2312" w:eastAsia="仿宋_GB2312"/>
          <w:b/>
          <w:bCs/>
          <w:kern w:val="0"/>
          <w:szCs w:val="21"/>
          <w:lang w:val="en-US" w:eastAsia="zh-CN"/>
        </w:rPr>
        <w:t xml:space="preserve">                                        单位：万元        </w:t>
      </w:r>
    </w:p>
    <w:tbl>
      <w:tblPr>
        <w:tblStyle w:val="5"/>
        <w:tblpPr w:leftFromText="180" w:rightFromText="180" w:vertAnchor="page" w:horzAnchor="page" w:tblpX="1485" w:tblpY="3363"/>
        <w:tblOverlap w:val="never"/>
        <w:tblW w:w="11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406"/>
        <w:gridCol w:w="1755"/>
        <w:gridCol w:w="779"/>
        <w:gridCol w:w="961"/>
        <w:gridCol w:w="2780"/>
        <w:gridCol w:w="2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4" w:type="dxa"/>
          <w:trHeight w:val="365" w:hRule="atLeast"/>
        </w:trPr>
        <w:tc>
          <w:tcPr>
            <w:tcW w:w="1761" w:type="dxa"/>
            <w:vAlign w:val="center"/>
          </w:tcPr>
          <w:p>
            <w:pPr>
              <w:widowControl/>
              <w:jc w:val="center"/>
              <w:rPr>
                <w:rFonts w:hint="eastAsia" w:ascii="仿宋" w:hAnsi="仿宋" w:eastAsia="仿宋" w:cs="仿宋"/>
                <w:kern w:val="0"/>
                <w:sz w:val="21"/>
                <w:szCs w:val="21"/>
              </w:rPr>
            </w:pPr>
            <w:r>
              <w:rPr>
                <w:rFonts w:hint="eastAsia" w:ascii="仿宋" w:hAnsi="仿宋" w:eastAsia="仿宋" w:cs="仿宋"/>
                <w:b/>
                <w:bCs/>
                <w:kern w:val="0"/>
                <w:sz w:val="21"/>
                <w:szCs w:val="21"/>
              </w:rPr>
              <w:t>部门名称</w:t>
            </w:r>
          </w:p>
        </w:tc>
        <w:tc>
          <w:tcPr>
            <w:tcW w:w="7681" w:type="dxa"/>
            <w:gridSpan w:val="5"/>
            <w:vAlign w:val="center"/>
          </w:tcPr>
          <w:p>
            <w:pPr>
              <w:widowControl/>
              <w:jc w:val="center"/>
              <w:rPr>
                <w:rFonts w:hint="eastAsia" w:ascii="仿宋" w:hAnsi="仿宋" w:eastAsia="仿宋" w:cs="仿宋"/>
                <w:kern w:val="0"/>
                <w:sz w:val="21"/>
                <w:szCs w:val="21"/>
              </w:rPr>
            </w:pPr>
            <w:r>
              <w:rPr>
                <w:rFonts w:hint="eastAsia" w:ascii="仿宋_GB2312" w:eastAsia="仿宋_GB2312"/>
                <w:color w:val="000000"/>
                <w:kern w:val="0"/>
                <w:szCs w:val="21"/>
                <w:lang w:eastAsia="zh-CN"/>
              </w:rPr>
              <w:t>衡东县企业发展服务中心</w:t>
            </w: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4" w:type="dxa"/>
          <w:trHeight w:val="440" w:hRule="atLeast"/>
        </w:trPr>
        <w:tc>
          <w:tcPr>
            <w:tcW w:w="1761" w:type="dxa"/>
            <w:vMerge w:val="restart"/>
            <w:vAlign w:val="center"/>
          </w:tcPr>
          <w:p>
            <w:pPr>
              <w:widowControl/>
              <w:jc w:val="center"/>
              <w:rPr>
                <w:rFonts w:hint="eastAsia" w:ascii="仿宋" w:hAnsi="仿宋" w:eastAsia="仿宋" w:cs="仿宋"/>
                <w:kern w:val="0"/>
                <w:sz w:val="21"/>
                <w:szCs w:val="21"/>
              </w:rPr>
            </w:pPr>
            <w:r>
              <w:rPr>
                <w:rFonts w:hint="eastAsia" w:ascii="仿宋" w:hAnsi="仿宋" w:eastAsia="仿宋" w:cs="仿宋"/>
                <w:b/>
                <w:bCs/>
                <w:kern w:val="0"/>
                <w:sz w:val="21"/>
                <w:szCs w:val="21"/>
              </w:rPr>
              <w:t>年度预算申请</w:t>
            </w:r>
            <w:r>
              <w:rPr>
                <w:rFonts w:hint="eastAsia" w:ascii="仿宋" w:hAnsi="仿宋" w:eastAsia="仿宋" w:cs="仿宋"/>
                <w:b/>
                <w:bCs/>
                <w:kern w:val="0"/>
                <w:sz w:val="21"/>
                <w:szCs w:val="21"/>
              </w:rPr>
              <w:br w:type="textWrapping"/>
            </w:r>
            <w:r>
              <w:rPr>
                <w:rFonts w:hint="eastAsia" w:ascii="仿宋" w:hAnsi="仿宋" w:eastAsia="仿宋" w:cs="仿宋"/>
                <w:b/>
                <w:bCs/>
                <w:kern w:val="0"/>
                <w:sz w:val="21"/>
                <w:szCs w:val="21"/>
              </w:rPr>
              <w:t>（万元）</w:t>
            </w:r>
          </w:p>
        </w:tc>
        <w:tc>
          <w:tcPr>
            <w:tcW w:w="7681" w:type="dxa"/>
            <w:gridSpan w:val="5"/>
            <w:vAlign w:val="center"/>
          </w:tcPr>
          <w:p>
            <w:pPr>
              <w:widowControl/>
              <w:jc w:val="left"/>
              <w:rPr>
                <w:rFonts w:hint="default" w:ascii="仿宋" w:hAnsi="仿宋" w:eastAsia="仿宋" w:cs="仿宋"/>
                <w:kern w:val="0"/>
                <w:sz w:val="21"/>
                <w:szCs w:val="21"/>
                <w:lang w:val="en-US" w:eastAsia="zh-CN"/>
              </w:rPr>
            </w:pPr>
            <w:r>
              <w:rPr>
                <w:rFonts w:hint="eastAsia" w:ascii="仿宋" w:hAnsi="仿宋" w:eastAsia="仿宋" w:cs="仿宋"/>
                <w:b/>
                <w:bCs/>
                <w:kern w:val="0"/>
                <w:sz w:val="21"/>
                <w:szCs w:val="21"/>
              </w:rPr>
              <w:t>资金总额：</w:t>
            </w:r>
            <w:r>
              <w:rPr>
                <w:rFonts w:hint="eastAsia" w:ascii="仿宋" w:hAnsi="仿宋" w:eastAsia="仿宋" w:cs="仿宋"/>
                <w:b/>
                <w:bCs/>
                <w:kern w:val="0"/>
                <w:sz w:val="21"/>
                <w:szCs w:val="21"/>
                <w:lang w:val="en-US" w:eastAsia="zh-CN"/>
              </w:rPr>
              <w:t>179.4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4" w:type="dxa"/>
          <w:trHeight w:val="495"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按收入性质分：</w:t>
            </w:r>
          </w:p>
        </w:tc>
        <w:tc>
          <w:tcPr>
            <w:tcW w:w="3741" w:type="dxa"/>
            <w:gridSpan w:val="2"/>
            <w:vAlign w:val="center"/>
          </w:tcPr>
          <w:p>
            <w:pPr>
              <w:widowControl/>
              <w:jc w:val="left"/>
              <w:rPr>
                <w:rFonts w:hint="eastAsia" w:ascii="仿宋" w:hAnsi="仿宋" w:eastAsia="仿宋" w:cs="仿宋"/>
                <w:b/>
                <w:bCs/>
                <w:kern w:val="0"/>
                <w:sz w:val="21"/>
                <w:szCs w:val="21"/>
              </w:rPr>
            </w:pPr>
            <w:r>
              <w:rPr>
                <w:rFonts w:hint="eastAsia" w:ascii="仿宋" w:hAnsi="仿宋" w:eastAsia="仿宋" w:cs="仿宋"/>
                <w:b/>
                <w:bCs/>
                <w:kern w:val="0"/>
                <w:sz w:val="21"/>
                <w:szCs w:val="21"/>
              </w:rPr>
              <w:t>按</w:t>
            </w:r>
            <w:bookmarkStart w:id="0" w:name="_GoBack"/>
            <w:bookmarkEnd w:id="0"/>
            <w:r>
              <w:rPr>
                <w:rFonts w:hint="eastAsia" w:ascii="仿宋" w:hAnsi="仿宋" w:eastAsia="仿宋" w:cs="仿宋"/>
                <w:b/>
                <w:bCs/>
                <w:kern w:val="0"/>
                <w:sz w:val="21"/>
                <w:szCs w:val="21"/>
              </w:rPr>
              <w:t>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4" w:type="dxa"/>
          <w:trHeight w:val="340"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default" w:ascii="仿宋" w:hAnsi="仿宋" w:eastAsia="仿宋" w:cs="仿宋"/>
                <w:kern w:val="0"/>
                <w:sz w:val="21"/>
                <w:szCs w:val="21"/>
                <w:lang w:val="en-US" w:eastAsia="zh-CN"/>
              </w:rPr>
            </w:pPr>
            <w:r>
              <w:rPr>
                <w:rFonts w:hint="eastAsia" w:ascii="仿宋" w:hAnsi="仿宋" w:eastAsia="仿宋" w:cs="仿宋"/>
                <w:kern w:val="0"/>
                <w:sz w:val="21"/>
                <w:szCs w:val="21"/>
              </w:rPr>
              <w:t>其中： 一般公共预算：</w:t>
            </w:r>
            <w:r>
              <w:rPr>
                <w:rFonts w:hint="eastAsia" w:ascii="仿宋" w:hAnsi="仿宋" w:eastAsia="仿宋" w:cs="仿宋"/>
                <w:kern w:val="0"/>
                <w:sz w:val="21"/>
                <w:szCs w:val="21"/>
                <w:lang w:val="en-US" w:eastAsia="zh-CN"/>
              </w:rPr>
              <w:t>179.4</w:t>
            </w:r>
          </w:p>
        </w:tc>
        <w:tc>
          <w:tcPr>
            <w:tcW w:w="3741" w:type="dxa"/>
            <w:gridSpan w:val="2"/>
            <w:vAlign w:val="center"/>
          </w:tcPr>
          <w:p>
            <w:pPr>
              <w:widowControl/>
              <w:jc w:val="left"/>
              <w:rPr>
                <w:rFonts w:hint="default" w:ascii="仿宋" w:hAnsi="仿宋" w:eastAsia="仿宋" w:cs="仿宋"/>
                <w:kern w:val="0"/>
                <w:sz w:val="21"/>
                <w:szCs w:val="21"/>
                <w:lang w:val="en-US" w:eastAsia="zh-CN"/>
              </w:rPr>
            </w:pPr>
            <w:r>
              <w:rPr>
                <w:rFonts w:hint="eastAsia" w:ascii="仿宋" w:hAnsi="仿宋" w:eastAsia="仿宋" w:cs="仿宋"/>
                <w:kern w:val="0"/>
                <w:sz w:val="21"/>
                <w:szCs w:val="21"/>
              </w:rPr>
              <w:t>其中： 基本支出：</w:t>
            </w:r>
            <w:r>
              <w:rPr>
                <w:rFonts w:hint="eastAsia" w:ascii="仿宋" w:hAnsi="仿宋" w:eastAsia="仿宋" w:cs="仿宋"/>
                <w:kern w:val="0"/>
                <w:sz w:val="21"/>
                <w:szCs w:val="21"/>
                <w:lang w:val="en-US" w:eastAsia="zh-CN"/>
              </w:rPr>
              <w:t>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4" w:type="dxa"/>
          <w:trHeight w:val="405"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政府性基金拨款：</w:t>
            </w:r>
          </w:p>
        </w:tc>
        <w:tc>
          <w:tcPr>
            <w:tcW w:w="3741" w:type="dxa"/>
            <w:gridSpan w:val="2"/>
            <w:vAlign w:val="center"/>
          </w:tcPr>
          <w:p>
            <w:pPr>
              <w:widowControl/>
              <w:jc w:val="left"/>
              <w:rPr>
                <w:rFonts w:hint="default" w:ascii="仿宋" w:hAnsi="仿宋" w:eastAsia="仿宋" w:cs="仿宋"/>
                <w:kern w:val="0"/>
                <w:sz w:val="21"/>
                <w:szCs w:val="21"/>
                <w:lang w:val="en-US" w:eastAsia="zh-CN"/>
              </w:rPr>
            </w:pPr>
            <w:r>
              <w:rPr>
                <w:rFonts w:hint="eastAsia" w:ascii="仿宋" w:hAnsi="仿宋" w:eastAsia="仿宋" w:cs="仿宋"/>
                <w:kern w:val="0"/>
                <w:sz w:val="21"/>
                <w:szCs w:val="21"/>
              </w:rPr>
              <w:t xml:space="preserve">       项目支出：</w:t>
            </w:r>
            <w:r>
              <w:rPr>
                <w:rFonts w:hint="eastAsia" w:ascii="仿宋" w:hAnsi="仿宋" w:eastAsia="仿宋" w:cs="仿宋"/>
                <w:kern w:val="0"/>
                <w:sz w:val="21"/>
                <w:szCs w:val="21"/>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4" w:type="dxa"/>
          <w:trHeight w:val="435"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纳入专户管理的非税收入拨款：</w:t>
            </w:r>
          </w:p>
        </w:tc>
        <w:tc>
          <w:tcPr>
            <w:tcW w:w="3741" w:type="dxa"/>
            <w:gridSpan w:val="2"/>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4" w:type="dxa"/>
          <w:trHeight w:val="466"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3940" w:type="dxa"/>
            <w:gridSpan w:val="3"/>
            <w:vAlign w:val="center"/>
          </w:tcPr>
          <w:p>
            <w:pPr>
              <w:widowControl/>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其他资金：</w:t>
            </w:r>
          </w:p>
        </w:tc>
        <w:tc>
          <w:tcPr>
            <w:tcW w:w="3741" w:type="dxa"/>
            <w:gridSpan w:val="2"/>
            <w:vAlign w:val="center"/>
          </w:tcPr>
          <w:p>
            <w:pPr>
              <w:widowControl/>
              <w:jc w:val="left"/>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4" w:type="dxa"/>
          <w:trHeight w:val="90" w:hRule="atLeast"/>
        </w:trPr>
        <w:tc>
          <w:tcPr>
            <w:tcW w:w="1761"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部门职能</w:t>
            </w:r>
          </w:p>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职责概述</w:t>
            </w:r>
          </w:p>
        </w:tc>
        <w:tc>
          <w:tcPr>
            <w:tcW w:w="7681" w:type="dxa"/>
            <w:gridSpan w:val="5"/>
            <w:vAlign w:val="center"/>
          </w:tcPr>
          <w:p>
            <w:pPr>
              <w:spacing w:line="60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通过预算执行，保障单位履职、运转。积极推进中小企业公共服务平台建设，充分发挥、指导、服务、协调作用，收集信息提出建议，为县委、政府提供决策参考依据。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4" w:type="dxa"/>
          <w:trHeight w:val="537" w:hRule="atLeast"/>
        </w:trPr>
        <w:tc>
          <w:tcPr>
            <w:tcW w:w="1761"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整体绩效目标</w:t>
            </w:r>
          </w:p>
        </w:tc>
        <w:tc>
          <w:tcPr>
            <w:tcW w:w="7681" w:type="dxa"/>
            <w:gridSpan w:val="5"/>
            <w:vAlign w:val="center"/>
          </w:tcPr>
          <w:p>
            <w:pPr>
              <w:jc w:val="both"/>
              <w:rPr>
                <w:rFonts w:hint="eastAsia" w:ascii="宋体" w:hAnsi="宋体" w:eastAsia="宋体" w:cs="宋体"/>
                <w:sz w:val="24"/>
                <w:szCs w:val="24"/>
              </w:rPr>
            </w:pPr>
            <w:r>
              <w:rPr>
                <w:rFonts w:hint="eastAsia" w:ascii="宋体" w:hAnsi="宋体" w:eastAsia="宋体" w:cs="宋体"/>
                <w:sz w:val="24"/>
                <w:szCs w:val="24"/>
              </w:rPr>
              <w:t>1：通过预算执行，确保</w:t>
            </w:r>
            <w:r>
              <w:rPr>
                <w:rFonts w:hint="eastAsia" w:ascii="宋体" w:hAnsi="宋体" w:eastAsia="宋体" w:cs="宋体"/>
                <w:sz w:val="24"/>
                <w:szCs w:val="24"/>
                <w:lang w:val="en-US" w:eastAsia="zh-CN"/>
              </w:rPr>
              <w:t>单位日常</w:t>
            </w:r>
            <w:r>
              <w:rPr>
                <w:rFonts w:hint="eastAsia" w:ascii="宋体" w:hAnsi="宋体" w:eastAsia="宋体" w:cs="宋体"/>
                <w:sz w:val="24"/>
                <w:szCs w:val="24"/>
              </w:rPr>
              <w:t>支出，保证</w:t>
            </w:r>
            <w:r>
              <w:rPr>
                <w:rFonts w:hint="eastAsia" w:ascii="宋体" w:hAnsi="宋体" w:eastAsia="宋体" w:cs="宋体"/>
                <w:sz w:val="24"/>
                <w:szCs w:val="24"/>
                <w:lang w:val="en-US" w:eastAsia="zh-CN"/>
              </w:rPr>
              <w:t>单位</w:t>
            </w:r>
            <w:r>
              <w:rPr>
                <w:rFonts w:hint="eastAsia" w:ascii="宋体" w:hAnsi="宋体" w:eastAsia="宋体" w:cs="宋体"/>
                <w:sz w:val="24"/>
                <w:szCs w:val="24"/>
              </w:rPr>
              <w:t>正常工作运转。</w:t>
            </w:r>
          </w:p>
          <w:p>
            <w:pPr>
              <w:widowControl/>
              <w:jc w:val="left"/>
              <w:rPr>
                <w:rFonts w:hint="eastAsia" w:ascii="仿宋" w:hAnsi="仿宋" w:eastAsia="仿宋" w:cs="仿宋"/>
                <w:kern w:val="0"/>
                <w:sz w:val="21"/>
                <w:szCs w:val="21"/>
              </w:rPr>
            </w:pPr>
            <w:r>
              <w:rPr>
                <w:rFonts w:hint="eastAsia" w:ascii="宋体" w:hAnsi="宋体" w:eastAsia="宋体" w:cs="宋体"/>
                <w:sz w:val="24"/>
                <w:szCs w:val="24"/>
                <w:lang w:val="en-US" w:eastAsia="zh-CN"/>
              </w:rPr>
              <w:t>2:通过积极推进高企业改革改制和收集处理改制遗留问题确保大局稳定和资金使用效果。</w:t>
            </w:r>
          </w:p>
          <w:p>
            <w:pPr>
              <w:widowControl/>
              <w:jc w:val="left"/>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4" w:type="dxa"/>
          <w:trHeight w:val="510" w:hRule="atLeast"/>
        </w:trPr>
        <w:tc>
          <w:tcPr>
            <w:tcW w:w="1761" w:type="dxa"/>
            <w:vMerge w:val="restart"/>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部门整体支出</w:t>
            </w:r>
          </w:p>
          <w:p>
            <w:pPr>
              <w:jc w:val="center"/>
              <w:rPr>
                <w:rFonts w:hint="eastAsia" w:ascii="仿宋" w:hAnsi="仿宋" w:eastAsia="仿宋" w:cs="仿宋"/>
                <w:kern w:val="0"/>
                <w:sz w:val="21"/>
                <w:szCs w:val="21"/>
              </w:rPr>
            </w:pPr>
            <w:r>
              <w:rPr>
                <w:rFonts w:hint="eastAsia" w:ascii="仿宋" w:hAnsi="仿宋" w:eastAsia="仿宋" w:cs="仿宋"/>
                <w:b/>
                <w:bCs/>
                <w:kern w:val="0"/>
                <w:sz w:val="21"/>
                <w:szCs w:val="21"/>
              </w:rPr>
              <w:t>年度绩效指标</w:t>
            </w:r>
          </w:p>
        </w:tc>
        <w:tc>
          <w:tcPr>
            <w:tcW w:w="1406"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一级指标</w:t>
            </w:r>
          </w:p>
        </w:tc>
        <w:tc>
          <w:tcPr>
            <w:tcW w:w="1755" w:type="dxa"/>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二级指标</w:t>
            </w:r>
          </w:p>
        </w:tc>
        <w:tc>
          <w:tcPr>
            <w:tcW w:w="1740" w:type="dxa"/>
            <w:gridSpan w:val="2"/>
            <w:tcBorders>
              <w:bottom w:val="single" w:color="auto" w:sz="4" w:space="0"/>
            </w:tcBorders>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三级指标</w:t>
            </w:r>
          </w:p>
        </w:tc>
        <w:tc>
          <w:tcPr>
            <w:tcW w:w="2780" w:type="dxa"/>
            <w:tcBorders>
              <w:bottom w:val="single" w:color="auto" w:sz="4" w:space="0"/>
            </w:tcBorders>
            <w:vAlign w:val="center"/>
          </w:tcPr>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指标值及单位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restart"/>
            <w:vAlign w:val="center"/>
          </w:tcPr>
          <w:p>
            <w:pPr>
              <w:widowControl/>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产出指标</w:t>
            </w:r>
          </w:p>
        </w:tc>
        <w:tc>
          <w:tcPr>
            <w:tcW w:w="1755" w:type="dxa"/>
            <w:vMerge w:val="restart"/>
            <w:tcBorders>
              <w:right w:val="single" w:color="auto" w:sz="4" w:space="0"/>
            </w:tcBorders>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数量指标</w:t>
            </w:r>
          </w:p>
          <w:p>
            <w:pPr>
              <w:jc w:val="center"/>
              <w:rPr>
                <w:rFonts w:hint="eastAsia" w:ascii="仿宋" w:hAnsi="仿宋" w:eastAsia="仿宋" w:cs="仿宋"/>
                <w:kern w:val="0"/>
                <w:sz w:val="21"/>
                <w:szCs w:val="21"/>
              </w:rPr>
            </w:pPr>
          </w:p>
        </w:tc>
        <w:tc>
          <w:tcPr>
            <w:tcW w:w="1740" w:type="dxa"/>
            <w:gridSpan w:val="2"/>
            <w:tcBorders>
              <w:top w:val="single" w:color="auto" w:sz="4" w:space="0"/>
              <w:left w:val="single" w:color="auto" w:sz="4" w:space="0"/>
              <w:bottom w:val="single" w:color="auto" w:sz="4" w:space="0"/>
              <w:right w:val="single" w:color="auto" w:sz="4" w:space="0"/>
            </w:tcBorders>
            <w:vAlign w:val="center"/>
          </w:tcPr>
          <w:p>
            <w:pPr>
              <w:bidi w:val="0"/>
              <w:jc w:val="left"/>
              <w:rPr>
                <w:rFonts w:hint="eastAsia" w:ascii="宋体" w:hAnsi="宋体" w:eastAsia="宋体" w:cs="宋体"/>
                <w:snapToGrid w:val="0"/>
                <w:color w:val="000000"/>
                <w:kern w:val="2"/>
                <w:sz w:val="21"/>
                <w:szCs w:val="21"/>
                <w:lang w:val="en-US" w:eastAsia="zh-CN" w:bidi="ar-SA"/>
              </w:rPr>
            </w:pPr>
            <w:r>
              <w:rPr>
                <w:rFonts w:hint="eastAsia" w:ascii="宋体" w:hAnsi="宋体" w:eastAsia="宋体" w:cs="宋体"/>
                <w:kern w:val="2"/>
                <w:sz w:val="21"/>
                <w:szCs w:val="21"/>
                <w:lang w:val="en-US" w:eastAsia="zh-CN" w:bidi="ar-SA"/>
              </w:rPr>
              <w:t>财政供养人员</w:t>
            </w:r>
          </w:p>
        </w:tc>
        <w:tc>
          <w:tcPr>
            <w:tcW w:w="27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napToGrid w:val="0"/>
                <w:color w:val="000000"/>
                <w:kern w:val="0"/>
                <w:sz w:val="21"/>
                <w:szCs w:val="21"/>
                <w:lang w:val="en-US"/>
              </w:rPr>
            </w:pPr>
            <w:r>
              <w:rPr>
                <w:rFonts w:hint="eastAsia" w:ascii="宋体" w:hAnsi="宋体" w:eastAsia="宋体" w:cs="宋体"/>
                <w:sz w:val="21"/>
                <w:szCs w:val="21"/>
                <w:lang w:val="en-US" w:eastAsia="zh-CN"/>
              </w:rPr>
              <w:t>≦10人</w:t>
            </w:r>
          </w:p>
        </w:tc>
        <w:tc>
          <w:tcPr>
            <w:tcW w:w="2404" w:type="dxa"/>
            <w:tcBorders>
              <w:top w:val="nil"/>
              <w:left w:val="single" w:color="auto" w:sz="4" w:space="0"/>
              <w:bottom w:val="nil"/>
              <w:right w:val="nil"/>
            </w:tcBorders>
            <w:vAlign w:val="center"/>
          </w:tcPr>
          <w:p>
            <w:pPr>
              <w:jc w:val="center"/>
              <w:rPr>
                <w:rFonts w:hint="eastAsia" w:ascii="宋体" w:hAnsi="宋体" w:eastAsia="宋体" w:cs="宋体"/>
                <w:snapToGrid w:val="0"/>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4" w:type="dxa"/>
          <w:trHeight w:val="362"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continue"/>
            <w:vAlign w:val="center"/>
          </w:tcPr>
          <w:p>
            <w:pPr>
              <w:jc w:val="center"/>
              <w:rPr>
                <w:rFonts w:hint="eastAsia" w:ascii="仿宋" w:hAnsi="仿宋" w:eastAsia="仿宋" w:cs="仿宋"/>
                <w:kern w:val="0"/>
                <w:sz w:val="21"/>
                <w:szCs w:val="21"/>
              </w:rPr>
            </w:pPr>
          </w:p>
        </w:tc>
        <w:tc>
          <w:tcPr>
            <w:tcW w:w="1740" w:type="dxa"/>
            <w:gridSpan w:val="2"/>
            <w:tcBorders>
              <w:top w:val="single" w:color="auto" w:sz="4" w:space="0"/>
            </w:tcBorders>
            <w:vAlign w:val="center"/>
          </w:tcPr>
          <w:p>
            <w:pPr>
              <w:bidi w:val="0"/>
              <w:jc w:val="left"/>
              <w:rPr>
                <w:rFonts w:hint="eastAsia" w:ascii="宋体" w:hAnsi="宋体" w:eastAsia="宋体" w:cs="宋体"/>
                <w:snapToGrid w:val="0"/>
                <w:color w:val="000000"/>
                <w:kern w:val="2"/>
                <w:sz w:val="21"/>
                <w:szCs w:val="21"/>
                <w:lang w:val="en-US" w:eastAsia="zh-CN" w:bidi="ar-SA"/>
              </w:rPr>
            </w:pPr>
            <w:r>
              <w:rPr>
                <w:rFonts w:hint="eastAsia" w:ascii="宋体" w:hAnsi="宋体" w:eastAsia="宋体" w:cs="宋体"/>
                <w:kern w:val="2"/>
                <w:sz w:val="21"/>
                <w:szCs w:val="21"/>
                <w:lang w:val="en-US" w:eastAsia="zh-CN" w:bidi="ar-SA"/>
              </w:rPr>
              <w:t>部门单位履职、运转</w:t>
            </w:r>
          </w:p>
        </w:tc>
        <w:tc>
          <w:tcPr>
            <w:tcW w:w="2780" w:type="dxa"/>
            <w:tcBorders>
              <w:top w:val="single" w:color="auto" w:sz="4" w:space="0"/>
            </w:tcBorders>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lang w:val="en-US" w:eastAsia="zh-CN"/>
              </w:rPr>
              <w:t>予以保障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4" w:type="dxa"/>
          <w:trHeight w:val="357"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restart"/>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质量指标</w:t>
            </w:r>
          </w:p>
          <w:p>
            <w:pPr>
              <w:jc w:val="center"/>
              <w:rPr>
                <w:rFonts w:hint="eastAsia" w:ascii="仿宋" w:hAnsi="仿宋" w:eastAsia="仿宋" w:cs="仿宋"/>
                <w:kern w:val="0"/>
                <w:sz w:val="21"/>
                <w:szCs w:val="21"/>
              </w:rPr>
            </w:pPr>
          </w:p>
        </w:tc>
        <w:tc>
          <w:tcPr>
            <w:tcW w:w="1740" w:type="dxa"/>
            <w:gridSpan w:val="2"/>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在职人员控制率</w:t>
            </w:r>
          </w:p>
        </w:tc>
        <w:tc>
          <w:tcPr>
            <w:tcW w:w="2780" w:type="dxa"/>
            <w:vAlign w:val="center"/>
          </w:tcPr>
          <w:p>
            <w:pPr>
              <w:jc w:val="center"/>
              <w:rPr>
                <w:rFonts w:hint="eastAsia" w:ascii="宋体" w:hAnsi="宋体" w:eastAsia="宋体" w:cs="宋体"/>
                <w:snapToGrid w:val="0"/>
                <w:color w:val="000000"/>
                <w:kern w:val="2"/>
                <w:sz w:val="21"/>
                <w:szCs w:val="21"/>
                <w:lang w:val="en-US" w:eastAsia="zh-CN" w:bidi="ar-SA"/>
              </w:rPr>
            </w:pPr>
            <w:r>
              <w:rPr>
                <w:rFonts w:hint="eastAsia" w:ascii="宋体" w:hAnsi="宋体" w:eastAsia="宋体" w:cs="宋体"/>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4" w:type="dxa"/>
          <w:trHeight w:val="322"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continue"/>
            <w:vAlign w:val="center"/>
          </w:tcPr>
          <w:p>
            <w:pPr>
              <w:jc w:val="center"/>
              <w:rPr>
                <w:rFonts w:hint="eastAsia" w:ascii="仿宋" w:hAnsi="仿宋" w:eastAsia="仿宋" w:cs="仿宋"/>
                <w:kern w:val="0"/>
                <w:sz w:val="21"/>
                <w:szCs w:val="21"/>
              </w:rPr>
            </w:pPr>
          </w:p>
        </w:tc>
        <w:tc>
          <w:tcPr>
            <w:tcW w:w="1740" w:type="dxa"/>
            <w:gridSpan w:val="2"/>
            <w:vAlign w:val="center"/>
          </w:tcPr>
          <w:p>
            <w:pPr>
              <w:keepNext w:val="0"/>
              <w:keepLines w:val="0"/>
              <w:widowControl/>
              <w:suppressLineNumbers w:val="0"/>
              <w:jc w:val="left"/>
              <w:textAlignment w:val="center"/>
              <w:rPr>
                <w:rFonts w:hint="eastAsia" w:ascii="宋体" w:hAnsi="宋体" w:eastAsia="宋体" w:cs="宋体"/>
                <w:snapToGrid w:val="0"/>
                <w:color w:val="000000"/>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公用经费控制率</w:t>
            </w:r>
          </w:p>
        </w:tc>
        <w:tc>
          <w:tcPr>
            <w:tcW w:w="2780" w:type="dxa"/>
            <w:vAlign w:val="center"/>
          </w:tcPr>
          <w:p>
            <w:pPr>
              <w:jc w:val="center"/>
              <w:rPr>
                <w:rFonts w:hint="eastAsia" w:ascii="宋体" w:hAnsi="宋体" w:eastAsia="宋体" w:cs="宋体"/>
                <w:snapToGrid w:val="0"/>
                <w:color w:val="000000"/>
                <w:kern w:val="2"/>
                <w:sz w:val="21"/>
                <w:szCs w:val="21"/>
                <w:lang w:val="en-US" w:eastAsia="zh-CN" w:bidi="ar-SA"/>
              </w:rPr>
            </w:pPr>
            <w:r>
              <w:rPr>
                <w:rFonts w:hint="eastAsia" w:ascii="宋体" w:hAnsi="宋体" w:eastAsia="宋体"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4" w:type="dxa"/>
          <w:trHeight w:val="390"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restart"/>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成本指标</w:t>
            </w:r>
          </w:p>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宋体" w:hAnsi="宋体" w:eastAsia="宋体" w:cs="宋体"/>
                <w:snapToGrid w:val="0"/>
                <w:color w:val="000000"/>
                <w:kern w:val="2"/>
                <w:sz w:val="21"/>
                <w:szCs w:val="21"/>
                <w:lang w:val="en-US" w:eastAsia="zh-CN" w:bidi="ar-SA"/>
              </w:rPr>
            </w:pPr>
            <w:r>
              <w:rPr>
                <w:rFonts w:hint="eastAsia" w:ascii="宋体" w:hAnsi="宋体" w:eastAsia="宋体" w:cs="宋体"/>
                <w:sz w:val="21"/>
                <w:szCs w:val="21"/>
              </w:rPr>
              <w:t>严格按照预算执行本单位的人员经费支出</w:t>
            </w:r>
          </w:p>
        </w:tc>
        <w:tc>
          <w:tcPr>
            <w:tcW w:w="2780" w:type="dxa"/>
            <w:vAlign w:val="center"/>
          </w:tcPr>
          <w:p>
            <w:pPr>
              <w:keepNext w:val="0"/>
              <w:keepLines w:val="0"/>
              <w:widowControl/>
              <w:suppressLineNumbers w:val="0"/>
              <w:jc w:val="center"/>
              <w:textAlignment w:val="center"/>
              <w:rPr>
                <w:rFonts w:hint="default" w:ascii="宋体" w:hAnsi="宋体" w:eastAsia="宋体" w:cs="宋体"/>
                <w:snapToGrid w:val="0"/>
                <w:color w:val="000000"/>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≤117.22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4" w:type="dxa"/>
          <w:trHeight w:val="310"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Merge w:val="continue"/>
            <w:vAlign w:val="center"/>
          </w:tcPr>
          <w:p>
            <w:pPr>
              <w:jc w:val="center"/>
              <w:rPr>
                <w:rFonts w:hint="eastAsia" w:ascii="仿宋" w:hAnsi="仿宋" w:eastAsia="仿宋" w:cs="仿宋"/>
                <w:kern w:val="0"/>
                <w:sz w:val="21"/>
                <w:szCs w:val="21"/>
              </w:rPr>
            </w:pPr>
          </w:p>
        </w:tc>
        <w:tc>
          <w:tcPr>
            <w:tcW w:w="1740" w:type="dxa"/>
            <w:gridSpan w:val="2"/>
            <w:vAlign w:val="center"/>
          </w:tcPr>
          <w:p>
            <w:pPr>
              <w:jc w:val="center"/>
              <w:rPr>
                <w:rFonts w:hint="eastAsia" w:ascii="宋体" w:hAnsi="宋体" w:eastAsia="宋体" w:cs="宋体"/>
                <w:snapToGrid w:val="0"/>
                <w:color w:val="000000"/>
                <w:kern w:val="2"/>
                <w:sz w:val="21"/>
                <w:szCs w:val="21"/>
                <w:lang w:val="en-US" w:eastAsia="zh-CN" w:bidi="ar-SA"/>
              </w:rPr>
            </w:pPr>
            <w:r>
              <w:rPr>
                <w:rFonts w:hint="eastAsia" w:ascii="宋体" w:hAnsi="宋体" w:eastAsia="宋体" w:cs="宋体"/>
                <w:sz w:val="21"/>
                <w:szCs w:val="21"/>
              </w:rPr>
              <w:t>保证单位正常运转</w:t>
            </w:r>
            <w:r>
              <w:rPr>
                <w:rFonts w:hint="eastAsia" w:ascii="宋体" w:hAnsi="宋体" w:eastAsia="宋体" w:cs="宋体"/>
                <w:sz w:val="21"/>
                <w:szCs w:val="21"/>
                <w:lang w:val="en-US" w:eastAsia="zh-CN"/>
              </w:rPr>
              <w:t>经费</w:t>
            </w:r>
          </w:p>
        </w:tc>
        <w:tc>
          <w:tcPr>
            <w:tcW w:w="2780" w:type="dxa"/>
            <w:vAlign w:val="center"/>
          </w:tcPr>
          <w:p>
            <w:pPr>
              <w:keepNext w:val="0"/>
              <w:keepLines w:val="0"/>
              <w:widowControl/>
              <w:suppressLineNumbers w:val="0"/>
              <w:jc w:val="center"/>
              <w:textAlignment w:val="center"/>
              <w:rPr>
                <w:rFonts w:hint="default" w:ascii="宋体" w:hAnsi="宋体" w:eastAsia="宋体" w:cs="宋体"/>
                <w:snapToGrid w:val="0"/>
                <w:color w:val="000000"/>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 xml:space="preserve"> ≤7.18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4" w:type="dxa"/>
          <w:trHeight w:val="385" w:hRule="atLeast"/>
        </w:trPr>
        <w:tc>
          <w:tcPr>
            <w:tcW w:w="1761" w:type="dxa"/>
            <w:vMerge w:val="continue"/>
            <w:vAlign w:val="center"/>
          </w:tcPr>
          <w:p>
            <w:pPr>
              <w:widowControl/>
              <w:jc w:val="center"/>
              <w:rPr>
                <w:rFonts w:hint="eastAsia" w:ascii="仿宋" w:hAnsi="仿宋" w:eastAsia="仿宋" w:cs="仿宋"/>
                <w:kern w:val="0"/>
                <w:sz w:val="21"/>
                <w:szCs w:val="21"/>
              </w:rPr>
            </w:pPr>
          </w:p>
        </w:tc>
        <w:tc>
          <w:tcPr>
            <w:tcW w:w="1406" w:type="dxa"/>
            <w:vMerge w:val="continue"/>
            <w:vAlign w:val="center"/>
          </w:tcPr>
          <w:p>
            <w:pPr>
              <w:widowControl/>
              <w:jc w:val="center"/>
              <w:rPr>
                <w:rFonts w:hint="eastAsia" w:ascii="仿宋" w:hAnsi="仿宋" w:eastAsia="仿宋" w:cs="仿宋"/>
                <w:b/>
                <w:bCs/>
                <w:kern w:val="0"/>
                <w:sz w:val="21"/>
                <w:szCs w:val="21"/>
              </w:rPr>
            </w:pPr>
          </w:p>
        </w:tc>
        <w:tc>
          <w:tcPr>
            <w:tcW w:w="1755" w:type="dxa"/>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时效指标</w:t>
            </w:r>
          </w:p>
          <w:p>
            <w:pPr>
              <w:jc w:val="center"/>
              <w:rPr>
                <w:rFonts w:hint="eastAsia" w:ascii="仿宋" w:hAnsi="仿宋" w:eastAsia="仿宋" w:cs="仿宋"/>
                <w:kern w:val="0"/>
                <w:sz w:val="21"/>
                <w:szCs w:val="21"/>
              </w:rPr>
            </w:pPr>
          </w:p>
        </w:tc>
        <w:tc>
          <w:tcPr>
            <w:tcW w:w="1740" w:type="dxa"/>
            <w:gridSpan w:val="2"/>
            <w:vAlign w:val="center"/>
          </w:tcPr>
          <w:p>
            <w:pPr>
              <w:keepNext w:val="0"/>
              <w:keepLines w:val="0"/>
              <w:widowControl/>
              <w:suppressLineNumbers w:val="0"/>
              <w:jc w:val="left"/>
              <w:textAlignment w:val="center"/>
              <w:rPr>
                <w:rFonts w:hint="default" w:ascii="宋体" w:hAnsi="宋体" w:eastAsia="宋体" w:cs="宋体"/>
                <w:i w:val="0"/>
                <w:iCs w:val="0"/>
                <w:snapToGrid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年度内完成</w:t>
            </w:r>
          </w:p>
        </w:tc>
        <w:tc>
          <w:tcPr>
            <w:tcW w:w="2780" w:type="dxa"/>
            <w:vAlign w:val="center"/>
          </w:tcPr>
          <w:p>
            <w:pPr>
              <w:jc w:val="center"/>
              <w:rPr>
                <w:rFonts w:hint="eastAsia" w:ascii="宋体" w:hAnsi="宋体" w:eastAsia="宋体" w:cs="宋体"/>
                <w:snapToGrid w:val="0"/>
                <w:color w:val="000000"/>
                <w:kern w:val="2"/>
                <w:sz w:val="21"/>
                <w:szCs w:val="21"/>
                <w:lang w:val="en-US" w:eastAsia="zh-CN" w:bidi="ar-SA"/>
              </w:rPr>
            </w:pPr>
            <w:r>
              <w:rPr>
                <w:rFonts w:hint="eastAsia" w:ascii="宋体" w:hAnsi="宋体" w:eastAsia="宋体"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4" w:type="dxa"/>
          <w:trHeight w:val="402" w:hRule="atLeast"/>
        </w:trPr>
        <w:tc>
          <w:tcPr>
            <w:tcW w:w="1761" w:type="dxa"/>
            <w:vMerge w:val="continue"/>
            <w:vAlign w:val="center"/>
          </w:tcPr>
          <w:p>
            <w:pPr>
              <w:widowControl/>
              <w:jc w:val="left"/>
              <w:rPr>
                <w:rFonts w:hint="eastAsia" w:ascii="仿宋" w:hAnsi="仿宋" w:eastAsia="仿宋" w:cs="仿宋"/>
                <w:kern w:val="0"/>
                <w:sz w:val="21"/>
                <w:szCs w:val="21"/>
              </w:rPr>
            </w:pPr>
          </w:p>
        </w:tc>
        <w:tc>
          <w:tcPr>
            <w:tcW w:w="1406" w:type="dxa"/>
            <w:vAlign w:val="center"/>
          </w:tcPr>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效益指标</w:t>
            </w:r>
          </w:p>
          <w:p>
            <w:pPr>
              <w:widowControl/>
              <w:jc w:val="center"/>
              <w:rPr>
                <w:rFonts w:hint="eastAsia" w:ascii="仿宋" w:hAnsi="仿宋" w:eastAsia="仿宋" w:cs="仿宋"/>
                <w:b/>
                <w:bCs/>
                <w:kern w:val="0"/>
                <w:sz w:val="21"/>
                <w:szCs w:val="21"/>
                <w:lang w:val="en-US" w:eastAsia="zh-CN"/>
              </w:rPr>
            </w:pPr>
          </w:p>
        </w:tc>
        <w:tc>
          <w:tcPr>
            <w:tcW w:w="1755" w:type="dxa"/>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社会效益指标</w:t>
            </w:r>
          </w:p>
        </w:tc>
        <w:tc>
          <w:tcPr>
            <w:tcW w:w="1740" w:type="dxa"/>
            <w:gridSpan w:val="2"/>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lang w:eastAsia="zh-CN"/>
              </w:rPr>
              <w:t>推进企业改制，引导下岗职工实现再就业</w:t>
            </w:r>
          </w:p>
        </w:tc>
        <w:tc>
          <w:tcPr>
            <w:tcW w:w="2780" w:type="dxa"/>
            <w:vAlign w:val="center"/>
          </w:tcPr>
          <w:p>
            <w:pPr>
              <w:jc w:val="center"/>
              <w:rPr>
                <w:rFonts w:hint="eastAsia" w:ascii="宋体" w:hAnsi="宋体" w:eastAsia="宋体" w:cs="宋体"/>
                <w:snapToGrid w:val="0"/>
                <w:color w:val="000000"/>
                <w:kern w:val="0"/>
                <w:sz w:val="21"/>
                <w:szCs w:val="21"/>
                <w:lang w:val="en-US" w:eastAsia="zh-CN"/>
              </w:rPr>
            </w:pPr>
            <w:r>
              <w:rPr>
                <w:rFonts w:hint="eastAsia" w:ascii="宋体" w:hAnsi="宋体" w:eastAsia="宋体" w:cs="宋体"/>
                <w:sz w:val="21"/>
                <w:szCs w:val="21"/>
              </w:rPr>
              <w:t>≦</w:t>
            </w:r>
            <w:r>
              <w:rPr>
                <w:rFonts w:hint="eastAsia" w:ascii="宋体" w:hAnsi="宋体" w:eastAsia="宋体" w:cs="宋体"/>
                <w:sz w:val="21"/>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4" w:type="dxa"/>
          <w:trHeight w:val="507" w:hRule="atLeast"/>
        </w:trPr>
        <w:tc>
          <w:tcPr>
            <w:tcW w:w="1761" w:type="dxa"/>
            <w:vMerge w:val="continue"/>
          </w:tcPr>
          <w:p>
            <w:pPr>
              <w:widowControl/>
              <w:jc w:val="left"/>
              <w:rPr>
                <w:rFonts w:hint="eastAsia" w:ascii="仿宋" w:hAnsi="仿宋" w:eastAsia="仿宋" w:cs="仿宋"/>
                <w:kern w:val="0"/>
                <w:sz w:val="21"/>
                <w:szCs w:val="21"/>
              </w:rPr>
            </w:pPr>
          </w:p>
        </w:tc>
        <w:tc>
          <w:tcPr>
            <w:tcW w:w="1406" w:type="dxa"/>
          </w:tcPr>
          <w:p>
            <w:pPr>
              <w:widowControl/>
              <w:jc w:val="center"/>
              <w:rPr>
                <w:rFonts w:hint="eastAsia" w:ascii="仿宋" w:hAnsi="仿宋" w:eastAsia="仿宋" w:cs="仿宋"/>
                <w:b/>
                <w:bCs/>
                <w:kern w:val="0"/>
                <w:sz w:val="21"/>
                <w:szCs w:val="21"/>
                <w:lang w:val="en-US" w:eastAsia="zh-CN"/>
              </w:rPr>
            </w:pPr>
          </w:p>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满意度</w:t>
            </w:r>
          </w:p>
          <w:p>
            <w:pPr>
              <w:widowControl/>
              <w:jc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指标</w:t>
            </w:r>
          </w:p>
        </w:tc>
        <w:tc>
          <w:tcPr>
            <w:tcW w:w="1755" w:type="dxa"/>
            <w:vAlign w:val="center"/>
          </w:tcPr>
          <w:p>
            <w:pPr>
              <w:jc w:val="center"/>
              <w:rPr>
                <w:rFonts w:hint="eastAsia" w:ascii="仿宋" w:hAnsi="仿宋" w:eastAsia="仿宋" w:cs="仿宋"/>
                <w:snapToGrid w:val="0"/>
                <w:color w:val="000000"/>
                <w:kern w:val="0"/>
                <w:sz w:val="21"/>
                <w:szCs w:val="21"/>
              </w:rPr>
            </w:pPr>
            <w:r>
              <w:rPr>
                <w:rFonts w:hint="eastAsia" w:ascii="仿宋" w:hAnsi="仿宋" w:eastAsia="仿宋" w:cs="仿宋"/>
                <w:kern w:val="0"/>
                <w:sz w:val="21"/>
                <w:szCs w:val="21"/>
              </w:rPr>
              <w:t>社会公众或服务对象满意度</w:t>
            </w:r>
          </w:p>
        </w:tc>
        <w:tc>
          <w:tcPr>
            <w:tcW w:w="0" w:type="auto"/>
            <w:gridSpan w:val="2"/>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lang w:eastAsia="zh-CN"/>
              </w:rPr>
              <w:t>服务对象满意度</w:t>
            </w:r>
          </w:p>
        </w:tc>
        <w:tc>
          <w:tcPr>
            <w:tcW w:w="0" w:type="auto"/>
            <w:vAlign w:val="center"/>
          </w:tcPr>
          <w:p>
            <w:pPr>
              <w:jc w:val="center"/>
              <w:rPr>
                <w:rFonts w:hint="eastAsia" w:ascii="宋体" w:hAnsi="宋体" w:eastAsia="宋体" w:cs="宋体"/>
                <w:snapToGrid w:val="0"/>
                <w:color w:val="000000"/>
                <w:kern w:val="0"/>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95%</w:t>
            </w:r>
          </w:p>
        </w:tc>
      </w:tr>
    </w:tbl>
    <w:p>
      <w:pPr>
        <w:widowControl/>
        <w:tabs>
          <w:tab w:val="left" w:pos="2593"/>
        </w:tabs>
        <w:jc w:val="left"/>
        <w:rPr>
          <w:rFonts w:hint="eastAsia" w:ascii="仿宋" w:hAnsi="仿宋" w:eastAsia="仿宋" w:cs="仿宋"/>
          <w:b/>
          <w:bCs/>
          <w:kern w:val="0"/>
          <w:sz w:val="21"/>
          <w:szCs w:val="21"/>
        </w:rPr>
      </w:pPr>
    </w:p>
    <w:p>
      <w:pPr>
        <w:widowControl/>
        <w:tabs>
          <w:tab w:val="left" w:pos="1333"/>
          <w:tab w:val="left" w:pos="3793"/>
          <w:tab w:val="left" w:pos="5853"/>
        </w:tabs>
        <w:ind w:firstLine="422" w:firstLineChars="200"/>
        <w:jc w:val="left"/>
        <w:rPr>
          <w:rFonts w:hint="default" w:ascii="仿宋" w:hAnsi="仿宋" w:eastAsia="仿宋" w:cs="仿宋"/>
          <w:sz w:val="32"/>
          <w:szCs w:val="32"/>
          <w:lang w:val="en-US" w:eastAsia="zh-CN"/>
        </w:rPr>
      </w:pPr>
      <w:r>
        <w:rPr>
          <w:rFonts w:hint="eastAsia" w:ascii="仿宋" w:hAnsi="仿宋" w:eastAsia="仿宋" w:cs="仿宋"/>
          <w:b/>
          <w:bCs/>
          <w:kern w:val="0"/>
          <w:sz w:val="21"/>
          <w:szCs w:val="21"/>
        </w:rPr>
        <w:t xml:space="preserve">填表人： </w:t>
      </w:r>
      <w:r>
        <w:rPr>
          <w:rFonts w:hint="eastAsia" w:ascii="仿宋" w:hAnsi="仿宋" w:eastAsia="仿宋" w:cs="仿宋"/>
          <w:b/>
          <w:bCs/>
          <w:kern w:val="0"/>
          <w:sz w:val="21"/>
          <w:szCs w:val="21"/>
          <w:lang w:val="en-US" w:eastAsia="zh-CN"/>
        </w:rPr>
        <w:t xml:space="preserve">钟春花   </w:t>
      </w:r>
      <w:r>
        <w:rPr>
          <w:rFonts w:hint="eastAsia" w:ascii="仿宋" w:hAnsi="仿宋" w:eastAsia="仿宋" w:cs="仿宋"/>
          <w:b/>
          <w:bCs/>
          <w:kern w:val="0"/>
          <w:sz w:val="21"/>
          <w:szCs w:val="21"/>
        </w:rPr>
        <w:t xml:space="preserve">  联系电话：</w:t>
      </w:r>
      <w:r>
        <w:rPr>
          <w:rFonts w:hint="eastAsia" w:ascii="仿宋" w:hAnsi="仿宋" w:eastAsia="仿宋" w:cs="仿宋"/>
          <w:b/>
          <w:bCs/>
          <w:kern w:val="0"/>
          <w:sz w:val="21"/>
          <w:szCs w:val="21"/>
          <w:lang w:val="en-US" w:eastAsia="zh-CN"/>
        </w:rPr>
        <w:t>14786894163</w:t>
      </w:r>
      <w:r>
        <w:rPr>
          <w:rFonts w:hint="eastAsia" w:ascii="仿宋" w:hAnsi="仿宋" w:eastAsia="仿宋" w:cs="仿宋"/>
          <w:b/>
          <w:bCs/>
          <w:kern w:val="0"/>
          <w:sz w:val="21"/>
          <w:szCs w:val="21"/>
        </w:rPr>
        <w:t xml:space="preserve">     </w:t>
      </w:r>
      <w:r>
        <w:rPr>
          <w:rFonts w:hint="eastAsia" w:ascii="仿宋" w:hAnsi="仿宋" w:eastAsia="仿宋" w:cs="仿宋"/>
          <w:b/>
          <w:bCs/>
          <w:kern w:val="0"/>
          <w:sz w:val="21"/>
          <w:szCs w:val="21"/>
          <w:lang w:val="en-US" w:eastAsia="zh-CN"/>
        </w:rPr>
        <w:t xml:space="preserve">   </w:t>
      </w:r>
      <w:r>
        <w:rPr>
          <w:rFonts w:hint="eastAsia" w:ascii="仿宋" w:hAnsi="仿宋" w:eastAsia="仿宋" w:cs="仿宋"/>
          <w:b/>
          <w:bCs/>
          <w:kern w:val="0"/>
          <w:sz w:val="21"/>
          <w:szCs w:val="21"/>
        </w:rPr>
        <w:t>单位负责人签字</w:t>
      </w:r>
      <w:r>
        <w:rPr>
          <w:rFonts w:hint="eastAsia" w:ascii="仿宋" w:hAnsi="仿宋" w:eastAsia="仿宋" w:cs="仿宋"/>
          <w:b/>
          <w:bCs/>
          <w:kern w:val="0"/>
          <w:sz w:val="21"/>
          <w:szCs w:val="21"/>
          <w:lang w:eastAsia="zh-CN"/>
        </w:rPr>
        <w:t>：</w:t>
      </w:r>
      <w:r>
        <w:rPr>
          <w:rFonts w:hint="eastAsia" w:ascii="仿宋" w:hAnsi="仿宋" w:eastAsia="仿宋" w:cs="仿宋"/>
          <w:b/>
          <w:bCs/>
          <w:kern w:val="0"/>
          <w:sz w:val="21"/>
          <w:szCs w:val="21"/>
          <w:lang w:val="en-US" w:eastAsia="zh-CN"/>
        </w:rPr>
        <w:t>何喆</w:t>
      </w:r>
    </w:p>
    <w:p/>
    <w:sectPr>
      <w:footerReference r:id="rId5" w:type="default"/>
      <w:pgSz w:w="12190" w:h="17030"/>
      <w:pgMar w:top="1447" w:right="1701" w:bottom="400" w:left="170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wZmNmOWY0ZWZhZTI4ZTMyYjE3YTZlZDAzMzZmNDEifQ=="/>
  </w:docVars>
  <w:rsids>
    <w:rsidRoot w:val="77F37B20"/>
    <w:rsid w:val="02F05A75"/>
    <w:rsid w:val="27AC503F"/>
    <w:rsid w:val="2BED5333"/>
    <w:rsid w:val="2C7D1F40"/>
    <w:rsid w:val="2CD637F5"/>
    <w:rsid w:val="3391388D"/>
    <w:rsid w:val="3C0E6083"/>
    <w:rsid w:val="425E48CA"/>
    <w:rsid w:val="48E54635"/>
    <w:rsid w:val="4A5300B9"/>
    <w:rsid w:val="4D047AEC"/>
    <w:rsid w:val="51ED1B5B"/>
    <w:rsid w:val="52052A88"/>
    <w:rsid w:val="57993556"/>
    <w:rsid w:val="6F9C2ADA"/>
    <w:rsid w:val="77F37B20"/>
    <w:rsid w:val="79667D5C"/>
    <w:rsid w:val="7C054A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668" w:firstLineChars="200"/>
    </w:pPr>
    <w:rPr>
      <w:rFonts w:eastAsia="方正仿宋简体"/>
      <w:sz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488</Words>
  <Characters>535</Characters>
  <Lines>0</Lines>
  <Paragraphs>0</Paragraphs>
  <TotalTime>0</TotalTime>
  <ScaleCrop>false</ScaleCrop>
  <LinksUpToDate>false</LinksUpToDate>
  <CharactersWithSpaces>629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2020-07-23T02:27:00Z</dcterms:created>
  <dc:creator>Administrator</dc:creator>
  <cp:lastModifiedBy>Administrator</cp:lastModifiedBy>
  <dcterms:modified xsi:type="dcterms:W3CDTF">2023-04-23T13:13:42Z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D021544B57764A2AAC4EE65CD63A2774</vt:lpwstr>
  </property>
</Properties>
</file>