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beforeLines="100" w:after="240" w:afterLines="100" w:line="500" w:lineRule="exact"/>
        <w:jc w:val="left"/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0"/>
          <w:sz w:val="24"/>
          <w:szCs w:val="24"/>
          <w:lang w:val="en-US" w:eastAsia="zh-CN"/>
        </w:rPr>
        <w:t>附件2：</w:t>
      </w:r>
      <w:bookmarkStart w:id="0" w:name="_GoBack"/>
      <w:bookmarkEnd w:id="0"/>
    </w:p>
    <w:p>
      <w:pPr>
        <w:widowControl/>
        <w:spacing w:before="240" w:beforeLines="100" w:after="240" w:afterLines="100" w:line="500" w:lineRule="exact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pacing w:val="0"/>
          <w:sz w:val="44"/>
          <w:szCs w:val="44"/>
          <w:lang w:val="en-US" w:eastAsia="zh-CN"/>
        </w:rPr>
        <w:t>2023年度项目支出预算绩效目标申报表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134"/>
        <w:gridCol w:w="1307"/>
        <w:gridCol w:w="1396"/>
        <w:gridCol w:w="955"/>
        <w:gridCol w:w="736"/>
        <w:gridCol w:w="1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3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ind w:right="120"/>
              <w:jc w:val="lef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4"/>
              </w:rPr>
              <w:t xml:space="preserve">填报单位：（盖章）                                            </w:t>
            </w:r>
            <w:r>
              <w:rPr>
                <w:rFonts w:hint="eastAsia" w:ascii="仿宋_GB2312" w:hAnsi="仿宋" w:eastAsia="仿宋_GB2312"/>
                <w:b/>
                <w:bCs/>
                <w:color w:val="000000"/>
                <w:kern w:val="0"/>
                <w:sz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项目支出名称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疫情防控、水上应急救援经费</w:t>
            </w:r>
          </w:p>
          <w:p>
            <w:pPr>
              <w:jc w:val="both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水上交通安全生产及宣传教育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预算部门</w:t>
            </w:r>
          </w:p>
        </w:tc>
        <w:tc>
          <w:tcPr>
            <w:tcW w:w="33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衡东县财政局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年度本级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预算金额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17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该项目支出上级资金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（分级填报）</w:t>
            </w:r>
          </w:p>
        </w:tc>
        <w:tc>
          <w:tcPr>
            <w:tcW w:w="23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中央：无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省级：无</w:t>
            </w:r>
          </w:p>
          <w:p>
            <w:pPr>
              <w:widowControl/>
              <w:jc w:val="both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市级：无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项目支出实施期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2023年全年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实施期绩效目标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阻止疫情蔓延、保障沿河居民安全生产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本年度绩效目标</w:t>
            </w:r>
          </w:p>
        </w:tc>
        <w:tc>
          <w:tcPr>
            <w:tcW w:w="7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让水上乘客、沿河居民安全，确保水上交通安全运行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本年度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指标值及单位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绩效标准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产出指标</w:t>
            </w: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/>
                <w:szCs w:val="21"/>
                <w:lang w:eastAsia="zh-CN"/>
              </w:rPr>
              <w:t>疫情防控、水上应急救援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发放大批口罩、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消毒液、酒精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eastAsia="zh-CN"/>
              </w:rPr>
              <w:t>。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抗洪物资大钢缆绳等物资一批。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发放、救援到位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水上交通安全生产及宣传教育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水上安全宣传资料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6000套、码头现场督查安全700次、全年安全培训3次、年度安全巡航4次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宣传到位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/>
                <w:szCs w:val="21"/>
                <w:lang w:eastAsia="zh-CN"/>
              </w:rPr>
              <w:t>水上疫情防控率、水上应急救援及时安全率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≥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100%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≥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水上交通安全生产及宣传教育覆盖率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≥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98%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≥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疫情防控、水上应急救援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全年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≤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24小时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水上交通安全生产及宣传教育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全年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宣传及时到位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疫情防控、水上应急救援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≤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10万元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水上交通安全生产及宣传教育费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≤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7万元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  <w:r>
              <w:rPr>
                <w:rFonts w:hint="eastAsia"/>
                <w:szCs w:val="21"/>
                <w:lang w:eastAsia="zh-CN"/>
              </w:rPr>
              <w:t>水上交通安全平安运行率、沿河居民水上应急救援满意率</w:t>
            </w:r>
          </w:p>
          <w:p>
            <w:pPr>
              <w:widowControl/>
              <w:jc w:val="both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≥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98%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≥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default" w:ascii="仿宋_GB2312" w:eastAsia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lang w:val="en-US" w:eastAsia="zh-CN"/>
              </w:rPr>
              <w:t>指标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社会公众或服务对象满意度指标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both"/>
              <w:rPr>
                <w:rFonts w:hint="eastAsia" w:ascii="仿宋_GB2312" w:hAnsi="Calibri" w:eastAsia="仿宋_GB2312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eastAsia="zh-CN"/>
              </w:rPr>
              <w:t>水上乘客满意率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≥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98%</w:t>
            </w: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Calibri" w:eastAsia="仿宋_GB2312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≥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98%</w:t>
            </w:r>
          </w:p>
        </w:tc>
      </w:tr>
    </w:tbl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  <w:r>
        <w:rPr>
          <w:rFonts w:hint="eastAsia" w:ascii="仿宋_GB2312" w:eastAsia="仿宋_GB2312"/>
          <w:b/>
          <w:bCs/>
          <w:kern w:val="0"/>
          <w:szCs w:val="21"/>
        </w:rPr>
        <w:t xml:space="preserve">填表人：        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bCs/>
          <w:kern w:val="0"/>
          <w:szCs w:val="21"/>
        </w:rPr>
        <w:t xml:space="preserve">  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b/>
          <w:bCs/>
          <w:kern w:val="0"/>
          <w:szCs w:val="21"/>
        </w:rPr>
        <w:t xml:space="preserve">联系电话：        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 </w:t>
      </w:r>
      <w:r>
        <w:rPr>
          <w:rFonts w:hint="eastAsia" w:ascii="仿宋_GB2312" w:eastAsia="仿宋_GB2312"/>
          <w:b/>
          <w:bCs/>
          <w:kern w:val="0"/>
          <w:szCs w:val="21"/>
        </w:rPr>
        <w:t xml:space="preserve">       </w:t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kern w:val="0"/>
          <w:szCs w:val="21"/>
        </w:rPr>
        <w:t>单位负责人签字：</w:t>
      </w: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2023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5"/>
        <w:gridCol w:w="1230"/>
        <w:gridCol w:w="937"/>
        <w:gridCol w:w="388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水上交通安全视频监控中心经费</w:t>
            </w:r>
          </w:p>
        </w:tc>
        <w:tc>
          <w:tcPr>
            <w:tcW w:w="12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67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衡东县财政局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218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该项目支出上级资金</w:t>
            </w:r>
          </w:p>
          <w:p>
            <w:pPr>
              <w:ind w:firstLine="422" w:firstLineChars="200"/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kern w:val="0"/>
                <w:szCs w:val="21"/>
              </w:rPr>
              <w:t>（分级填报）</w:t>
            </w:r>
          </w:p>
        </w:tc>
        <w:tc>
          <w:tcPr>
            <w:tcW w:w="2734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中央：无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省级：无</w:t>
            </w:r>
          </w:p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市级：无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2023年全年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确保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2023年全年客渡船码头安全、签单发航员按时到岗、现场制止超载等违法行为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9"/>
            <w:vAlign w:val="center"/>
          </w:tcPr>
          <w:p>
            <w:pPr>
              <w:ind w:firstLine="540" w:firstLineChars="300"/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视频监控各客渡码头的安全、签单发航员制止超载等违法行为，确保水上交通安全。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水上交通安全视频监控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25套视频设备、1条专用网络线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正常运转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签单发航员工资</w:t>
            </w:r>
          </w:p>
        </w:tc>
        <w:tc>
          <w:tcPr>
            <w:tcW w:w="132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32个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正常发放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水上交通安全视频监控正常运行率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≥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≥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签单发航员工资保证率</w:t>
            </w:r>
          </w:p>
        </w:tc>
        <w:tc>
          <w:tcPr>
            <w:tcW w:w="1325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≥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≥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水上交通安全视频监控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故障排除及时率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≤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24小时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签单发航员工资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按年发放到位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按年发放到位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水上交通安全视频监控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36.32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≤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36.32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30" w:type="dxa"/>
            <w:gridSpan w:val="3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签单发航员工资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43.68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≥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43.68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水上乘客满意度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≥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95%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≥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95%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430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签单发航员满意度</w:t>
            </w:r>
          </w:p>
        </w:tc>
        <w:tc>
          <w:tcPr>
            <w:tcW w:w="13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≥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default" w:ascii="Arial" w:hAnsi="Arial" w:cs="Arial"/>
                <w:kern w:val="0"/>
                <w:sz w:val="24"/>
                <w:lang w:val="en-US" w:eastAsia="zh-CN"/>
              </w:rPr>
              <w:t>≥</w:t>
            </w: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         填报日期:         联系电话:         单位负责人签字:</w:t>
      </w:r>
    </w:p>
    <w:p>
      <w:pPr>
        <w:widowControl/>
        <w:tabs>
          <w:tab w:val="left" w:pos="1333"/>
          <w:tab w:val="left" w:pos="3793"/>
          <w:tab w:val="left" w:pos="5853"/>
        </w:tabs>
        <w:jc w:val="left"/>
        <w:rPr>
          <w:rFonts w:hint="eastAsia" w:ascii="仿宋_GB2312" w:eastAsia="仿宋_GB2312"/>
          <w:b/>
          <w:bCs/>
          <w:kern w:val="0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lNzhkYzEwNTg3Yjk5ZDY2OTQ2ZWE5MGQ5YWMyNTkifQ=="/>
  </w:docVars>
  <w:rsids>
    <w:rsidRoot w:val="00000000"/>
    <w:rsid w:val="1BB33FEF"/>
    <w:rsid w:val="205738A5"/>
    <w:rsid w:val="43247D1C"/>
    <w:rsid w:val="53A96BFC"/>
    <w:rsid w:val="53AE0066"/>
    <w:rsid w:val="6C9D786B"/>
    <w:rsid w:val="76E95E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Style w:val="2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515</Words>
  <Characters>559</Characters>
  <Lines>0</Lines>
  <Paragraphs>0</Paragraphs>
  <TotalTime>1</TotalTime>
  <ScaleCrop>false</ScaleCrop>
  <LinksUpToDate>false</LinksUpToDate>
  <CharactersWithSpaces>664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2023-03-02T11:10:09Z</dcterms:created>
  <dc:creator>Lenovo</dc:creator>
  <cp:lastModifiedBy>ʜ ᴇ ᴀ ᴍ</cp:lastModifiedBy>
  <dcterms:modified xsi:type="dcterms:W3CDTF">2023-04-21T06:50:12Z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D12108FE4A0C4EAA9351F7731B2AD7F7_13</vt:lpwstr>
  </property>
</Properties>
</file>