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val="en-US" w:eastAsia="zh-CN"/>
        </w:rPr>
        <w:t>衡东县重点建设项目事务中心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单位：万元        </w:t>
      </w:r>
    </w:p>
    <w:tbl>
      <w:tblPr>
        <w:tblStyle w:val="6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544.49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544.49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对重点工程建设项目进行综合、监管、协调、服务，促进经济发展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通过预算执行，确保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全县重点建设项目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支出，保证机关正常工作运转。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财政供养</w:t>
            </w:r>
          </w:p>
        </w:tc>
        <w:tc>
          <w:tcPr>
            <w:tcW w:w="2780" w:type="dxa"/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部门单位履职、运转</w:t>
            </w:r>
          </w:p>
        </w:tc>
        <w:tc>
          <w:tcPr>
            <w:tcW w:w="2780" w:type="dxa"/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2780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2780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严格按照预算执行本单位的人员经费支出</w:t>
            </w:r>
          </w:p>
        </w:tc>
        <w:tc>
          <w:tcPr>
            <w:tcW w:w="2780" w:type="dxa"/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≦177.09万元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保证单位正常运转</w:t>
            </w:r>
          </w:p>
        </w:tc>
        <w:tc>
          <w:tcPr>
            <w:tcW w:w="2780" w:type="dxa"/>
            <w:vAlign w:val="top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≦17.4万元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年度内完成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pStyle w:val="9"/>
              <w:spacing w:before="48"/>
              <w:ind w:left="0" w:leftChars="0" w:right="0" w:righ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完成省市重点项目建设</w:t>
            </w:r>
          </w:p>
        </w:tc>
        <w:tc>
          <w:tcPr>
            <w:tcW w:w="2780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填表人：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邹焱成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13789388824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单位负责人签字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：文忆祥</w:t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Tk5ZGQ3YjMyN2Y3ZTc3MzZjZTBhNTdjNzNhYzUifQ=="/>
  </w:docVars>
  <w:rsids>
    <w:rsidRoot w:val="77F37B20"/>
    <w:rsid w:val="02F05A75"/>
    <w:rsid w:val="128D1F30"/>
    <w:rsid w:val="20993FBF"/>
    <w:rsid w:val="2BED5333"/>
    <w:rsid w:val="2C7D1F40"/>
    <w:rsid w:val="2CD637F5"/>
    <w:rsid w:val="3391388D"/>
    <w:rsid w:val="3C0E6083"/>
    <w:rsid w:val="3DDB4CBA"/>
    <w:rsid w:val="425E48CA"/>
    <w:rsid w:val="48E54635"/>
    <w:rsid w:val="4D047AEC"/>
    <w:rsid w:val="52052A88"/>
    <w:rsid w:val="57993556"/>
    <w:rsid w:val="65DC4D4F"/>
    <w:rsid w:val="6C3D2933"/>
    <w:rsid w:val="6E672684"/>
    <w:rsid w:val="77F37B20"/>
    <w:rsid w:val="79532873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461</Characters>
  <Lines>0</Lines>
  <Paragraphs>0</Paragraphs>
  <TotalTime>0</TotalTime>
  <ScaleCrop>false</ScaleCrop>
  <LinksUpToDate>false</LinksUpToDate>
  <CharactersWithSpaces>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开心果whb</cp:lastModifiedBy>
  <dcterms:modified xsi:type="dcterms:W3CDTF">2023-04-23T04:13:45Z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