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eastAsia="黑体" w:cs="Arial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年项目</w:t>
      </w:r>
      <w:r>
        <w:rPr>
          <w:rFonts w:hint="eastAsia" w:ascii="黑体" w:hAnsi="黑体" w:eastAsia="黑体"/>
          <w:sz w:val="36"/>
          <w:szCs w:val="36"/>
        </w:rPr>
        <w:t>支出绩效</w:t>
      </w:r>
      <w:r>
        <w:rPr>
          <w:rFonts w:hint="eastAsia" w:ascii="黑体" w:hAnsi="黑体" w:eastAsia="黑体"/>
          <w:sz w:val="36"/>
          <w:szCs w:val="36"/>
          <w:lang w:eastAsia="zh-CN"/>
        </w:rPr>
        <w:t>目标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填报单位：（盖章）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单位：万元</w:t>
      </w:r>
    </w:p>
    <w:tbl>
      <w:tblPr>
        <w:tblStyle w:val="3"/>
        <w:tblW w:w="9073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989"/>
        <w:gridCol w:w="1365"/>
        <w:gridCol w:w="185"/>
        <w:gridCol w:w="15"/>
        <w:gridCol w:w="1230"/>
        <w:gridCol w:w="790"/>
        <w:gridCol w:w="535"/>
        <w:gridCol w:w="362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</w:t>
            </w: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2554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高龄老人、百岁老人补贴</w:t>
            </w:r>
          </w:p>
        </w:tc>
        <w:tc>
          <w:tcPr>
            <w:tcW w:w="12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预算部门</w:t>
            </w:r>
          </w:p>
        </w:tc>
        <w:tc>
          <w:tcPr>
            <w:tcW w:w="367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衡东县民政局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年度本级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预算金额</w:t>
            </w:r>
          </w:p>
        </w:tc>
        <w:tc>
          <w:tcPr>
            <w:tcW w:w="253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226万元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该项目支出上级资金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（分级填报）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项目支出实施期</w:t>
            </w:r>
          </w:p>
        </w:tc>
        <w:tc>
          <w:tcPr>
            <w:tcW w:w="745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825"/>
              </w:tabs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本年度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实施期绩效目标</w:t>
            </w:r>
          </w:p>
        </w:tc>
        <w:tc>
          <w:tcPr>
            <w:tcW w:w="7455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按时按标准发放高龄津贴，解决高龄老人、百岁老人基本生活问题，保障高龄老人、百岁老人的生活质量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本年度绩效目标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jc w:val="both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按时按标准发放高龄津贴，解决高龄老人、百岁老人基本生活问题，保障高龄老人、百岁老人的生活质量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本年度绩效指标</w:t>
            </w:r>
          </w:p>
        </w:tc>
        <w:tc>
          <w:tcPr>
            <w:tcW w:w="98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三级</w:t>
            </w:r>
            <w:r>
              <w:rPr>
                <w:rFonts w:hint="eastAsia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指标值及单位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绩效标准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产出</w:t>
            </w:r>
            <w:r>
              <w:rPr>
                <w:rFonts w:hint="eastAsia"/>
                <w:sz w:val="18"/>
                <w:szCs w:val="18"/>
              </w:rPr>
              <w:t>指标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高龄老人补贴发放人数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≥1656人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按实际人数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百岁老人补贴发放人数</w:t>
            </w:r>
          </w:p>
        </w:tc>
        <w:tc>
          <w:tcPr>
            <w:tcW w:w="132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≥27人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t>按实际人数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高龄老人补贴发放标准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1200元/人/年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百岁老人补贴发放标准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10000元/人/年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时效指标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高龄老人补贴</w:t>
            </w: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发放次数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按半年/次发放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按半年/次发放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百岁老人补贴</w:t>
            </w: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发放次数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按半年/次发放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按半年/次发放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高龄老人补贴发放金额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/>
                <w:sz w:val="18"/>
                <w:szCs w:val="18"/>
              </w:rPr>
              <w:t>200万元/年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百岁老人补贴发放金额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26万元/年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社会效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益指标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</w:rPr>
              <w:t>高龄老人补贴发放率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按实际情况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百岁老人补贴发放率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t>按实际情况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社会公众或服务对象满意度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  <w:t>高龄老人、百岁老人满意度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满意度调查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9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tabs>
          <w:tab w:val="left" w:pos="6396"/>
        </w:tabs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填表人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: 文力 填报日期:4月14日 联系电话:07345236502 单位负责人签字:</w:t>
      </w:r>
    </w:p>
    <w:sectPr>
      <w:pgSz w:w="11906" w:h="16838"/>
      <w:pgMar w:top="1270" w:right="1800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21335E6D"/>
    <w:rsid w:val="21335E6D"/>
    <w:rsid w:val="23AE278A"/>
    <w:rsid w:val="37382730"/>
    <w:rsid w:val="498428D2"/>
    <w:rsid w:val="52E515B3"/>
    <w:rsid w:val="5C05390F"/>
    <w:rsid w:val="74947058"/>
    <w:rsid w:val="7E4C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509</Words>
  <Characters>549</Characters>
  <Lines>0</Lines>
  <Paragraphs>0</Paragraphs>
  <TotalTime>0</TotalTime>
  <ScaleCrop>false</ScaleCrop>
  <LinksUpToDate>false</LinksUpToDate>
  <CharactersWithSpaces>587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2021-04-25T03:07:00Z</dcterms:created>
  <dc:creator>Administrator</dc:creator>
  <cp:lastModifiedBy>๑康留氓๑</cp:lastModifiedBy>
  <dcterms:modified xsi:type="dcterms:W3CDTF">2022-05-20T03:25:15Z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87A70884AA704EC792CBD3C9E8EF3D7E</vt:lpwstr>
  </property>
</Properties>
</file>