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2022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2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156"/>
        <w:gridCol w:w="1167"/>
        <w:gridCol w:w="1685"/>
        <w:gridCol w:w="882"/>
        <w:gridCol w:w="596"/>
        <w:gridCol w:w="1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2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left="6960" w:right="120" w:hanging="6960" w:hangingChars="29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填报单位：（盖章） 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衡东县行政审批服务局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项目支出名称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政务大厅运行经费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预算部门</w:t>
            </w:r>
          </w:p>
        </w:tc>
        <w:tc>
          <w:tcPr>
            <w:tcW w:w="3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衡东县行政审批服务局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预算金额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该项目支出上级资金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项目支出实施期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实施期绩效目标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 保障政务大厅日常正常运转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本年度绩效目标</w:t>
            </w:r>
          </w:p>
        </w:tc>
        <w:tc>
          <w:tcPr>
            <w:tcW w:w="73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本年度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绩效指标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一级指标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二级指标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三级指标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指标值及单位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产出指标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数量指标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用水用电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予以保障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 xml:space="preserve">办公设施日常维护 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予以保障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质量指标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用水用电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正常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办公设施日常维护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正常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时效指标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用水用电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年1月—12月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　办公设施日常维护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年1月—12月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成本指标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用水用电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万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办公设施日常维护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≦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40万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效益指标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经济效益指标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社会效益指标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日常办公运转正常率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　≥95%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可持续影响指标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　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社会公众或服务对象满意度指标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服务对象满意度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≥95%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</w:p>
    <w:p>
      <w:pPr>
        <w:widowControl/>
        <w:spacing w:line="260" w:lineRule="exact"/>
        <w:jc w:val="center"/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填表人：欧艳波  联系电话：13873462600  填报日期：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2022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年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月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日 单位负责人签字：</w:t>
      </w:r>
      <w:bookmarkStart w:id="0" w:name="_GoBack"/>
      <w:bookmarkEnd w:id="0"/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286" w:bottom="873" w:left="13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F1679"/>
    <w:rsid w:val="1D795511"/>
    <w:rsid w:val="460F1679"/>
    <w:rsid w:val="64C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371</Characters>
  <Lines>0</Lines>
  <Paragraphs>0</Paragraphs>
  <TotalTime>1</TotalTime>
  <ScaleCrop>false</ScaleCrop>
  <LinksUpToDate>false</LinksUpToDate>
  <CharactersWithSpaces>408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2021-05-11T09:04:00Z</dcterms:created>
  <dc:creator>冬致夏陌</dc:creator>
  <cp:lastModifiedBy>冬致夏陌</cp:lastModifiedBy>
  <dcterms:modified xsi:type="dcterms:W3CDTF">2022-05-18T01:56:00Z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6E60B9301C62464781D3D47169D2CE82</vt:lpwstr>
  </property>
</Properties>
</file>