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填报单位：（盖章）中国共产党衡东县委办公室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65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中国共产党衡东县委办公室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1103..69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1103.69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805.79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297.9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1、贯彻落实全面从严治党要求，切实履行机关党建工作和党风廉政建设主体责任；指导所属单位抓好党的建设工作。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2、负责县委会议的准备和组织协调工作.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3、负责公文的收文办理，负责县委文件的起草、校核、印发工作；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4、负责县委值班、信访接待工作；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5、负责县委机关大院建设、管理和安全保卫工作；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6、负责全县档案事业的发展规划、组织协调；负责全县档案工作的监督和指导；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7、负责办理县直机关基层党组织的设置、呈报、审批和党员教育、管理、发展工作。负责县直机关单位党费的收缴和管理；</w:t>
            </w:r>
          </w:p>
          <w:p>
            <w:pPr>
              <w:jc w:val="both"/>
              <w:rPr>
                <w:rFonts w:hint="default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8.办理县委和县委领导同志交办的其他事项。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1、通过预算执行，保证正常工作运转。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2、积极推进综合调研，充分发挥参谋助手作用，提出政策性建议，为县委、县政府提供决策参考依据。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3、强化督查督办，促进县委、县政府决策落实落地。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财政供养人员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在职57人，退休20人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部门单位履职、运转</w:t>
            </w: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在职人员控制率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公用经费控制率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人员经费控制额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≤666.74万元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公用经费控制额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119.10万元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完成单位职责及上级交办的各项任务时限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年度内及时完成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确保县委机关高效有序运转，为领导决策提供有力保证。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群众满意度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:董丽晴 联系电话:15197474202 填报日期:2022.4.18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WZkNTExY2RmYzQ0NDY0NTVmZjczNTY0MDMyNWMifQ=="/>
  </w:docVars>
  <w:rsids>
    <w:rsidRoot w:val="25E26C38"/>
    <w:rsid w:val="076E386F"/>
    <w:rsid w:val="097707CF"/>
    <w:rsid w:val="186C16C7"/>
    <w:rsid w:val="1C7C16C1"/>
    <w:rsid w:val="1D1E53EE"/>
    <w:rsid w:val="1E827BFE"/>
    <w:rsid w:val="25E26C38"/>
    <w:rsid w:val="3A861705"/>
    <w:rsid w:val="42026A21"/>
    <w:rsid w:val="4BDF5C46"/>
    <w:rsid w:val="4DBE5EA9"/>
    <w:rsid w:val="535B6845"/>
    <w:rsid w:val="5B0D6D71"/>
    <w:rsid w:val="5CDC7EFE"/>
    <w:rsid w:val="616A0F7B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</Words>
  <Characters>806</Characters>
  <Lines>0</Lines>
  <Paragraphs>0</Paragraphs>
  <TotalTime>7</TotalTime>
  <ScaleCrop>false</ScaleCrop>
  <LinksUpToDate>false</LinksUpToDate>
  <CharactersWithSpaces>811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WPS_1476199675</cp:lastModifiedBy>
  <cp:lastPrinted>2022-05-20T07:37:00Z</cp:lastPrinted>
  <dcterms:modified xsi:type="dcterms:W3CDTF">2022-05-23T02:04:36Z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85325540DD1344E2892CA0F91AC4603F</vt:lpwstr>
  </property>
</Properties>
</file>