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填报单位：（盖章）</w:t>
      </w:r>
      <w:r>
        <w:rPr>
          <w:rFonts w:hint="eastAsia" w:ascii="宋体" w:hAnsi="宋体" w:eastAsia="宋体" w:cs="宋体"/>
          <w:kern w:val="0"/>
          <w:sz w:val="24"/>
          <w:szCs w:val="24"/>
        </w:rPr>
        <w:t>衡东县城市公共客运服务中心</w:t>
      </w:r>
    </w:p>
    <w:tbl>
      <w:tblPr>
        <w:tblStyle w:val="3"/>
        <w:tblW w:w="18857"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395"/>
        <w:gridCol w:w="1392"/>
        <w:gridCol w:w="1233"/>
        <w:gridCol w:w="462"/>
        <w:gridCol w:w="1984"/>
        <w:gridCol w:w="2446"/>
        <w:gridCol w:w="2446"/>
        <w:gridCol w:w="2446"/>
        <w:gridCol w:w="24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404" w:hRule="atLeast"/>
        </w:trPr>
        <w:tc>
          <w:tcPr>
            <w:tcW w:w="15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eastAsia="zh-CN"/>
              </w:rPr>
              <w:t>部门</w:t>
            </w:r>
            <w:r>
              <w:rPr>
                <w:rFonts w:hint="eastAsia" w:ascii="宋体" w:hAnsi="宋体" w:eastAsia="宋体" w:cs="宋体"/>
                <w:sz w:val="24"/>
                <w:szCs w:val="24"/>
              </w:rPr>
              <w:t>名称</w:t>
            </w:r>
          </w:p>
        </w:tc>
        <w:tc>
          <w:tcPr>
            <w:tcW w:w="7531" w:type="dxa"/>
            <w:gridSpan w:val="6"/>
            <w:tcBorders>
              <w:bottom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衡东县城市公共客运服务中心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年度预算申请（万元）</w:t>
            </w:r>
          </w:p>
        </w:tc>
        <w:tc>
          <w:tcPr>
            <w:tcW w:w="7531" w:type="dxa"/>
            <w:gridSpan w:val="6"/>
            <w:tcBorders>
              <w:top w:val="single" w:color="auto" w:sz="4" w:space="0"/>
            </w:tcBorders>
            <w:vAlign w:val="center"/>
          </w:tcPr>
          <w:p>
            <w:pPr>
              <w:jc w:val="left"/>
              <w:rPr>
                <w:rFonts w:hint="eastAsia" w:ascii="宋体" w:hAnsi="宋体" w:eastAsia="宋体" w:cs="宋体"/>
                <w:sz w:val="24"/>
                <w:szCs w:val="24"/>
                <w:lang w:val="en-US"/>
              </w:rPr>
            </w:pPr>
            <w:r>
              <w:rPr>
                <w:rFonts w:hint="eastAsia" w:ascii="宋体" w:hAnsi="宋体" w:eastAsia="宋体" w:cs="宋体"/>
                <w:sz w:val="24"/>
                <w:szCs w:val="24"/>
                <w:lang w:eastAsia="zh-CN"/>
              </w:rPr>
              <w:t>资金总额：</w:t>
            </w:r>
            <w:r>
              <w:rPr>
                <w:rFonts w:hint="eastAsia" w:ascii="宋体" w:hAnsi="宋体" w:eastAsia="宋体" w:cs="宋体"/>
                <w:sz w:val="24"/>
                <w:szCs w:val="24"/>
                <w:lang w:val="en-US" w:eastAsia="zh-CN"/>
              </w:rPr>
              <w:t>121.70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jc w:val="center"/>
              <w:rPr>
                <w:rFonts w:hint="eastAsia" w:ascii="宋体" w:hAnsi="宋体" w:eastAsia="宋体" w:cs="宋体"/>
                <w:sz w:val="24"/>
                <w:szCs w:val="24"/>
                <w:lang w:eastAsia="zh-CN"/>
              </w:rPr>
            </w:pPr>
          </w:p>
        </w:tc>
        <w:tc>
          <w:tcPr>
            <w:tcW w:w="3852" w:type="dxa"/>
            <w:gridSpan w:val="3"/>
            <w:tcBorders>
              <w:right w:val="single" w:color="auto" w:sz="4" w:space="0"/>
            </w:tcBorders>
            <w:vAlign w:val="center"/>
          </w:tcPr>
          <w:p>
            <w:pPr>
              <w:jc w:val="left"/>
              <w:rPr>
                <w:rFonts w:hint="eastAsia" w:ascii="宋体" w:hAnsi="宋体" w:eastAsia="宋体" w:cs="宋体"/>
                <w:sz w:val="24"/>
                <w:szCs w:val="24"/>
              </w:rPr>
            </w:pPr>
            <w:r>
              <w:rPr>
                <w:rFonts w:hint="eastAsia" w:ascii="宋体" w:hAnsi="宋体" w:eastAsia="宋体" w:cs="宋体"/>
                <w:sz w:val="24"/>
                <w:szCs w:val="24"/>
                <w:lang w:eastAsia="zh-CN"/>
              </w:rPr>
              <w:t>按收入性质分：</w:t>
            </w:r>
          </w:p>
        </w:tc>
        <w:tc>
          <w:tcPr>
            <w:tcW w:w="3679" w:type="dxa"/>
            <w:gridSpan w:val="3"/>
            <w:tcBorders>
              <w:left w:val="single" w:color="auto" w:sz="4" w:space="0"/>
            </w:tcBorders>
            <w:vAlign w:val="center"/>
          </w:tcPr>
          <w:p>
            <w:pPr>
              <w:tabs>
                <w:tab w:val="left" w:pos="825"/>
              </w:tabs>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jc w:val="center"/>
              <w:rPr>
                <w:rFonts w:hint="eastAsia" w:ascii="宋体" w:hAnsi="宋体" w:eastAsia="宋体" w:cs="宋体"/>
                <w:sz w:val="24"/>
                <w:szCs w:val="24"/>
              </w:rPr>
            </w:pPr>
          </w:p>
        </w:tc>
        <w:tc>
          <w:tcPr>
            <w:tcW w:w="3852" w:type="dxa"/>
            <w:gridSpan w:val="3"/>
            <w:vAlign w:val="center"/>
          </w:tcPr>
          <w:p>
            <w:pPr>
              <w:jc w:val="both"/>
              <w:rPr>
                <w:rFonts w:hint="default" w:ascii="宋体" w:hAnsi="宋体" w:eastAsia="宋体" w:cs="宋体"/>
                <w:sz w:val="24"/>
                <w:szCs w:val="24"/>
                <w:lang w:val="en-US"/>
              </w:rPr>
            </w:pPr>
            <w:r>
              <w:rPr>
                <w:rFonts w:hint="eastAsia" w:ascii="宋体" w:hAnsi="宋体" w:eastAsia="宋体" w:cs="宋体"/>
                <w:sz w:val="24"/>
                <w:szCs w:val="24"/>
                <w:lang w:eastAsia="zh-CN"/>
              </w:rPr>
              <w:t>其中：一般公共预算：</w:t>
            </w:r>
            <w:r>
              <w:rPr>
                <w:rFonts w:hint="eastAsia" w:ascii="宋体" w:hAnsi="宋体" w:eastAsia="宋体" w:cs="宋体"/>
                <w:sz w:val="24"/>
                <w:szCs w:val="24"/>
                <w:lang w:val="en-US" w:eastAsia="zh-CN"/>
              </w:rPr>
              <w:t>121.7</w:t>
            </w:r>
          </w:p>
        </w:tc>
        <w:tc>
          <w:tcPr>
            <w:tcW w:w="3679" w:type="dxa"/>
            <w:gridSpan w:val="3"/>
            <w:vAlign w:val="center"/>
          </w:tcPr>
          <w:p>
            <w:pPr>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其中：基本支出：</w:t>
            </w:r>
            <w:r>
              <w:rPr>
                <w:rFonts w:hint="eastAsia" w:ascii="宋体" w:hAnsi="宋体" w:eastAsia="宋体" w:cs="宋体"/>
                <w:sz w:val="24"/>
                <w:szCs w:val="24"/>
                <w:lang w:val="en-US" w:eastAsia="zh-CN"/>
              </w:rPr>
              <w:t>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jc w:val="center"/>
              <w:rPr>
                <w:rFonts w:hint="eastAsia" w:ascii="宋体" w:hAnsi="宋体" w:eastAsia="宋体" w:cs="宋体"/>
                <w:sz w:val="24"/>
                <w:szCs w:val="24"/>
              </w:rPr>
            </w:pPr>
          </w:p>
        </w:tc>
        <w:tc>
          <w:tcPr>
            <w:tcW w:w="3852" w:type="dxa"/>
            <w:gridSpan w:val="3"/>
            <w:vAlign w:val="center"/>
          </w:tcPr>
          <w:p>
            <w:pPr>
              <w:ind w:firstLine="720" w:firstLineChars="300"/>
              <w:jc w:val="both"/>
              <w:rPr>
                <w:rFonts w:hint="default" w:ascii="宋体" w:hAnsi="宋体" w:eastAsia="宋体" w:cs="宋体"/>
                <w:sz w:val="24"/>
                <w:szCs w:val="24"/>
                <w:lang w:val="en-US"/>
              </w:rPr>
            </w:pPr>
            <w:r>
              <w:rPr>
                <w:rFonts w:hint="eastAsia" w:ascii="宋体" w:hAnsi="宋体" w:eastAsia="宋体" w:cs="宋体"/>
                <w:sz w:val="24"/>
                <w:szCs w:val="24"/>
                <w:lang w:eastAsia="zh-CN"/>
              </w:rPr>
              <w:t>政府性基金拨款：</w:t>
            </w:r>
            <w:r>
              <w:rPr>
                <w:rFonts w:hint="eastAsia" w:ascii="宋体" w:hAnsi="宋体" w:eastAsia="宋体" w:cs="宋体"/>
                <w:sz w:val="24"/>
                <w:szCs w:val="24"/>
                <w:lang w:val="en-US" w:eastAsia="zh-CN"/>
              </w:rPr>
              <w:t>0</w:t>
            </w:r>
          </w:p>
        </w:tc>
        <w:tc>
          <w:tcPr>
            <w:tcW w:w="3679" w:type="dxa"/>
            <w:gridSpan w:val="3"/>
            <w:vAlign w:val="center"/>
          </w:tcPr>
          <w:p>
            <w:pPr>
              <w:ind w:firstLine="720" w:firstLineChars="300"/>
              <w:jc w:val="both"/>
              <w:rPr>
                <w:rFonts w:hint="eastAsia" w:ascii="宋体" w:hAnsi="宋体" w:eastAsia="宋体" w:cs="宋体"/>
                <w:sz w:val="24"/>
                <w:szCs w:val="24"/>
                <w:lang w:val="en-US" w:eastAsia="zh-CN"/>
              </w:rPr>
            </w:pPr>
            <w:r>
              <w:rPr>
                <w:rFonts w:hint="eastAsia" w:ascii="宋体" w:hAnsi="宋体" w:eastAsia="宋体" w:cs="宋体"/>
                <w:sz w:val="24"/>
                <w:szCs w:val="24"/>
                <w:lang w:eastAsia="zh-CN"/>
              </w:rPr>
              <w:t>项目支出：</w:t>
            </w:r>
            <w:r>
              <w:rPr>
                <w:rFonts w:hint="eastAsia" w:ascii="宋体" w:hAnsi="宋体" w:eastAsia="宋体" w:cs="宋体"/>
                <w:sz w:val="24"/>
                <w:szCs w:val="24"/>
                <w:lang w:val="en-US" w:eastAsia="zh-CN"/>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jc w:val="center"/>
              <w:rPr>
                <w:rFonts w:hint="eastAsia" w:ascii="宋体" w:hAnsi="宋体" w:eastAsia="宋体" w:cs="宋体"/>
                <w:sz w:val="24"/>
                <w:szCs w:val="24"/>
              </w:rPr>
            </w:pPr>
          </w:p>
        </w:tc>
        <w:tc>
          <w:tcPr>
            <w:tcW w:w="3852" w:type="dxa"/>
            <w:gridSpan w:val="3"/>
            <w:vAlign w:val="center"/>
          </w:tcPr>
          <w:p>
            <w:pPr>
              <w:jc w:val="both"/>
              <w:rPr>
                <w:rFonts w:hint="default" w:ascii="宋体" w:hAnsi="宋体" w:eastAsia="宋体" w:cs="宋体"/>
                <w:sz w:val="24"/>
                <w:szCs w:val="24"/>
                <w:lang w:val="en-US"/>
              </w:rPr>
            </w:pPr>
            <w:r>
              <w:rPr>
                <w:rFonts w:hint="eastAsia" w:ascii="宋体" w:hAnsi="宋体" w:eastAsia="宋体" w:cs="宋体"/>
                <w:sz w:val="24"/>
                <w:szCs w:val="24"/>
                <w:lang w:eastAsia="zh-CN"/>
              </w:rPr>
              <w:t>纳入专户管理的非税收入拨款：</w:t>
            </w:r>
            <w:r>
              <w:rPr>
                <w:rFonts w:hint="eastAsia" w:ascii="宋体" w:hAnsi="宋体" w:eastAsia="宋体" w:cs="宋体"/>
                <w:sz w:val="24"/>
                <w:szCs w:val="24"/>
                <w:lang w:val="en-US" w:eastAsia="zh-CN"/>
              </w:rPr>
              <w:t>0</w:t>
            </w:r>
          </w:p>
        </w:tc>
        <w:tc>
          <w:tcPr>
            <w:tcW w:w="3679" w:type="dxa"/>
            <w:gridSpan w:val="3"/>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jc w:val="center"/>
              <w:rPr>
                <w:rFonts w:hint="eastAsia" w:ascii="宋体" w:hAnsi="宋体" w:eastAsia="宋体" w:cs="宋体"/>
                <w:sz w:val="24"/>
                <w:szCs w:val="24"/>
              </w:rPr>
            </w:pPr>
          </w:p>
        </w:tc>
        <w:tc>
          <w:tcPr>
            <w:tcW w:w="3852" w:type="dxa"/>
            <w:gridSpan w:val="3"/>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其他资金</w:t>
            </w:r>
            <w:r>
              <w:rPr>
                <w:rFonts w:hint="eastAsia" w:ascii="宋体" w:hAnsi="宋体" w:eastAsia="宋体" w:cs="宋体"/>
                <w:sz w:val="24"/>
                <w:szCs w:val="24"/>
                <w:lang w:val="en-US" w:eastAsia="zh-CN"/>
              </w:rPr>
              <w:t>0</w:t>
            </w:r>
          </w:p>
        </w:tc>
        <w:tc>
          <w:tcPr>
            <w:tcW w:w="3679" w:type="dxa"/>
            <w:gridSpan w:val="3"/>
            <w:vAlign w:val="center"/>
          </w:tcPr>
          <w:p>
            <w:pPr>
              <w:jc w:val="center"/>
              <w:rPr>
                <w:rFonts w:hint="eastAsia" w:ascii="宋体" w:hAnsi="宋体" w:eastAsia="宋体" w:cs="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1261" w:hRule="atLeast"/>
        </w:trPr>
        <w:tc>
          <w:tcPr>
            <w:tcW w:w="154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部门职能</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职责概述</w:t>
            </w:r>
          </w:p>
        </w:tc>
        <w:tc>
          <w:tcPr>
            <w:tcW w:w="7531" w:type="dxa"/>
            <w:gridSpan w:val="6"/>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1、贯彻执行国家的方针、政策、法规、规章、以及上级和本单位的各项规章制度。</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2、负责受理辖区城市公共交通客运企业合并、分立、迁移或者变更经营范围、歇业等申请，并提出审核意见。</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3、调整城市公共交通客运服务质量纠纷。</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4、负责协调财政部门做好城市客运企业的燃油补贴以及其他补贴的申报。</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5、具体负责对本辖区城市公共客运经营者及其从业人员安全、教育的培训工作。</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6、进行城市公共交通客运市场的调查研究，为辖区内城市公共交通客运发展规划提供依据资料，统筹发展和规范城乡客运。</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7、负责城市公共交通行业规划的编制，组织对城市公交线路的新辟、调整、优化，组织实施公交枢纽站、停车场和首末站的建设，对城市公共客运行业运力调整、车型结构提出建议。</w:t>
            </w:r>
          </w:p>
          <w:p>
            <w:pPr>
              <w:jc w:val="both"/>
              <w:rPr>
                <w:rFonts w:hint="eastAsia" w:ascii="宋体" w:hAnsi="宋体" w:eastAsia="宋体" w:cs="宋体"/>
                <w:sz w:val="24"/>
                <w:szCs w:val="24"/>
                <w:lang w:val="en-US" w:eastAsia="zh-CN"/>
              </w:rPr>
            </w:pPr>
            <w:r>
              <w:rPr>
                <w:rFonts w:hint="eastAsia" w:ascii="宋体" w:hAnsi="宋体" w:eastAsia="宋体" w:cs="宋体"/>
                <w:kern w:val="0"/>
                <w:sz w:val="24"/>
                <w:szCs w:val="24"/>
              </w:rPr>
              <w:t>8、完成上级交办的其他任务</w:t>
            </w:r>
            <w:r>
              <w:rPr>
                <w:rFonts w:hint="eastAsia" w:ascii="宋体" w:hAnsi="宋体" w:eastAsia="宋体" w:cs="宋体"/>
                <w:kern w:val="0"/>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1261" w:hRule="atLeast"/>
        </w:trPr>
        <w:tc>
          <w:tcPr>
            <w:tcW w:w="1542"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整体绩效目标</w:t>
            </w:r>
          </w:p>
        </w:tc>
        <w:tc>
          <w:tcPr>
            <w:tcW w:w="7531" w:type="dxa"/>
            <w:gridSpan w:val="6"/>
            <w:vAlign w:val="center"/>
          </w:tcPr>
          <w:p>
            <w:pPr>
              <w:pStyle w:val="5"/>
              <w:widowControl/>
              <w:ind w:firstLine="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目标1：通过预算执行，保证单位履职，正常运转。</w:t>
            </w:r>
          </w:p>
          <w:p>
            <w:pPr>
              <w:jc w:val="left"/>
              <w:rPr>
                <w:rFonts w:hint="eastAsia" w:ascii="宋体" w:hAnsi="宋体" w:eastAsia="宋体" w:cs="宋体"/>
                <w:sz w:val="24"/>
                <w:szCs w:val="24"/>
              </w:rPr>
            </w:pPr>
            <w:r>
              <w:rPr>
                <w:rFonts w:hint="eastAsia" w:ascii="宋体" w:hAnsi="宋体" w:eastAsia="宋体" w:cs="宋体"/>
                <w:kern w:val="0"/>
                <w:sz w:val="24"/>
                <w:szCs w:val="24"/>
              </w:rPr>
              <w:t>目标2：积极推进城市公共客运综合调研，充分发挥管理、服务、协调作用，收集信息提出建议，为县委、政府规划客运发展提供决策参考依据。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restart"/>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部门整体支出</w:t>
            </w:r>
          </w:p>
          <w:p>
            <w:pPr>
              <w:jc w:val="center"/>
              <w:rPr>
                <w:rFonts w:hint="eastAsia" w:ascii="宋体" w:hAnsi="宋体" w:eastAsia="宋体" w:cs="宋体"/>
                <w:sz w:val="24"/>
                <w:szCs w:val="24"/>
                <w:lang w:eastAsia="zh-CN"/>
              </w:rPr>
            </w:pPr>
            <w:r>
              <w:rPr>
                <w:rFonts w:hint="eastAsia" w:ascii="宋体" w:hAnsi="宋体" w:eastAsia="宋体" w:cs="宋体"/>
                <w:kern w:val="0"/>
                <w:sz w:val="24"/>
                <w:szCs w:val="24"/>
              </w:rPr>
              <w:t>年度绩效指标</w:t>
            </w:r>
          </w:p>
        </w:tc>
        <w:tc>
          <w:tcPr>
            <w:tcW w:w="1065" w:type="dxa"/>
            <w:tcBorders>
              <w:right w:val="single" w:color="auto" w:sz="4" w:space="0"/>
            </w:tcBorders>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一级指标</w:t>
            </w:r>
          </w:p>
        </w:tc>
        <w:tc>
          <w:tcPr>
            <w:tcW w:w="1395" w:type="dxa"/>
            <w:tcBorders>
              <w:left w:val="single" w:color="auto" w:sz="4" w:space="0"/>
            </w:tcBorders>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二级指标</w:t>
            </w:r>
          </w:p>
        </w:tc>
        <w:tc>
          <w:tcPr>
            <w:tcW w:w="2625" w:type="dxa"/>
            <w:gridSpan w:val="2"/>
            <w:vAlign w:val="center"/>
          </w:tcPr>
          <w:p>
            <w:pPr>
              <w:widowControl/>
              <w:jc w:val="center"/>
              <w:rPr>
                <w:rFonts w:hint="eastAsia" w:ascii="宋体" w:hAnsi="宋体" w:eastAsia="宋体" w:cs="宋体"/>
                <w:sz w:val="24"/>
                <w:szCs w:val="24"/>
                <w:lang w:eastAsia="zh-CN"/>
              </w:rPr>
            </w:pPr>
            <w:r>
              <w:rPr>
                <w:rFonts w:hint="eastAsia" w:ascii="宋体" w:hAnsi="宋体" w:eastAsia="宋体" w:cs="宋体"/>
                <w:kern w:val="0"/>
                <w:sz w:val="24"/>
                <w:szCs w:val="24"/>
              </w:rPr>
              <w:t>三级指标</w:t>
            </w:r>
          </w:p>
        </w:tc>
        <w:tc>
          <w:tcPr>
            <w:tcW w:w="2446" w:type="dxa"/>
            <w:gridSpan w:val="2"/>
            <w:tcBorders>
              <w:right w:val="single" w:color="auto" w:sz="4" w:space="0"/>
            </w:tcBorders>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kern w:val="0"/>
                <w:sz w:val="24"/>
                <w:szCs w:val="24"/>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90" w:hRule="atLeast"/>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restart"/>
            <w:tcBorders>
              <w:right w:val="single" w:color="auto" w:sz="4" w:space="0"/>
            </w:tcBorders>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产出指标</w:t>
            </w:r>
          </w:p>
        </w:tc>
        <w:tc>
          <w:tcPr>
            <w:tcW w:w="1395" w:type="dxa"/>
            <w:vMerge w:val="restart"/>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数量指标</w:t>
            </w:r>
          </w:p>
        </w:tc>
        <w:tc>
          <w:tcPr>
            <w:tcW w:w="2625"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本单位财政供养人员</w:t>
            </w:r>
          </w:p>
        </w:tc>
        <w:tc>
          <w:tcPr>
            <w:tcW w:w="2446" w:type="dxa"/>
            <w:gridSpan w:val="2"/>
            <w:tcBorders>
              <w:right w:val="single" w:color="auto" w:sz="4" w:space="0"/>
            </w:tcBorders>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在职人数</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人</w:t>
            </w:r>
          </w:p>
          <w:p>
            <w:pPr>
              <w:jc w:val="center"/>
              <w:rPr>
                <w:rFonts w:hint="eastAsia" w:ascii="宋体" w:hAnsi="宋体" w:eastAsia="宋体" w:cs="宋体"/>
                <w:sz w:val="24"/>
                <w:szCs w:val="24"/>
              </w:rPr>
            </w:pPr>
            <w:r>
              <w:rPr>
                <w:rFonts w:hint="eastAsia" w:ascii="宋体" w:hAnsi="宋体" w:eastAsia="宋体" w:cs="宋体"/>
                <w:kern w:val="0"/>
                <w:sz w:val="24"/>
                <w:szCs w:val="24"/>
              </w:rPr>
              <w:t>退休人员</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272" w:hRule="atLeast"/>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widowControl/>
              <w:jc w:val="center"/>
              <w:rPr>
                <w:rFonts w:hint="eastAsia" w:ascii="宋体" w:hAnsi="宋体" w:eastAsia="宋体" w:cs="宋体"/>
                <w:sz w:val="24"/>
                <w:szCs w:val="24"/>
              </w:rPr>
            </w:pPr>
          </w:p>
        </w:tc>
        <w:tc>
          <w:tcPr>
            <w:tcW w:w="1395" w:type="dxa"/>
            <w:vMerge w:val="continue"/>
            <w:tcBorders>
              <w:left w:val="single" w:color="auto" w:sz="4" w:space="0"/>
            </w:tcBorders>
            <w:vAlign w:val="center"/>
          </w:tcPr>
          <w:p>
            <w:pPr>
              <w:jc w:val="center"/>
              <w:rPr>
                <w:rFonts w:hint="eastAsia" w:ascii="宋体" w:hAnsi="宋体" w:eastAsia="宋体" w:cs="宋体"/>
                <w:sz w:val="24"/>
                <w:szCs w:val="24"/>
              </w:rPr>
            </w:pPr>
          </w:p>
        </w:tc>
        <w:tc>
          <w:tcPr>
            <w:tcW w:w="2625" w:type="dxa"/>
            <w:gridSpan w:val="2"/>
            <w:vAlign w:val="center"/>
          </w:tcPr>
          <w:p>
            <w:pPr>
              <w:jc w:val="center"/>
              <w:rPr>
                <w:rFonts w:hint="eastAsia" w:ascii="宋体" w:hAnsi="宋体" w:eastAsia="宋体" w:cs="宋体"/>
                <w:sz w:val="24"/>
                <w:szCs w:val="24"/>
                <w:lang w:eastAsia="zh-CN"/>
              </w:rPr>
            </w:pPr>
            <w:r>
              <w:rPr>
                <w:rFonts w:hint="eastAsia" w:ascii="宋体" w:hAnsi="宋体" w:eastAsia="宋体" w:cs="宋体"/>
                <w:kern w:val="0"/>
                <w:sz w:val="24"/>
                <w:szCs w:val="24"/>
                <w:lang w:eastAsia="zh-CN"/>
              </w:rPr>
              <w:t>公用经费</w:t>
            </w:r>
          </w:p>
        </w:tc>
        <w:tc>
          <w:tcPr>
            <w:tcW w:w="2446" w:type="dxa"/>
            <w:gridSpan w:val="2"/>
            <w:tcBorders>
              <w:bottom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widowControl/>
              <w:jc w:val="center"/>
              <w:rPr>
                <w:rFonts w:hint="eastAsia" w:ascii="宋体" w:hAnsi="宋体" w:eastAsia="宋体" w:cs="宋体"/>
                <w:sz w:val="24"/>
                <w:szCs w:val="24"/>
              </w:rPr>
            </w:pPr>
          </w:p>
        </w:tc>
        <w:tc>
          <w:tcPr>
            <w:tcW w:w="1395" w:type="dxa"/>
            <w:vMerge w:val="restart"/>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质量指标</w:t>
            </w:r>
          </w:p>
        </w:tc>
        <w:tc>
          <w:tcPr>
            <w:tcW w:w="2625"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在职人员控制率</w:t>
            </w:r>
          </w:p>
        </w:tc>
        <w:tc>
          <w:tcPr>
            <w:tcW w:w="2446"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widowControl/>
              <w:jc w:val="center"/>
              <w:rPr>
                <w:rFonts w:hint="eastAsia" w:ascii="宋体" w:hAnsi="宋体" w:eastAsia="宋体" w:cs="宋体"/>
                <w:sz w:val="24"/>
                <w:szCs w:val="24"/>
              </w:rPr>
            </w:pPr>
          </w:p>
        </w:tc>
        <w:tc>
          <w:tcPr>
            <w:tcW w:w="1395" w:type="dxa"/>
            <w:vMerge w:val="continue"/>
            <w:tcBorders>
              <w:left w:val="single" w:color="auto" w:sz="4" w:space="0"/>
            </w:tcBorders>
            <w:vAlign w:val="center"/>
          </w:tcPr>
          <w:p>
            <w:pPr>
              <w:jc w:val="center"/>
              <w:rPr>
                <w:rFonts w:hint="eastAsia" w:ascii="宋体" w:hAnsi="宋体" w:eastAsia="宋体" w:cs="宋体"/>
                <w:sz w:val="24"/>
                <w:szCs w:val="24"/>
              </w:rPr>
            </w:pPr>
          </w:p>
        </w:tc>
        <w:tc>
          <w:tcPr>
            <w:tcW w:w="2625"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公用经费控制率</w:t>
            </w:r>
          </w:p>
        </w:tc>
        <w:tc>
          <w:tcPr>
            <w:tcW w:w="2446"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widowControl/>
              <w:jc w:val="center"/>
              <w:rPr>
                <w:rFonts w:hint="eastAsia" w:ascii="宋体" w:hAnsi="宋体" w:eastAsia="宋体" w:cs="宋体"/>
                <w:sz w:val="24"/>
                <w:szCs w:val="24"/>
              </w:rPr>
            </w:pPr>
          </w:p>
        </w:tc>
        <w:tc>
          <w:tcPr>
            <w:tcW w:w="1395" w:type="dxa"/>
            <w:vMerge w:val="restart"/>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成本指标</w:t>
            </w:r>
          </w:p>
        </w:tc>
        <w:tc>
          <w:tcPr>
            <w:tcW w:w="2625"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严格按照预算执行本单位的人员经费支出</w:t>
            </w:r>
          </w:p>
        </w:tc>
        <w:tc>
          <w:tcPr>
            <w:tcW w:w="2446" w:type="dxa"/>
            <w:gridSpan w:val="2"/>
            <w:tcBorders>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83.1</w:t>
            </w:r>
            <w:r>
              <w:rPr>
                <w:rFonts w:hint="eastAsia" w:ascii="宋体" w:hAnsi="宋体" w:eastAsia="宋体" w:cs="宋体"/>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widowControl/>
              <w:jc w:val="center"/>
              <w:rPr>
                <w:rFonts w:hint="eastAsia" w:ascii="宋体" w:hAnsi="宋体" w:eastAsia="宋体" w:cs="宋体"/>
                <w:sz w:val="24"/>
                <w:szCs w:val="24"/>
              </w:rPr>
            </w:pPr>
          </w:p>
        </w:tc>
        <w:tc>
          <w:tcPr>
            <w:tcW w:w="1395" w:type="dxa"/>
            <w:vMerge w:val="continue"/>
            <w:tcBorders>
              <w:left w:val="single" w:color="auto" w:sz="4" w:space="0"/>
            </w:tcBorders>
            <w:vAlign w:val="center"/>
          </w:tcPr>
          <w:p>
            <w:pPr>
              <w:jc w:val="center"/>
              <w:rPr>
                <w:rFonts w:hint="eastAsia" w:ascii="宋体" w:hAnsi="宋体" w:eastAsia="宋体" w:cs="宋体"/>
                <w:sz w:val="24"/>
                <w:szCs w:val="24"/>
              </w:rPr>
            </w:pPr>
          </w:p>
        </w:tc>
        <w:tc>
          <w:tcPr>
            <w:tcW w:w="2625" w:type="dxa"/>
            <w:gridSpan w:val="2"/>
            <w:vAlign w:val="center"/>
          </w:tcPr>
          <w:p>
            <w:pPr>
              <w:rPr>
                <w:rFonts w:hint="eastAsia" w:ascii="宋体" w:hAnsi="宋体" w:eastAsia="宋体" w:cs="宋体"/>
                <w:sz w:val="24"/>
                <w:szCs w:val="24"/>
              </w:rPr>
            </w:pPr>
            <w:r>
              <w:rPr>
                <w:rFonts w:hint="eastAsia" w:ascii="宋体" w:hAnsi="宋体" w:eastAsia="宋体" w:cs="宋体"/>
                <w:kern w:val="0"/>
                <w:sz w:val="24"/>
                <w:szCs w:val="24"/>
                <w:lang w:eastAsia="zh-CN"/>
              </w:rPr>
              <w:t>公用</w:t>
            </w:r>
            <w:r>
              <w:rPr>
                <w:rFonts w:hint="eastAsia" w:ascii="宋体" w:hAnsi="宋体" w:eastAsia="宋体" w:cs="宋体"/>
                <w:kern w:val="0"/>
                <w:sz w:val="24"/>
                <w:szCs w:val="24"/>
              </w:rPr>
              <w:t>经费支出</w:t>
            </w:r>
          </w:p>
        </w:tc>
        <w:tc>
          <w:tcPr>
            <w:tcW w:w="2446" w:type="dxa"/>
            <w:gridSpan w:val="2"/>
            <w:tcBorders>
              <w:right w:val="single" w:color="auto" w:sz="4" w:space="0"/>
            </w:tcBorders>
            <w:vAlign w:val="center"/>
          </w:tcPr>
          <w:p>
            <w:pPr>
              <w:ind w:firstLine="720" w:firstLineChars="300"/>
              <w:jc w:val="both"/>
              <w:rPr>
                <w:rFonts w:hint="default" w:ascii="宋体" w:hAnsi="宋体" w:eastAsia="宋体" w:cs="宋体"/>
                <w:sz w:val="24"/>
                <w:szCs w:val="24"/>
                <w:lang w:val="en-US" w:eastAsia="zh-CN"/>
              </w:rPr>
            </w:pPr>
            <w:r>
              <w:rPr>
                <w:rFonts w:hint="eastAsia" w:ascii="宋体" w:hAnsi="宋体" w:eastAsia="宋体" w:cs="宋体"/>
                <w:kern w:val="0"/>
                <w:sz w:val="24"/>
                <w:szCs w:val="24"/>
              </w:rPr>
              <w:t>≤</w:t>
            </w:r>
            <w:r>
              <w:rPr>
                <w:rFonts w:hint="eastAsia" w:ascii="宋体" w:hAnsi="宋体" w:eastAsia="宋体" w:cs="宋体"/>
                <w:sz w:val="24"/>
                <w:szCs w:val="24"/>
                <w:lang w:val="en-US" w:eastAsia="zh-CN"/>
              </w:rPr>
              <w:t>5.6万元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widowControl/>
              <w:jc w:val="center"/>
              <w:rPr>
                <w:rFonts w:hint="eastAsia" w:ascii="宋体" w:hAnsi="宋体" w:eastAsia="宋体" w:cs="宋体"/>
                <w:sz w:val="24"/>
                <w:szCs w:val="24"/>
              </w:rPr>
            </w:pPr>
          </w:p>
        </w:tc>
        <w:tc>
          <w:tcPr>
            <w:tcW w:w="1395" w:type="dxa"/>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时效指标</w:t>
            </w:r>
          </w:p>
        </w:tc>
        <w:tc>
          <w:tcPr>
            <w:tcW w:w="2625"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履行单位职责及完成上级交办的各项任务</w:t>
            </w:r>
          </w:p>
        </w:tc>
        <w:tc>
          <w:tcPr>
            <w:tcW w:w="2446" w:type="dxa"/>
            <w:gridSpan w:val="2"/>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年度内完成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604" w:hRule="atLeast"/>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restart"/>
            <w:tcBorders>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效益指标</w:t>
            </w:r>
          </w:p>
          <w:p>
            <w:pPr>
              <w:jc w:val="center"/>
              <w:rPr>
                <w:rFonts w:hint="eastAsia" w:ascii="宋体" w:hAnsi="宋体" w:eastAsia="宋体" w:cs="宋体"/>
                <w:sz w:val="24"/>
                <w:szCs w:val="24"/>
              </w:rPr>
            </w:pPr>
          </w:p>
        </w:tc>
        <w:tc>
          <w:tcPr>
            <w:tcW w:w="1395" w:type="dxa"/>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经济效</w:t>
            </w:r>
          </w:p>
          <w:p>
            <w:pPr>
              <w:jc w:val="center"/>
              <w:rPr>
                <w:rFonts w:hint="eastAsia" w:ascii="宋体" w:hAnsi="宋体" w:eastAsia="宋体" w:cs="宋体"/>
                <w:kern w:val="0"/>
                <w:sz w:val="24"/>
                <w:szCs w:val="24"/>
              </w:rPr>
            </w:pPr>
            <w:r>
              <w:rPr>
                <w:rFonts w:hint="eastAsia" w:ascii="宋体" w:hAnsi="宋体" w:eastAsia="宋体" w:cs="宋体"/>
                <w:sz w:val="24"/>
                <w:szCs w:val="24"/>
              </w:rPr>
              <w:t>率指标</w:t>
            </w:r>
          </w:p>
        </w:tc>
        <w:tc>
          <w:tcPr>
            <w:tcW w:w="2625" w:type="dxa"/>
            <w:gridSpan w:val="2"/>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sz w:val="24"/>
                <w:szCs w:val="24"/>
                <w:lang w:eastAsia="zh-CN"/>
              </w:rPr>
              <w:t>年度全县城客预计收入</w:t>
            </w:r>
          </w:p>
        </w:tc>
        <w:tc>
          <w:tcPr>
            <w:tcW w:w="2446" w:type="dxa"/>
            <w:gridSpan w:val="2"/>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4000万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1395" w:type="dxa"/>
            <w:vMerge w:val="restart"/>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社会效</w:t>
            </w:r>
          </w:p>
          <w:p>
            <w:pPr>
              <w:jc w:val="center"/>
              <w:rPr>
                <w:rFonts w:hint="eastAsia" w:ascii="宋体" w:hAnsi="宋体" w:eastAsia="宋体" w:cs="宋体"/>
                <w:kern w:val="0"/>
                <w:sz w:val="24"/>
                <w:szCs w:val="24"/>
              </w:rPr>
            </w:pPr>
            <w:r>
              <w:rPr>
                <w:rFonts w:hint="eastAsia" w:ascii="宋体" w:hAnsi="宋体" w:eastAsia="宋体" w:cs="宋体"/>
                <w:sz w:val="24"/>
                <w:szCs w:val="24"/>
              </w:rPr>
              <w:t>益指标</w:t>
            </w:r>
          </w:p>
        </w:tc>
        <w:tc>
          <w:tcPr>
            <w:tcW w:w="2625" w:type="dxa"/>
            <w:gridSpan w:val="2"/>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公交站台、线路牌整洁美观率</w:t>
            </w:r>
          </w:p>
        </w:tc>
        <w:tc>
          <w:tcPr>
            <w:tcW w:w="2446" w:type="dxa"/>
            <w:gridSpan w:val="2"/>
            <w:vAlign w:val="center"/>
          </w:tcPr>
          <w:p>
            <w:pPr>
              <w:ind w:firstLine="960" w:firstLineChars="400"/>
              <w:jc w:val="both"/>
              <w:rPr>
                <w:rFonts w:hint="eastAsia" w:ascii="宋体" w:hAnsi="宋体" w:eastAsia="宋体" w:cs="宋体"/>
                <w:kern w:val="0"/>
                <w:sz w:val="24"/>
                <w:szCs w:val="24"/>
              </w:rPr>
            </w:pPr>
            <w:r>
              <w:rPr>
                <w:rFonts w:hint="eastAsia" w:ascii="宋体" w:hAnsi="宋体" w:eastAsia="宋体" w:cs="宋体"/>
                <w:kern w:val="0"/>
                <w:sz w:val="24"/>
                <w:szCs w:val="24"/>
              </w:rPr>
              <w:t>≥9</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1395" w:type="dxa"/>
            <w:vMerge w:val="continue"/>
            <w:tcBorders>
              <w:left w:val="single" w:color="auto" w:sz="4" w:space="0"/>
            </w:tcBorders>
            <w:vAlign w:val="center"/>
          </w:tcPr>
          <w:p>
            <w:pPr>
              <w:jc w:val="center"/>
              <w:rPr>
                <w:rFonts w:hint="eastAsia" w:ascii="宋体" w:hAnsi="宋体" w:eastAsia="宋体" w:cs="宋体"/>
                <w:kern w:val="0"/>
                <w:sz w:val="24"/>
                <w:szCs w:val="24"/>
              </w:rPr>
            </w:pPr>
          </w:p>
        </w:tc>
        <w:tc>
          <w:tcPr>
            <w:tcW w:w="2625" w:type="dxa"/>
            <w:gridSpan w:val="2"/>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营运投诉率</w:t>
            </w:r>
          </w:p>
        </w:tc>
        <w:tc>
          <w:tcPr>
            <w:tcW w:w="2446" w:type="dxa"/>
            <w:gridSpan w:val="2"/>
            <w:vAlign w:val="center"/>
          </w:tcPr>
          <w:p>
            <w:pPr>
              <w:ind w:firstLine="960" w:firstLineChars="400"/>
              <w:jc w:val="both"/>
              <w:rPr>
                <w:rFonts w:hint="eastAsia"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604" w:hRule="atLeast"/>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1395" w:type="dxa"/>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生态效</w:t>
            </w:r>
          </w:p>
          <w:p>
            <w:pPr>
              <w:jc w:val="center"/>
              <w:rPr>
                <w:rFonts w:hint="eastAsia" w:ascii="宋体" w:hAnsi="宋体" w:eastAsia="宋体" w:cs="宋体"/>
                <w:kern w:val="0"/>
                <w:sz w:val="24"/>
                <w:szCs w:val="24"/>
              </w:rPr>
            </w:pPr>
            <w:r>
              <w:rPr>
                <w:rFonts w:hint="eastAsia" w:ascii="宋体" w:hAnsi="宋体" w:eastAsia="宋体" w:cs="宋体"/>
                <w:sz w:val="24"/>
                <w:szCs w:val="24"/>
              </w:rPr>
              <w:t>益指标</w:t>
            </w:r>
          </w:p>
        </w:tc>
        <w:tc>
          <w:tcPr>
            <w:tcW w:w="2625" w:type="dxa"/>
            <w:gridSpan w:val="2"/>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亮化、美化</w:t>
            </w:r>
            <w:r>
              <w:rPr>
                <w:rFonts w:hint="eastAsia" w:ascii="宋体" w:hAnsi="宋体" w:eastAsia="宋体" w:cs="宋体"/>
                <w:sz w:val="24"/>
                <w:szCs w:val="24"/>
                <w:lang w:eastAsia="zh-CN"/>
              </w:rPr>
              <w:t>乘车</w:t>
            </w:r>
            <w:r>
              <w:rPr>
                <w:rFonts w:hint="eastAsia" w:ascii="宋体" w:hAnsi="宋体" w:eastAsia="宋体" w:cs="宋体"/>
                <w:sz w:val="24"/>
                <w:szCs w:val="24"/>
              </w:rPr>
              <w:t>环境</w:t>
            </w:r>
          </w:p>
        </w:tc>
        <w:tc>
          <w:tcPr>
            <w:tcW w:w="2446" w:type="dxa"/>
            <w:gridSpan w:val="2"/>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群众满意度≥95%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Height w:val="604" w:hRule="atLeast"/>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1395" w:type="dxa"/>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可持续影</w:t>
            </w:r>
          </w:p>
          <w:p>
            <w:pPr>
              <w:jc w:val="center"/>
              <w:rPr>
                <w:rFonts w:hint="eastAsia" w:ascii="宋体" w:hAnsi="宋体" w:eastAsia="宋体" w:cs="宋体"/>
                <w:kern w:val="0"/>
                <w:sz w:val="24"/>
                <w:szCs w:val="24"/>
              </w:rPr>
            </w:pPr>
            <w:r>
              <w:rPr>
                <w:rFonts w:hint="eastAsia" w:ascii="宋体" w:hAnsi="宋体" w:eastAsia="宋体" w:cs="宋体"/>
                <w:sz w:val="24"/>
                <w:szCs w:val="24"/>
              </w:rPr>
              <w:t>响指标</w:t>
            </w:r>
          </w:p>
        </w:tc>
        <w:tc>
          <w:tcPr>
            <w:tcW w:w="2625" w:type="dxa"/>
            <w:gridSpan w:val="2"/>
            <w:vAlign w:val="center"/>
          </w:tcPr>
          <w:p>
            <w:pPr>
              <w:jc w:val="center"/>
              <w:rPr>
                <w:rFonts w:hint="eastAsia" w:ascii="宋体" w:hAnsi="宋体" w:eastAsia="宋体" w:cs="宋体"/>
                <w:kern w:val="0"/>
                <w:sz w:val="24"/>
                <w:szCs w:val="24"/>
              </w:rPr>
            </w:pPr>
            <w:r>
              <w:rPr>
                <w:rFonts w:hint="eastAsia" w:ascii="宋体" w:hAnsi="宋体" w:eastAsia="宋体" w:cs="宋体"/>
                <w:sz w:val="24"/>
                <w:szCs w:val="24"/>
              </w:rPr>
              <w:t>打造全域</w:t>
            </w:r>
            <w:r>
              <w:rPr>
                <w:rFonts w:hint="eastAsia" w:ascii="宋体" w:hAnsi="宋体" w:eastAsia="宋体" w:cs="宋体"/>
                <w:sz w:val="24"/>
                <w:szCs w:val="24"/>
                <w:lang w:eastAsia="zh-CN"/>
              </w:rPr>
              <w:t>城客</w:t>
            </w:r>
            <w:r>
              <w:rPr>
                <w:rFonts w:hint="eastAsia" w:ascii="宋体" w:hAnsi="宋体" w:eastAsia="宋体" w:cs="宋体"/>
                <w:sz w:val="24"/>
                <w:szCs w:val="24"/>
              </w:rPr>
              <w:t>，带动县域经济发展。</w:t>
            </w:r>
          </w:p>
        </w:tc>
        <w:tc>
          <w:tcPr>
            <w:tcW w:w="2446" w:type="dxa"/>
            <w:gridSpan w:val="2"/>
            <w:vAlign w:val="center"/>
          </w:tcPr>
          <w:p>
            <w:pPr>
              <w:jc w:val="center"/>
              <w:rPr>
                <w:rFonts w:hint="eastAsia" w:ascii="宋体" w:hAnsi="宋体" w:eastAsia="宋体" w:cs="宋体"/>
                <w:kern w:val="0"/>
                <w:sz w:val="24"/>
                <w:szCs w:val="24"/>
                <w:lang w:eastAsia="zh-CN"/>
              </w:rPr>
            </w:pPr>
            <w:r>
              <w:rPr>
                <w:rFonts w:hint="eastAsia" w:ascii="宋体" w:hAnsi="宋体" w:eastAsia="宋体" w:cs="宋体"/>
                <w:sz w:val="24"/>
                <w:szCs w:val="24"/>
                <w:lang w:eastAsia="zh-CN"/>
              </w:rPr>
              <w:t>良好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4"/>
          <w:wAfter w:w="9784"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1395" w:type="dxa"/>
            <w:vMerge w:val="restart"/>
            <w:tcBorders>
              <w:lef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社会公众或服务</w:t>
            </w:r>
          </w:p>
          <w:p>
            <w:pPr>
              <w:jc w:val="center"/>
              <w:rPr>
                <w:rFonts w:hint="eastAsia" w:ascii="宋体" w:hAnsi="宋体" w:eastAsia="宋体" w:cs="宋体"/>
                <w:sz w:val="24"/>
                <w:szCs w:val="24"/>
              </w:rPr>
            </w:pPr>
            <w:r>
              <w:rPr>
                <w:rFonts w:hint="eastAsia" w:ascii="宋体" w:hAnsi="宋体" w:eastAsia="宋体" w:cs="宋体"/>
                <w:sz w:val="24"/>
                <w:szCs w:val="24"/>
                <w:lang w:eastAsia="zh-CN"/>
              </w:rPr>
              <w:t>对象满意度</w:t>
            </w:r>
          </w:p>
        </w:tc>
        <w:tc>
          <w:tcPr>
            <w:tcW w:w="2625" w:type="dxa"/>
            <w:gridSpan w:val="2"/>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乘客满意度</w:t>
            </w:r>
          </w:p>
        </w:tc>
        <w:tc>
          <w:tcPr>
            <w:tcW w:w="2446" w:type="dxa"/>
            <w:gridSpan w:val="2"/>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3"/>
          <w:wAfter w:w="7338" w:type="dxa"/>
        </w:trPr>
        <w:tc>
          <w:tcPr>
            <w:tcW w:w="1542" w:type="dxa"/>
            <w:vMerge w:val="continue"/>
            <w:vAlign w:val="center"/>
          </w:tcPr>
          <w:p>
            <w:pPr>
              <w:widowControl/>
              <w:jc w:val="center"/>
              <w:rPr>
                <w:rFonts w:hint="eastAsia" w:ascii="宋体" w:hAnsi="宋体" w:eastAsia="宋体" w:cs="宋体"/>
                <w:sz w:val="24"/>
                <w:szCs w:val="24"/>
              </w:rPr>
            </w:pPr>
          </w:p>
        </w:tc>
        <w:tc>
          <w:tcPr>
            <w:tcW w:w="1065" w:type="dxa"/>
            <w:vMerge w:val="continue"/>
            <w:tcBorders>
              <w:right w:val="single" w:color="auto" w:sz="4" w:space="0"/>
            </w:tcBorders>
            <w:vAlign w:val="center"/>
          </w:tcPr>
          <w:p>
            <w:pPr>
              <w:jc w:val="center"/>
              <w:rPr>
                <w:rFonts w:hint="eastAsia" w:ascii="宋体" w:hAnsi="宋体" w:eastAsia="宋体" w:cs="宋体"/>
                <w:sz w:val="24"/>
                <w:szCs w:val="24"/>
              </w:rPr>
            </w:pPr>
          </w:p>
        </w:tc>
        <w:tc>
          <w:tcPr>
            <w:tcW w:w="1395" w:type="dxa"/>
            <w:vMerge w:val="continue"/>
            <w:tcBorders>
              <w:left w:val="single" w:color="auto" w:sz="4" w:space="0"/>
            </w:tcBorders>
            <w:vAlign w:val="center"/>
          </w:tcPr>
          <w:p>
            <w:pPr>
              <w:jc w:val="center"/>
              <w:rPr>
                <w:rFonts w:hint="eastAsia" w:ascii="宋体" w:hAnsi="宋体" w:eastAsia="宋体" w:cs="宋体"/>
                <w:sz w:val="24"/>
                <w:szCs w:val="24"/>
              </w:rPr>
            </w:pPr>
          </w:p>
        </w:tc>
        <w:tc>
          <w:tcPr>
            <w:tcW w:w="2625" w:type="dxa"/>
            <w:gridSpan w:val="2"/>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运营主满意度</w:t>
            </w:r>
          </w:p>
        </w:tc>
        <w:tc>
          <w:tcPr>
            <w:tcW w:w="2446" w:type="dxa"/>
            <w:gridSpan w:val="2"/>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≥95%</w:t>
            </w:r>
          </w:p>
        </w:tc>
        <w:tc>
          <w:tcPr>
            <w:tcW w:w="2446" w:type="dxa"/>
            <w:vMerge w:val="restart"/>
            <w:tcBorders>
              <w:top w:val="nil"/>
            </w:tcBorders>
            <w:vAlign w:val="center"/>
          </w:tcPr>
          <w:p>
            <w:pPr>
              <w:jc w:val="center"/>
              <w:rPr>
                <w:rFonts w:hint="eastAsia" w:ascii="宋体" w:hAnsi="宋体" w:eastAsia="宋体" w:cs="宋体"/>
                <w:kern w:val="0"/>
                <w:sz w:val="24"/>
                <w:szCs w:val="24"/>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6"/>
            <w:tcBorders>
              <w:top w:val="nil"/>
              <w:left w:val="nil"/>
              <w:bottom w:val="nil"/>
              <w:right w:val="nil"/>
            </w:tcBorders>
            <w:vAlign w:val="center"/>
          </w:tcPr>
          <w:p>
            <w:pPr>
              <w:rPr>
                <w:rFonts w:hint="eastAsia" w:ascii="宋体" w:hAnsi="宋体" w:eastAsia="宋体" w:cs="宋体"/>
                <w:sz w:val="24"/>
                <w:szCs w:val="24"/>
                <w:lang w:val="en-US" w:eastAsia="zh-CN"/>
              </w:rPr>
            </w:pPr>
          </w:p>
        </w:tc>
        <w:tc>
          <w:tcPr>
            <w:tcW w:w="1984" w:type="dxa"/>
            <w:tcBorders>
              <w:left w:val="nil"/>
              <w:bottom w:val="nil"/>
              <w:right w:val="nil"/>
            </w:tcBorders>
            <w:vAlign w:val="center"/>
          </w:tcPr>
          <w:p>
            <w:pPr>
              <w:rPr>
                <w:rFonts w:hint="eastAsia" w:ascii="宋体" w:hAnsi="宋体" w:eastAsia="宋体" w:cs="宋体"/>
                <w:sz w:val="24"/>
                <w:szCs w:val="24"/>
              </w:rPr>
            </w:pPr>
          </w:p>
        </w:tc>
        <w:tc>
          <w:tcPr>
            <w:tcW w:w="2446" w:type="dxa"/>
            <w:vMerge w:val="continue"/>
            <w:tcBorders>
              <w:bottom w:val="nil"/>
            </w:tcBorders>
            <w:vAlign w:val="center"/>
          </w:tcPr>
          <w:p>
            <w:pPr>
              <w:rPr>
                <w:rFonts w:hint="eastAsia" w:ascii="宋体" w:hAnsi="宋体" w:eastAsia="宋体" w:cs="宋体"/>
                <w:sz w:val="24"/>
                <w:szCs w:val="24"/>
              </w:rPr>
            </w:pPr>
          </w:p>
        </w:tc>
        <w:tc>
          <w:tcPr>
            <w:tcW w:w="2446" w:type="dxa"/>
            <w:tcBorders>
              <w:left w:val="nil"/>
              <w:bottom w:val="nil"/>
              <w:right w:val="nil"/>
            </w:tcBorders>
            <w:vAlign w:val="center"/>
          </w:tcPr>
          <w:p>
            <w:pPr>
              <w:rPr>
                <w:rFonts w:hint="eastAsia" w:ascii="宋体" w:hAnsi="宋体" w:eastAsia="宋体" w:cs="宋体"/>
                <w:sz w:val="24"/>
                <w:szCs w:val="24"/>
              </w:rPr>
            </w:pPr>
          </w:p>
        </w:tc>
        <w:tc>
          <w:tcPr>
            <w:tcW w:w="2446" w:type="dxa"/>
            <w:tcBorders>
              <w:left w:val="nil"/>
              <w:bottom w:val="nil"/>
              <w:right w:val="nil"/>
            </w:tcBorders>
            <w:vAlign w:val="center"/>
          </w:tcPr>
          <w:p>
            <w:pPr>
              <w:jc w:val="center"/>
              <w:rPr>
                <w:rFonts w:hint="eastAsia" w:ascii="宋体" w:hAnsi="宋体" w:eastAsia="宋体" w:cs="宋体"/>
                <w:kern w:val="0"/>
                <w:sz w:val="24"/>
                <w:szCs w:val="24"/>
                <w:lang w:val="en-US" w:eastAsia="zh-CN" w:bidi="ar-SA"/>
              </w:rPr>
            </w:pPr>
          </w:p>
        </w:tc>
        <w:tc>
          <w:tcPr>
            <w:tcW w:w="2446" w:type="dxa"/>
            <w:tcBorders>
              <w:left w:val="nil"/>
              <w:bottom w:val="nil"/>
              <w:right w:val="nil"/>
            </w:tcBorders>
            <w:vAlign w:val="center"/>
          </w:tcPr>
          <w:p>
            <w:pPr>
              <w:jc w:val="center"/>
              <w:rPr>
                <w:rFonts w:hint="eastAsia" w:ascii="宋体" w:hAnsi="宋体" w:eastAsia="宋体" w:cs="宋体"/>
                <w:kern w:val="0"/>
                <w:sz w:val="24"/>
                <w:szCs w:val="24"/>
                <w:lang w:val="en-US" w:eastAsia="zh-CN" w:bidi="ar-SA"/>
              </w:rPr>
            </w:pPr>
          </w:p>
        </w:tc>
      </w:tr>
    </w:tbl>
    <w:p>
      <w:pPr>
        <w:tabs>
          <w:tab w:val="left" w:pos="6396"/>
        </w:tabs>
        <w:rPr>
          <w:rFonts w:hint="eastAsia" w:ascii="宋体" w:hAnsi="宋体" w:eastAsia="宋体" w:cs="宋体"/>
          <w:sz w:val="21"/>
          <w:szCs w:val="21"/>
          <w:lang w:val="en-US" w:eastAsia="zh-CN"/>
        </w:rPr>
      </w:pPr>
      <w:r>
        <w:rPr>
          <w:rFonts w:hint="eastAsia" w:ascii="宋体" w:hAnsi="宋体" w:eastAsia="宋体" w:cs="宋体"/>
          <w:sz w:val="21"/>
          <w:szCs w:val="21"/>
          <w:lang w:eastAsia="zh-CN"/>
        </w:rPr>
        <w:t>填表人</w:t>
      </w:r>
      <w:r>
        <w:rPr>
          <w:rFonts w:hint="eastAsia" w:ascii="宋体" w:hAnsi="宋体" w:eastAsia="宋体" w:cs="宋体"/>
          <w:sz w:val="21"/>
          <w:szCs w:val="21"/>
          <w:lang w:val="en-US" w:eastAsia="zh-CN"/>
        </w:rPr>
        <w:t xml:space="preserve">:胡孝思                          联系电话: 0734-5238319   </w:t>
      </w:r>
    </w:p>
    <w:p>
      <w:pPr>
        <w:tabs>
          <w:tab w:val="left" w:pos="6396"/>
        </w:tabs>
        <w:rPr>
          <w:rFonts w:hint="eastAsia" w:ascii="宋体" w:hAnsi="宋体" w:eastAsia="宋体" w:cs="宋体"/>
          <w:sz w:val="21"/>
          <w:szCs w:val="21"/>
          <w:lang w:val="en-US" w:eastAsia="zh-CN"/>
        </w:rPr>
      </w:pPr>
    </w:p>
    <w:p>
      <w:pPr>
        <w:tabs>
          <w:tab w:val="left" w:pos="6396"/>
        </w:tabs>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填报日期:2022年4月18日              单位负责人签字:</w:t>
      </w:r>
    </w:p>
    <w:p>
      <w:pPr>
        <w:rPr>
          <w:sz w:val="21"/>
          <w:szCs w:val="21"/>
        </w:rPr>
      </w:pPr>
      <w:bookmarkStart w:id="0" w:name="_GoBack"/>
      <w:bookmarkEnd w:id="0"/>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26C38"/>
    <w:rsid w:val="0436440C"/>
    <w:rsid w:val="076E386F"/>
    <w:rsid w:val="0C07233C"/>
    <w:rsid w:val="186C16C7"/>
    <w:rsid w:val="25E26C38"/>
    <w:rsid w:val="339F499E"/>
    <w:rsid w:val="39D67098"/>
    <w:rsid w:val="4812733E"/>
    <w:rsid w:val="4DBE5EA9"/>
    <w:rsid w:val="504C739E"/>
    <w:rsid w:val="517F0FE7"/>
    <w:rsid w:val="64B56E88"/>
    <w:rsid w:val="6CBD1E1F"/>
    <w:rsid w:val="71BD102D"/>
    <w:rsid w:val="7B696586"/>
    <w:rsid w:val="7BDE16D8"/>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Administrator</cp:lastModifiedBy>
  <cp:lastPrinted>2022-05-20T03:45:32Z</cp:lastPrinted>
  <dcterms:modified xsi:type="dcterms:W3CDTF">2022-05-20T10:30:38Z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7089030D5D65482C9F26FA8A8647C485</vt:lpwstr>
  </property>
</Properties>
</file>