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衡东县水运事务中心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320.67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320.67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320.67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320.67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222.67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tbl>
            <w:tblPr>
              <w:tblStyle w:val="3"/>
              <w:tblW w:w="7742" w:type="dxa"/>
              <w:tblInd w:w="-318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742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1" w:hRule="atLeast"/>
              </w:trPr>
              <w:tc>
                <w:tcPr>
                  <w:tcW w:w="774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ab/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(一)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贯彻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执行有关水路交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通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工作的方针政策和法律法规，拟订水路交通事务性工作规划和计划，并组织实施。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ind w:firstLine="420" w:firstLineChars="200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二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)实施水路运输行业市场运行监测、统计分析、信用管理、从业人员考核工作;组织实施水路运输船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舶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年度审验工作。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ind w:firstLine="420" w:firstLineChars="200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(三)承担县交通运输局交办的行政许可前期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勘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验、资料审核等事务性工作。
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sz w:val="21"/>
                      <w:szCs w:val="21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sz w:val="21"/>
                      <w:szCs w:val="21"/>
                      <w:lang w:val="en-US" w:eastAsia="zh-CN"/>
                    </w:rPr>
                    <w:t xml:space="preserve">   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四)负责组织开展水路运输企业年度核查工作。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　　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(五)负责水路运输行业节能减排工作。
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　　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(六)负责农村水路客运船舶燃油补贴审核、申报工作。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　　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(七)负责指导协助全县水上交通运输行业安全生产和应急处置工作。
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　　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八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)负责全县船舶登记工作;负责船员登记和考试发证工作。
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　　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(九)负责全县船舶及水上设施的法定检验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；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负责船舶技术管理，按规定权限审查船设计图纸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；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承办有关公正检验业务。
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ind w:firstLine="420" w:firstLineChars="200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(十)负责水路营运证件、标志标牌的申领、发放工作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ind w:firstLine="420" w:firstLineChars="200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(十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一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)负责水路运输的政策宣传，负责全县客渡船</w:t>
                  </w:r>
                  <w:bookmarkStart w:id="0" w:name="_GoBack"/>
                  <w:bookmarkEnd w:id="0"/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船员的培训和继续教育，负责全县船管员、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签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单发航员的业务培训指导。
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　　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(十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二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)负责水运行业统计和信息收集、整理、交流等工作;负责水运行业科技工作，组织水路交通新技术、新工艺、新材料的推广应用。
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　　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(十三)负责通航水域航道维护，负责设立设置航道标志、标识并组织进行维护，负责全县渡口码头维护前期工作的申报、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勘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验。
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360" w:lineRule="auto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lang w:eastAsia="zh-CN"/>
                    </w:rPr>
                    <w:t>　　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</w:rPr>
                    <w:t>(十四)完成县交通运输局交办的其他任务。
</w:t>
                  </w:r>
                </w:p>
                <w:p>
                  <w:pPr>
                    <w:tabs>
                      <w:tab w:val="left" w:pos="2909"/>
                    </w:tabs>
                    <w:jc w:val="both"/>
                    <w:rPr>
                      <w:rFonts w:hint="default" w:eastAsia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</w:tbl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目标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 w:cs="宋体"/>
                <w:kern w:val="0"/>
                <w:sz w:val="21"/>
                <w:szCs w:val="21"/>
              </w:rPr>
              <w:t>：</w:t>
            </w: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通过预算执行，保证正常工作运转。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目标</w:t>
            </w: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 w:cs="宋体"/>
                <w:kern w:val="0"/>
                <w:sz w:val="21"/>
                <w:szCs w:val="21"/>
              </w:rPr>
              <w:t>：</w:t>
            </w: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积极推进水上交通平稳运行。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本单位财政供养人员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在职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20人、退休7人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部门单位履职、运转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在职人员经费控制率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人员经费支出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204.58万元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公用经费支出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18.09万元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及时完成率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水上乘客满意率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98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满意度指标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让服务对象满意</w:t>
            </w:r>
            <w:r>
              <w:rPr>
                <w:rFonts w:hint="default" w:ascii="Arial" w:hAnsi="Arial" w:cs="Arial"/>
                <w:kern w:val="0"/>
                <w:sz w:val="24"/>
                <w:lang w:eastAsia="zh-CN"/>
              </w:rPr>
              <w:t>≥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联系电话:         填报日期:       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26C38"/>
    <w:rsid w:val="076E386F"/>
    <w:rsid w:val="141711B5"/>
    <w:rsid w:val="144A72FB"/>
    <w:rsid w:val="160F487C"/>
    <w:rsid w:val="186C16C7"/>
    <w:rsid w:val="1CD53776"/>
    <w:rsid w:val="259C1299"/>
    <w:rsid w:val="25E26C38"/>
    <w:rsid w:val="4DBE5EA9"/>
    <w:rsid w:val="63B5148A"/>
    <w:rsid w:val="6CBD1E1F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想飞无路</cp:lastModifiedBy>
  <cp:lastPrinted>2022-05-18T08:10:00Z</cp:lastPrinted>
  <dcterms:modified xsi:type="dcterms:W3CDTF">2022-05-19T08:20:02Z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7089030D5D65482C9F26FA8A8647C485</vt:lpwstr>
  </property>
</Properties>
</file>