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黑体" w:cs="Arial"/>
          <w:sz w:val="36"/>
          <w:szCs w:val="36"/>
          <w:lang w:val="en-US" w:eastAsia="zh-CN"/>
        </w:rPr>
      </w:pPr>
    </w:p>
    <w:p>
      <w:pPr>
        <w:jc w:val="center"/>
        <w:rPr>
          <w:rFonts w:hint="eastAsia" w:ascii="方正粗黑宋简体" w:hAnsi="方正粗黑宋简体" w:eastAsia="方正粗黑宋简体" w:cs="方正粗黑宋简体"/>
          <w:sz w:val="21"/>
          <w:szCs w:val="21"/>
          <w:lang w:eastAsia="zh-CN"/>
        </w:rPr>
      </w:pPr>
      <w:r>
        <w:rPr>
          <w:rFonts w:hint="eastAsia" w:ascii="Arial" w:hAnsi="Arial" w:eastAsia="黑体" w:cs="Arial"/>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left"/>
        <w:rPr>
          <w:rFonts w:hint="eastAsia" w:ascii="方正粗黑宋简体" w:hAnsi="方正粗黑宋简体" w:eastAsia="方正粗黑宋简体" w:cs="方正粗黑宋简体"/>
          <w:sz w:val="21"/>
          <w:szCs w:val="21"/>
          <w:lang w:eastAsia="zh-CN"/>
        </w:rPr>
      </w:pP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填报单位：（盖章）</w:t>
      </w:r>
    </w:p>
    <w:tbl>
      <w:tblPr>
        <w:tblStyle w:val="3"/>
        <w:tblW w:w="9719"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51"/>
        <w:gridCol w:w="1140"/>
        <w:gridCol w:w="1783"/>
        <w:gridCol w:w="1203"/>
        <w:gridCol w:w="1111"/>
        <w:gridCol w:w="252"/>
        <w:gridCol w:w="454"/>
        <w:gridCol w:w="21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部门</w:t>
            </w:r>
            <w:r>
              <w:rPr>
                <w:rFonts w:hint="eastAsia" w:ascii="仿宋" w:hAnsi="仿宋" w:eastAsia="仿宋" w:cs="仿宋"/>
                <w:sz w:val="24"/>
                <w:szCs w:val="24"/>
              </w:rPr>
              <w:t>名称</w:t>
            </w:r>
          </w:p>
        </w:tc>
        <w:tc>
          <w:tcPr>
            <w:tcW w:w="8068" w:type="dxa"/>
            <w:gridSpan w:val="7"/>
            <w:tcBorders>
              <w:bottom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衡东县库区移民事务中心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restart"/>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年度预算申请（万元）</w:t>
            </w:r>
          </w:p>
        </w:tc>
        <w:tc>
          <w:tcPr>
            <w:tcW w:w="8068" w:type="dxa"/>
            <w:gridSpan w:val="7"/>
            <w:tcBorders>
              <w:top w:val="single" w:color="auto" w:sz="4" w:space="0"/>
            </w:tcBorders>
            <w:vAlign w:val="center"/>
          </w:tcPr>
          <w:p>
            <w:pPr>
              <w:jc w:val="left"/>
              <w:rPr>
                <w:rFonts w:hint="eastAsia" w:ascii="仿宋" w:hAnsi="仿宋" w:eastAsia="仿宋" w:cs="仿宋"/>
                <w:sz w:val="24"/>
                <w:szCs w:val="24"/>
                <w:lang w:val="en-US"/>
              </w:rPr>
            </w:pPr>
            <w:r>
              <w:rPr>
                <w:rFonts w:hint="eastAsia" w:ascii="仿宋" w:hAnsi="仿宋" w:eastAsia="仿宋" w:cs="仿宋"/>
                <w:sz w:val="24"/>
                <w:szCs w:val="24"/>
                <w:lang w:eastAsia="zh-CN"/>
              </w:rPr>
              <w:t>资金总额：</w:t>
            </w:r>
            <w:r>
              <w:rPr>
                <w:rFonts w:hint="eastAsia" w:ascii="仿宋" w:hAnsi="仿宋" w:eastAsia="仿宋" w:cs="仿宋"/>
                <w:sz w:val="24"/>
                <w:szCs w:val="24"/>
                <w:lang w:val="en-US" w:eastAsia="zh-CN"/>
              </w:rPr>
              <w:t>567.58万元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lang w:eastAsia="zh-CN"/>
              </w:rPr>
            </w:pPr>
          </w:p>
        </w:tc>
        <w:tc>
          <w:tcPr>
            <w:tcW w:w="4126" w:type="dxa"/>
            <w:gridSpan w:val="3"/>
            <w:tcBorders>
              <w:right w:val="single" w:color="auto" w:sz="4" w:space="0"/>
            </w:tcBorders>
            <w:vAlign w:val="center"/>
          </w:tcPr>
          <w:p>
            <w:pPr>
              <w:jc w:val="left"/>
              <w:rPr>
                <w:rFonts w:hint="eastAsia" w:ascii="仿宋" w:hAnsi="仿宋" w:eastAsia="仿宋" w:cs="仿宋"/>
                <w:sz w:val="24"/>
                <w:szCs w:val="24"/>
              </w:rPr>
            </w:pPr>
            <w:r>
              <w:rPr>
                <w:rFonts w:hint="eastAsia" w:ascii="仿宋" w:hAnsi="仿宋" w:eastAsia="仿宋" w:cs="仿宋"/>
                <w:sz w:val="24"/>
                <w:szCs w:val="24"/>
                <w:lang w:eastAsia="zh-CN"/>
              </w:rPr>
              <w:t>按收入性质分：</w:t>
            </w:r>
          </w:p>
        </w:tc>
        <w:tc>
          <w:tcPr>
            <w:tcW w:w="3942" w:type="dxa"/>
            <w:gridSpan w:val="4"/>
            <w:tcBorders>
              <w:left w:val="single" w:color="auto" w:sz="4" w:space="0"/>
            </w:tcBorders>
            <w:vAlign w:val="center"/>
          </w:tcPr>
          <w:p>
            <w:pPr>
              <w:tabs>
                <w:tab w:val="left" w:pos="825"/>
              </w:tabs>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4126" w:type="dxa"/>
            <w:gridSpan w:val="3"/>
            <w:vAlign w:val="center"/>
          </w:tcPr>
          <w:p>
            <w:pPr>
              <w:jc w:val="both"/>
              <w:rPr>
                <w:rFonts w:hint="eastAsia" w:ascii="仿宋" w:hAnsi="仿宋" w:eastAsia="仿宋" w:cs="仿宋"/>
                <w:sz w:val="24"/>
                <w:szCs w:val="24"/>
                <w:lang w:val="en-US"/>
              </w:rPr>
            </w:pPr>
            <w:r>
              <w:rPr>
                <w:rFonts w:hint="eastAsia" w:ascii="仿宋" w:hAnsi="仿宋" w:eastAsia="仿宋" w:cs="仿宋"/>
                <w:sz w:val="24"/>
                <w:szCs w:val="24"/>
                <w:lang w:eastAsia="zh-CN"/>
              </w:rPr>
              <w:t>其中：一般公共预算：</w:t>
            </w:r>
            <w:r>
              <w:rPr>
                <w:rFonts w:hint="eastAsia" w:ascii="仿宋" w:hAnsi="仿宋" w:eastAsia="仿宋" w:cs="仿宋"/>
                <w:sz w:val="24"/>
                <w:szCs w:val="24"/>
                <w:lang w:val="en-US" w:eastAsia="zh-CN"/>
              </w:rPr>
              <w:t>567.58万元</w:t>
            </w:r>
          </w:p>
        </w:tc>
        <w:tc>
          <w:tcPr>
            <w:tcW w:w="3942" w:type="dxa"/>
            <w:gridSpan w:val="4"/>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其中：基本支出：</w:t>
            </w:r>
            <w:r>
              <w:rPr>
                <w:rFonts w:hint="eastAsia" w:ascii="仿宋" w:hAnsi="仿宋" w:eastAsia="仿宋" w:cs="仿宋"/>
                <w:sz w:val="24"/>
                <w:szCs w:val="24"/>
                <w:lang w:val="en-US" w:eastAsia="zh-CN"/>
              </w:rPr>
              <w:t>229.58万元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4126" w:type="dxa"/>
            <w:gridSpan w:val="3"/>
            <w:vAlign w:val="center"/>
          </w:tcPr>
          <w:p>
            <w:pPr>
              <w:ind w:firstLine="720" w:firstLineChars="300"/>
              <w:jc w:val="both"/>
              <w:rPr>
                <w:rFonts w:hint="eastAsia" w:ascii="仿宋" w:hAnsi="仿宋" w:eastAsia="仿宋" w:cs="仿宋"/>
                <w:sz w:val="24"/>
                <w:szCs w:val="24"/>
              </w:rPr>
            </w:pPr>
            <w:r>
              <w:rPr>
                <w:rFonts w:hint="eastAsia" w:ascii="仿宋" w:hAnsi="仿宋" w:eastAsia="仿宋" w:cs="仿宋"/>
                <w:sz w:val="24"/>
                <w:szCs w:val="24"/>
                <w:lang w:eastAsia="zh-CN"/>
              </w:rPr>
              <w:t>政府性基金拨款：</w:t>
            </w:r>
          </w:p>
        </w:tc>
        <w:tc>
          <w:tcPr>
            <w:tcW w:w="3942" w:type="dxa"/>
            <w:gridSpan w:val="4"/>
            <w:vAlign w:val="center"/>
          </w:tcPr>
          <w:p>
            <w:pPr>
              <w:ind w:firstLine="720" w:firstLineChars="30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项目支出：</w:t>
            </w:r>
            <w:r>
              <w:rPr>
                <w:rFonts w:hint="eastAsia" w:ascii="仿宋" w:hAnsi="仿宋" w:eastAsia="仿宋" w:cs="仿宋"/>
                <w:sz w:val="24"/>
                <w:szCs w:val="24"/>
                <w:lang w:val="en-US" w:eastAsia="zh-CN"/>
              </w:rPr>
              <w:t>338万元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4126" w:type="dxa"/>
            <w:gridSpan w:val="3"/>
            <w:vAlign w:val="center"/>
          </w:tcPr>
          <w:p>
            <w:pPr>
              <w:jc w:val="both"/>
              <w:rPr>
                <w:rFonts w:hint="eastAsia" w:ascii="仿宋" w:hAnsi="仿宋" w:eastAsia="仿宋" w:cs="仿宋"/>
                <w:sz w:val="24"/>
                <w:szCs w:val="24"/>
              </w:rPr>
            </w:pPr>
            <w:r>
              <w:rPr>
                <w:rFonts w:hint="eastAsia" w:ascii="仿宋" w:hAnsi="仿宋" w:eastAsia="仿宋" w:cs="仿宋"/>
                <w:sz w:val="24"/>
                <w:szCs w:val="24"/>
                <w:lang w:eastAsia="zh-CN"/>
              </w:rPr>
              <w:t>纳入专户管理的非税收入拨款：</w:t>
            </w:r>
          </w:p>
        </w:tc>
        <w:tc>
          <w:tcPr>
            <w:tcW w:w="3942" w:type="dxa"/>
            <w:gridSpan w:val="4"/>
            <w:vAlign w:val="center"/>
          </w:tcPr>
          <w:p>
            <w:pPr>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4126"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其他资金</w:t>
            </w:r>
          </w:p>
        </w:tc>
        <w:tc>
          <w:tcPr>
            <w:tcW w:w="3942" w:type="dxa"/>
            <w:gridSpan w:val="4"/>
            <w:vAlign w:val="center"/>
          </w:tcPr>
          <w:p>
            <w:pPr>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部门职能</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职责概述</w:t>
            </w:r>
          </w:p>
        </w:tc>
        <w:tc>
          <w:tcPr>
            <w:tcW w:w="8068" w:type="dxa"/>
            <w:gridSpan w:val="7"/>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（一）贯彻执行国家、省、市移民工作方针、政策，研究拟定全县移民工作政策措施，经批准后组织实施。</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（二）负责移民工作政策法规的宣传、实施工作，负责全县移民信访接待工作，指导、协调乡镇做好库区、移民安置区的社会稳定工作。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（三）负责县境内湘江流域大源渡航电枢纽和株洲航电枢纽工程库区工程项目的建设和管理。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（四）负责县境内湘江流域、洣河流域以及大中型水库库区和移民安置区移民后扶项目规划编制与实施、移民资金的申报、管理与使用、后扶直补基金管理与发放等相关移民工作。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（五）指导库区和移民安置区乡镇、村组生产开发。</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（六）承办县委、县政府交办的其他事项。</w:t>
            </w:r>
          </w:p>
          <w:p>
            <w:pPr>
              <w:jc w:val="both"/>
              <w:rPr>
                <w:rFonts w:hint="eastAsia" w:ascii="仿宋" w:hAnsi="仿宋" w:eastAsia="仿宋" w:cs="仿宋"/>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整体绩效目标</w:t>
            </w:r>
          </w:p>
        </w:tc>
        <w:tc>
          <w:tcPr>
            <w:tcW w:w="8068" w:type="dxa"/>
            <w:gridSpan w:val="7"/>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一</w:t>
            </w:r>
            <w:r>
              <w:rPr>
                <w:rFonts w:hint="eastAsia" w:ascii="仿宋" w:hAnsi="仿宋" w:eastAsia="仿宋" w:cs="仿宋"/>
                <w:sz w:val="24"/>
                <w:szCs w:val="24"/>
              </w:rPr>
              <w:t>）通过预算执行，保证本单位工作的正常运转。</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）积极推进本年度各项</w:t>
            </w:r>
            <w:r>
              <w:rPr>
                <w:rFonts w:hint="eastAsia" w:ascii="仿宋" w:hAnsi="仿宋" w:eastAsia="仿宋" w:cs="仿宋"/>
                <w:sz w:val="24"/>
                <w:szCs w:val="24"/>
                <w:lang w:eastAsia="zh-CN"/>
              </w:rPr>
              <w:t>水库移民后扶</w:t>
            </w:r>
            <w:r>
              <w:rPr>
                <w:rFonts w:hint="eastAsia" w:ascii="仿宋" w:hAnsi="仿宋" w:eastAsia="仿宋" w:cs="仿宋"/>
                <w:sz w:val="24"/>
                <w:szCs w:val="24"/>
              </w:rPr>
              <w:t>工作的完成；充分发挥参谋助手作用，为县委、县政府有关</w:t>
            </w:r>
            <w:r>
              <w:rPr>
                <w:rFonts w:hint="eastAsia" w:ascii="仿宋" w:hAnsi="仿宋" w:eastAsia="仿宋" w:cs="仿宋"/>
                <w:sz w:val="24"/>
                <w:szCs w:val="24"/>
                <w:lang w:eastAsia="zh-CN"/>
              </w:rPr>
              <w:t>水库移民后扶工作</w:t>
            </w:r>
            <w:r>
              <w:rPr>
                <w:rFonts w:hint="eastAsia" w:ascii="仿宋" w:hAnsi="仿宋" w:eastAsia="仿宋" w:cs="仿宋"/>
                <w:sz w:val="24"/>
                <w:szCs w:val="24"/>
              </w:rPr>
              <w:t>决策提供依据。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restart"/>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部门整体支出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年度绩效指标</w:t>
            </w:r>
          </w:p>
        </w:tc>
        <w:tc>
          <w:tcPr>
            <w:tcW w:w="1140" w:type="dxa"/>
            <w:tcBorders>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一级指标</w:t>
            </w:r>
          </w:p>
        </w:tc>
        <w:tc>
          <w:tcPr>
            <w:tcW w:w="1783" w:type="dxa"/>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二级指标</w:t>
            </w:r>
          </w:p>
        </w:tc>
        <w:tc>
          <w:tcPr>
            <w:tcW w:w="2314"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三级</w:t>
            </w:r>
            <w:r>
              <w:rPr>
                <w:rFonts w:hint="eastAsia" w:ascii="仿宋" w:hAnsi="仿宋" w:eastAsia="仿宋" w:cs="仿宋"/>
                <w:sz w:val="24"/>
                <w:szCs w:val="24"/>
                <w:lang w:eastAsia="zh-CN"/>
              </w:rPr>
              <w:t>指标</w:t>
            </w:r>
          </w:p>
        </w:tc>
        <w:tc>
          <w:tcPr>
            <w:tcW w:w="2831" w:type="dxa"/>
            <w:gridSpan w:val="3"/>
            <w:tcBorders>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restart"/>
            <w:tcBorders>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783" w:type="dxa"/>
            <w:vMerge w:val="restart"/>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数量指标</w:t>
            </w:r>
          </w:p>
        </w:tc>
        <w:tc>
          <w:tcPr>
            <w:tcW w:w="2314"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本单位财政供养人员</w:t>
            </w:r>
          </w:p>
        </w:tc>
        <w:tc>
          <w:tcPr>
            <w:tcW w:w="252" w:type="dxa"/>
            <w:tcBorders>
              <w:right w:val="nil"/>
            </w:tcBorders>
            <w:vAlign w:val="center"/>
          </w:tcPr>
          <w:p>
            <w:pPr>
              <w:jc w:val="center"/>
              <w:rPr>
                <w:rFonts w:hint="eastAsia" w:ascii="仿宋" w:hAnsi="仿宋" w:eastAsia="仿宋" w:cs="仿宋"/>
                <w:sz w:val="24"/>
                <w:szCs w:val="24"/>
              </w:rPr>
            </w:pPr>
          </w:p>
        </w:tc>
        <w:tc>
          <w:tcPr>
            <w:tcW w:w="2579" w:type="dxa"/>
            <w:gridSpan w:val="2"/>
            <w:tcBorders>
              <w:top w:val="nil"/>
              <w:left w:val="nil"/>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在职</w:t>
            </w:r>
            <w:r>
              <w:rPr>
                <w:rFonts w:hint="eastAsia" w:ascii="仿宋" w:hAnsi="仿宋" w:eastAsia="仿宋" w:cs="仿宋"/>
                <w:sz w:val="24"/>
                <w:szCs w:val="24"/>
                <w:lang w:val="en-US" w:eastAsia="zh-CN"/>
              </w:rPr>
              <w:t>21人 退休6人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部门单位履职、运转</w:t>
            </w:r>
          </w:p>
        </w:tc>
        <w:tc>
          <w:tcPr>
            <w:tcW w:w="2831" w:type="dxa"/>
            <w:gridSpan w:val="3"/>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库区移民生产技能培训调研</w:t>
            </w:r>
          </w:p>
        </w:tc>
        <w:tc>
          <w:tcPr>
            <w:tcW w:w="2831" w:type="dxa"/>
            <w:gridSpan w:val="3"/>
            <w:tcBorders>
              <w:bottom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库区涉及村镇项目验收调研</w:t>
            </w:r>
          </w:p>
        </w:tc>
        <w:tc>
          <w:tcPr>
            <w:tcW w:w="2831" w:type="dxa"/>
            <w:gridSpan w:val="3"/>
            <w:tcBorders>
              <w:bottom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≥338次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库区</w:t>
            </w:r>
          </w:p>
        </w:tc>
        <w:tc>
          <w:tcPr>
            <w:tcW w:w="2831" w:type="dxa"/>
            <w:gridSpan w:val="3"/>
            <w:tcBorders>
              <w:bottom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restart"/>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质量指标</w:t>
            </w: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在职人员控制率</w:t>
            </w:r>
          </w:p>
        </w:tc>
        <w:tc>
          <w:tcPr>
            <w:tcW w:w="2831" w:type="dxa"/>
            <w:gridSpan w:val="3"/>
            <w:tcBorders>
              <w:top w:val="single" w:color="auto" w:sz="4" w:space="0"/>
              <w:bottom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公用经费控制率</w:t>
            </w:r>
          </w:p>
        </w:tc>
        <w:tc>
          <w:tcPr>
            <w:tcW w:w="2831" w:type="dxa"/>
            <w:gridSpan w:val="3"/>
            <w:tcBorders>
              <w:top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移民</w:t>
            </w:r>
            <w:r>
              <w:rPr>
                <w:rFonts w:hint="eastAsia" w:ascii="仿宋" w:hAnsi="仿宋" w:eastAsia="仿宋" w:cs="仿宋"/>
                <w:sz w:val="24"/>
                <w:szCs w:val="24"/>
                <w:lang w:eastAsia="zh-CN"/>
              </w:rPr>
              <w:t>培训调研覆盖率</w:t>
            </w:r>
          </w:p>
        </w:tc>
        <w:tc>
          <w:tcPr>
            <w:tcW w:w="2831" w:type="dxa"/>
            <w:gridSpan w:val="3"/>
            <w:tcBorders>
              <w:top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生产开发、基础设施建设项目覆盖率</w:t>
            </w:r>
          </w:p>
        </w:tc>
        <w:tc>
          <w:tcPr>
            <w:tcW w:w="2831" w:type="dxa"/>
            <w:gridSpan w:val="3"/>
            <w:tcBorders>
              <w:top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库区防汛覆盖率</w:t>
            </w:r>
          </w:p>
        </w:tc>
        <w:tc>
          <w:tcPr>
            <w:tcW w:w="2831" w:type="dxa"/>
            <w:gridSpan w:val="3"/>
            <w:tcBorders>
              <w:top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restart"/>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成本</w:t>
            </w:r>
            <w:r>
              <w:rPr>
                <w:rFonts w:hint="eastAsia" w:ascii="仿宋" w:hAnsi="仿宋" w:eastAsia="仿宋" w:cs="仿宋"/>
                <w:sz w:val="24"/>
                <w:szCs w:val="24"/>
              </w:rPr>
              <w:t>指标</w:t>
            </w: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人员经费支出</w:t>
            </w:r>
          </w:p>
        </w:tc>
        <w:tc>
          <w:tcPr>
            <w:tcW w:w="2831" w:type="dxa"/>
            <w:gridSpan w:val="3"/>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159.57万元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lang w:eastAsia="zh-CN"/>
              </w:rPr>
            </w:pP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公用经费支出</w:t>
            </w:r>
          </w:p>
        </w:tc>
        <w:tc>
          <w:tcPr>
            <w:tcW w:w="2831" w:type="dxa"/>
            <w:gridSpan w:val="3"/>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lang w:eastAsia="zh-CN"/>
              </w:rPr>
            </w:pP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移民培训调研</w:t>
            </w:r>
          </w:p>
        </w:tc>
        <w:tc>
          <w:tcPr>
            <w:tcW w:w="2831" w:type="dxa"/>
            <w:gridSpan w:val="3"/>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15万元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生产开发、基础设施建设验收</w:t>
            </w:r>
          </w:p>
        </w:tc>
        <w:tc>
          <w:tcPr>
            <w:tcW w:w="2831" w:type="dxa"/>
            <w:gridSpan w:val="3"/>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15万元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restart"/>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时效</w:t>
            </w:r>
            <w:r>
              <w:rPr>
                <w:rFonts w:hint="eastAsia" w:ascii="仿宋" w:hAnsi="仿宋" w:eastAsia="仿宋" w:cs="仿宋"/>
                <w:sz w:val="24"/>
                <w:szCs w:val="24"/>
              </w:rPr>
              <w:t>指标</w:t>
            </w: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年度工作任务完成</w:t>
            </w:r>
          </w:p>
        </w:tc>
        <w:tc>
          <w:tcPr>
            <w:tcW w:w="2831" w:type="dxa"/>
            <w:gridSpan w:val="3"/>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及时完成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lang w:eastAsia="zh-CN"/>
              </w:rPr>
            </w:pP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移民培训调研</w:t>
            </w:r>
          </w:p>
        </w:tc>
        <w:tc>
          <w:tcPr>
            <w:tcW w:w="2831" w:type="dxa"/>
            <w:gridSpan w:val="3"/>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12月31日前完成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lang w:eastAsia="zh-CN"/>
              </w:rPr>
            </w:pP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生产开发、基础设施建设项目验收调研</w:t>
            </w:r>
          </w:p>
        </w:tc>
        <w:tc>
          <w:tcPr>
            <w:tcW w:w="2831" w:type="dxa"/>
            <w:gridSpan w:val="3"/>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12月31日前完成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lang w:eastAsia="zh-CN"/>
              </w:rPr>
            </w:pPr>
          </w:p>
        </w:tc>
        <w:tc>
          <w:tcPr>
            <w:tcW w:w="2314" w:type="dxa"/>
            <w:gridSpan w:val="2"/>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防汛工作</w:t>
            </w:r>
          </w:p>
        </w:tc>
        <w:tc>
          <w:tcPr>
            <w:tcW w:w="2831" w:type="dxa"/>
            <w:gridSpan w:val="3"/>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12月31日前完成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社会效</w:t>
            </w:r>
          </w:p>
          <w:p>
            <w:pPr>
              <w:jc w:val="center"/>
              <w:rPr>
                <w:rFonts w:hint="eastAsia" w:ascii="仿宋" w:hAnsi="仿宋" w:eastAsia="仿宋" w:cs="仿宋"/>
                <w:sz w:val="24"/>
                <w:szCs w:val="24"/>
              </w:rPr>
            </w:pPr>
            <w:r>
              <w:rPr>
                <w:rFonts w:hint="eastAsia" w:ascii="仿宋" w:hAnsi="仿宋" w:eastAsia="仿宋" w:cs="仿宋"/>
                <w:sz w:val="24"/>
                <w:szCs w:val="24"/>
              </w:rPr>
              <w:t>益指标</w:t>
            </w:r>
          </w:p>
        </w:tc>
        <w:tc>
          <w:tcPr>
            <w:tcW w:w="2314"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库区移民幸福指数</w:t>
            </w:r>
          </w:p>
        </w:tc>
        <w:tc>
          <w:tcPr>
            <w:tcW w:w="2831" w:type="dxa"/>
            <w:gridSpan w:val="3"/>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lang w:val="en-US" w:eastAsia="zh-CN"/>
              </w:rPr>
              <w:t>不断提高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可持续影</w:t>
            </w:r>
          </w:p>
          <w:p>
            <w:pPr>
              <w:jc w:val="center"/>
              <w:rPr>
                <w:rFonts w:hint="eastAsia" w:ascii="仿宋" w:hAnsi="仿宋" w:eastAsia="仿宋" w:cs="仿宋"/>
                <w:sz w:val="24"/>
                <w:szCs w:val="24"/>
              </w:rPr>
            </w:pPr>
            <w:r>
              <w:rPr>
                <w:rFonts w:hint="eastAsia" w:ascii="仿宋" w:hAnsi="仿宋" w:eastAsia="仿宋" w:cs="仿宋"/>
                <w:sz w:val="24"/>
                <w:szCs w:val="24"/>
              </w:rPr>
              <w:t>响指标</w:t>
            </w:r>
          </w:p>
        </w:tc>
        <w:tc>
          <w:tcPr>
            <w:tcW w:w="2314" w:type="dxa"/>
            <w:gridSpan w:val="2"/>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库区移民经济发展</w:t>
            </w:r>
          </w:p>
        </w:tc>
        <w:tc>
          <w:tcPr>
            <w:tcW w:w="2831" w:type="dxa"/>
            <w:gridSpan w:val="3"/>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明显增强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tcBorders>
              <w:lef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社会公众或服务</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对象满意度</w:t>
            </w:r>
          </w:p>
        </w:tc>
        <w:tc>
          <w:tcPr>
            <w:tcW w:w="2314" w:type="dxa"/>
            <w:gridSpan w:val="2"/>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服务对象满意率</w:t>
            </w:r>
          </w:p>
        </w:tc>
        <w:tc>
          <w:tcPr>
            <w:tcW w:w="2831" w:type="dxa"/>
            <w:gridSpan w:val="3"/>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594" w:type="dxa"/>
            <w:gridSpan w:val="7"/>
            <w:tcBorders>
              <w:top w:val="nil"/>
              <w:left w:val="nil"/>
              <w:bottom w:val="nil"/>
              <w:right w:val="nil"/>
            </w:tcBorders>
            <w:vAlign w:val="center"/>
          </w:tcPr>
          <w:p>
            <w:pPr>
              <w:tabs>
                <w:tab w:val="left" w:pos="6396"/>
              </w:tabs>
              <w:rPr>
                <w:rFonts w:hint="eastAsia" w:ascii="仿宋" w:hAnsi="仿宋" w:eastAsia="仿宋" w:cs="仿宋"/>
                <w:sz w:val="24"/>
                <w:szCs w:val="24"/>
                <w:lang w:val="en-US" w:eastAsia="zh-CN"/>
              </w:rPr>
            </w:pPr>
            <w:r>
              <w:rPr>
                <w:rFonts w:hint="eastAsia" w:ascii="仿宋" w:hAnsi="仿宋" w:eastAsia="仿宋" w:cs="仿宋"/>
                <w:sz w:val="24"/>
                <w:szCs w:val="24"/>
                <w:lang w:eastAsia="zh-CN"/>
              </w:rPr>
              <w:t>填表人</w:t>
            </w:r>
            <w:r>
              <w:rPr>
                <w:rFonts w:hint="eastAsia" w:ascii="仿宋" w:hAnsi="仿宋" w:eastAsia="仿宋" w:cs="仿宋"/>
                <w:sz w:val="24"/>
                <w:szCs w:val="24"/>
                <w:lang w:val="en-US" w:eastAsia="zh-CN"/>
              </w:rPr>
              <w:t>:          电话:       填报日期:       单位负责人签字:</w:t>
            </w:r>
          </w:p>
        </w:tc>
        <w:tc>
          <w:tcPr>
            <w:tcW w:w="2125" w:type="dxa"/>
            <w:tcBorders>
              <w:left w:val="nil"/>
              <w:bottom w:val="nil"/>
              <w:right w:val="nil"/>
            </w:tcBorders>
            <w:vAlign w:val="center"/>
          </w:tcPr>
          <w:p>
            <w:pPr>
              <w:rPr>
                <w:rFonts w:hint="eastAsia" w:ascii="仿宋" w:hAnsi="仿宋" w:eastAsia="仿宋" w:cs="仿宋"/>
                <w:sz w:val="24"/>
                <w:szCs w:val="24"/>
              </w:rPr>
            </w:pPr>
          </w:p>
        </w:tc>
      </w:tr>
    </w:tbl>
    <w:p>
      <w:pPr>
        <w:rPr>
          <w:rFonts w:hint="eastAsia" w:ascii="仿宋" w:hAnsi="仿宋" w:eastAsia="仿宋" w:cs="仿宋"/>
          <w:sz w:val="24"/>
          <w:szCs w:val="24"/>
        </w:rPr>
      </w:pPr>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DIzZWE1ZWQ3MmExNGJkNmU2MzNkNjQ5MmM4ODMifQ=="/>
  </w:docVars>
  <w:rsids>
    <w:rsidRoot w:val="25E26C38"/>
    <w:rsid w:val="05AD7633"/>
    <w:rsid w:val="076E386F"/>
    <w:rsid w:val="09BC4A90"/>
    <w:rsid w:val="0A4707FD"/>
    <w:rsid w:val="0A775438"/>
    <w:rsid w:val="161C0D90"/>
    <w:rsid w:val="17485BB5"/>
    <w:rsid w:val="17D31922"/>
    <w:rsid w:val="186C16C7"/>
    <w:rsid w:val="25E26C38"/>
    <w:rsid w:val="286B0AFB"/>
    <w:rsid w:val="28F33BD2"/>
    <w:rsid w:val="2D1B7F80"/>
    <w:rsid w:val="331C69E9"/>
    <w:rsid w:val="36DD5B87"/>
    <w:rsid w:val="38DF3B0F"/>
    <w:rsid w:val="398E34A3"/>
    <w:rsid w:val="3AAF1923"/>
    <w:rsid w:val="3E8135D7"/>
    <w:rsid w:val="3F102FDC"/>
    <w:rsid w:val="3F1E7077"/>
    <w:rsid w:val="47312717"/>
    <w:rsid w:val="484F4245"/>
    <w:rsid w:val="4D046344"/>
    <w:rsid w:val="4DBE5EA9"/>
    <w:rsid w:val="532B04F2"/>
    <w:rsid w:val="60F75B35"/>
    <w:rsid w:val="614C598C"/>
    <w:rsid w:val="630E2DDB"/>
    <w:rsid w:val="6680182C"/>
    <w:rsid w:val="67254250"/>
    <w:rsid w:val="69601EB7"/>
    <w:rsid w:val="6CBD1E1F"/>
    <w:rsid w:val="6D2C6A5D"/>
    <w:rsid w:val="71BD102D"/>
    <w:rsid w:val="729055BB"/>
    <w:rsid w:val="7BF92C58"/>
    <w:rsid w:val="7CB43C54"/>
    <w:rsid w:val="7DF23781"/>
    <w:rsid w:val="7E5D70C0"/>
    <w:rsid w:val="7F66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846</Words>
  <Characters>898</Characters>
  <Lines>0</Lines>
  <Paragraphs>0</Paragraphs>
  <TotalTime>0</TotalTime>
  <ScaleCrop>false</ScaleCrop>
  <LinksUpToDate>false</LinksUpToDate>
  <CharactersWithSpaces>925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admin</cp:lastModifiedBy>
  <cp:lastPrinted>2021-05-20T03:12:00Z</cp:lastPrinted>
  <dcterms:modified xsi:type="dcterms:W3CDTF">2022-06-07T09:16:54Z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19ACA37E99B64A9291076C5E36D5606D</vt:lpwstr>
  </property>
</Properties>
</file>