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1" w:rsidRDefault="006E4EF9" w:rsidP="009C7A24">
      <w:pPr>
        <w:ind w:firstLineChars="400" w:firstLine="1440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1F0B67">
        <w:rPr>
          <w:rFonts w:ascii="黑体" w:eastAsia="黑体" w:hAnsi="黑体" w:cs="黑体" w:hint="eastAsia"/>
          <w:sz w:val="36"/>
          <w:szCs w:val="36"/>
        </w:rPr>
        <w:t>年部门整体</w:t>
      </w:r>
      <w:r w:rsidR="001F0B67">
        <w:rPr>
          <w:rFonts w:ascii="黑体" w:eastAsia="黑体" w:hAnsi="黑体" w:hint="eastAsia"/>
          <w:sz w:val="36"/>
          <w:szCs w:val="36"/>
        </w:rPr>
        <w:t>支出绩效目标表</w:t>
      </w:r>
    </w:p>
    <w:p w:rsidR="00644B71" w:rsidRDefault="00644B71">
      <w:pPr>
        <w:jc w:val="center"/>
        <w:rPr>
          <w:rFonts w:ascii="黑体" w:eastAsia="黑体" w:hAnsi="黑体"/>
          <w:sz w:val="36"/>
          <w:szCs w:val="36"/>
        </w:rPr>
      </w:pPr>
    </w:p>
    <w:p w:rsidR="00644B71" w:rsidRDefault="001F0B6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 w:rsidR="00644B71">
        <w:trPr>
          <w:trHeight w:val="404"/>
        </w:trPr>
        <w:tc>
          <w:tcPr>
            <w:tcW w:w="1542" w:type="dxa"/>
            <w:vAlign w:val="center"/>
          </w:tcPr>
          <w:p w:rsidR="00644B71" w:rsidRDefault="001F0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</w:tr>
      <w:tr w:rsidR="00644B71">
        <w:tc>
          <w:tcPr>
            <w:tcW w:w="1542" w:type="dxa"/>
            <w:vMerge w:val="restart"/>
            <w:vAlign w:val="center"/>
          </w:tcPr>
          <w:p w:rsidR="00644B71" w:rsidRDefault="001F0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644B71" w:rsidRDefault="001F0B67" w:rsidP="00FF41E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 w:rsidR="00FF41E0">
              <w:rPr>
                <w:rFonts w:hint="eastAsia"/>
                <w:sz w:val="18"/>
                <w:szCs w:val="18"/>
              </w:rPr>
              <w:t>1213.87</w:t>
            </w:r>
          </w:p>
        </w:tc>
      </w:tr>
      <w:tr w:rsidR="00644B71">
        <w:tc>
          <w:tcPr>
            <w:tcW w:w="1542" w:type="dxa"/>
            <w:vMerge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644B71" w:rsidRDefault="001F0B6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644B71" w:rsidRDefault="001F0B67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</w:p>
        </w:tc>
      </w:tr>
      <w:tr w:rsidR="00644B71">
        <w:tc>
          <w:tcPr>
            <w:tcW w:w="1542" w:type="dxa"/>
            <w:vMerge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44B71" w:rsidRDefault="001F0B67" w:rsidP="00E51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 w:rsidR="00E51CC0">
              <w:rPr>
                <w:rFonts w:hint="eastAsia"/>
                <w:sz w:val="18"/>
                <w:szCs w:val="18"/>
              </w:rPr>
              <w:t>983</w:t>
            </w:r>
            <w:r w:rsidR="00707B41">
              <w:rPr>
                <w:rFonts w:hint="eastAsia"/>
                <w:sz w:val="18"/>
                <w:szCs w:val="18"/>
              </w:rPr>
              <w:t>.24</w:t>
            </w:r>
          </w:p>
        </w:tc>
        <w:tc>
          <w:tcPr>
            <w:tcW w:w="3679" w:type="dxa"/>
            <w:gridSpan w:val="4"/>
            <w:vAlign w:val="center"/>
          </w:tcPr>
          <w:p w:rsidR="00644B71" w:rsidRDefault="001F0B67" w:rsidP="00FF41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 w:rsidR="00FF41E0">
              <w:rPr>
                <w:rFonts w:hint="eastAsia"/>
                <w:sz w:val="18"/>
                <w:szCs w:val="18"/>
              </w:rPr>
              <w:t>803.68</w:t>
            </w:r>
          </w:p>
        </w:tc>
      </w:tr>
      <w:tr w:rsidR="00644B71">
        <w:tc>
          <w:tcPr>
            <w:tcW w:w="1542" w:type="dxa"/>
            <w:vMerge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44B71" w:rsidRDefault="001F0B67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644B71" w:rsidRDefault="001F0B67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 w:rsidR="00707B41">
              <w:rPr>
                <w:rFonts w:hint="eastAsia"/>
                <w:sz w:val="18"/>
                <w:szCs w:val="18"/>
              </w:rPr>
              <w:t>410.19</w:t>
            </w:r>
          </w:p>
        </w:tc>
      </w:tr>
      <w:tr w:rsidR="00644B71">
        <w:tc>
          <w:tcPr>
            <w:tcW w:w="1542" w:type="dxa"/>
            <w:vMerge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44B71" w:rsidRDefault="001F0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</w:tr>
      <w:tr w:rsidR="00644B71">
        <w:tc>
          <w:tcPr>
            <w:tcW w:w="1542" w:type="dxa"/>
            <w:vMerge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44B71" w:rsidRDefault="001F0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 w:rsidR="00644B71" w:rsidRDefault="00644B71">
            <w:pPr>
              <w:jc w:val="center"/>
              <w:rPr>
                <w:sz w:val="18"/>
                <w:szCs w:val="18"/>
              </w:rPr>
            </w:pPr>
          </w:p>
        </w:tc>
      </w:tr>
      <w:tr w:rsidR="00707B41">
        <w:trPr>
          <w:trHeight w:val="1261"/>
        </w:trPr>
        <w:tc>
          <w:tcPr>
            <w:tcW w:w="1542" w:type="dxa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707B41" w:rsidRDefault="00707B41" w:rsidP="00707B4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根据国家有关法律法规，党委、政府通过组织群众、宣传群众、教育群众、服务群众，切实贯彻落实党和国家在农村的各项方针政策和法律法规，围绕农业、农村、农民搞好服务，全面履行和承担五项职能：一是促进经济发展，增加农民收入；二是强化公共服务，着力改善民生；三是加强社会管理，维护农村稳定；四是推进基层民主，促进农村和谐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五是加强基层党建，巩固基层政权。</w:t>
            </w:r>
          </w:p>
          <w:p w:rsidR="00707B41" w:rsidRDefault="00707B41" w:rsidP="001F0B67">
            <w:pPr>
              <w:widowControl/>
              <w:rPr>
                <w:kern w:val="0"/>
                <w:sz w:val="24"/>
              </w:rPr>
            </w:pPr>
          </w:p>
        </w:tc>
      </w:tr>
      <w:tr w:rsidR="00707B41" w:rsidTr="00707B41">
        <w:trPr>
          <w:trHeight w:val="782"/>
        </w:trPr>
        <w:tc>
          <w:tcPr>
            <w:tcW w:w="1542" w:type="dxa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 w:rsidRPr="00707B41">
              <w:rPr>
                <w:rFonts w:hint="eastAsia"/>
                <w:sz w:val="18"/>
                <w:szCs w:val="18"/>
              </w:rPr>
              <w:t>通过预算执行，保障单位履职运转，积极推进社会建设，充分发挥管理、服务协调作用，收集信息提供建设，为县委政府提供参考依据。</w:t>
            </w:r>
          </w:p>
        </w:tc>
      </w:tr>
      <w:tr w:rsidR="00707B41">
        <w:tc>
          <w:tcPr>
            <w:tcW w:w="1542" w:type="dxa"/>
            <w:vMerge w:val="restart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Pr="00707B41" w:rsidRDefault="00707B41" w:rsidP="00707B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财政供养人数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707B41">
        <w:trPr>
          <w:trHeight w:val="272"/>
        </w:trPr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Pr="00707B41" w:rsidRDefault="00707B41" w:rsidP="00707B4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部门履职运转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争取保障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Pr="00707B41" w:rsidRDefault="00707B41" w:rsidP="00707B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≤</w:t>
            </w:r>
            <w:r w:rsidRPr="009C7A24">
              <w:rPr>
                <w:rFonts w:hint="eastAsia"/>
                <w:sz w:val="18"/>
                <w:szCs w:val="18"/>
              </w:rPr>
              <w:t>100%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Pr="00707B41" w:rsidRDefault="00707B41" w:rsidP="00707B4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≤</w:t>
            </w:r>
            <w:r w:rsidRPr="009C7A24">
              <w:rPr>
                <w:rFonts w:hint="eastAsia"/>
                <w:sz w:val="18"/>
                <w:szCs w:val="18"/>
              </w:rPr>
              <w:t>100%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707B41">
            <w:pPr>
              <w:jc w:val="center"/>
              <w:rPr>
                <w:szCs w:val="21"/>
              </w:rPr>
            </w:pPr>
            <w:r w:rsidRPr="00707B41">
              <w:rPr>
                <w:rFonts w:hint="eastAsia"/>
                <w:szCs w:val="21"/>
              </w:rPr>
              <w:t>基本支出中人员经费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0142A9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≤</w:t>
            </w:r>
            <w:r w:rsidR="000142A9">
              <w:rPr>
                <w:rFonts w:hint="eastAsia"/>
                <w:sz w:val="18"/>
                <w:szCs w:val="18"/>
              </w:rPr>
              <w:t>699.08</w:t>
            </w:r>
            <w:r w:rsidRPr="009C7A24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707B41">
            <w:pPr>
              <w:jc w:val="center"/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基本支出中公用经费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0142A9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0142A9">
              <w:rPr>
                <w:rFonts w:hint="eastAsia"/>
                <w:sz w:val="18"/>
                <w:szCs w:val="18"/>
              </w:rPr>
              <w:t>4.6</w:t>
            </w:r>
            <w:r w:rsidRPr="009C7A24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707B41">
            <w:pPr>
              <w:jc w:val="center"/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完成单位职责及上级交办的各项任务时限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年度内及时完成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9C7A24">
            <w:pPr>
              <w:rPr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707B41">
            <w:pPr>
              <w:jc w:val="center"/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居民人均收入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提高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9C7A24">
            <w:pPr>
              <w:rPr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707B41">
            <w:pPr>
              <w:jc w:val="center"/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城镇化建设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加快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707B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707B41">
            <w:pPr>
              <w:jc w:val="center"/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乡村绿化水平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07B41" w:rsidRDefault="00707B41" w:rsidP="00707B41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提高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707B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707B41">
            <w:pPr>
              <w:jc w:val="center"/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促进乡村经济发展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提高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9C7A24">
            <w:pPr>
              <w:rPr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707B41" w:rsidRDefault="009C7A24" w:rsidP="009C7A24">
            <w:pPr>
              <w:rPr>
                <w:szCs w:val="21"/>
              </w:rPr>
            </w:pPr>
            <w:r w:rsidRPr="009C7A24">
              <w:rPr>
                <w:rFonts w:hint="eastAsia"/>
                <w:szCs w:val="21"/>
              </w:rPr>
              <w:t>社会公众满意度</w:t>
            </w:r>
          </w:p>
        </w:tc>
        <w:tc>
          <w:tcPr>
            <w:tcW w:w="2640" w:type="dxa"/>
            <w:gridSpan w:val="3"/>
            <w:vAlign w:val="center"/>
          </w:tcPr>
          <w:p w:rsidR="00707B41" w:rsidRDefault="009C7A24" w:rsidP="00707B41">
            <w:pPr>
              <w:jc w:val="center"/>
              <w:rPr>
                <w:sz w:val="18"/>
                <w:szCs w:val="18"/>
              </w:rPr>
            </w:pPr>
            <w:r w:rsidRPr="009C7A24">
              <w:rPr>
                <w:rFonts w:hint="eastAsia"/>
                <w:sz w:val="18"/>
                <w:szCs w:val="18"/>
              </w:rPr>
              <w:t>≥</w:t>
            </w:r>
            <w:r w:rsidRPr="009C7A24">
              <w:rPr>
                <w:rFonts w:hint="eastAsia"/>
                <w:sz w:val="18"/>
                <w:szCs w:val="18"/>
              </w:rPr>
              <w:t>90%</w:t>
            </w:r>
          </w:p>
        </w:tc>
      </w:tr>
      <w:tr w:rsidR="00707B41">
        <w:tc>
          <w:tcPr>
            <w:tcW w:w="1542" w:type="dxa"/>
            <w:vMerge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07B41" w:rsidRDefault="00707B41" w:rsidP="009C7A24">
            <w:pPr>
              <w:rPr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707B41" w:rsidRDefault="00707B41" w:rsidP="00707B41">
            <w:pPr>
              <w:jc w:val="center"/>
              <w:rPr>
                <w:sz w:val="18"/>
                <w:szCs w:val="18"/>
              </w:rPr>
            </w:pPr>
          </w:p>
        </w:tc>
      </w:tr>
      <w:tr w:rsidR="00707B41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41" w:rsidRDefault="00707B41" w:rsidP="00707B41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707B41" w:rsidRDefault="00707B41" w:rsidP="00707B41"/>
        </w:tc>
      </w:tr>
    </w:tbl>
    <w:p w:rsidR="00644B71" w:rsidRDefault="001F0B67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9C7A24">
        <w:rPr>
          <w:rFonts w:asciiTheme="majorEastAsia" w:eastAsiaTheme="majorEastAsia" w:hAnsiTheme="majorEastAsia" w:cstheme="majorEastAsia" w:hint="eastAsia"/>
          <w:sz w:val="24"/>
          <w:szCs w:val="24"/>
        </w:rPr>
        <w:t>:苏亚启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</w:t>
      </w:r>
      <w:r w:rsidR="009C7A24">
        <w:rPr>
          <w:rFonts w:asciiTheme="majorEastAsia" w:eastAsiaTheme="majorEastAsia" w:hAnsiTheme="majorEastAsia" w:cstheme="majorEastAsia" w:hint="eastAsia"/>
          <w:sz w:val="24"/>
          <w:szCs w:val="24"/>
        </w:rPr>
        <w:t>话:15873458003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填报日期: </w:t>
      </w:r>
      <w:r w:rsidR="009C7A24">
        <w:rPr>
          <w:rFonts w:asciiTheme="majorEastAsia" w:eastAsiaTheme="majorEastAsia" w:hAnsiTheme="majorEastAsia" w:cstheme="majorEastAsia" w:hint="eastAsia"/>
          <w:sz w:val="24"/>
          <w:szCs w:val="24"/>
        </w:rPr>
        <w:t>2022.3.25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单位负责人签字:</w:t>
      </w:r>
    </w:p>
    <w:p w:rsidR="00644B71" w:rsidRDefault="00644B71"/>
    <w:sectPr w:rsidR="00644B71" w:rsidSect="00644B71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35BBD"/>
    <w:multiLevelType w:val="singleLevel"/>
    <w:tmpl w:val="F7D35B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E26C38"/>
    <w:rsid w:val="000142A9"/>
    <w:rsid w:val="001F0B67"/>
    <w:rsid w:val="00644B71"/>
    <w:rsid w:val="006E4EF9"/>
    <w:rsid w:val="00707B41"/>
    <w:rsid w:val="009C7A24"/>
    <w:rsid w:val="00BE6AE8"/>
    <w:rsid w:val="00E51CC0"/>
    <w:rsid w:val="00FC0C0E"/>
    <w:rsid w:val="00FF41E0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44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cp:lastPrinted>2022-05-17T02:08:00Z</cp:lastPrinted>
  <dcterms:created xsi:type="dcterms:W3CDTF">2022-05-17T01:48:00Z</dcterms:created>
  <dcterms:modified xsi:type="dcterms:W3CDTF">2022-05-18T03:30:00Z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