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预算项目</w:t>
      </w:r>
      <w:r>
        <w:rPr>
          <w:rFonts w:hint="eastAsia" w:ascii="宋体" w:hAnsi="宋体" w:eastAsia="宋体" w:cs="宋体"/>
          <w:sz w:val="32"/>
          <w:szCs w:val="32"/>
        </w:rPr>
        <w:t>支出绩效评价表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18"/>
          <w:szCs w:val="18"/>
          <w:lang w:val="en-US" w:eastAsia="zh-CN"/>
        </w:rPr>
        <w:t>( 2022年度)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3"/>
        <w:gridCol w:w="958"/>
        <w:gridCol w:w="1410"/>
        <w:gridCol w:w="1261"/>
        <w:gridCol w:w="1065"/>
        <w:gridCol w:w="555"/>
        <w:gridCol w:w="630"/>
        <w:gridCol w:w="12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项目支出名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称</w:t>
            </w:r>
          </w:p>
        </w:tc>
        <w:tc>
          <w:tcPr>
            <w:tcW w:w="808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招商引资专项经费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主管部门</w:t>
            </w:r>
          </w:p>
        </w:tc>
        <w:tc>
          <w:tcPr>
            <w:tcW w:w="462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外经股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实施单位</w:t>
            </w:r>
          </w:p>
        </w:tc>
        <w:tc>
          <w:tcPr>
            <w:tcW w:w="239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资金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（万元）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年初预算数</w:t>
            </w:r>
          </w:p>
        </w:tc>
        <w:tc>
          <w:tcPr>
            <w:tcW w:w="12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全年预算数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执行数</w:t>
            </w:r>
          </w:p>
        </w:tc>
        <w:tc>
          <w:tcPr>
            <w:tcW w:w="55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分值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执行率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年度资金总额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120万元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120万元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120万元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其中：当年财政拨款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120万元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120万元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120万元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上年结转资金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其他资金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体目标</w:t>
            </w:r>
          </w:p>
        </w:tc>
        <w:tc>
          <w:tcPr>
            <w:tcW w:w="46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预期目标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2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全年招商引资项目达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20个，招商引资合同引资额达50亿元。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推进全县项目特别是招商引资项目引进、投资见效，按月完成本年度责任状目标任务的单位给予奖励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标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一级指标</w:t>
            </w:r>
          </w:p>
        </w:tc>
        <w:tc>
          <w:tcPr>
            <w:tcW w:w="9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二级指标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三级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年度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完成值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分值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得分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偏差原因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分析及改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进措施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产出指标（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分）</w:t>
            </w:r>
          </w:p>
        </w:tc>
        <w:tc>
          <w:tcPr>
            <w:tcW w:w="95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数量指标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招商引资项目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20个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招商引资签约项目18个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招商引资合同引资额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50亿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招商引资合同引资额202亿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10 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8 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招商引资商务接待客人批次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80批次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招商引资商务接待客人批次120批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10 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8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招商引资商务接待客人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400人次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招商引资商务接待客人623人次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质量指标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资金引进到位率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50%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资金引进到位率49.6%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时效指标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　完成时间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12月份之前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全年完成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成本指标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东莞招商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上海招商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深圳招商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效益指标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社会效益指标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促进县域经济强势发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较去年提高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5%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引进资金规模　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10亿元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5 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5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满意度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(10分)</w:t>
            </w:r>
          </w:p>
        </w:tc>
        <w:tc>
          <w:tcPr>
            <w:tcW w:w="95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服务对象满意度指标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服务对象满意率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项目业主满意度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≧90%　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10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填表人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:孔新宇</w:t>
      </w:r>
      <w:bookmarkStart w:id="0" w:name="_GoBack"/>
      <w:bookmarkEnd w:id="0"/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填报日期:2022.4.10     联系电话:15173496878          单位负责人签字: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1161F"/>
    <w:rsid w:val="1BE55768"/>
    <w:rsid w:val="66E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2022-05-19T08:36:00Z</dcterms:created>
  <dc:creator>宇过添情</dc:creator>
  <cp:lastModifiedBy>宇过添情</cp:lastModifiedBy>
  <dcterms:modified xsi:type="dcterms:W3CDTF">2022-05-20T01:17:28Z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