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36"/>
          <w:szCs w:val="36"/>
        </w:rPr>
        <w:t>《关于征收城镇垃圾处理费的通知》起草说明</w:t>
      </w:r>
      <w:r>
        <w:rPr>
          <w:b/>
          <w:bCs/>
          <w:sz w:val="44"/>
          <w:szCs w:val="44"/>
        </w:rPr>
        <w:t>
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一、起草背景和依据
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
</w:t>
      </w:r>
      <w:r>
        <w:rPr>
          <w:rFonts w:hint="eastAsia" w:eastAsia="宋体"/>
          <w:sz w:val="32"/>
          <w:szCs w:val="32"/>
          <w:lang w:val="en-US" w:eastAsia="zh-CN"/>
        </w:rPr>
        <w:t xml:space="preserve">    </w:t>
      </w:r>
      <w:r>
        <w:rPr>
          <w:sz w:val="32"/>
          <w:szCs w:val="32"/>
        </w:rPr>
        <w:t>为进一步规范城镇生活垃圾处理费征收工作，提高生活垃圾处理水平，防止生活垃圾污染影响城市环境，促进我县经济社会可持续发展。根据市《关于重新发布城区生活垃圾处理费收费项目及标准的通知》（衡政办发【2021】24号）、《衡阳市城市生活垃圾处理费征收管理暂行办法》、《城市生活垃圾管理办法》（建设部令第157号）、《湖南省城镇生活垃圾处理收费管理办法》（湘【2010】27号）等的规定，结合我县实际，特制定本收费通知。
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二、文件起草过程：
</w:t>
      </w:r>
    </w:p>
    <w:p>
      <w:pPr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该文件由县城管局负责起草，并对必要性、可行性等内容进行了调研论证，并广泛征求意见。
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三、法律法规政策依据
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1、《城市生活垃圾管理办法》（建设部令第157号）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2、《湖南省城镇生活垃圾处理收费管理办法》（湘【2010】27号)
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3、《衡阳市城市生活垃圾处理费征收管理暂行办法》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4、《关于重新发布城区生活垃圾处理费收费项目及标准的通知》（衡政办发【2021】24号）
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四、征收对象及标准
</w:t>
      </w:r>
    </w:p>
    <w:p>
      <w:pPr>
        <w:rPr>
          <w:sz w:val="32"/>
          <w:szCs w:val="32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1"/>
        <w:gridCol w:w="2640"/>
        <w:gridCol w:w="1677"/>
        <w:gridCol w:w="1146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1" w:type="dxa"/>
          </w:tcPr>
          <w:p>
            <w:pP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40" w:type="dxa"/>
          </w:tcPr>
          <w:p>
            <w:pPr>
              <w:ind w:firstLine="723" w:firstLineChars="300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1677" w:type="dxa"/>
          </w:tcPr>
          <w:p>
            <w:pPr>
              <w:ind w:firstLine="482" w:firstLineChars="200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计费单位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收费标</w:t>
            </w:r>
          </w:p>
        </w:tc>
        <w:tc>
          <w:tcPr>
            <w:tcW w:w="2662" w:type="dxa"/>
          </w:tcPr>
          <w:p>
            <w:pPr>
              <w:ind w:firstLine="964" w:firstLineChars="400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2640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县城居民（含暂住人口）、机关、事业单位按自来水用水量计收</w:t>
            </w:r>
            <w: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  <w:t>：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6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①</w:t>
            </w:r>
          </w:p>
        </w:tc>
        <w:tc>
          <w:tcPr>
            <w:tcW w:w="2640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县城居民（含暂住人口）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元/m3</w:t>
            </w:r>
          </w:p>
        </w:tc>
        <w:tc>
          <w:tcPr>
            <w:tcW w:w="114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0.28
</w:t>
            </w: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自备水源的按1元/人.月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②</w:t>
            </w:r>
          </w:p>
        </w:tc>
        <w:tc>
          <w:tcPr>
            <w:tcW w:w="264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机关、事业单位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元/m3</w:t>
            </w:r>
          </w:p>
        </w:tc>
        <w:tc>
          <w:tcPr>
            <w:tcW w:w="1146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0.60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其中中小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学</w:t>
            </w:r>
            <w:r>
              <w:rPr>
                <w:sz w:val="24"/>
                <w:szCs w:val="24"/>
              </w:rPr>
              <w:t>校、医院、公园、福利院按0.4元/m3收取。自备水源的按产生的实际垃圾量76元/吨计收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264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生产经营单位、商业网点按营业面积计收：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元/m2.月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①</w:t>
            </w:r>
          </w:p>
        </w:tc>
        <w:tc>
          <w:tcPr>
            <w:tcW w:w="264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废旧回收、冷作加工、广告装潢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元/m2.月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②</w:t>
            </w:r>
          </w:p>
        </w:tc>
        <w:tc>
          <w:tcPr>
            <w:tcW w:w="264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餐饮业、水果店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元/m2.月</w:t>
            </w:r>
          </w:p>
        </w:tc>
        <w:tc>
          <w:tcPr>
            <w:tcW w:w="1146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1.4-1.8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③</w:t>
            </w:r>
          </w:p>
        </w:tc>
        <w:tc>
          <w:tcPr>
            <w:tcW w:w="264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宾馆、茶楼、酒吧、网吧、歌舞厅、影像厅、棋牌室、休闲、保健、美容美发、花店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元/m2.月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1.00-1.50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④</w:t>
            </w:r>
          </w:p>
        </w:tc>
        <w:tc>
          <w:tcPr>
            <w:tcW w:w="264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机动车修理、洗车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元/m2.月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⑤</w:t>
            </w:r>
          </w:p>
        </w:tc>
        <w:tc>
          <w:tcPr>
            <w:tcW w:w="264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煤场、洗灰场、屠宰场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元/m2.月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⑥</w:t>
            </w:r>
          </w:p>
        </w:tc>
        <w:tc>
          <w:tcPr>
            <w:tcW w:w="2640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超市、集贸市场</w:t>
            </w:r>
            <w:r>
              <w:rPr>
                <w:sz w:val="32"/>
                <w:szCs w:val="32"/>
              </w:rPr>
              <w:t>
</w:t>
            </w: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元/m2.月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⑦</w:t>
            </w:r>
          </w:p>
        </w:tc>
        <w:tc>
          <w:tcPr>
            <w:tcW w:w="264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停车场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元/m2.月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⑧</w:t>
            </w:r>
          </w:p>
        </w:tc>
        <w:tc>
          <w:tcPr>
            <w:tcW w:w="264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1"/>
                <w:szCs w:val="21"/>
              </w:rPr>
              <w:t>饮食（早餐、夜宵摊、烟杂摊修理摊、水果摊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元/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摊</w:t>
            </w:r>
            <w:r>
              <w:rPr>
                <w:sz w:val="24"/>
                <w:szCs w:val="24"/>
              </w:rPr>
              <w:t>.月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⑨</w:t>
            </w:r>
          </w:p>
        </w:tc>
        <w:tc>
          <w:tcPr>
            <w:tcW w:w="264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其他经营场所、门店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元/m2.月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1.00-1.20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bookmarkEnd w:id="0"/>
          </w:p>
        </w:tc>
        <w:tc>
          <w:tcPr>
            <w:tcW w:w="2640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营运交通工具按载重吨位或座位计收：</w:t>
            </w:r>
          </w:p>
        </w:tc>
        <w:tc>
          <w:tcPr>
            <w:tcW w:w="1677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①</w:t>
            </w:r>
          </w:p>
        </w:tc>
        <w:tc>
          <w:tcPr>
            <w:tcW w:w="2640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货车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元/吨.月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7.50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②</w:t>
            </w:r>
          </w:p>
        </w:tc>
        <w:tc>
          <w:tcPr>
            <w:tcW w:w="2640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客车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元/座.月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2.00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2640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46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①</w:t>
            </w:r>
          </w:p>
        </w:tc>
        <w:tc>
          <w:tcPr>
            <w:tcW w:w="2640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演出、展销、庆典、大型彩票发行等</w:t>
            </w:r>
          </w:p>
        </w:tc>
        <w:tc>
          <w:tcPr>
            <w:tcW w:w="1677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元</w:t>
            </w:r>
            <w:r>
              <w:rPr>
                <w:sz w:val="32"/>
                <w:szCs w:val="32"/>
              </w:rPr>
              <w:t>/</w:t>
            </w:r>
            <w:r>
              <w:rPr>
                <w:rFonts w:hint="eastAsia" w:eastAsia="宋体"/>
                <w:sz w:val="32"/>
                <w:szCs w:val="32"/>
                <w:lang w:val="en-US" w:eastAsia="zh-CN"/>
              </w:rPr>
              <w:t>天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100-150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②</w:t>
            </w:r>
          </w:p>
        </w:tc>
        <w:tc>
          <w:tcPr>
            <w:tcW w:w="2640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装修、沿街作业垃圾排放</w:t>
            </w:r>
          </w:p>
        </w:tc>
        <w:tc>
          <w:tcPr>
            <w:tcW w:w="1677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元</w:t>
            </w:r>
            <w:r>
              <w:rPr>
                <w:sz w:val="32"/>
                <w:szCs w:val="32"/>
              </w:rPr>
              <w:t>/</w:t>
            </w:r>
            <w:r>
              <w:rPr>
                <w:sz w:val="24"/>
                <w:szCs w:val="24"/>
              </w:rPr>
              <w:t>m2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3.00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③</w:t>
            </w:r>
          </w:p>
        </w:tc>
        <w:tc>
          <w:tcPr>
            <w:tcW w:w="2640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建筑工程</w:t>
            </w:r>
          </w:p>
        </w:tc>
        <w:tc>
          <w:tcPr>
            <w:tcW w:w="1677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按总投资</w:t>
            </w:r>
          </w:p>
        </w:tc>
        <w:tc>
          <w:tcPr>
            <w:tcW w:w="1146" w:type="dxa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④</w:t>
            </w:r>
          </w:p>
        </w:tc>
        <w:tc>
          <w:tcPr>
            <w:tcW w:w="2640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建筑佘土垃圾调剂处置费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元/吨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4.00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⑤</w:t>
            </w:r>
          </w:p>
        </w:tc>
        <w:tc>
          <w:tcPr>
            <w:tcW w:w="2640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沙石场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元/吨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  <w:tc>
          <w:tcPr>
            <w:tcW w:w="266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⑥</w:t>
            </w:r>
          </w:p>
        </w:tc>
        <w:tc>
          <w:tcPr>
            <w:tcW w:w="2640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委托垃圾收集、运输、处理</w:t>
            </w:r>
          </w:p>
        </w:tc>
        <w:tc>
          <w:tcPr>
            <w:tcW w:w="1677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32"/>
                <w:szCs w:val="32"/>
              </w:rPr>
              <w:t>元/吨</w:t>
            </w:r>
          </w:p>
        </w:tc>
        <w:tc>
          <w:tcPr>
            <w:tcW w:w="1146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76.00</w:t>
            </w:r>
          </w:p>
        </w:tc>
        <w:tc>
          <w:tcPr>
            <w:tcW w:w="2662" w:type="dxa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  <w:szCs w:val="24"/>
              </w:rPr>
              <w:t>含收集3.32元、运输8.8元、处理
63.88元三个环节。县城外的单位或委托垃圾收集、运输、处理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由委托双方协商确定，报县发改局备案。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t>
</w:t>
      </w:r>
    </w:p>
    <w:p>
      <w:pPr>
        <w:rPr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4AF2"/>
    <w:rsid w:val="00A02F19"/>
    <w:rsid w:val="00A94AF2"/>
    <w:rsid w:val="57F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2023-03-10T01:37:00Z</dcterms:created>
  <dc:creator>officegen</dc:creator>
  <cp:lastModifiedBy>Administrator</cp:lastModifiedBy>
  <dcterms:modified xsi:type="dcterms:W3CDTF">2023-03-10T02:45:08Z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