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eastAsia="方正小标宋_GBK"/>
          <w:bCs/>
          <w:sz w:val="36"/>
          <w:szCs w:val="36"/>
        </w:rPr>
        <w:t>202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Cs/>
          <w:sz w:val="36"/>
          <w:szCs w:val="36"/>
        </w:rPr>
        <w:t>年部门整体支出绩效目标表</w:t>
      </w:r>
    </w:p>
    <w:p>
      <w:pPr>
        <w:spacing w:beforeLines="100" w:afterLines="100"/>
        <w:jc w:val="both"/>
        <w:rPr>
          <w:rFonts w:ascii="仿宋_GB2312" w:eastAsia="仿宋_GB2312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1"/>
        </w:rPr>
        <w:t>填报单位：（盖章）</w:t>
      </w:r>
      <w:r>
        <w:rPr>
          <w:rFonts w:hint="eastAsia" w:ascii="微软雅黑" w:hAnsi="微软雅黑" w:eastAsia="微软雅黑" w:cs="微软雅黑"/>
          <w:b w:val="0"/>
          <w:bCs w:val="0"/>
          <w:sz w:val="24"/>
        </w:rPr>
        <w:t>衡东县农业农村教育培训中心</w:t>
      </w:r>
      <w:r>
        <w:rPr>
          <w:rFonts w:hint="eastAsia" w:ascii="仿宋_GB2312" w:eastAsia="仿宋_GB2312"/>
          <w:b w:val="0"/>
          <w:bCs w:val="0"/>
          <w:szCs w:val="21"/>
        </w:rPr>
        <w:tab/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83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jc w:val="both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/>
                <w:sz w:val="22"/>
                <w:szCs w:val="22"/>
              </w:rPr>
              <w:t>部门名称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jc w:val="both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 w:cs="黑体"/>
                <w:sz w:val="22"/>
                <w:szCs w:val="22"/>
              </w:rPr>
              <w:t>衡东县农业农村教育培训中心</w:t>
            </w:r>
            <w:r>
              <w:rPr>
                <w:rFonts w:hint="eastAsia" w:ascii="微软雅黑" w:hAnsi="微软雅黑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年度预算申请</w:t>
            </w:r>
            <w:r>
              <w:rPr>
                <w:rFonts w:hint="eastAsia" w:ascii="微软雅黑" w:hAnsi="微软雅黑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/>
                <w:sz w:val="22"/>
                <w:szCs w:val="22"/>
              </w:rPr>
              <w:t>（万元）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资金总额：</w:t>
            </w: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146.91</w:t>
            </w:r>
            <w:r>
              <w:rPr>
                <w:rFonts w:hint="eastAsia" w:ascii="微软雅黑" w:hAnsi="微软雅黑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按收入性质分：1</w:t>
            </w: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46.91</w:t>
            </w:r>
            <w:r>
              <w:rPr>
                <w:rFonts w:hint="eastAsia" w:ascii="微软雅黑" w:hAnsi="微软雅黑"/>
                <w:sz w:val="22"/>
                <w:szCs w:val="22"/>
              </w:rPr>
              <w:t>万元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按支出性质分：1</w:t>
            </w: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46.91</w:t>
            </w:r>
            <w:r>
              <w:rPr>
                <w:rFonts w:hint="eastAsia" w:ascii="微软雅黑" w:hAnsi="微软雅黑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其中：  一般公共预算：1</w:t>
            </w: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46.91</w:t>
            </w:r>
            <w:r>
              <w:rPr>
                <w:rFonts w:hint="eastAsia" w:ascii="微软雅黑" w:hAnsi="微软雅黑"/>
                <w:sz w:val="22"/>
                <w:szCs w:val="22"/>
              </w:rPr>
              <w:t>万元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其中： 基本支出：1</w:t>
            </w: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21.91</w:t>
            </w:r>
            <w:r>
              <w:rPr>
                <w:rFonts w:hint="eastAsia" w:ascii="微软雅黑" w:hAnsi="微软雅黑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 xml:space="preserve">       政府性基金拨款：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 xml:space="preserve">       项目支出：2</w:t>
            </w: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微软雅黑" w:hAnsi="微软雅黑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纳入专户管理的非税收入拨款：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 xml:space="preserve">             其他资金：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微软雅黑" w:hAnsi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部门职能</w:t>
            </w:r>
          </w:p>
          <w:p>
            <w:pPr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职责概述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t>贯彻执行党和国家及省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委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，省政府有关科教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兴农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工作的方针政策，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拟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定全县农民科教规划并组织实施，研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究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全县农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民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科技教育工作中的重大问题并及时总结经验，为县委、县政府有关农民科技教育决策提供依据。</w:t>
            </w:r>
          </w:p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t>承担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全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县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涉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农培训，包括新型职业农民培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育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、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农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民素质教育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；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农业经理人培养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、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新型农业经营主体带头人轮训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；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涉农管理人员和农业技术人员的培训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；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农村劳动力技能(拖拉机、收割机和其他农业机械的使用、修理)培训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；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扶贫培训等。</w:t>
            </w:r>
          </w:p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t>承担农业农村教育培训中心日常工作，牵头负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责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会同有关部门，根据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全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县农民职业技能素质状况和经济社会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发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展总体规划，确定农民教育培训事业发展的任务和工作重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点，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制定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并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组织实施农民教育培训年度计划和发展规划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。</w:t>
            </w:r>
          </w:p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t>负责全县农业广播电视教育和农村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远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程成人职业教育工作。</w:t>
            </w:r>
          </w:p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t>负责农民培训、组织管理及农业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技能鉴定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有关事务性工作。</w:t>
            </w:r>
          </w:p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t>完成县委、县政府、县农业农村局交办的其他任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务。</w:t>
            </w:r>
          </w:p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整体绩效目标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rPr>
                <w:rFonts w:ascii="微软雅黑" w:hAnsi="微软雅黑" w:cs="宋体"/>
                <w:sz w:val="22"/>
                <w:szCs w:val="22"/>
              </w:rPr>
            </w:pPr>
            <w:r>
              <w:rPr>
                <w:rFonts w:ascii="微软雅黑" w:hAnsi="微软雅黑"/>
                <w:sz w:val="22"/>
                <w:szCs w:val="22"/>
              </w:rPr>
              <w:t>1</w:t>
            </w:r>
            <w:r>
              <w:rPr>
                <w:rFonts w:hint="eastAsia" w:ascii="微软雅黑" w:hAnsi="微软雅黑" w:cs="宋体"/>
                <w:sz w:val="22"/>
                <w:szCs w:val="22"/>
              </w:rPr>
              <w:t>：通过预算执行，保证本单位工作的正常运转。</w:t>
            </w:r>
          </w:p>
          <w:p>
            <w:pPr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ascii="微软雅黑" w:hAnsi="微软雅黑"/>
                <w:sz w:val="22"/>
                <w:szCs w:val="22"/>
              </w:rPr>
              <w:t>2</w:t>
            </w:r>
            <w:r>
              <w:rPr>
                <w:rFonts w:hint="eastAsia" w:ascii="微软雅黑" w:hAnsi="微软雅黑" w:cs="宋体"/>
                <w:sz w:val="22"/>
                <w:szCs w:val="22"/>
              </w:rPr>
              <w:t>：积极推进本年度各项涉农培训工作的完成，使全县农民职业技能水平整体提高；充分发挥参谋助手作用，为</w:t>
            </w:r>
            <w:r>
              <w:rPr>
                <w:rFonts w:ascii="微软雅黑" w:hAnsi="微软雅黑"/>
                <w:sz w:val="22"/>
                <w:szCs w:val="22"/>
              </w:rPr>
              <w:t>县委、县政府有关农民科技教育决策提供依据。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部门整体支出</w:t>
            </w:r>
          </w:p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三级指标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1、本单位财政供养人员人数</w:t>
            </w:r>
          </w:p>
        </w:tc>
        <w:tc>
          <w:tcPr>
            <w:tcW w:w="26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在职人员1</w:t>
            </w: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微软雅黑" w:hAnsi="微软雅黑"/>
                <w:sz w:val="22"/>
                <w:szCs w:val="22"/>
              </w:rPr>
              <w:t>人，退休人员</w:t>
            </w: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微软雅黑" w:hAnsi="微软雅黑"/>
                <w:sz w:val="22"/>
                <w:szCs w:val="22"/>
              </w:rPr>
              <w:t>人</w:t>
            </w:r>
            <w:r>
              <w:rPr>
                <w:rFonts w:hint="eastAsia" w:ascii="微软雅黑" w:hAnsi="微软雅黑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both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/>
                <w:sz w:val="22"/>
                <w:szCs w:val="22"/>
              </w:rPr>
              <w:t>2、农村劳动力技能培训（农业机械操作驾驶员培训）</w:t>
            </w:r>
          </w:p>
        </w:tc>
        <w:tc>
          <w:tcPr>
            <w:tcW w:w="2629" w:type="dxa"/>
            <w:gridSpan w:val="2"/>
            <w:vAlign w:val="top"/>
          </w:tcPr>
          <w:p>
            <w:pPr>
              <w:widowControl w:val="0"/>
              <w:jc w:val="both"/>
              <w:rPr>
                <w:rFonts w:ascii="微软雅黑" w:hAnsi="微软雅黑"/>
                <w:sz w:val="22"/>
                <w:szCs w:val="22"/>
              </w:rPr>
            </w:pPr>
          </w:p>
          <w:p>
            <w:pPr>
              <w:widowControl w:val="0"/>
              <w:jc w:val="both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2批次100人</w:t>
            </w:r>
          </w:p>
          <w:p>
            <w:pPr>
              <w:widowControl w:val="0"/>
              <w:jc w:val="both"/>
              <w:rPr>
                <w:rFonts w:ascii="微软雅黑" w:hAnsi="微软雅黑"/>
                <w:sz w:val="22"/>
                <w:szCs w:val="22"/>
              </w:rPr>
            </w:pPr>
          </w:p>
          <w:p>
            <w:pPr>
              <w:widowControl w:val="0"/>
              <w:jc w:val="both"/>
              <w:rPr>
                <w:rFonts w:ascii="微软雅黑" w:hAnsi="微软雅黑"/>
                <w:sz w:val="22"/>
                <w:szCs w:val="22"/>
              </w:rPr>
            </w:pPr>
          </w:p>
          <w:p>
            <w:pPr>
              <w:widowControl w:val="0"/>
              <w:jc w:val="both"/>
              <w:rPr>
                <w:rFonts w:ascii="微软雅黑" w:hAnsi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3、农民素质培训（水稻全程机械化培训）</w:t>
            </w:r>
          </w:p>
        </w:tc>
        <w:tc>
          <w:tcPr>
            <w:tcW w:w="2629" w:type="dxa"/>
            <w:gridSpan w:val="2"/>
            <w:vAlign w:val="top"/>
          </w:tcPr>
          <w:p>
            <w:pPr>
              <w:widowControl w:val="0"/>
              <w:jc w:val="both"/>
              <w:rPr>
                <w:rFonts w:ascii="微软雅黑" w:hAnsi="微软雅黑"/>
                <w:sz w:val="22"/>
                <w:szCs w:val="22"/>
              </w:rPr>
            </w:pPr>
          </w:p>
          <w:p>
            <w:pPr>
              <w:widowControl w:val="0"/>
              <w:jc w:val="both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微软雅黑" w:hAnsi="微软雅黑"/>
                <w:sz w:val="22"/>
                <w:szCs w:val="22"/>
              </w:rPr>
              <w:t>批次</w:t>
            </w: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200</w:t>
            </w:r>
            <w:r>
              <w:rPr>
                <w:rFonts w:hint="eastAsia" w:ascii="微软雅黑" w:hAnsi="微软雅黑"/>
                <w:sz w:val="22"/>
                <w:szCs w:val="22"/>
              </w:rPr>
              <w:t>人</w:t>
            </w:r>
          </w:p>
          <w:p>
            <w:pPr>
              <w:widowControl w:val="0"/>
              <w:jc w:val="both"/>
              <w:rPr>
                <w:rFonts w:ascii="微软雅黑" w:hAnsi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4、扶贫培训（油菜全程机械化培训）</w:t>
            </w:r>
          </w:p>
        </w:tc>
        <w:tc>
          <w:tcPr>
            <w:tcW w:w="2629" w:type="dxa"/>
            <w:gridSpan w:val="2"/>
            <w:vAlign w:val="top"/>
          </w:tcPr>
          <w:p>
            <w:pPr>
              <w:widowControl w:val="0"/>
              <w:jc w:val="both"/>
              <w:rPr>
                <w:rFonts w:ascii="微软雅黑" w:hAnsi="微软雅黑"/>
                <w:sz w:val="22"/>
                <w:szCs w:val="22"/>
              </w:rPr>
            </w:pPr>
          </w:p>
          <w:p>
            <w:pPr>
              <w:widowControl w:val="0"/>
              <w:jc w:val="both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2批次</w:t>
            </w: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200</w:t>
            </w:r>
            <w:r>
              <w:rPr>
                <w:rFonts w:hint="eastAsia" w:ascii="微软雅黑" w:hAnsi="微软雅黑"/>
                <w:sz w:val="22"/>
                <w:szCs w:val="22"/>
              </w:rPr>
              <w:t>人</w:t>
            </w:r>
          </w:p>
          <w:p>
            <w:pPr>
              <w:widowControl w:val="0"/>
              <w:jc w:val="both"/>
              <w:rPr>
                <w:rFonts w:ascii="微软雅黑" w:hAnsi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 w:cs="宋体"/>
                <w:sz w:val="22"/>
                <w:szCs w:val="22"/>
              </w:rPr>
              <w:t>1、保证本单位人员工资足额发放，保证本单位工作正常运转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widowControl w:val="0"/>
              <w:tabs>
                <w:tab w:val="left" w:pos="688"/>
              </w:tabs>
              <w:jc w:val="left"/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/>
                <w:sz w:val="22"/>
                <w:szCs w:val="22"/>
                <w:lang w:eastAsia="zh-CN"/>
              </w:rPr>
              <w:t>在职人员控制率</w:t>
            </w:r>
            <w:r>
              <w:rPr>
                <w:rFonts w:hint="default" w:ascii="Arial" w:hAnsi="Arial" w:cs="Arial"/>
                <w:sz w:val="22"/>
                <w:szCs w:val="22"/>
                <w:lang w:eastAsia="zh-CN"/>
              </w:rPr>
              <w:t>≤</w:t>
            </w:r>
            <w:r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  <w:t>100%</w:t>
            </w:r>
          </w:p>
          <w:p>
            <w:pPr>
              <w:widowControl w:val="0"/>
              <w:tabs>
                <w:tab w:val="left" w:pos="688"/>
              </w:tabs>
              <w:jc w:val="left"/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  <w:t>公用经费</w:t>
            </w:r>
            <w:r>
              <w:rPr>
                <w:rFonts w:hint="eastAsia" w:ascii="微软雅黑" w:hAnsi="微软雅黑"/>
                <w:sz w:val="22"/>
                <w:szCs w:val="22"/>
                <w:lang w:eastAsia="zh-CN"/>
              </w:rPr>
              <w:t>控制率</w:t>
            </w:r>
            <w:r>
              <w:rPr>
                <w:rFonts w:hint="default" w:ascii="Arial" w:hAnsi="Arial" w:cs="Arial"/>
                <w:sz w:val="22"/>
                <w:szCs w:val="22"/>
                <w:lang w:eastAsia="zh-CN"/>
              </w:rPr>
              <w:t>≤</w:t>
            </w:r>
            <w:r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2、通过培训全面提升农民农业机械化操作水平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合格率≥95%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1、严格按照预算执行本单位的人员经费支出和机关运行经费支出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widowControl w:val="0"/>
              <w:jc w:val="left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  <w:lang w:eastAsia="zh-CN"/>
              </w:rPr>
              <w:t>人员经费支出</w:t>
            </w:r>
            <w:r>
              <w:rPr>
                <w:rFonts w:hint="eastAsia" w:ascii="微软雅黑" w:hAnsi="微软雅黑"/>
                <w:sz w:val="22"/>
                <w:szCs w:val="22"/>
              </w:rPr>
              <w:t>1</w:t>
            </w: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12.44</w:t>
            </w:r>
            <w:r>
              <w:rPr>
                <w:rFonts w:hint="eastAsia" w:ascii="微软雅黑" w:hAnsi="微软雅黑"/>
                <w:sz w:val="22"/>
                <w:szCs w:val="22"/>
              </w:rPr>
              <w:t>万元</w:t>
            </w:r>
            <w:r>
              <w:rPr>
                <w:rFonts w:hint="eastAsia" w:ascii="微软雅黑" w:hAnsi="微软雅黑"/>
                <w:sz w:val="22"/>
                <w:szCs w:val="22"/>
                <w:lang w:eastAsia="zh-CN"/>
              </w:rPr>
              <w:t>；公用经费支出</w:t>
            </w: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9.47万元。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2、农村劳动力技能培训（农业机械操作驾驶员培训）培训项目宣传广告、资料印刷等费用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微软雅黑" w:hAnsi="微软雅黑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3、农民素质培训（水稻全程机械化培训）培训项目宣传广告、资料印刷等费用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≤</w:t>
            </w:r>
            <w:r>
              <w:rPr>
                <w:rFonts w:hint="eastAsia" w:ascii="微软雅黑" w:hAnsi="微软雅黑"/>
                <w:sz w:val="22"/>
                <w:szCs w:val="22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4、扶贫培训（油菜全程机械化培训）培训项目宣传广告、资料印刷等费用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微软雅黑" w:hAnsi="微软雅黑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1、</w:t>
            </w:r>
            <w:r>
              <w:rPr>
                <w:rFonts w:hint="eastAsia" w:ascii="微软雅黑" w:hAnsi="微软雅黑"/>
                <w:sz w:val="22"/>
                <w:szCs w:val="22"/>
                <w:lang w:eastAsia="zh-CN"/>
              </w:rPr>
              <w:t>按</w:t>
            </w:r>
            <w:r>
              <w:rPr>
                <w:rFonts w:hint="eastAsia" w:ascii="微软雅黑" w:hAnsi="微软雅黑"/>
                <w:sz w:val="22"/>
                <w:szCs w:val="22"/>
              </w:rPr>
              <w:t>时完成县委、</w:t>
            </w:r>
            <w:r>
              <w:rPr>
                <w:rFonts w:hint="eastAsia" w:ascii="微软雅黑" w:hAnsi="微软雅黑"/>
                <w:sz w:val="22"/>
                <w:szCs w:val="22"/>
                <w:lang w:eastAsia="zh-CN"/>
              </w:rPr>
              <w:t>县</w:t>
            </w:r>
            <w:bookmarkStart w:id="0" w:name="_GoBack"/>
            <w:bookmarkEnd w:id="0"/>
            <w:r>
              <w:rPr>
                <w:rFonts w:hint="eastAsia" w:ascii="微软雅黑" w:hAnsi="微软雅黑"/>
                <w:sz w:val="22"/>
                <w:szCs w:val="22"/>
              </w:rPr>
              <w:t>政府及局领导交办的各项任务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/>
                <w:sz w:val="22"/>
                <w:szCs w:val="22"/>
                <w:lang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2、各项培训工作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202</w:t>
            </w: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微软雅黑" w:hAnsi="微软雅黑"/>
                <w:sz w:val="22"/>
                <w:szCs w:val="22"/>
              </w:rPr>
              <w:t>年11月份以前完成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效益指标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/>
                <w:sz w:val="22"/>
                <w:szCs w:val="22"/>
                <w:lang w:eastAsia="zh-CN"/>
              </w:rPr>
              <w:t>通过培训，先进适用的农业技术推广应用到农业生产中，转化为生产力，</w:t>
            </w:r>
            <w:r>
              <w:rPr>
                <w:rFonts w:hint="eastAsia" w:ascii="微软雅黑" w:hAnsi="微软雅黑"/>
                <w:sz w:val="22"/>
                <w:szCs w:val="22"/>
              </w:rPr>
              <w:t>农民收入稳步增加</w:t>
            </w:r>
            <w:r>
              <w:rPr>
                <w:rFonts w:hint="eastAsia" w:ascii="微软雅黑" w:hAnsi="微软雅黑"/>
                <w:sz w:val="22"/>
                <w:szCs w:val="22"/>
                <w:lang w:eastAsia="zh-CN"/>
              </w:rPr>
              <w:t>。全年新增农民收入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  <w:t>≥</w:t>
            </w:r>
            <w:r>
              <w:rPr>
                <w:rFonts w:hint="eastAsia" w:ascii="微软雅黑" w:hAnsi="微软雅黑"/>
                <w:sz w:val="22"/>
                <w:szCs w:val="22"/>
                <w:lang w:val="en-US" w:eastAsia="zh-CN"/>
              </w:rPr>
              <w:t>1000万元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社会效益指标</w:t>
            </w:r>
          </w:p>
        </w:tc>
        <w:tc>
          <w:tcPr>
            <w:tcW w:w="20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全</w:t>
            </w:r>
            <w:r>
              <w:rPr>
                <w:rFonts w:ascii="微软雅黑" w:hAnsi="微软雅黑"/>
                <w:sz w:val="22"/>
                <w:szCs w:val="22"/>
              </w:rPr>
              <w:t>县</w:t>
            </w:r>
            <w:r>
              <w:rPr>
                <w:rFonts w:hint="eastAsia" w:ascii="微软雅黑" w:hAnsi="微软雅黑"/>
                <w:sz w:val="22"/>
                <w:szCs w:val="22"/>
                <w:lang w:eastAsia="zh-CN"/>
              </w:rPr>
              <w:t>水稻耕、种、收机械化水平</w:t>
            </w:r>
          </w:p>
        </w:tc>
        <w:tc>
          <w:tcPr>
            <w:tcW w:w="26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≥</w:t>
            </w:r>
            <w:r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  <w:t>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/>
                <w:sz w:val="22"/>
                <w:szCs w:val="22"/>
              </w:rPr>
            </w:pPr>
          </w:p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/>
                <w:sz w:val="22"/>
                <w:szCs w:val="22"/>
              </w:rPr>
              <w:t>社会公众或服务对象满意度</w:t>
            </w:r>
          </w:p>
        </w:tc>
        <w:tc>
          <w:tcPr>
            <w:tcW w:w="2345" w:type="dxa"/>
            <w:gridSpan w:val="3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微软雅黑" w:hAnsi="微软雅黑" w:cs="宋体"/>
                <w:sz w:val="22"/>
                <w:szCs w:val="22"/>
              </w:rPr>
            </w:pPr>
          </w:p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  <w:r>
              <w:rPr>
                <w:rFonts w:hint="eastAsia" w:ascii="微软雅黑" w:hAnsi="微软雅黑" w:cs="宋体"/>
                <w:sz w:val="22"/>
                <w:szCs w:val="22"/>
              </w:rPr>
              <w:t>让培训对象满意</w:t>
            </w:r>
          </w:p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2346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jc w:val="left"/>
              <w:rPr>
                <w:rFonts w:hint="eastAsia" w:ascii="微软雅黑" w:hAnsi="微软雅黑" w:cs="宋体"/>
                <w:sz w:val="22"/>
                <w:szCs w:val="22"/>
              </w:rPr>
            </w:pPr>
          </w:p>
          <w:p>
            <w:pPr>
              <w:widowControl w:val="0"/>
              <w:jc w:val="left"/>
              <w:rPr>
                <w:rFonts w:hint="eastAsia" w:ascii="微软雅黑" w:hAnsi="微软雅黑" w:cs="宋体"/>
                <w:sz w:val="22"/>
                <w:szCs w:val="22"/>
              </w:rPr>
            </w:pPr>
            <w:r>
              <w:rPr>
                <w:rFonts w:hint="eastAsia" w:ascii="微软雅黑" w:hAnsi="微软雅黑" w:cs="宋体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cs="宋体"/>
                <w:sz w:val="22"/>
                <w:szCs w:val="22"/>
              </w:rPr>
              <w:t>满意率≥95%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2345" w:type="dxa"/>
            <w:gridSpan w:val="3"/>
            <w:vMerge w:val="continue"/>
            <w:vAlign w:val="center"/>
          </w:tcPr>
          <w:p>
            <w:pPr>
              <w:rPr>
                <w:rFonts w:ascii="微软雅黑" w:hAnsi="微软雅黑"/>
                <w:sz w:val="22"/>
                <w:szCs w:val="22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2"/>
                <w:szCs w:val="22"/>
              </w:rPr>
            </w:pPr>
          </w:p>
        </w:tc>
      </w:tr>
    </w:tbl>
    <w:p>
      <w:pPr>
        <w:tabs>
          <w:tab w:val="left" w:pos="1333"/>
          <w:tab w:val="left" w:pos="3793"/>
          <w:tab w:val="left" w:pos="5853"/>
        </w:tabs>
        <w:rPr>
          <w:rFonts w:ascii="微软雅黑" w:hAnsi="微软雅黑" w:cs="Times New Roman"/>
          <w:sz w:val="22"/>
          <w:szCs w:val="22"/>
        </w:rPr>
      </w:pPr>
    </w:p>
    <w:p>
      <w:pPr>
        <w:tabs>
          <w:tab w:val="left" w:pos="1333"/>
          <w:tab w:val="left" w:pos="3793"/>
          <w:tab w:val="left" w:pos="5853"/>
        </w:tabs>
        <w:rPr>
          <w:rFonts w:ascii="微软雅黑" w:hAnsi="微软雅黑"/>
          <w:sz w:val="22"/>
          <w:szCs w:val="22"/>
        </w:rPr>
      </w:pPr>
      <w:r>
        <w:rPr>
          <w:rFonts w:hint="eastAsia" w:ascii="微软雅黑" w:hAnsi="微软雅黑"/>
          <w:sz w:val="22"/>
          <w:szCs w:val="22"/>
        </w:rPr>
        <w:t xml:space="preserve">填表人：   胡冬娥     </w:t>
      </w:r>
      <w:r>
        <w:rPr>
          <w:rFonts w:hint="eastAsia" w:ascii="微软雅黑" w:hAnsi="微软雅黑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 w:ascii="微软雅黑" w:hAnsi="微软雅黑"/>
          <w:sz w:val="22"/>
          <w:szCs w:val="22"/>
        </w:rPr>
        <w:t xml:space="preserve">  联系电话： </w:t>
      </w:r>
      <w:r>
        <w:rPr>
          <w:rFonts w:hint="eastAsia" w:ascii="微软雅黑" w:hAnsi="微软雅黑"/>
          <w:sz w:val="22"/>
          <w:szCs w:val="22"/>
          <w:lang w:val="en-US" w:eastAsia="zh-CN"/>
        </w:rPr>
        <w:t>18821800058</w:t>
      </w:r>
      <w:r>
        <w:rPr>
          <w:rFonts w:hint="eastAsia" w:ascii="微软雅黑" w:hAnsi="微软雅黑"/>
          <w:sz w:val="22"/>
          <w:szCs w:val="22"/>
        </w:rPr>
        <w:t xml:space="preserve">                             填报日期： 202</w:t>
      </w:r>
      <w:r>
        <w:rPr>
          <w:rFonts w:hint="eastAsia" w:ascii="微软雅黑" w:hAnsi="微软雅黑"/>
          <w:sz w:val="22"/>
          <w:szCs w:val="22"/>
          <w:lang w:val="en-US" w:eastAsia="zh-CN"/>
        </w:rPr>
        <w:t>1</w:t>
      </w:r>
      <w:r>
        <w:rPr>
          <w:rFonts w:hint="eastAsia" w:ascii="微软雅黑" w:hAnsi="微软雅黑"/>
          <w:sz w:val="22"/>
          <w:szCs w:val="22"/>
        </w:rPr>
        <w:t>年</w:t>
      </w:r>
      <w:r>
        <w:rPr>
          <w:rFonts w:hint="eastAsia" w:ascii="微软雅黑" w:hAnsi="微软雅黑"/>
          <w:sz w:val="22"/>
          <w:szCs w:val="22"/>
          <w:lang w:val="en-US" w:eastAsia="zh-CN"/>
        </w:rPr>
        <w:t>5</w:t>
      </w:r>
      <w:r>
        <w:rPr>
          <w:rFonts w:hint="eastAsia" w:ascii="微软雅黑" w:hAnsi="微软雅黑"/>
          <w:sz w:val="22"/>
          <w:szCs w:val="22"/>
        </w:rPr>
        <w:t>月</w:t>
      </w:r>
      <w:r>
        <w:rPr>
          <w:rFonts w:hint="eastAsia" w:ascii="微软雅黑" w:hAnsi="微软雅黑"/>
          <w:sz w:val="22"/>
          <w:szCs w:val="22"/>
          <w:lang w:val="en-US" w:eastAsia="zh-CN"/>
        </w:rPr>
        <w:t>7</w:t>
      </w:r>
      <w:r>
        <w:rPr>
          <w:rFonts w:hint="eastAsia" w:ascii="微软雅黑" w:hAnsi="微软雅黑"/>
          <w:sz w:val="22"/>
          <w:szCs w:val="22"/>
        </w:rPr>
        <w:t xml:space="preserve">日       </w:t>
      </w:r>
      <w:r>
        <w:rPr>
          <w:rFonts w:hint="eastAsia" w:ascii="微软雅黑" w:hAnsi="微软雅黑"/>
          <w:sz w:val="22"/>
          <w:szCs w:val="22"/>
          <w:lang w:val="en-US" w:eastAsia="zh-CN"/>
        </w:rPr>
        <w:t xml:space="preserve">        </w:t>
      </w:r>
      <w:r>
        <w:rPr>
          <w:rFonts w:hint="eastAsia" w:ascii="微软雅黑" w:hAnsi="微软雅黑"/>
          <w:sz w:val="22"/>
          <w:szCs w:val="22"/>
        </w:rPr>
        <w:t xml:space="preserve">   单位负责人签字：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08A7"/>
    <w:multiLevelType w:val="multilevel"/>
    <w:tmpl w:val="510908A7"/>
    <w:lvl w:ilvl="0" w:tentative="0">
      <w:start w:val="1"/>
      <w:numFmt w:val="japaneseCounting"/>
      <w:lvlText w:val="（%1）"/>
      <w:lvlJc w:val="left"/>
      <w:pPr>
        <w:ind w:left="1145" w:hanging="720"/>
      </w:pPr>
      <w:rPr>
        <w:rFonts w:hint="default" w:ascii="Calibri" w:hAnsi="Calibri" w:eastAsia="宋体" w:cs="黑体"/>
        <w:sz w:val="21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dlYmQyNjg1ZjM1YjI5NDg4NGNhMDE5OTQ5ZGY3NjMifQ=="/>
  </w:docVars>
  <w:rsids>
    <w:rsidRoot w:val="00D31D50"/>
    <w:rsid w:val="00023288"/>
    <w:rsid w:val="00043AA1"/>
    <w:rsid w:val="00063393"/>
    <w:rsid w:val="00113E30"/>
    <w:rsid w:val="001B5DD8"/>
    <w:rsid w:val="00225331"/>
    <w:rsid w:val="00266A7A"/>
    <w:rsid w:val="00323B43"/>
    <w:rsid w:val="00375C7F"/>
    <w:rsid w:val="003D37D8"/>
    <w:rsid w:val="00426133"/>
    <w:rsid w:val="004358AB"/>
    <w:rsid w:val="00474420"/>
    <w:rsid w:val="004B39CB"/>
    <w:rsid w:val="004C2F58"/>
    <w:rsid w:val="005E5301"/>
    <w:rsid w:val="00695BA5"/>
    <w:rsid w:val="00731272"/>
    <w:rsid w:val="0077290F"/>
    <w:rsid w:val="008B7726"/>
    <w:rsid w:val="009570F1"/>
    <w:rsid w:val="009E6596"/>
    <w:rsid w:val="00A57F83"/>
    <w:rsid w:val="00AA6103"/>
    <w:rsid w:val="00B068F0"/>
    <w:rsid w:val="00BB33A1"/>
    <w:rsid w:val="00CE1CE5"/>
    <w:rsid w:val="00D305A6"/>
    <w:rsid w:val="00D31D50"/>
    <w:rsid w:val="00DF62BD"/>
    <w:rsid w:val="00E25670"/>
    <w:rsid w:val="00E723BF"/>
    <w:rsid w:val="00E94C63"/>
    <w:rsid w:val="00ED01D2"/>
    <w:rsid w:val="00F11F27"/>
    <w:rsid w:val="00FF3A0A"/>
    <w:rsid w:val="033F7DF6"/>
    <w:rsid w:val="0ACD69C7"/>
    <w:rsid w:val="0EED2B1C"/>
    <w:rsid w:val="16815279"/>
    <w:rsid w:val="1BA210E4"/>
    <w:rsid w:val="2F424F98"/>
    <w:rsid w:val="42A53444"/>
    <w:rsid w:val="47591234"/>
    <w:rsid w:val="485C5346"/>
    <w:rsid w:val="49F847F2"/>
    <w:rsid w:val="4B552AA6"/>
    <w:rsid w:val="4FF31BBA"/>
    <w:rsid w:val="531639E1"/>
    <w:rsid w:val="56443B98"/>
    <w:rsid w:val="5AE470AA"/>
    <w:rsid w:val="61146955"/>
    <w:rsid w:val="66012BA9"/>
    <w:rsid w:val="69E63E4A"/>
    <w:rsid w:val="6BF96AA5"/>
    <w:rsid w:val="7E8B1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List Paragraph"/>
    <w:basedOn w:val="1"/>
    <w:unhideWhenUsed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  <w:szCs w:val="24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1195</Words>
  <Characters>1279</Characters>
  <Lines>10</Lines>
  <Paragraphs>2</Paragraphs>
  <TotalTime>0</TotalTime>
  <ScaleCrop>false</ScaleCrop>
  <LinksUpToDate>false</LinksUpToDate>
  <CharactersWithSpaces>1415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2020-06-23T13:46:00Z</dcterms:created>
  <dc:creator>Administrator</dc:creator>
  <cp:lastModifiedBy>Administrator</cp:lastModifiedBy>
  <cp:lastPrinted>2021-05-08T01:40:00Z</cp:lastPrinted>
  <dcterms:modified xsi:type="dcterms:W3CDTF">2022-10-18T08:15:38Z</dcterms:modified>
  <dc:title>2021年部门整体支出绩效目标表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EDCC712885724FF69A828A659AC51543</vt:lpwstr>
  </property>
</Properties>
</file>