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黑体" w:hAnsi="黑体" w:eastAsia="黑体" w:cs="黑体"/>
          <w:sz w:val="36"/>
          <w:szCs w:val="36"/>
          <w:lang w:val="en-US" w:eastAsia="zh-CN"/>
        </w:rPr>
        <w:t>2022</w:t>
      </w:r>
      <w:r>
        <w:rPr>
          <w:rFonts w:hint="eastAsia" w:ascii="黑体" w:hAnsi="黑体" w:eastAsia="黑体" w:cs="黑体"/>
          <w:sz w:val="36"/>
          <w:szCs w:val="36"/>
          <w:lang w:eastAsia="zh-CN"/>
        </w:rPr>
        <w:t>年项目</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填报单位：（盖章）</w:t>
      </w:r>
      <w:r>
        <w:rPr>
          <w:rFonts w:hint="eastAsia" w:ascii="仿宋" w:hAnsi="仿宋" w:eastAsia="仿宋" w:cs="仿宋"/>
          <w:sz w:val="28"/>
          <w:szCs w:val="28"/>
          <w:lang w:val="en-US" w:eastAsia="zh-CN"/>
        </w:rPr>
        <w:t>衡东县应急管理局               单位：万元</w:t>
      </w:r>
    </w:p>
    <w:tbl>
      <w:tblPr>
        <w:tblStyle w:val="5"/>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8"/>
        <w:gridCol w:w="1109"/>
        <w:gridCol w:w="1365"/>
        <w:gridCol w:w="185"/>
        <w:gridCol w:w="578"/>
        <w:gridCol w:w="667"/>
        <w:gridCol w:w="790"/>
        <w:gridCol w:w="743"/>
        <w:gridCol w:w="154"/>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9" w:hRule="atLeast"/>
        </w:trPr>
        <w:tc>
          <w:tcPr>
            <w:tcW w:w="1498" w:type="dxa"/>
            <w:vAlign w:val="center"/>
          </w:tcPr>
          <w:p>
            <w:pPr>
              <w:jc w:val="center"/>
              <w:rPr>
                <w:rFonts w:hint="eastAsia"/>
                <w:sz w:val="18"/>
                <w:szCs w:val="18"/>
              </w:rPr>
            </w:pPr>
            <w:r>
              <w:rPr>
                <w:rFonts w:hint="eastAsia"/>
                <w:sz w:val="18"/>
                <w:szCs w:val="18"/>
                <w:lang w:eastAsia="zh-CN"/>
              </w:rPr>
              <w:t>项目支出</w:t>
            </w:r>
            <w:r>
              <w:rPr>
                <w:rFonts w:hint="eastAsia"/>
                <w:sz w:val="18"/>
                <w:szCs w:val="18"/>
              </w:rPr>
              <w:t>名称</w:t>
            </w:r>
          </w:p>
        </w:tc>
        <w:tc>
          <w:tcPr>
            <w:tcW w:w="3237" w:type="dxa"/>
            <w:gridSpan w:val="4"/>
            <w:tcBorders>
              <w:bottom w:val="single" w:color="auto" w:sz="4" w:space="0"/>
              <w:right w:val="single" w:color="auto" w:sz="4" w:space="0"/>
            </w:tcBorders>
            <w:vAlign w:val="center"/>
          </w:tcPr>
          <w:p>
            <w:pPr>
              <w:numPr>
                <w:ilvl w:val="0"/>
                <w:numId w:val="1"/>
              </w:numPr>
              <w:jc w:val="left"/>
              <w:rPr>
                <w:rFonts w:hint="eastAsia"/>
                <w:sz w:val="18"/>
                <w:szCs w:val="18"/>
                <w:lang w:val="en-US" w:eastAsia="zh-CN"/>
              </w:rPr>
            </w:pPr>
            <w:r>
              <w:rPr>
                <w:rFonts w:hint="eastAsia"/>
                <w:sz w:val="18"/>
                <w:szCs w:val="18"/>
                <w:lang w:val="en-US" w:eastAsia="zh-CN"/>
              </w:rPr>
              <w:t>安委办工作经费</w:t>
            </w:r>
          </w:p>
          <w:p>
            <w:pPr>
              <w:numPr>
                <w:ilvl w:val="0"/>
                <w:numId w:val="1"/>
              </w:numPr>
              <w:jc w:val="left"/>
              <w:rPr>
                <w:rFonts w:hint="eastAsia"/>
                <w:sz w:val="18"/>
                <w:szCs w:val="18"/>
                <w:lang w:val="en-US" w:eastAsia="zh-CN"/>
              </w:rPr>
            </w:pPr>
            <w:r>
              <w:rPr>
                <w:rFonts w:hint="eastAsia"/>
                <w:sz w:val="18"/>
                <w:szCs w:val="18"/>
                <w:lang w:val="en-US" w:eastAsia="zh-CN"/>
              </w:rPr>
              <w:t>救灾减灾专项工作经费</w:t>
            </w:r>
          </w:p>
          <w:p>
            <w:pPr>
              <w:numPr>
                <w:ilvl w:val="0"/>
                <w:numId w:val="1"/>
              </w:numPr>
              <w:jc w:val="left"/>
              <w:rPr>
                <w:rFonts w:hint="eastAsia"/>
                <w:sz w:val="18"/>
                <w:szCs w:val="18"/>
                <w:lang w:val="en-US" w:eastAsia="zh-CN"/>
              </w:rPr>
            </w:pPr>
            <w:r>
              <w:rPr>
                <w:rFonts w:hint="eastAsia"/>
                <w:sz w:val="18"/>
                <w:szCs w:val="18"/>
                <w:lang w:val="en-US" w:eastAsia="zh-CN"/>
              </w:rPr>
              <w:t>森林防灭火指挥部办公室工作经费</w:t>
            </w:r>
          </w:p>
          <w:p>
            <w:pPr>
              <w:numPr>
                <w:ilvl w:val="0"/>
                <w:numId w:val="1"/>
              </w:numPr>
              <w:jc w:val="left"/>
              <w:rPr>
                <w:rFonts w:hint="eastAsia"/>
                <w:sz w:val="18"/>
                <w:szCs w:val="18"/>
                <w:lang w:val="en-US" w:eastAsia="zh-CN"/>
              </w:rPr>
            </w:pPr>
            <w:r>
              <w:rPr>
                <w:rFonts w:hint="eastAsia"/>
                <w:sz w:val="18"/>
                <w:szCs w:val="18"/>
                <w:lang w:val="en-US" w:eastAsia="zh-CN"/>
              </w:rPr>
              <w:t>防汛抗旱指挥部办公室工作经费</w:t>
            </w:r>
          </w:p>
          <w:p>
            <w:pPr>
              <w:numPr>
                <w:ilvl w:val="0"/>
                <w:numId w:val="1"/>
              </w:numPr>
              <w:jc w:val="left"/>
              <w:rPr>
                <w:rFonts w:hint="eastAsia"/>
                <w:sz w:val="18"/>
                <w:szCs w:val="18"/>
                <w:lang w:val="en-US" w:eastAsia="zh-CN"/>
              </w:rPr>
            </w:pPr>
            <w:r>
              <w:rPr>
                <w:rFonts w:hint="eastAsia"/>
                <w:sz w:val="18"/>
                <w:szCs w:val="18"/>
                <w:lang w:val="en-US" w:eastAsia="zh-CN"/>
              </w:rPr>
              <w:t>危化、防汛、地灾等专家聘任经费</w:t>
            </w:r>
          </w:p>
          <w:p>
            <w:pPr>
              <w:numPr>
                <w:ilvl w:val="0"/>
                <w:numId w:val="1"/>
              </w:numPr>
              <w:jc w:val="left"/>
              <w:rPr>
                <w:rFonts w:hint="eastAsia"/>
                <w:sz w:val="18"/>
                <w:szCs w:val="18"/>
                <w:lang w:val="en-US" w:eastAsia="zh-CN"/>
              </w:rPr>
            </w:pPr>
            <w:r>
              <w:rPr>
                <w:rFonts w:hint="eastAsia"/>
                <w:sz w:val="18"/>
                <w:szCs w:val="18"/>
                <w:lang w:val="en-US" w:eastAsia="zh-CN"/>
              </w:rPr>
              <w:t>气象、水文信息工作经费</w:t>
            </w:r>
          </w:p>
          <w:p>
            <w:pPr>
              <w:numPr>
                <w:ilvl w:val="0"/>
                <w:numId w:val="1"/>
              </w:numPr>
              <w:jc w:val="left"/>
              <w:rPr>
                <w:rFonts w:hint="eastAsia"/>
                <w:sz w:val="18"/>
                <w:szCs w:val="18"/>
                <w:lang w:val="en-US" w:eastAsia="zh-CN"/>
              </w:rPr>
            </w:pPr>
            <w:r>
              <w:rPr>
                <w:rFonts w:hint="eastAsia"/>
                <w:sz w:val="18"/>
                <w:szCs w:val="18"/>
                <w:lang w:val="en-US" w:eastAsia="zh-CN"/>
              </w:rPr>
              <w:t>危险化学品、非煤矿山、烟花、工贸、工业园企业安全体检经费</w:t>
            </w:r>
          </w:p>
          <w:p>
            <w:pPr>
              <w:numPr>
                <w:ilvl w:val="0"/>
                <w:numId w:val="1"/>
              </w:numPr>
              <w:jc w:val="left"/>
              <w:rPr>
                <w:rFonts w:hint="eastAsia"/>
                <w:sz w:val="18"/>
                <w:szCs w:val="18"/>
                <w:lang w:val="en-US" w:eastAsia="zh-CN"/>
              </w:rPr>
            </w:pPr>
            <w:r>
              <w:rPr>
                <w:rFonts w:hint="eastAsia"/>
                <w:sz w:val="18"/>
                <w:szCs w:val="18"/>
                <w:lang w:val="en-US" w:eastAsia="zh-CN"/>
              </w:rPr>
              <w:t>安全生产事故隐患举报奖励专项资金</w:t>
            </w:r>
          </w:p>
          <w:p>
            <w:pPr>
              <w:numPr>
                <w:ilvl w:val="0"/>
                <w:numId w:val="1"/>
              </w:numPr>
              <w:jc w:val="left"/>
              <w:rPr>
                <w:rFonts w:hint="eastAsia"/>
                <w:sz w:val="18"/>
                <w:szCs w:val="18"/>
                <w:lang w:val="en-US" w:eastAsia="zh-CN"/>
              </w:rPr>
            </w:pPr>
            <w:r>
              <w:rPr>
                <w:rFonts w:hint="eastAsia"/>
                <w:sz w:val="18"/>
                <w:szCs w:val="18"/>
                <w:lang w:val="en-US" w:eastAsia="zh-CN"/>
              </w:rPr>
              <w:t>应急时空、防灾、减灾等宣传工作经费</w:t>
            </w:r>
          </w:p>
          <w:p>
            <w:pPr>
              <w:numPr>
                <w:ilvl w:val="0"/>
                <w:numId w:val="1"/>
              </w:numPr>
              <w:jc w:val="left"/>
              <w:rPr>
                <w:rFonts w:hint="eastAsia"/>
                <w:sz w:val="18"/>
                <w:szCs w:val="18"/>
                <w:lang w:val="en-US" w:eastAsia="zh-CN"/>
              </w:rPr>
            </w:pPr>
            <w:r>
              <w:rPr>
                <w:rFonts w:hint="eastAsia"/>
                <w:sz w:val="18"/>
                <w:szCs w:val="18"/>
                <w:lang w:val="en-US" w:eastAsia="zh-CN"/>
              </w:rPr>
              <w:t>特岗人员意外伤害保险经费</w:t>
            </w:r>
          </w:p>
          <w:p>
            <w:pPr>
              <w:numPr>
                <w:ilvl w:val="0"/>
                <w:numId w:val="1"/>
              </w:numPr>
              <w:jc w:val="left"/>
              <w:rPr>
                <w:rFonts w:hint="eastAsia"/>
                <w:sz w:val="18"/>
                <w:szCs w:val="18"/>
                <w:lang w:val="en-US" w:eastAsia="zh-CN"/>
              </w:rPr>
            </w:pPr>
            <w:r>
              <w:rPr>
                <w:rFonts w:hint="eastAsia"/>
                <w:sz w:val="18"/>
                <w:szCs w:val="18"/>
                <w:lang w:val="en-US" w:eastAsia="zh-CN"/>
              </w:rPr>
              <w:t>老年支部经费</w:t>
            </w:r>
          </w:p>
        </w:tc>
        <w:tc>
          <w:tcPr>
            <w:tcW w:w="667" w:type="dxa"/>
            <w:tcBorders>
              <w:left w:val="single" w:color="auto" w:sz="4" w:space="0"/>
              <w:bottom w:val="single" w:color="auto" w:sz="4" w:space="0"/>
              <w:righ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预算部门</w:t>
            </w:r>
          </w:p>
        </w:tc>
        <w:tc>
          <w:tcPr>
            <w:tcW w:w="3671" w:type="dxa"/>
            <w:gridSpan w:val="4"/>
            <w:tcBorders>
              <w:left w:val="single" w:color="auto" w:sz="4" w:space="0"/>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衡东县应急管理局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trPr>
        <w:tc>
          <w:tcPr>
            <w:tcW w:w="1498" w:type="dxa"/>
            <w:vAlign w:val="center"/>
          </w:tcPr>
          <w:p>
            <w:pPr>
              <w:jc w:val="center"/>
              <w:rPr>
                <w:rFonts w:hint="eastAsia" w:cstheme="minorBidi"/>
                <w:kern w:val="2"/>
                <w:sz w:val="18"/>
                <w:szCs w:val="18"/>
                <w:lang w:val="en-US" w:eastAsia="zh-CN" w:bidi="ar-SA"/>
              </w:rPr>
            </w:pPr>
            <w:r>
              <w:rPr>
                <w:rFonts w:hint="eastAsia" w:cstheme="minorBidi"/>
                <w:kern w:val="2"/>
                <w:sz w:val="18"/>
                <w:szCs w:val="18"/>
                <w:lang w:val="en-US" w:eastAsia="zh-CN" w:bidi="ar-SA"/>
              </w:rPr>
              <w:t>年度本级</w:t>
            </w:r>
          </w:p>
          <w:p>
            <w:pPr>
              <w:jc w:val="center"/>
              <w:rPr>
                <w:rFonts w:hint="eastAsia" w:cstheme="minorBidi"/>
                <w:kern w:val="2"/>
                <w:sz w:val="18"/>
                <w:szCs w:val="18"/>
                <w:lang w:val="en-US" w:eastAsia="zh-CN" w:bidi="ar-SA"/>
              </w:rPr>
            </w:pPr>
            <w:r>
              <w:rPr>
                <w:rFonts w:hint="eastAsia" w:cstheme="minorBidi"/>
                <w:kern w:val="2"/>
                <w:sz w:val="18"/>
                <w:szCs w:val="18"/>
                <w:lang w:val="en-US" w:eastAsia="zh-CN" w:bidi="ar-SA"/>
              </w:rPr>
              <w:t>预算金额</w:t>
            </w:r>
          </w:p>
        </w:tc>
        <w:tc>
          <w:tcPr>
            <w:tcW w:w="2659" w:type="dxa"/>
            <w:gridSpan w:val="3"/>
            <w:tcBorders>
              <w:top w:val="single" w:color="auto" w:sz="4" w:space="0"/>
              <w:right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158.4万</w:t>
            </w:r>
          </w:p>
        </w:tc>
        <w:tc>
          <w:tcPr>
            <w:tcW w:w="2035" w:type="dxa"/>
            <w:gridSpan w:val="3"/>
            <w:tcBorders>
              <w:top w:val="single" w:color="auto" w:sz="4" w:space="0"/>
              <w:left w:val="single" w:color="auto" w:sz="4" w:space="0"/>
              <w:right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该项目支出上级资金</w:t>
            </w:r>
          </w:p>
        </w:tc>
        <w:tc>
          <w:tcPr>
            <w:tcW w:w="2881" w:type="dxa"/>
            <w:gridSpan w:val="3"/>
            <w:tcBorders>
              <w:top w:val="single" w:color="auto" w:sz="4" w:space="0"/>
              <w:left w:val="single" w:color="auto" w:sz="4" w:space="0"/>
            </w:tcBorders>
            <w:vAlign w:val="center"/>
          </w:tcPr>
          <w:p>
            <w:pPr>
              <w:jc w:val="center"/>
              <w:rPr>
                <w:rFonts w:hint="default" w:eastAsiaTheme="minorEastAsia"/>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498" w:type="dxa"/>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项目支出实施期</w:t>
            </w:r>
          </w:p>
        </w:tc>
        <w:tc>
          <w:tcPr>
            <w:tcW w:w="7575" w:type="dxa"/>
            <w:gridSpan w:val="9"/>
            <w:tcBorders>
              <w:bottom w:val="single" w:color="auto" w:sz="4" w:space="0"/>
            </w:tcBorders>
            <w:vAlign w:val="center"/>
          </w:tcPr>
          <w:p>
            <w:pPr>
              <w:tabs>
                <w:tab w:val="left" w:pos="825"/>
              </w:tabs>
              <w:jc w:val="center"/>
              <w:rPr>
                <w:rFonts w:hint="eastAsia" w:eastAsiaTheme="minorEastAsia"/>
                <w:sz w:val="18"/>
                <w:szCs w:val="18"/>
                <w:lang w:eastAsia="zh-CN"/>
              </w:rPr>
            </w:pPr>
            <w:r>
              <w:rPr>
                <w:rFonts w:hint="eastAsia"/>
                <w:sz w:val="18"/>
                <w:szCs w:val="18"/>
                <w:lang w:eastAsia="zh-CN"/>
              </w:rPr>
              <w:t>本年度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1498" w:type="dxa"/>
            <w:tcBorders>
              <w:top w:val="single" w:color="auto" w:sz="4" w:space="0"/>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实施期绩效目标</w:t>
            </w:r>
          </w:p>
        </w:tc>
        <w:tc>
          <w:tcPr>
            <w:tcW w:w="7575" w:type="dxa"/>
            <w:gridSpan w:val="9"/>
            <w:tcBorders>
              <w:top w:val="single" w:color="auto" w:sz="4" w:space="0"/>
            </w:tcBorders>
            <w:vAlign w:val="center"/>
          </w:tcPr>
          <w:p>
            <w:pPr>
              <w:numPr>
                <w:ilvl w:val="0"/>
                <w:numId w:val="2"/>
              </w:numPr>
              <w:jc w:val="left"/>
              <w:rPr>
                <w:rFonts w:hint="eastAsia"/>
                <w:sz w:val="18"/>
                <w:szCs w:val="18"/>
                <w:lang w:val="en-US" w:eastAsia="zh-CN"/>
              </w:rPr>
            </w:pPr>
            <w:r>
              <w:rPr>
                <w:rFonts w:hint="default" w:eastAsiaTheme="minorEastAsia"/>
                <w:sz w:val="18"/>
                <w:szCs w:val="18"/>
                <w:lang w:val="en-US" w:eastAsia="zh-CN"/>
              </w:rPr>
              <w:t>指导全县各乡镇各部门应对安全生产类、自然灾害类等突发事件和综合防灾减灾救灾工作。</w:t>
            </w:r>
          </w:p>
          <w:p>
            <w:pPr>
              <w:numPr>
                <w:ilvl w:val="0"/>
                <w:numId w:val="2"/>
              </w:numPr>
              <w:jc w:val="left"/>
              <w:rPr>
                <w:rFonts w:hint="eastAsia"/>
                <w:sz w:val="18"/>
                <w:szCs w:val="18"/>
                <w:lang w:val="en-US" w:eastAsia="zh-CN"/>
              </w:rPr>
            </w:pPr>
            <w:r>
              <w:rPr>
                <w:rFonts w:hint="default" w:eastAsiaTheme="minorEastAsia"/>
                <w:sz w:val="18"/>
                <w:szCs w:val="18"/>
                <w:lang w:val="en-US" w:eastAsia="zh-CN"/>
              </w:rPr>
              <w:t>指导协调全县消防管理有关工作，指导乡镇、部门、园区消防监督、火灾预防、火灾扑救等工作</w:t>
            </w:r>
            <w:r>
              <w:rPr>
                <w:rFonts w:hint="eastAsia"/>
                <w:sz w:val="18"/>
                <w:szCs w:val="18"/>
                <w:lang w:val="en-US" w:eastAsia="zh-CN"/>
              </w:rPr>
              <w:t>。</w:t>
            </w:r>
          </w:p>
          <w:p>
            <w:pPr>
              <w:numPr>
                <w:ilvl w:val="0"/>
                <w:numId w:val="2"/>
              </w:numPr>
              <w:jc w:val="left"/>
              <w:rPr>
                <w:rFonts w:hint="eastAsia"/>
                <w:sz w:val="18"/>
                <w:szCs w:val="18"/>
                <w:lang w:val="en-US" w:eastAsia="zh-CN"/>
              </w:rPr>
            </w:pPr>
            <w:r>
              <w:rPr>
                <w:rFonts w:hint="default" w:eastAsiaTheme="minorEastAsia"/>
                <w:sz w:val="18"/>
                <w:szCs w:val="18"/>
                <w:lang w:val="en-US" w:eastAsia="zh-CN"/>
              </w:rPr>
              <w:t>指导协调全县森林火灾、水旱灾害、地震和地质灾害等防治工作，负责自然灾害综合监测预警工作，指导开展自然灾害综合风险评估工作</w:t>
            </w:r>
            <w:r>
              <w:rPr>
                <w:rFonts w:hint="eastAsia"/>
                <w:sz w:val="18"/>
                <w:szCs w:val="18"/>
                <w:lang w:val="en-US" w:eastAsia="zh-CN"/>
              </w:rPr>
              <w:t>。</w:t>
            </w:r>
          </w:p>
          <w:p>
            <w:pPr>
              <w:numPr>
                <w:ilvl w:val="0"/>
                <w:numId w:val="2"/>
              </w:numPr>
              <w:jc w:val="left"/>
              <w:rPr>
                <w:rFonts w:hint="eastAsia"/>
                <w:sz w:val="18"/>
                <w:szCs w:val="18"/>
                <w:lang w:val="en-US" w:eastAsia="zh-CN"/>
              </w:rPr>
            </w:pPr>
            <w:r>
              <w:rPr>
                <w:rFonts w:hint="default" w:eastAsiaTheme="minorEastAsia"/>
                <w:sz w:val="18"/>
                <w:szCs w:val="18"/>
                <w:lang w:val="en-US" w:eastAsia="zh-CN"/>
              </w:rPr>
              <w:t>负责安全生产综合监督管理和权限内工矿商贸行业安全生产监督管理工作</w:t>
            </w:r>
            <w:r>
              <w:rPr>
                <w:rFonts w:hint="eastAsia"/>
                <w:sz w:val="18"/>
                <w:szCs w:val="18"/>
                <w:lang w:val="en-US" w:eastAsia="zh-CN"/>
              </w:rPr>
              <w:t>，对权限内安全生产事故隐患举报者予以资金奖励。</w:t>
            </w:r>
          </w:p>
          <w:p>
            <w:pPr>
              <w:numPr>
                <w:ilvl w:val="0"/>
                <w:numId w:val="2"/>
              </w:numPr>
              <w:jc w:val="left"/>
              <w:rPr>
                <w:rFonts w:hint="eastAsia"/>
                <w:sz w:val="18"/>
                <w:szCs w:val="18"/>
                <w:lang w:val="en-US" w:eastAsia="zh-CN"/>
              </w:rPr>
            </w:pPr>
            <w:r>
              <w:rPr>
                <w:rFonts w:hint="default" w:eastAsiaTheme="minorEastAsia"/>
                <w:sz w:val="18"/>
                <w:szCs w:val="18"/>
                <w:lang w:val="en-US" w:eastAsia="zh-CN"/>
              </w:rPr>
              <w:t>负责自然灾害综合监测预警工作，指导开展自然灾害综合风险评估工作。</w:t>
            </w:r>
          </w:p>
          <w:p>
            <w:pPr>
              <w:numPr>
                <w:ilvl w:val="0"/>
                <w:numId w:val="2"/>
              </w:numPr>
              <w:jc w:val="left"/>
              <w:rPr>
                <w:rFonts w:hint="eastAsia"/>
                <w:sz w:val="18"/>
                <w:szCs w:val="18"/>
                <w:lang w:val="en-US" w:eastAsia="zh-CN"/>
              </w:rPr>
            </w:pPr>
            <w:r>
              <w:rPr>
                <w:rFonts w:hint="eastAsia"/>
                <w:sz w:val="18"/>
                <w:szCs w:val="18"/>
                <w:lang w:val="en-US" w:eastAsia="zh-CN"/>
              </w:rPr>
              <w:t>加强应急、防灾、减灾等宣传工作。</w:t>
            </w:r>
          </w:p>
          <w:p>
            <w:pPr>
              <w:numPr>
                <w:ilvl w:val="0"/>
                <w:numId w:val="2"/>
              </w:numPr>
              <w:jc w:val="left"/>
              <w:rPr>
                <w:rFonts w:hint="eastAsia"/>
                <w:sz w:val="18"/>
                <w:szCs w:val="18"/>
                <w:lang w:val="en-US" w:eastAsia="zh-CN"/>
              </w:rPr>
            </w:pPr>
            <w:r>
              <w:rPr>
                <w:rFonts w:hint="eastAsia"/>
                <w:sz w:val="18"/>
                <w:szCs w:val="18"/>
                <w:lang w:val="en-US" w:eastAsia="zh-CN"/>
              </w:rPr>
              <w:t>为特岗人员购买意外伤害保险。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7" w:hRule="atLeast"/>
        </w:trPr>
        <w:tc>
          <w:tcPr>
            <w:tcW w:w="1498" w:type="dxa"/>
            <w:tcBorders>
              <w:top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本年度绩效目标</w:t>
            </w:r>
          </w:p>
        </w:tc>
        <w:tc>
          <w:tcPr>
            <w:tcW w:w="7575" w:type="dxa"/>
            <w:gridSpan w:val="9"/>
            <w:vAlign w:val="center"/>
          </w:tcPr>
          <w:p>
            <w:pPr>
              <w:ind w:firstLine="540" w:firstLineChars="300"/>
              <w:jc w:val="both"/>
              <w:rPr>
                <w:rFonts w:hint="eastAsia" w:eastAsiaTheme="minorEastAsia"/>
                <w:sz w:val="18"/>
                <w:szCs w:val="18"/>
                <w:lang w:eastAsia="zh-CN"/>
              </w:rPr>
            </w:pPr>
            <w:r>
              <w:rPr>
                <w:rFonts w:hint="eastAsia"/>
                <w:sz w:val="18"/>
                <w:szCs w:val="18"/>
              </w:rPr>
              <w:t>通过</w:t>
            </w:r>
            <w:r>
              <w:rPr>
                <w:rFonts w:hint="eastAsia"/>
                <w:sz w:val="18"/>
                <w:szCs w:val="18"/>
                <w:lang w:eastAsia="zh-CN"/>
              </w:rPr>
              <w:t>项目</w:t>
            </w:r>
            <w:r>
              <w:rPr>
                <w:rFonts w:hint="eastAsia"/>
                <w:sz w:val="18"/>
                <w:szCs w:val="18"/>
              </w:rPr>
              <w:t>执行，保障</w:t>
            </w:r>
            <w:r>
              <w:rPr>
                <w:rFonts w:hint="eastAsia"/>
                <w:sz w:val="18"/>
                <w:szCs w:val="18"/>
                <w:lang w:eastAsia="zh-CN"/>
              </w:rPr>
              <w:t>单位</w:t>
            </w:r>
            <w:r>
              <w:rPr>
                <w:rFonts w:hint="eastAsia"/>
                <w:sz w:val="18"/>
                <w:szCs w:val="18"/>
              </w:rPr>
              <w:t>履职、运转，充分发挥管理、服务、协调作用，收集信息提出建议，为县委、县</w:t>
            </w:r>
            <w:bookmarkStart w:id="0" w:name="_GoBack"/>
            <w:bookmarkEnd w:id="0"/>
            <w:r>
              <w:rPr>
                <w:rFonts w:hint="eastAsia"/>
                <w:sz w:val="18"/>
                <w:szCs w:val="18"/>
              </w:rPr>
              <w:t>政府提供决策参考依据</w:t>
            </w:r>
            <w:r>
              <w:rPr>
                <w:rFonts w:hint="eastAsia"/>
                <w:sz w:val="18"/>
                <w:szCs w:val="1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498" w:type="dxa"/>
            <w:vMerge w:val="restart"/>
            <w:vAlign w:val="center"/>
          </w:tcPr>
          <w:p>
            <w:pPr>
              <w:jc w:val="center"/>
              <w:rPr>
                <w:rFonts w:hint="eastAsia" w:eastAsiaTheme="minorEastAsia"/>
                <w:sz w:val="18"/>
                <w:szCs w:val="18"/>
                <w:lang w:eastAsia="zh-CN"/>
              </w:rPr>
            </w:pPr>
            <w:r>
              <w:rPr>
                <w:rFonts w:hint="eastAsia"/>
                <w:sz w:val="18"/>
                <w:szCs w:val="18"/>
                <w:lang w:eastAsia="zh-CN"/>
              </w:rPr>
              <w:t>本年度绩效指标</w:t>
            </w:r>
          </w:p>
        </w:tc>
        <w:tc>
          <w:tcPr>
            <w:tcW w:w="1109" w:type="dxa"/>
            <w:tcBorders>
              <w:righ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一级指标</w:t>
            </w:r>
          </w:p>
        </w:tc>
        <w:tc>
          <w:tcPr>
            <w:tcW w:w="13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1430" w:type="dxa"/>
            <w:gridSpan w:val="3"/>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1533" w:type="dxa"/>
            <w:gridSpan w:val="2"/>
            <w:tcBorders>
              <w:right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指标值及单位</w:t>
            </w:r>
          </w:p>
        </w:tc>
        <w:tc>
          <w:tcPr>
            <w:tcW w:w="2138" w:type="dxa"/>
            <w:gridSpan w:val="2"/>
            <w:tcBorders>
              <w:left w:val="single" w:color="auto" w:sz="4" w:space="0"/>
              <w:right w:val="single" w:color="auto" w:sz="4" w:space="0"/>
            </w:tcBorders>
            <w:vAlign w:val="center"/>
          </w:tcPr>
          <w:p>
            <w:pPr>
              <w:jc w:val="center"/>
              <w:rPr>
                <w:rFonts w:hint="eastAsia"/>
                <w:sz w:val="18"/>
                <w:szCs w:val="18"/>
                <w:lang w:eastAsia="zh-CN"/>
              </w:rPr>
            </w:pPr>
            <w:r>
              <w:rPr>
                <w:rFonts w:hint="eastAsia"/>
                <w:sz w:val="18"/>
                <w:szCs w:val="18"/>
                <w:lang w:eastAsia="zh-CN"/>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restart"/>
            <w:tcBorders>
              <w:right w:val="single" w:color="auto" w:sz="4" w:space="0"/>
            </w:tcBorders>
            <w:vAlign w:val="center"/>
          </w:tcPr>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rPr>
            </w:pPr>
            <w:r>
              <w:rPr>
                <w:rFonts w:hint="eastAsia"/>
                <w:sz w:val="18"/>
                <w:szCs w:val="18"/>
                <w:lang w:eastAsia="zh-CN"/>
              </w:rPr>
              <w:t>产出</w:t>
            </w:r>
            <w:r>
              <w:rPr>
                <w:rFonts w:hint="eastAsia"/>
                <w:sz w:val="18"/>
                <w:szCs w:val="18"/>
              </w:rPr>
              <w:t>指标</w:t>
            </w:r>
          </w:p>
          <w:p>
            <w:pPr>
              <w:jc w:val="center"/>
              <w:rPr>
                <w:rFonts w:hint="eastAsia"/>
                <w:sz w:val="18"/>
                <w:szCs w:val="18"/>
              </w:rPr>
            </w:pPr>
          </w:p>
        </w:tc>
        <w:tc>
          <w:tcPr>
            <w:tcW w:w="1365" w:type="dxa"/>
            <w:vMerge w:val="restart"/>
            <w:tcBorders>
              <w:left w:val="single" w:color="auto" w:sz="4" w:space="0"/>
            </w:tcBorders>
            <w:vAlign w:val="center"/>
          </w:tcPr>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r>
              <w:rPr>
                <w:rFonts w:hint="eastAsia"/>
                <w:sz w:val="18"/>
                <w:szCs w:val="18"/>
              </w:rPr>
              <w:t>数量指标</w:t>
            </w: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安委会日常工作履职开展</w:t>
            </w:r>
          </w:p>
        </w:tc>
        <w:tc>
          <w:tcPr>
            <w:tcW w:w="1533"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予以保障</w:t>
            </w:r>
          </w:p>
        </w:tc>
        <w:tc>
          <w:tcPr>
            <w:tcW w:w="2138" w:type="dxa"/>
            <w:gridSpan w:val="2"/>
            <w:tcBorders>
              <w:left w:val="single" w:color="auto" w:sz="4" w:space="0"/>
              <w:right w:val="single" w:color="auto" w:sz="4" w:space="0"/>
            </w:tcBorders>
            <w:vAlign w:val="center"/>
          </w:tcPr>
          <w:p>
            <w:pPr>
              <w:jc w:val="center"/>
              <w:rPr>
                <w:rFonts w:hint="eastAsia" w:eastAsiaTheme="minorEastAsia"/>
                <w:sz w:val="18"/>
                <w:szCs w:val="18"/>
                <w:lang w:eastAsia="zh-CN"/>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6" w:hRule="atLeast"/>
        </w:trPr>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eastAsia="zh-CN"/>
              </w:rPr>
              <w:t>完成灾害综合风险摸底次数</w:t>
            </w:r>
          </w:p>
        </w:tc>
        <w:tc>
          <w:tcPr>
            <w:tcW w:w="1533"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仿宋" w:hAnsi="仿宋" w:eastAsia="仿宋" w:cs="仿宋"/>
                <w:color w:val="000000"/>
                <w:kern w:val="0"/>
                <w:sz w:val="18"/>
                <w:szCs w:val="18"/>
                <w:lang w:val="en-US" w:eastAsia="zh-CN"/>
              </w:rPr>
              <w:t>≥</w:t>
            </w:r>
            <w:r>
              <w:rPr>
                <w:rFonts w:hint="eastAsia" w:ascii="宋体" w:hAnsi="宋体" w:eastAsia="宋体" w:cs="宋体"/>
                <w:sz w:val="18"/>
                <w:szCs w:val="18"/>
                <w:lang w:val="en-US" w:eastAsia="zh-CN"/>
              </w:rPr>
              <w:t>90次</w:t>
            </w:r>
          </w:p>
        </w:tc>
        <w:tc>
          <w:tcPr>
            <w:tcW w:w="2138" w:type="dxa"/>
            <w:gridSpan w:val="2"/>
            <w:tcBorders>
              <w:left w:val="single" w:color="auto" w:sz="4" w:space="0"/>
              <w:right w:val="single" w:color="auto" w:sz="4" w:space="0"/>
            </w:tcBorders>
            <w:vAlign w:val="center"/>
          </w:tcPr>
          <w:p>
            <w:pPr>
              <w:jc w:val="center"/>
              <w:rPr>
                <w:rFonts w:hint="default"/>
                <w:sz w:val="18"/>
                <w:szCs w:val="18"/>
                <w:lang w:val="en-US"/>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eastAsia="zh-CN"/>
              </w:rPr>
              <w:t>重大灾害及安全生产事故风险监测试点</w:t>
            </w:r>
          </w:p>
        </w:tc>
        <w:tc>
          <w:tcPr>
            <w:tcW w:w="1533"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仿宋" w:hAnsi="仿宋" w:eastAsia="仿宋" w:cs="仿宋"/>
                <w:color w:val="000000"/>
                <w:kern w:val="0"/>
                <w:sz w:val="18"/>
                <w:szCs w:val="18"/>
                <w:lang w:val="en-US" w:eastAsia="zh-CN"/>
              </w:rPr>
              <w:t>≥</w:t>
            </w:r>
            <w:r>
              <w:rPr>
                <w:rFonts w:hint="eastAsia" w:ascii="宋体" w:hAnsi="宋体" w:eastAsia="宋体" w:cs="宋体"/>
                <w:sz w:val="18"/>
                <w:szCs w:val="18"/>
                <w:lang w:val="en-US" w:eastAsia="zh-CN"/>
              </w:rPr>
              <w:t>5个</w:t>
            </w:r>
          </w:p>
        </w:tc>
        <w:tc>
          <w:tcPr>
            <w:tcW w:w="2138" w:type="dxa"/>
            <w:gridSpan w:val="2"/>
            <w:tcBorders>
              <w:left w:val="single" w:color="auto" w:sz="4" w:space="0"/>
              <w:right w:val="single" w:color="auto" w:sz="4" w:space="0"/>
            </w:tcBorders>
            <w:vAlign w:val="center"/>
          </w:tcPr>
          <w:p>
            <w:pPr>
              <w:jc w:val="center"/>
              <w:rPr>
                <w:rFonts w:hint="default"/>
                <w:sz w:val="18"/>
                <w:szCs w:val="18"/>
                <w:lang w:val="en-US"/>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森林防灭火指挥部</w:t>
            </w:r>
            <w:r>
              <w:rPr>
                <w:rFonts w:hint="eastAsia" w:ascii="宋体" w:hAnsi="宋体" w:eastAsia="宋体" w:cs="宋体"/>
                <w:sz w:val="15"/>
                <w:szCs w:val="15"/>
              </w:rPr>
              <w:t>日常工作履职开展</w:t>
            </w:r>
          </w:p>
        </w:tc>
        <w:tc>
          <w:tcPr>
            <w:tcW w:w="1533" w:type="dxa"/>
            <w:gridSpan w:val="2"/>
            <w:tcBorders>
              <w:right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予以保障</w:t>
            </w:r>
          </w:p>
        </w:tc>
        <w:tc>
          <w:tcPr>
            <w:tcW w:w="2138" w:type="dxa"/>
            <w:gridSpan w:val="2"/>
            <w:tcBorders>
              <w:left w:val="single" w:color="auto" w:sz="4" w:space="0"/>
              <w:right w:val="single" w:color="auto" w:sz="4" w:space="0"/>
            </w:tcBorders>
            <w:vAlign w:val="center"/>
          </w:tcPr>
          <w:p>
            <w:pPr>
              <w:jc w:val="center"/>
              <w:rPr>
                <w:rFonts w:hint="eastAsia" w:ascii="仿宋" w:hAnsi="仿宋" w:eastAsia="仿宋" w:cs="仿宋"/>
                <w:color w:val="000000"/>
                <w:kern w:val="0"/>
                <w:sz w:val="18"/>
                <w:szCs w:val="18"/>
                <w:lang w:val="en-US" w:eastAsia="zh-CN"/>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防汛抗旱指挥部</w:t>
            </w:r>
            <w:r>
              <w:rPr>
                <w:rFonts w:hint="eastAsia" w:ascii="宋体" w:hAnsi="宋体" w:eastAsia="宋体" w:cs="宋体"/>
                <w:sz w:val="15"/>
                <w:szCs w:val="15"/>
              </w:rPr>
              <w:t>日常工作履职开展</w:t>
            </w:r>
          </w:p>
        </w:tc>
        <w:tc>
          <w:tcPr>
            <w:tcW w:w="1533" w:type="dxa"/>
            <w:gridSpan w:val="2"/>
            <w:tcBorders>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予以保障</w:t>
            </w:r>
          </w:p>
        </w:tc>
        <w:tc>
          <w:tcPr>
            <w:tcW w:w="2138" w:type="dxa"/>
            <w:gridSpan w:val="2"/>
            <w:tcBorders>
              <w:left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聘任危化</w:t>
            </w:r>
            <w:r>
              <w:rPr>
                <w:rFonts w:hint="eastAsia" w:ascii="宋体" w:hAnsi="宋体" w:eastAsia="宋体" w:cs="宋体"/>
                <w:sz w:val="15"/>
                <w:szCs w:val="15"/>
                <w:lang w:eastAsia="zh-CN"/>
              </w:rPr>
              <w:t>、防汛等</w:t>
            </w:r>
            <w:r>
              <w:rPr>
                <w:rFonts w:hint="eastAsia" w:ascii="宋体" w:hAnsi="宋体" w:eastAsia="宋体" w:cs="宋体"/>
                <w:sz w:val="15"/>
                <w:szCs w:val="15"/>
              </w:rPr>
              <w:t>专家</w:t>
            </w:r>
          </w:p>
        </w:tc>
        <w:tc>
          <w:tcPr>
            <w:tcW w:w="1533"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sz w:val="18"/>
                <w:szCs w:val="18"/>
                <w:lang w:val="en-US" w:eastAsia="zh-CN"/>
              </w:rPr>
              <w:t>≦2</w:t>
            </w:r>
            <w:r>
              <w:rPr>
                <w:rFonts w:hint="eastAsia" w:ascii="宋体" w:hAnsi="宋体" w:eastAsia="宋体" w:cs="宋体"/>
                <w:sz w:val="18"/>
                <w:szCs w:val="18"/>
                <w:lang w:val="en-US" w:eastAsia="zh-CN"/>
              </w:rPr>
              <w:t>人</w:t>
            </w:r>
          </w:p>
        </w:tc>
        <w:tc>
          <w:tcPr>
            <w:tcW w:w="2138" w:type="dxa"/>
            <w:gridSpan w:val="2"/>
            <w:tcBorders>
              <w:left w:val="single" w:color="auto" w:sz="4" w:space="0"/>
              <w:right w:val="single" w:color="auto" w:sz="4" w:space="0"/>
            </w:tcBorders>
            <w:vAlign w:val="center"/>
          </w:tcPr>
          <w:p>
            <w:pPr>
              <w:jc w:val="center"/>
              <w:rPr>
                <w:rFonts w:hint="default"/>
                <w:sz w:val="18"/>
                <w:szCs w:val="18"/>
                <w:lang w:val="en-US"/>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sz w:val="15"/>
                <w:szCs w:val="15"/>
              </w:rPr>
            </w:pPr>
            <w:r>
              <w:rPr>
                <w:rFonts w:hint="eastAsia" w:ascii="宋体" w:hAnsi="宋体" w:eastAsia="宋体" w:cs="宋体"/>
                <w:sz w:val="15"/>
                <w:szCs w:val="15"/>
                <w:lang w:eastAsia="zh-CN"/>
              </w:rPr>
              <w:t>提供气象、水文信息单位</w:t>
            </w:r>
          </w:p>
        </w:tc>
        <w:tc>
          <w:tcPr>
            <w:tcW w:w="1533" w:type="dxa"/>
            <w:gridSpan w:val="2"/>
            <w:tcBorders>
              <w:right w:val="single" w:color="auto" w:sz="4" w:space="0"/>
            </w:tcBorders>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2家</w:t>
            </w:r>
          </w:p>
        </w:tc>
        <w:tc>
          <w:tcPr>
            <w:tcW w:w="2138" w:type="dxa"/>
            <w:gridSpan w:val="2"/>
            <w:tcBorders>
              <w:left w:val="single" w:color="auto" w:sz="4" w:space="0"/>
              <w:right w:val="single" w:color="auto" w:sz="4" w:space="0"/>
            </w:tcBorders>
            <w:vAlign w:val="center"/>
          </w:tcPr>
          <w:p>
            <w:pPr>
              <w:jc w:val="center"/>
              <w:rPr>
                <w:rFonts w:hint="default"/>
                <w:sz w:val="18"/>
                <w:szCs w:val="18"/>
                <w:lang w:val="en-US" w:eastAsia="zh-CN"/>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4" w:hRule="atLeast"/>
        </w:trPr>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对危化、非煤矿山、工贸行业，烟花炮竹、大浦工业园等企业安全生产进行体检</w:t>
            </w:r>
          </w:p>
        </w:tc>
        <w:tc>
          <w:tcPr>
            <w:tcW w:w="1533" w:type="dxa"/>
            <w:gridSpan w:val="2"/>
            <w:tcBorders>
              <w:right w:val="single" w:color="auto" w:sz="4" w:space="0"/>
            </w:tcBorders>
            <w:vAlign w:val="center"/>
          </w:tcPr>
          <w:p>
            <w:pPr>
              <w:jc w:val="center"/>
              <w:rPr>
                <w:rFonts w:hint="default" w:ascii="宋体" w:hAnsi="宋体" w:eastAsia="宋体" w:cs="宋体"/>
                <w:kern w:val="2"/>
                <w:sz w:val="18"/>
                <w:szCs w:val="18"/>
                <w:lang w:val="en-US" w:eastAsia="zh-CN" w:bidi="ar-SA"/>
              </w:rPr>
            </w:pPr>
            <w:r>
              <w:rPr>
                <w:rFonts w:hint="eastAsia" w:ascii="仿宋" w:hAnsi="仿宋" w:eastAsia="仿宋" w:cs="仿宋"/>
                <w:color w:val="000000"/>
                <w:kern w:val="0"/>
                <w:sz w:val="18"/>
                <w:szCs w:val="18"/>
                <w:lang w:val="en-US" w:eastAsia="zh-CN"/>
              </w:rPr>
              <w:t>≥</w:t>
            </w:r>
            <w:r>
              <w:rPr>
                <w:rFonts w:hint="eastAsia" w:ascii="宋体" w:hAnsi="宋体" w:eastAsia="宋体" w:cs="宋体"/>
                <w:kern w:val="2"/>
                <w:sz w:val="18"/>
                <w:szCs w:val="18"/>
                <w:lang w:val="en-US" w:eastAsia="zh-CN" w:bidi="ar-SA"/>
              </w:rPr>
              <w:t>82家</w:t>
            </w:r>
          </w:p>
        </w:tc>
        <w:tc>
          <w:tcPr>
            <w:tcW w:w="2138" w:type="dxa"/>
            <w:gridSpan w:val="2"/>
            <w:tcBorders>
              <w:left w:val="single" w:color="auto" w:sz="4" w:space="0"/>
              <w:right w:val="single" w:color="auto" w:sz="4" w:space="0"/>
            </w:tcBorders>
            <w:vAlign w:val="center"/>
          </w:tcPr>
          <w:p>
            <w:pPr>
              <w:jc w:val="center"/>
              <w:rPr>
                <w:rFonts w:hint="default" w:eastAsiaTheme="minorEastAsia"/>
                <w:sz w:val="18"/>
                <w:szCs w:val="18"/>
                <w:lang w:val="en-US" w:eastAsia="zh-CN"/>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eastAsia="zh-CN"/>
              </w:rPr>
              <w:t>《应急时空》播放数量</w:t>
            </w:r>
          </w:p>
        </w:tc>
        <w:tc>
          <w:tcPr>
            <w:tcW w:w="1533"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24</w:t>
            </w:r>
            <w:r>
              <w:rPr>
                <w:rFonts w:hint="eastAsia" w:ascii="宋体" w:hAnsi="宋体" w:eastAsia="宋体" w:cs="宋体"/>
                <w:sz w:val="18"/>
                <w:szCs w:val="18"/>
                <w:lang w:eastAsia="zh-CN"/>
              </w:rPr>
              <w:t>期</w:t>
            </w:r>
          </w:p>
        </w:tc>
        <w:tc>
          <w:tcPr>
            <w:tcW w:w="2138" w:type="dxa"/>
            <w:gridSpan w:val="2"/>
            <w:tcBorders>
              <w:left w:val="single" w:color="auto" w:sz="4" w:space="0"/>
              <w:righ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numPr>
                <w:ilvl w:val="0"/>
                <w:numId w:val="0"/>
              </w:numPr>
              <w:jc w:val="left"/>
              <w:rPr>
                <w:rFonts w:hint="eastAsia" w:ascii="宋体" w:hAnsi="宋体" w:eastAsia="宋体" w:cs="宋体"/>
                <w:kern w:val="2"/>
                <w:sz w:val="15"/>
                <w:szCs w:val="15"/>
                <w:lang w:val="en-US" w:eastAsia="zh-CN" w:bidi="ar-SA"/>
              </w:rPr>
            </w:pPr>
            <w:r>
              <w:rPr>
                <w:rFonts w:hint="eastAsia"/>
                <w:sz w:val="15"/>
                <w:szCs w:val="15"/>
                <w:lang w:val="en-US" w:eastAsia="zh-CN"/>
              </w:rPr>
              <w:t>安全生产事故隐患举报奖励专项资金</w:t>
            </w:r>
          </w:p>
        </w:tc>
        <w:tc>
          <w:tcPr>
            <w:tcW w:w="1533" w:type="dxa"/>
            <w:gridSpan w:val="2"/>
            <w:tcBorders>
              <w:right w:val="single" w:color="auto" w:sz="4" w:space="0"/>
            </w:tcBorders>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w:t>
            </w:r>
            <w:r>
              <w:rPr>
                <w:rFonts w:hint="eastAsia" w:cstheme="minorBidi"/>
                <w:kern w:val="2"/>
                <w:sz w:val="18"/>
                <w:szCs w:val="18"/>
                <w:lang w:val="en-US" w:eastAsia="zh-CN" w:bidi="ar-SA"/>
              </w:rPr>
              <w:t>30起</w:t>
            </w:r>
          </w:p>
        </w:tc>
        <w:tc>
          <w:tcPr>
            <w:tcW w:w="2138" w:type="dxa"/>
            <w:gridSpan w:val="2"/>
            <w:tcBorders>
              <w:left w:val="single" w:color="auto" w:sz="4" w:space="0"/>
              <w:right w:val="single" w:color="auto" w:sz="4" w:space="0"/>
            </w:tcBorders>
            <w:vAlign w:val="center"/>
          </w:tcPr>
          <w:p>
            <w:pPr>
              <w:jc w:val="center"/>
              <w:rPr>
                <w:rFonts w:hint="default"/>
                <w:sz w:val="18"/>
                <w:szCs w:val="18"/>
                <w:lang w:val="en-US"/>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eastAsia="zh-CN"/>
              </w:rPr>
              <w:t>防灾减灾宣传次数</w:t>
            </w:r>
          </w:p>
        </w:tc>
        <w:tc>
          <w:tcPr>
            <w:tcW w:w="1533" w:type="dxa"/>
            <w:gridSpan w:val="2"/>
            <w:tcBorders>
              <w:right w:val="single" w:color="auto" w:sz="4" w:space="0"/>
            </w:tcBorders>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ascii="仿宋" w:hAnsi="仿宋" w:eastAsia="仿宋" w:cs="仿宋"/>
                <w:color w:val="000000"/>
                <w:kern w:val="0"/>
                <w:sz w:val="18"/>
                <w:szCs w:val="18"/>
                <w:lang w:val="en-US" w:eastAsia="zh-CN"/>
              </w:rPr>
              <w:t>≥</w:t>
            </w:r>
            <w:r>
              <w:rPr>
                <w:rFonts w:hint="eastAsia" w:cstheme="minorBidi"/>
                <w:kern w:val="2"/>
                <w:sz w:val="18"/>
                <w:szCs w:val="18"/>
                <w:lang w:val="en-US" w:eastAsia="zh-CN" w:bidi="ar-SA"/>
              </w:rPr>
              <w:t>10次</w:t>
            </w:r>
          </w:p>
        </w:tc>
        <w:tc>
          <w:tcPr>
            <w:tcW w:w="2138" w:type="dxa"/>
            <w:gridSpan w:val="2"/>
            <w:tcBorders>
              <w:left w:val="single" w:color="auto" w:sz="4" w:space="0"/>
              <w:right w:val="single" w:color="auto" w:sz="4" w:space="0"/>
            </w:tcBorders>
            <w:vAlign w:val="center"/>
          </w:tcPr>
          <w:p>
            <w:pPr>
              <w:jc w:val="center"/>
              <w:rPr>
                <w:rFonts w:hint="default"/>
                <w:sz w:val="18"/>
                <w:szCs w:val="18"/>
                <w:lang w:val="en-US"/>
              </w:rPr>
            </w:pPr>
            <w:r>
              <w:rPr>
                <w:rFonts w:hint="eastAsia" w:ascii="仿宋_GB2312" w:eastAsia="仿宋_GB2312"/>
                <w:color w:val="000000"/>
                <w:kern w:val="0"/>
                <w:szCs w:val="21"/>
                <w:lang w:val="en-US" w:eastAsia="zh-CN"/>
              </w:rPr>
              <w:t>计划标准</w:t>
            </w:r>
          </w:p>
        </w:tc>
      </w:tr>
      <w:tr>
        <w:tblPrEx>
          <w:tblCellMar>
            <w:top w:w="0" w:type="dxa"/>
            <w:left w:w="108" w:type="dxa"/>
            <w:bottom w:w="0" w:type="dxa"/>
            <w:right w:w="108" w:type="dxa"/>
          </w:tblCellMar>
        </w:tblPrEx>
        <w:trPr>
          <w:trHeight w:val="749" w:hRule="atLeast"/>
        </w:trPr>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eastAsia="zh-CN"/>
              </w:rPr>
              <w:t>为特岗人员购意外伤害保险</w:t>
            </w:r>
          </w:p>
        </w:tc>
        <w:tc>
          <w:tcPr>
            <w:tcW w:w="1533" w:type="dxa"/>
            <w:gridSpan w:val="2"/>
            <w:tcBorders>
              <w:right w:val="single" w:color="auto" w:sz="4" w:space="0"/>
            </w:tcBorders>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ascii="仿宋" w:hAnsi="仿宋" w:eastAsia="仿宋" w:cs="仿宋"/>
                <w:color w:val="000000"/>
                <w:kern w:val="0"/>
                <w:sz w:val="18"/>
                <w:szCs w:val="18"/>
                <w:lang w:val="en-US" w:eastAsia="zh-CN"/>
              </w:rPr>
              <w:t>≥</w:t>
            </w:r>
            <w:r>
              <w:rPr>
                <w:rFonts w:hint="eastAsia" w:cstheme="minorBidi"/>
                <w:kern w:val="2"/>
                <w:sz w:val="18"/>
                <w:szCs w:val="18"/>
                <w:lang w:val="en-US" w:eastAsia="zh-CN" w:bidi="ar-SA"/>
              </w:rPr>
              <w:t>100人</w:t>
            </w:r>
          </w:p>
        </w:tc>
        <w:tc>
          <w:tcPr>
            <w:tcW w:w="2138" w:type="dxa"/>
            <w:gridSpan w:val="2"/>
            <w:tcBorders>
              <w:left w:val="single" w:color="auto" w:sz="4" w:space="0"/>
              <w:bottom w:val="single" w:color="auto" w:sz="4" w:space="0"/>
              <w:righ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1430" w:type="dxa"/>
            <w:gridSpan w:val="3"/>
            <w:vAlign w:val="center"/>
          </w:tcPr>
          <w:p>
            <w:pPr>
              <w:jc w:val="center"/>
              <w:rPr>
                <w:rFonts w:hint="eastAsia"/>
                <w:szCs w:val="21"/>
              </w:rPr>
            </w:pPr>
            <w:r>
              <w:rPr>
                <w:rFonts w:hint="eastAsia" w:ascii="宋体" w:hAnsi="宋体" w:eastAsia="宋体" w:cs="宋体"/>
                <w:sz w:val="15"/>
                <w:szCs w:val="15"/>
              </w:rPr>
              <w:t>安委办工作符合率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勘灾救灾减灾工作覆盖率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森林防灭火指挥部符合率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防汛抗旱指挥部工作符合率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危化、防汛等专家合格率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100%</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气象、水文信息合格率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rPr>
              <w:t>企业安全生产体检覆盖率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eastAsiaTheme="minorEastAsia"/>
                <w:sz w:val="15"/>
                <w:szCs w:val="15"/>
                <w:lang w:eastAsia="zh-CN"/>
              </w:rPr>
            </w:pPr>
            <w:r>
              <w:rPr>
                <w:rFonts w:hint="eastAsia"/>
                <w:sz w:val="15"/>
                <w:szCs w:val="15"/>
                <w:lang w:eastAsia="zh-CN"/>
              </w:rPr>
              <w:t>隐患举报符合率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100%</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节目收视率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ascii="仿宋" w:hAnsi="仿宋" w:eastAsia="仿宋" w:cs="仿宋"/>
                <w:color w:val="000000"/>
                <w:kern w:val="0"/>
                <w:sz w:val="18"/>
                <w:szCs w:val="18"/>
                <w:lang w:val="en-US" w:eastAsia="zh-CN"/>
              </w:rPr>
              <w:t>≥60%</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历史标准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防灾减灾宣传合格率</w:t>
            </w:r>
          </w:p>
        </w:tc>
        <w:tc>
          <w:tcPr>
            <w:tcW w:w="1533" w:type="dxa"/>
            <w:gridSpan w:val="2"/>
            <w:tcBorders>
              <w:top w:val="single" w:color="auto" w:sz="4" w:space="0"/>
              <w:bottom w:val="single" w:color="auto" w:sz="4" w:space="0"/>
              <w:right w:val="single" w:color="auto" w:sz="4" w:space="0"/>
            </w:tcBorders>
            <w:vAlign w:val="center"/>
          </w:tcPr>
          <w:p>
            <w:pPr>
              <w:jc w:val="center"/>
              <w:rPr>
                <w:rFonts w:hint="eastAsia"/>
                <w:sz w:val="18"/>
                <w:szCs w:val="18"/>
              </w:rPr>
            </w:pPr>
            <w:r>
              <w:rPr>
                <w:rFonts w:hint="eastAsia" w:ascii="仿宋" w:hAnsi="仿宋" w:eastAsia="仿宋" w:cs="仿宋"/>
                <w:color w:val="000000"/>
                <w:kern w:val="0"/>
                <w:sz w:val="18"/>
                <w:szCs w:val="18"/>
                <w:lang w:val="en-US" w:eastAsia="zh-CN"/>
              </w:rPr>
              <w:t>≥95%</w:t>
            </w:r>
          </w:p>
        </w:tc>
        <w:tc>
          <w:tcPr>
            <w:tcW w:w="2138"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意外伤害保险覆盖率</w:t>
            </w:r>
          </w:p>
        </w:tc>
        <w:tc>
          <w:tcPr>
            <w:tcW w:w="1533" w:type="dxa"/>
            <w:gridSpan w:val="2"/>
            <w:tcBorders>
              <w:top w:val="single" w:color="auto" w:sz="4" w:space="0"/>
              <w:right w:val="single" w:color="auto" w:sz="4" w:space="0"/>
            </w:tcBorders>
            <w:vAlign w:val="center"/>
          </w:tcPr>
          <w:p>
            <w:pPr>
              <w:jc w:val="center"/>
              <w:rPr>
                <w:rFonts w:hint="eastAsia"/>
                <w:sz w:val="18"/>
                <w:szCs w:val="18"/>
              </w:rPr>
            </w:pPr>
            <w:r>
              <w:rPr>
                <w:rFonts w:hint="eastAsia"/>
                <w:sz w:val="18"/>
                <w:szCs w:val="18"/>
              </w:rPr>
              <w:t>100%</w:t>
            </w:r>
          </w:p>
        </w:tc>
        <w:tc>
          <w:tcPr>
            <w:tcW w:w="2138" w:type="dxa"/>
            <w:gridSpan w:val="2"/>
            <w:tcBorders>
              <w:top w:val="single" w:color="auto" w:sz="4" w:space="0"/>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restart"/>
            <w:tcBorders>
              <w:left w:val="single" w:color="auto" w:sz="4" w:space="0"/>
            </w:tcBorders>
            <w:vAlign w:val="center"/>
          </w:tcPr>
          <w:p>
            <w:pPr>
              <w:jc w:val="center"/>
              <w:rPr>
                <w:rFonts w:hint="eastAsia"/>
                <w:sz w:val="18"/>
                <w:szCs w:val="18"/>
              </w:rPr>
            </w:pPr>
            <w:r>
              <w:rPr>
                <w:rFonts w:hint="eastAsia"/>
                <w:sz w:val="18"/>
                <w:szCs w:val="18"/>
              </w:rPr>
              <w:t>时效指标</w:t>
            </w:r>
          </w:p>
        </w:tc>
        <w:tc>
          <w:tcPr>
            <w:tcW w:w="1430" w:type="dxa"/>
            <w:gridSpan w:val="3"/>
            <w:vAlign w:val="center"/>
          </w:tcPr>
          <w:p>
            <w:pPr>
              <w:jc w:val="center"/>
              <w:rPr>
                <w:rFonts w:hint="eastAsia"/>
                <w:szCs w:val="21"/>
              </w:rPr>
            </w:pPr>
            <w:r>
              <w:rPr>
                <w:rFonts w:hint="eastAsia" w:ascii="宋体" w:hAnsi="宋体" w:eastAsia="宋体" w:cs="宋体"/>
                <w:sz w:val="15"/>
                <w:szCs w:val="15"/>
              </w:rPr>
              <w:t>安委办工作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救灾减灾工作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森林防灭火指挥部工作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防汛抗旱指挥部工作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聘任危化、防汛等专家</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气象、水文信息工作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rPr>
              <w:t>企业安全生产体检</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eastAsiaTheme="minorEastAsia"/>
                <w:szCs w:val="21"/>
                <w:lang w:eastAsia="zh-CN"/>
              </w:rPr>
            </w:pPr>
            <w:r>
              <w:rPr>
                <w:rFonts w:hint="eastAsia"/>
                <w:sz w:val="15"/>
                <w:szCs w:val="15"/>
                <w:lang w:eastAsia="zh-CN"/>
              </w:rPr>
              <w:t>安全生产事故隐患举报工作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宣传工作</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年度内及时完成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购意外伤害保险</w:t>
            </w:r>
          </w:p>
        </w:tc>
        <w:tc>
          <w:tcPr>
            <w:tcW w:w="1533" w:type="dxa"/>
            <w:gridSpan w:val="2"/>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5月份及时完成</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restart"/>
            <w:tcBorders>
              <w:left w:val="single" w:color="auto" w:sz="4" w:space="0"/>
            </w:tcBorders>
            <w:vAlign w:val="center"/>
          </w:tcPr>
          <w:p>
            <w:pPr>
              <w:jc w:val="center"/>
              <w:rPr>
                <w:rFonts w:hint="eastAsia"/>
                <w:sz w:val="18"/>
                <w:szCs w:val="18"/>
              </w:rPr>
            </w:pPr>
            <w:r>
              <w:rPr>
                <w:rFonts w:hint="eastAsia"/>
                <w:sz w:val="18"/>
                <w:szCs w:val="18"/>
              </w:rPr>
              <w:t>成本指标</w:t>
            </w:r>
          </w:p>
        </w:tc>
        <w:tc>
          <w:tcPr>
            <w:tcW w:w="1430" w:type="dxa"/>
            <w:gridSpan w:val="3"/>
            <w:vAlign w:val="center"/>
          </w:tcPr>
          <w:p>
            <w:pPr>
              <w:jc w:val="center"/>
              <w:rPr>
                <w:rFonts w:hint="eastAsia"/>
                <w:szCs w:val="21"/>
              </w:rPr>
            </w:pPr>
            <w:r>
              <w:rPr>
                <w:rFonts w:hint="eastAsia" w:ascii="宋体" w:hAnsi="宋体" w:eastAsia="宋体" w:cs="宋体"/>
                <w:sz w:val="15"/>
                <w:szCs w:val="15"/>
              </w:rPr>
              <w:t>安委办工作经费</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≤22万元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救灾减灾工作经费</w:t>
            </w:r>
          </w:p>
        </w:tc>
        <w:tc>
          <w:tcPr>
            <w:tcW w:w="1533" w:type="dxa"/>
            <w:gridSpan w:val="2"/>
            <w:tcBorders>
              <w:right w:val="single" w:color="auto" w:sz="4" w:space="0"/>
            </w:tcBorders>
            <w:vAlign w:val="center"/>
          </w:tcPr>
          <w:p>
            <w:pPr>
              <w:jc w:val="center"/>
              <w:rPr>
                <w:rFonts w:hint="eastAsia"/>
                <w:sz w:val="18"/>
                <w:szCs w:val="18"/>
              </w:rPr>
            </w:pPr>
            <w:r>
              <w:rPr>
                <w:rFonts w:hint="eastAsia"/>
                <w:color w:val="000000"/>
                <w:sz w:val="15"/>
                <w:szCs w:val="15"/>
                <w:lang w:val="en-US" w:eastAsia="zh-CN"/>
              </w:rPr>
              <w:t>≤40万元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森林防灭火指挥部工作经费</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≤10万元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防汛抗旱指挥部工作经费</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≤10万元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危化、防汛等专家聘任支出</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≤18万元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气象、水文信息工作经费</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≤5万元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rPr>
              <w:t>企业安全生产体检支出</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≤25万元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val="en-US" w:eastAsia="zh-CN"/>
              </w:rPr>
              <w:t>安全生产事故隐患举报奖励</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≤3万元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宣传工作支出</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≤20万元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特岗人员意外伤害保险经费</w:t>
            </w:r>
          </w:p>
        </w:tc>
        <w:tc>
          <w:tcPr>
            <w:tcW w:w="1533" w:type="dxa"/>
            <w:gridSpan w:val="2"/>
            <w:tcBorders>
              <w:right w:val="single" w:color="auto" w:sz="4" w:space="0"/>
            </w:tcBorders>
            <w:vAlign w:val="center"/>
          </w:tcPr>
          <w:p>
            <w:pPr>
              <w:jc w:val="center"/>
              <w:rPr>
                <w:rFonts w:hint="eastAsia"/>
                <w:sz w:val="18"/>
                <w:szCs w:val="18"/>
              </w:rPr>
            </w:pPr>
            <w:r>
              <w:rPr>
                <w:rFonts w:hint="eastAsia"/>
                <w:sz w:val="15"/>
                <w:szCs w:val="15"/>
                <w:lang w:val="en-US" w:eastAsia="zh-CN"/>
              </w:rPr>
              <w:t>≤5万元</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计划标准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98" w:type="dxa"/>
            <w:vMerge w:val="continue"/>
            <w:vAlign w:val="center"/>
          </w:tcPr>
          <w:p>
            <w:pPr>
              <w:jc w:val="center"/>
              <w:rPr>
                <w:rFonts w:hint="eastAsia"/>
                <w:sz w:val="18"/>
                <w:szCs w:val="18"/>
              </w:rPr>
            </w:pPr>
          </w:p>
        </w:tc>
        <w:tc>
          <w:tcPr>
            <w:tcW w:w="1109" w:type="dxa"/>
            <w:vMerge w:val="continue"/>
            <w:tcBorders>
              <w:right w:val="single" w:color="auto" w:sz="4" w:space="0"/>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1430" w:type="dxa"/>
            <w:gridSpan w:val="3"/>
            <w:vAlign w:val="center"/>
          </w:tcPr>
          <w:p>
            <w:pPr>
              <w:jc w:val="center"/>
              <w:rPr>
                <w:rFonts w:hint="eastAsia"/>
                <w:szCs w:val="21"/>
              </w:rPr>
            </w:pPr>
            <w:r>
              <w:rPr>
                <w:rFonts w:hint="eastAsia" w:ascii="宋体" w:hAnsi="宋体" w:eastAsia="宋体" w:cs="宋体"/>
                <w:sz w:val="15"/>
                <w:szCs w:val="15"/>
                <w:lang w:eastAsia="zh-CN"/>
              </w:rPr>
              <w:t>安全生产事故下降率</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≥5%</w:t>
            </w:r>
          </w:p>
        </w:tc>
        <w:tc>
          <w:tcPr>
            <w:tcW w:w="2138" w:type="dxa"/>
            <w:gridSpan w:val="2"/>
            <w:tcBorders>
              <w:left w:val="single" w:color="auto" w:sz="4" w:space="0"/>
            </w:tcBorders>
            <w:vAlign w:val="center"/>
          </w:tcPr>
          <w:p>
            <w:pPr>
              <w:jc w:val="center"/>
              <w:rPr>
                <w:rFonts w:hint="eastAsia"/>
                <w:sz w:val="18"/>
                <w:szCs w:val="18"/>
              </w:rPr>
            </w:pPr>
            <w:r>
              <w:rPr>
                <w:rFonts w:hint="eastAsia" w:ascii="仿宋_GB2312" w:eastAsia="仿宋_GB2312"/>
                <w:color w:val="000000"/>
                <w:kern w:val="0"/>
                <w:szCs w:val="21"/>
                <w:lang w:val="en-US" w:eastAsia="zh-CN"/>
              </w:rPr>
              <w:t>历史标准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9" w:hRule="atLeast"/>
        </w:trPr>
        <w:tc>
          <w:tcPr>
            <w:tcW w:w="1498" w:type="dxa"/>
            <w:vMerge w:val="continue"/>
            <w:tcBorders>
              <w:right w:val="nil"/>
            </w:tcBorders>
            <w:vAlign w:val="center"/>
          </w:tcPr>
          <w:p>
            <w:pPr>
              <w:jc w:val="center"/>
              <w:rPr>
                <w:rFonts w:hint="eastAsia"/>
                <w:sz w:val="18"/>
                <w:szCs w:val="18"/>
              </w:rPr>
            </w:pPr>
          </w:p>
        </w:tc>
        <w:tc>
          <w:tcPr>
            <w:tcW w:w="1109" w:type="dxa"/>
            <w:vMerge w:val="continue"/>
            <w:tcBorders>
              <w:left w:val="nil"/>
              <w:right w:val="nil"/>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社会公众或服务对象满意度</w:t>
            </w:r>
          </w:p>
        </w:tc>
        <w:tc>
          <w:tcPr>
            <w:tcW w:w="1430" w:type="dxa"/>
            <w:gridSpan w:val="3"/>
            <w:vAlign w:val="center"/>
          </w:tcPr>
          <w:p>
            <w:pPr>
              <w:jc w:val="center"/>
              <w:rPr>
                <w:rFonts w:hint="eastAsia"/>
                <w:szCs w:val="21"/>
              </w:rPr>
            </w:pPr>
            <w:r>
              <w:rPr>
                <w:rFonts w:hint="eastAsia" w:ascii="宋体" w:hAnsi="宋体" w:eastAsia="宋体" w:cs="宋体"/>
                <w:sz w:val="15"/>
                <w:szCs w:val="15"/>
              </w:rPr>
              <w:t>群众</w:t>
            </w:r>
            <w:r>
              <w:rPr>
                <w:rFonts w:hint="eastAsia" w:ascii="宋体" w:hAnsi="宋体" w:eastAsia="宋体" w:cs="宋体"/>
                <w:sz w:val="15"/>
                <w:szCs w:val="15"/>
                <w:lang w:eastAsia="zh-CN"/>
              </w:rPr>
              <w:t>企业</w:t>
            </w:r>
            <w:r>
              <w:rPr>
                <w:rFonts w:hint="eastAsia" w:ascii="宋体" w:hAnsi="宋体" w:eastAsia="宋体" w:cs="宋体"/>
                <w:sz w:val="15"/>
                <w:szCs w:val="15"/>
              </w:rPr>
              <w:t>满意度</w:t>
            </w:r>
          </w:p>
        </w:tc>
        <w:tc>
          <w:tcPr>
            <w:tcW w:w="1533" w:type="dxa"/>
            <w:gridSpan w:val="2"/>
            <w:tcBorders>
              <w:right w:val="single" w:color="auto" w:sz="4" w:space="0"/>
            </w:tcBorders>
            <w:vAlign w:val="center"/>
          </w:tcPr>
          <w:p>
            <w:pPr>
              <w:jc w:val="center"/>
              <w:rPr>
                <w:rFonts w:hint="eastAsia"/>
                <w:sz w:val="18"/>
                <w:szCs w:val="18"/>
              </w:rPr>
            </w:pPr>
            <w:r>
              <w:rPr>
                <w:rFonts w:hint="eastAsia"/>
                <w:sz w:val="18"/>
                <w:szCs w:val="18"/>
              </w:rPr>
              <w:t>≥9</w:t>
            </w:r>
            <w:r>
              <w:rPr>
                <w:rFonts w:hint="eastAsia"/>
                <w:sz w:val="18"/>
                <w:szCs w:val="18"/>
                <w:lang w:val="en-US" w:eastAsia="zh-CN"/>
              </w:rPr>
              <w:t>0</w:t>
            </w:r>
            <w:r>
              <w:rPr>
                <w:rFonts w:hint="eastAsia"/>
                <w:sz w:val="18"/>
                <w:szCs w:val="18"/>
              </w:rPr>
              <w:t>%</w:t>
            </w:r>
          </w:p>
        </w:tc>
        <w:tc>
          <w:tcPr>
            <w:tcW w:w="2138" w:type="dxa"/>
            <w:gridSpan w:val="2"/>
            <w:tcBorders>
              <w:lef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满意度测评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9"/>
            <w:tcBorders>
              <w:left w:val="nil"/>
              <w:bottom w:val="nil"/>
              <w:right w:val="nil"/>
            </w:tcBorders>
            <w:vAlign w:val="center"/>
          </w:tcPr>
          <w:p>
            <w:pPr>
              <w:jc w:val="center"/>
              <w:rPr>
                <w:rFonts w:hint="default" w:eastAsiaTheme="minorEastAsia"/>
                <w:sz w:val="18"/>
                <w:szCs w:val="18"/>
                <w:lang w:val="en-US" w:eastAsia="zh-CN"/>
              </w:rPr>
            </w:pPr>
          </w:p>
        </w:tc>
        <w:tc>
          <w:tcPr>
            <w:tcW w:w="1984" w:type="dxa"/>
            <w:tcBorders>
              <w:left w:val="nil"/>
              <w:bottom w:val="nil"/>
              <w:right w:val="nil"/>
            </w:tcBorders>
            <w:vAlign w:val="center"/>
          </w:tcPr>
          <w:p>
            <w:pPr>
              <w:jc w:val="center"/>
              <w:rPr>
                <w:rFonts w:hint="eastAsia"/>
                <w:sz w:val="18"/>
                <w:szCs w:val="18"/>
              </w:rPr>
            </w:pPr>
          </w:p>
        </w:tc>
      </w:tr>
    </w:tbl>
    <w:p>
      <w:pPr>
        <w:tabs>
          <w:tab w:val="left" w:pos="6396"/>
        </w:tabs>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 旷晓乐     填报日期:2022年5月18日    联系电话:15973415706   单位负责人签字:刘晓红</w:t>
      </w:r>
    </w:p>
    <w:sectPr>
      <w:footerReference r:id="rId3" w:type="default"/>
      <w:pgSz w:w="11906" w:h="16838"/>
      <w:pgMar w:top="1270" w:right="1800" w:bottom="986"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131C9"/>
    <w:multiLevelType w:val="singleLevel"/>
    <w:tmpl w:val="B0A131C9"/>
    <w:lvl w:ilvl="0" w:tentative="0">
      <w:start w:val="1"/>
      <w:numFmt w:val="chineseCounting"/>
      <w:suff w:val="nothing"/>
      <w:lvlText w:val="%1、"/>
      <w:lvlJc w:val="left"/>
      <w:rPr>
        <w:rFonts w:hint="eastAsia"/>
      </w:rPr>
    </w:lvl>
  </w:abstractNum>
  <w:abstractNum w:abstractNumId="1">
    <w:nsid w:val="612E9FCB"/>
    <w:multiLevelType w:val="singleLevel"/>
    <w:tmpl w:val="612E9FC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21335E6D"/>
    <w:rsid w:val="014B53AD"/>
    <w:rsid w:val="035B4B5F"/>
    <w:rsid w:val="0774295E"/>
    <w:rsid w:val="0790350F"/>
    <w:rsid w:val="0C151476"/>
    <w:rsid w:val="0DB02216"/>
    <w:rsid w:val="12B54AC4"/>
    <w:rsid w:val="162D2E8D"/>
    <w:rsid w:val="188A50AB"/>
    <w:rsid w:val="1F0E06C2"/>
    <w:rsid w:val="21335E6D"/>
    <w:rsid w:val="27FD2828"/>
    <w:rsid w:val="29980C68"/>
    <w:rsid w:val="2BA66F8E"/>
    <w:rsid w:val="2E497DF1"/>
    <w:rsid w:val="32E63417"/>
    <w:rsid w:val="368D1A6C"/>
    <w:rsid w:val="3705360F"/>
    <w:rsid w:val="3E6D18D9"/>
    <w:rsid w:val="425B05FC"/>
    <w:rsid w:val="44FC6117"/>
    <w:rsid w:val="498428D2"/>
    <w:rsid w:val="4C786D80"/>
    <w:rsid w:val="4CEB65E2"/>
    <w:rsid w:val="4E71567A"/>
    <w:rsid w:val="4EAB1D8D"/>
    <w:rsid w:val="4F2E62D5"/>
    <w:rsid w:val="590B5B1F"/>
    <w:rsid w:val="5A29727C"/>
    <w:rsid w:val="5D8D7476"/>
    <w:rsid w:val="5EFE1950"/>
    <w:rsid w:val="5F3B1FAB"/>
    <w:rsid w:val="6031230F"/>
    <w:rsid w:val="635B79CA"/>
    <w:rsid w:val="67284C27"/>
    <w:rsid w:val="6EED1237"/>
    <w:rsid w:val="719C2626"/>
    <w:rsid w:val="74947058"/>
    <w:rsid w:val="7E297DCF"/>
    <w:rsid w:val="7F7C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1484</Words>
  <Characters>1549</Characters>
  <Lines>0</Lines>
  <Paragraphs>0</Paragraphs>
  <TotalTime>0</TotalTime>
  <ScaleCrop>false</ScaleCrop>
  <LinksUpToDate>false</LinksUpToDate>
  <CharactersWithSpaces>1577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2021-04-25T03:07:00Z</dcterms:created>
  <dc:creator>Administrator</dc:creator>
  <cp:lastModifiedBy>jiao</cp:lastModifiedBy>
  <cp:lastPrinted>2022-05-20T03:10:00Z</cp:lastPrinted>
  <dcterms:modified xsi:type="dcterms:W3CDTF">2023-09-01T02:43:41Z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87A70884AA704EC792CBD3C9E8EF3D7E</vt:lpwstr>
  </property>
</Properties>
</file>