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autoSpaceDN w:val="0"/>
        <w:spacing w:after="100" w:afterAutospacing="1" w:line="400" w:lineRule="exact"/>
        <w:jc w:val="left"/>
        <w:rPr>
          <w:rFonts w:ascii="仿宋" w:hAnsi="仿宋" w:eastAsia="仿宋" w:cs="仿宋"/>
          <w:snapToGrid w:val="0"/>
          <w:spacing w:val="-20"/>
          <w:sz w:val="32"/>
          <w:szCs w:val="32"/>
        </w:rPr>
      </w:pPr>
      <w:bookmarkStart w:id="0" w:name="_GoBack"/>
      <w:r>
        <w:rPr>
          <w:rFonts w:hint="eastAsia" w:ascii="黑体" w:hAnsi="黑体" w:eastAsia="黑体" w:cs="黑体"/>
          <w:sz w:val="30"/>
          <w:szCs w:val="30"/>
        </w:rPr>
        <w:t>附件5</w:t>
      </w:r>
    </w:p>
    <w:bookmarkEnd w:id="0"/>
    <w:p>
      <w:pPr>
        <w:pStyle w:val="11"/>
        <w:autoSpaceDN w:val="0"/>
        <w:spacing w:line="400" w:lineRule="exact"/>
        <w:jc w:val="center"/>
        <w:rPr>
          <w:rFonts w:hint="eastAsia" w:ascii="方正小标宋简体" w:hAnsi="仿宋_GB2312" w:eastAsia="方正小标宋简体"/>
          <w:sz w:val="36"/>
          <w:szCs w:val="36"/>
        </w:rPr>
      </w:pPr>
      <w:r>
        <w:rPr>
          <w:rFonts w:hint="eastAsia" w:ascii="方正小标宋简体" w:hAnsi="仿宋_GB2312" w:eastAsia="方正小标宋简体"/>
          <w:sz w:val="36"/>
          <w:szCs w:val="36"/>
        </w:rPr>
        <w:t>衡东县2022年公开招聘农村小学教师岗位计划与条件表</w:t>
      </w:r>
    </w:p>
    <w:tbl>
      <w:tblPr>
        <w:tblStyle w:val="6"/>
        <w:tblpPr w:leftFromText="180" w:rightFromText="180" w:vertAnchor="text" w:horzAnchor="page" w:tblpX="1297" w:tblpY="3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2541"/>
        <w:gridCol w:w="1519"/>
        <w:gridCol w:w="919"/>
        <w:gridCol w:w="712"/>
        <w:gridCol w:w="1209"/>
        <w:gridCol w:w="2437"/>
        <w:gridCol w:w="262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trPr>
        <w:tc>
          <w:tcPr>
            <w:tcW w:w="1195" w:type="dxa"/>
            <w:noWrap/>
            <w:vAlign w:val="center"/>
          </w:tcPr>
          <w:p>
            <w:pPr>
              <w:widowControl/>
              <w:jc w:val="center"/>
              <w:rPr>
                <w:rFonts w:ascii="宋体" w:hAnsi="宋体" w:cs="宋体"/>
                <w:b/>
                <w:bCs/>
                <w:kern w:val="0"/>
                <w:szCs w:val="21"/>
              </w:rPr>
            </w:pPr>
            <w:r>
              <w:rPr>
                <w:rFonts w:hint="eastAsia" w:ascii="宋体" w:hAnsi="宋体" w:cs="宋体"/>
                <w:b/>
                <w:bCs/>
                <w:kern w:val="0"/>
                <w:szCs w:val="21"/>
              </w:rPr>
              <w:t>岗位代码</w:t>
            </w:r>
          </w:p>
        </w:tc>
        <w:tc>
          <w:tcPr>
            <w:tcW w:w="2541" w:type="dxa"/>
            <w:noWrap/>
            <w:vAlign w:val="center"/>
          </w:tcPr>
          <w:p>
            <w:pPr>
              <w:widowControl/>
              <w:jc w:val="center"/>
              <w:rPr>
                <w:rFonts w:ascii="宋体" w:hAnsi="宋体" w:cs="宋体"/>
                <w:b/>
                <w:bCs/>
                <w:kern w:val="0"/>
                <w:szCs w:val="21"/>
              </w:rPr>
            </w:pPr>
            <w:r>
              <w:rPr>
                <w:rFonts w:hint="eastAsia" w:ascii="宋体" w:hAnsi="宋体" w:cs="宋体"/>
                <w:b/>
                <w:bCs/>
                <w:kern w:val="0"/>
                <w:szCs w:val="21"/>
              </w:rPr>
              <w:t>招聘单位</w:t>
            </w:r>
          </w:p>
        </w:tc>
        <w:tc>
          <w:tcPr>
            <w:tcW w:w="1519"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岗位名称</w:t>
            </w:r>
          </w:p>
        </w:tc>
        <w:tc>
          <w:tcPr>
            <w:tcW w:w="919"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岗位</w:t>
            </w:r>
          </w:p>
          <w:p>
            <w:pPr>
              <w:widowControl/>
              <w:jc w:val="center"/>
              <w:rPr>
                <w:rFonts w:ascii="宋体" w:hAnsi="宋体" w:cs="宋体"/>
                <w:b/>
                <w:bCs/>
                <w:kern w:val="0"/>
                <w:szCs w:val="21"/>
              </w:rPr>
            </w:pPr>
            <w:r>
              <w:rPr>
                <w:rFonts w:hint="eastAsia" w:ascii="宋体" w:hAnsi="宋体" w:cs="宋体"/>
                <w:b/>
                <w:bCs/>
                <w:kern w:val="0"/>
                <w:szCs w:val="21"/>
              </w:rPr>
              <w:t>类别</w:t>
            </w:r>
          </w:p>
        </w:tc>
        <w:tc>
          <w:tcPr>
            <w:tcW w:w="712"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招聘</w:t>
            </w:r>
          </w:p>
          <w:p>
            <w:pPr>
              <w:widowControl/>
              <w:jc w:val="center"/>
              <w:rPr>
                <w:rFonts w:ascii="宋体" w:hAnsi="宋体" w:cs="宋体"/>
                <w:b/>
                <w:bCs/>
                <w:kern w:val="0"/>
                <w:szCs w:val="21"/>
              </w:rPr>
            </w:pPr>
            <w:r>
              <w:rPr>
                <w:rFonts w:hint="eastAsia" w:ascii="宋体" w:hAnsi="宋体" w:cs="宋体"/>
                <w:b/>
                <w:bCs/>
                <w:kern w:val="0"/>
                <w:szCs w:val="21"/>
              </w:rPr>
              <w:t>计划</w:t>
            </w:r>
          </w:p>
        </w:tc>
        <w:tc>
          <w:tcPr>
            <w:tcW w:w="1209" w:type="dxa"/>
            <w:noWrap w:val="0"/>
            <w:vAlign w:val="center"/>
          </w:tcPr>
          <w:p>
            <w:pPr>
              <w:widowControl/>
              <w:jc w:val="center"/>
              <w:rPr>
                <w:rFonts w:ascii="宋体" w:hAnsi="宋体" w:cs="宋体"/>
                <w:b/>
                <w:bCs/>
                <w:kern w:val="0"/>
                <w:szCs w:val="21"/>
              </w:rPr>
            </w:pPr>
            <w:r>
              <w:rPr>
                <w:rFonts w:hint="eastAsia" w:ascii="宋体" w:hAnsi="宋体" w:cs="宋体"/>
                <w:b/>
                <w:bCs/>
                <w:kern w:val="0"/>
                <w:szCs w:val="21"/>
              </w:rPr>
              <w:t>编制性质</w:t>
            </w:r>
          </w:p>
        </w:tc>
        <w:tc>
          <w:tcPr>
            <w:tcW w:w="2437" w:type="dxa"/>
            <w:noWrap w:val="0"/>
            <w:vAlign w:val="center"/>
          </w:tcPr>
          <w:p>
            <w:pPr>
              <w:widowControl/>
              <w:jc w:val="center"/>
              <w:rPr>
                <w:rFonts w:ascii="宋体" w:hAnsi="宋体" w:cs="宋体"/>
                <w:b/>
                <w:bCs/>
                <w:kern w:val="0"/>
                <w:szCs w:val="21"/>
              </w:rPr>
            </w:pPr>
            <w:r>
              <w:rPr>
                <w:rFonts w:hint="eastAsia" w:ascii="宋体" w:hAnsi="宋体" w:cs="宋体"/>
                <w:b/>
                <w:bCs/>
                <w:kern w:val="0"/>
                <w:szCs w:val="21"/>
              </w:rPr>
              <w:t>年龄要求</w:t>
            </w:r>
          </w:p>
        </w:tc>
        <w:tc>
          <w:tcPr>
            <w:tcW w:w="2625" w:type="dxa"/>
            <w:noWrap w:val="0"/>
            <w:vAlign w:val="center"/>
          </w:tcPr>
          <w:p>
            <w:pPr>
              <w:widowControl/>
              <w:jc w:val="center"/>
              <w:rPr>
                <w:rFonts w:ascii="宋体" w:hAnsi="宋体" w:cs="宋体"/>
                <w:b/>
                <w:bCs/>
                <w:kern w:val="0"/>
                <w:szCs w:val="21"/>
              </w:rPr>
            </w:pPr>
            <w:r>
              <w:rPr>
                <w:rFonts w:hint="eastAsia" w:ascii="宋体" w:hAnsi="宋体" w:cs="宋体"/>
                <w:b/>
                <w:bCs/>
                <w:kern w:val="0"/>
                <w:szCs w:val="21"/>
              </w:rPr>
              <w:t>教师资格证及专业要求</w:t>
            </w:r>
          </w:p>
        </w:tc>
        <w:tc>
          <w:tcPr>
            <w:tcW w:w="1650" w:type="dxa"/>
            <w:noWrap w:val="0"/>
            <w:vAlign w:val="center"/>
          </w:tcPr>
          <w:p>
            <w:pPr>
              <w:widowControl/>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1195" w:type="dxa"/>
            <w:vMerge w:val="restart"/>
            <w:noWrap w:val="0"/>
            <w:vAlign w:val="center"/>
          </w:tcPr>
          <w:p>
            <w:pPr>
              <w:widowControl/>
              <w:jc w:val="center"/>
              <w:textAlignment w:val="center"/>
              <w:rPr>
                <w:rFonts w:ascii="宋体" w:hAnsi="宋体" w:cs="宋体"/>
                <w:kern w:val="0"/>
                <w:szCs w:val="21"/>
              </w:rPr>
            </w:pPr>
            <w:r>
              <w:rPr>
                <w:rFonts w:hint="eastAsia" w:ascii="宋体" w:hAnsi="宋体" w:cs="宋体"/>
                <w:b/>
                <w:bCs/>
                <w:color w:val="000000"/>
                <w:kern w:val="0"/>
                <w:sz w:val="22"/>
                <w:szCs w:val="22"/>
                <w:lang w:bidi="ar"/>
              </w:rPr>
              <w:t>C001</w:t>
            </w:r>
          </w:p>
        </w:tc>
        <w:tc>
          <w:tcPr>
            <w:tcW w:w="2541" w:type="dxa"/>
            <w:noWrap w:val="0"/>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衡东县杨桥镇杨桥完小</w:t>
            </w:r>
          </w:p>
        </w:tc>
        <w:tc>
          <w:tcPr>
            <w:tcW w:w="1519" w:type="dxa"/>
            <w:vMerge w:val="restart"/>
            <w:noWrap/>
            <w:vAlign w:val="center"/>
          </w:tcPr>
          <w:p>
            <w:pPr>
              <w:widowControl/>
              <w:jc w:val="center"/>
              <w:rPr>
                <w:rFonts w:ascii="宋体" w:hAnsi="宋体" w:cs="宋体"/>
                <w:kern w:val="0"/>
                <w:sz w:val="20"/>
                <w:szCs w:val="20"/>
              </w:rPr>
            </w:pPr>
            <w:r>
              <w:rPr>
                <w:rFonts w:hint="eastAsia" w:ascii="宋体" w:hAnsi="宋体" w:cs="宋体"/>
                <w:kern w:val="0"/>
                <w:sz w:val="20"/>
                <w:szCs w:val="20"/>
              </w:rPr>
              <w:t>小学语文</w:t>
            </w:r>
          </w:p>
        </w:tc>
        <w:tc>
          <w:tcPr>
            <w:tcW w:w="919"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专技岗</w:t>
            </w:r>
          </w:p>
        </w:tc>
        <w:tc>
          <w:tcPr>
            <w:tcW w:w="712"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209"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全额事业</w:t>
            </w:r>
          </w:p>
        </w:tc>
        <w:tc>
          <w:tcPr>
            <w:tcW w:w="2437" w:type="dxa"/>
            <w:vMerge w:val="restart"/>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年龄在35周岁及以下(1987年6月1日及以后出生)。</w:t>
            </w:r>
          </w:p>
        </w:tc>
        <w:tc>
          <w:tcPr>
            <w:tcW w:w="2625" w:type="dxa"/>
            <w:vMerge w:val="restart"/>
            <w:noWrap w:val="0"/>
            <w:vAlign w:val="center"/>
          </w:tcPr>
          <w:p>
            <w:pPr>
              <w:widowControl/>
              <w:jc w:val="center"/>
              <w:rPr>
                <w:rFonts w:ascii="宋体" w:hAnsi="宋体" w:cs="宋体"/>
                <w:kern w:val="0"/>
                <w:sz w:val="20"/>
                <w:szCs w:val="20"/>
              </w:rPr>
            </w:pPr>
            <w:r>
              <w:rPr>
                <w:rFonts w:hint="eastAsia"/>
                <w:sz w:val="20"/>
                <w:szCs w:val="20"/>
              </w:rPr>
              <w:t>须取得小学及以上层次的教师资格证书，教师资格证上的任教学科或学历证上的所属专业与招聘岗位所要求的专业一致。</w:t>
            </w:r>
          </w:p>
        </w:tc>
        <w:tc>
          <w:tcPr>
            <w:tcW w:w="1650" w:type="dxa"/>
            <w:noWrap w:val="0"/>
            <w:vAlign w:val="center"/>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1195" w:type="dxa"/>
            <w:vMerge w:val="continue"/>
            <w:noWrap w:val="0"/>
            <w:vAlign w:val="center"/>
          </w:tcPr>
          <w:p>
            <w:pPr>
              <w:widowControl/>
              <w:jc w:val="center"/>
              <w:textAlignment w:val="center"/>
              <w:rPr>
                <w:rFonts w:hint="eastAsia" w:ascii="宋体" w:hAnsi="宋体" w:cs="宋体"/>
                <w:b/>
                <w:bCs/>
                <w:color w:val="000000"/>
                <w:kern w:val="0"/>
                <w:sz w:val="22"/>
                <w:szCs w:val="22"/>
                <w:lang w:bidi="ar"/>
              </w:rPr>
            </w:pPr>
          </w:p>
        </w:tc>
        <w:tc>
          <w:tcPr>
            <w:tcW w:w="2541"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衡东县杨林镇双丫港联校</w:t>
            </w:r>
          </w:p>
        </w:tc>
        <w:tc>
          <w:tcPr>
            <w:tcW w:w="1519" w:type="dxa"/>
            <w:vMerge w:val="continue"/>
            <w:noWrap/>
            <w:vAlign w:val="center"/>
          </w:tcPr>
          <w:p>
            <w:pPr>
              <w:widowControl/>
              <w:jc w:val="center"/>
              <w:rPr>
                <w:rFonts w:ascii="宋体" w:hAnsi="宋体" w:cs="宋体"/>
                <w:kern w:val="0"/>
                <w:sz w:val="20"/>
                <w:szCs w:val="20"/>
              </w:rPr>
            </w:pPr>
          </w:p>
        </w:tc>
        <w:tc>
          <w:tcPr>
            <w:tcW w:w="919" w:type="dxa"/>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专技岗</w:t>
            </w:r>
          </w:p>
        </w:tc>
        <w:tc>
          <w:tcPr>
            <w:tcW w:w="712"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09"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全额事业</w:t>
            </w:r>
          </w:p>
        </w:tc>
        <w:tc>
          <w:tcPr>
            <w:tcW w:w="2437" w:type="dxa"/>
            <w:vMerge w:val="continue"/>
            <w:noWrap w:val="0"/>
            <w:vAlign w:val="center"/>
          </w:tcPr>
          <w:p>
            <w:pPr>
              <w:widowControl/>
              <w:jc w:val="center"/>
              <w:rPr>
                <w:rFonts w:ascii="宋体" w:hAnsi="宋体" w:cs="宋体"/>
                <w:kern w:val="0"/>
                <w:szCs w:val="21"/>
              </w:rPr>
            </w:pPr>
          </w:p>
        </w:tc>
        <w:tc>
          <w:tcPr>
            <w:tcW w:w="2625" w:type="dxa"/>
            <w:vMerge w:val="continue"/>
            <w:noWrap w:val="0"/>
            <w:vAlign w:val="center"/>
          </w:tcPr>
          <w:p>
            <w:pPr>
              <w:widowControl/>
              <w:jc w:val="center"/>
              <w:rPr>
                <w:rFonts w:ascii="宋体" w:hAnsi="宋体" w:cs="宋体"/>
                <w:kern w:val="0"/>
                <w:szCs w:val="21"/>
              </w:rPr>
            </w:pPr>
          </w:p>
        </w:tc>
        <w:tc>
          <w:tcPr>
            <w:tcW w:w="1650" w:type="dxa"/>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1195" w:type="dxa"/>
            <w:vMerge w:val="continue"/>
            <w:noWrap w:val="0"/>
            <w:vAlign w:val="center"/>
          </w:tcPr>
          <w:p>
            <w:pPr>
              <w:widowControl/>
              <w:jc w:val="center"/>
              <w:textAlignment w:val="center"/>
              <w:rPr>
                <w:rFonts w:ascii="宋体" w:hAnsi="宋体" w:cs="宋体"/>
                <w:kern w:val="0"/>
                <w:szCs w:val="21"/>
              </w:rPr>
            </w:pPr>
          </w:p>
        </w:tc>
        <w:tc>
          <w:tcPr>
            <w:tcW w:w="2541"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衡东县石湾镇石湾学校</w:t>
            </w:r>
          </w:p>
        </w:tc>
        <w:tc>
          <w:tcPr>
            <w:tcW w:w="1519" w:type="dxa"/>
            <w:vMerge w:val="continue"/>
            <w:noWrap/>
            <w:vAlign w:val="center"/>
          </w:tcPr>
          <w:p>
            <w:pPr>
              <w:widowControl/>
              <w:jc w:val="center"/>
              <w:rPr>
                <w:rFonts w:ascii="宋体" w:hAnsi="宋体" w:cs="宋体"/>
                <w:kern w:val="0"/>
                <w:sz w:val="20"/>
                <w:szCs w:val="20"/>
              </w:rPr>
            </w:pPr>
          </w:p>
        </w:tc>
        <w:tc>
          <w:tcPr>
            <w:tcW w:w="919" w:type="dxa"/>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专技岗</w:t>
            </w:r>
          </w:p>
        </w:tc>
        <w:tc>
          <w:tcPr>
            <w:tcW w:w="712"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09"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全额事业</w:t>
            </w:r>
          </w:p>
        </w:tc>
        <w:tc>
          <w:tcPr>
            <w:tcW w:w="2437" w:type="dxa"/>
            <w:vMerge w:val="continue"/>
            <w:noWrap w:val="0"/>
            <w:vAlign w:val="center"/>
          </w:tcPr>
          <w:p>
            <w:pPr>
              <w:widowControl/>
              <w:jc w:val="center"/>
              <w:rPr>
                <w:rFonts w:ascii="宋体" w:hAnsi="宋体" w:cs="宋体"/>
                <w:kern w:val="0"/>
                <w:szCs w:val="21"/>
              </w:rPr>
            </w:pPr>
          </w:p>
        </w:tc>
        <w:tc>
          <w:tcPr>
            <w:tcW w:w="2625" w:type="dxa"/>
            <w:vMerge w:val="continue"/>
            <w:noWrap w:val="0"/>
            <w:vAlign w:val="center"/>
          </w:tcPr>
          <w:p>
            <w:pPr>
              <w:widowControl/>
              <w:jc w:val="center"/>
              <w:rPr>
                <w:rFonts w:ascii="宋体" w:hAnsi="宋体" w:cs="宋体"/>
                <w:kern w:val="0"/>
                <w:szCs w:val="21"/>
              </w:rPr>
            </w:pPr>
          </w:p>
        </w:tc>
        <w:tc>
          <w:tcPr>
            <w:tcW w:w="1650" w:type="dxa"/>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1195" w:type="dxa"/>
            <w:vMerge w:val="restart"/>
            <w:noWrap w:val="0"/>
            <w:vAlign w:val="center"/>
          </w:tcPr>
          <w:p>
            <w:pPr>
              <w:widowControl/>
              <w:jc w:val="center"/>
              <w:textAlignment w:val="center"/>
              <w:rPr>
                <w:rFonts w:ascii="宋体" w:hAnsi="宋体" w:cs="宋体"/>
                <w:kern w:val="0"/>
                <w:szCs w:val="21"/>
              </w:rPr>
            </w:pPr>
            <w:r>
              <w:rPr>
                <w:rFonts w:hint="eastAsia" w:ascii="宋体" w:hAnsi="宋体" w:cs="宋体"/>
                <w:b/>
                <w:bCs/>
                <w:color w:val="000000"/>
                <w:kern w:val="0"/>
                <w:sz w:val="22"/>
                <w:szCs w:val="22"/>
                <w:lang w:bidi="ar"/>
              </w:rPr>
              <w:t>C002</w:t>
            </w:r>
          </w:p>
        </w:tc>
        <w:tc>
          <w:tcPr>
            <w:tcW w:w="2541" w:type="dxa"/>
            <w:noWrap w:val="0"/>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衡东县杨桥镇杨桥完小</w:t>
            </w:r>
          </w:p>
        </w:tc>
        <w:tc>
          <w:tcPr>
            <w:tcW w:w="1519" w:type="dxa"/>
            <w:vMerge w:val="restart"/>
            <w:noWrap/>
            <w:vAlign w:val="center"/>
          </w:tcPr>
          <w:p>
            <w:pPr>
              <w:widowControl/>
              <w:jc w:val="center"/>
              <w:rPr>
                <w:rFonts w:ascii="宋体" w:hAnsi="宋体" w:cs="宋体"/>
                <w:kern w:val="0"/>
                <w:sz w:val="20"/>
                <w:szCs w:val="20"/>
              </w:rPr>
            </w:pPr>
            <w:r>
              <w:rPr>
                <w:rFonts w:hint="eastAsia" w:ascii="宋体" w:hAnsi="宋体" w:cs="宋体"/>
                <w:kern w:val="0"/>
                <w:sz w:val="20"/>
                <w:szCs w:val="20"/>
              </w:rPr>
              <w:t>小学数学</w:t>
            </w:r>
          </w:p>
        </w:tc>
        <w:tc>
          <w:tcPr>
            <w:tcW w:w="919" w:type="dxa"/>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专技岗</w:t>
            </w:r>
          </w:p>
        </w:tc>
        <w:tc>
          <w:tcPr>
            <w:tcW w:w="712"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09"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全额事业</w:t>
            </w:r>
          </w:p>
        </w:tc>
        <w:tc>
          <w:tcPr>
            <w:tcW w:w="2437" w:type="dxa"/>
            <w:vMerge w:val="continue"/>
            <w:noWrap w:val="0"/>
            <w:vAlign w:val="center"/>
          </w:tcPr>
          <w:p>
            <w:pPr>
              <w:widowControl/>
              <w:jc w:val="center"/>
              <w:rPr>
                <w:rFonts w:ascii="宋体" w:hAnsi="宋体" w:cs="宋体"/>
                <w:kern w:val="0"/>
                <w:szCs w:val="21"/>
              </w:rPr>
            </w:pPr>
          </w:p>
        </w:tc>
        <w:tc>
          <w:tcPr>
            <w:tcW w:w="2625" w:type="dxa"/>
            <w:vMerge w:val="continue"/>
            <w:noWrap w:val="0"/>
            <w:vAlign w:val="center"/>
          </w:tcPr>
          <w:p>
            <w:pPr>
              <w:widowControl/>
              <w:jc w:val="center"/>
              <w:rPr>
                <w:rFonts w:ascii="宋体" w:hAnsi="宋体" w:cs="宋体"/>
                <w:kern w:val="0"/>
                <w:szCs w:val="21"/>
              </w:rPr>
            </w:pPr>
          </w:p>
        </w:tc>
        <w:tc>
          <w:tcPr>
            <w:tcW w:w="1650" w:type="dxa"/>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1195" w:type="dxa"/>
            <w:vMerge w:val="continue"/>
            <w:noWrap w:val="0"/>
            <w:vAlign w:val="center"/>
          </w:tcPr>
          <w:p>
            <w:pPr>
              <w:widowControl/>
              <w:jc w:val="center"/>
              <w:textAlignment w:val="center"/>
              <w:rPr>
                <w:rFonts w:ascii="宋体" w:hAnsi="宋体" w:cs="宋体"/>
                <w:kern w:val="0"/>
                <w:szCs w:val="21"/>
              </w:rPr>
            </w:pPr>
          </w:p>
        </w:tc>
        <w:tc>
          <w:tcPr>
            <w:tcW w:w="2541"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衡东县杨林镇双丫港联校</w:t>
            </w:r>
          </w:p>
        </w:tc>
        <w:tc>
          <w:tcPr>
            <w:tcW w:w="1519" w:type="dxa"/>
            <w:vMerge w:val="continue"/>
            <w:noWrap/>
            <w:vAlign w:val="center"/>
          </w:tcPr>
          <w:p>
            <w:pPr>
              <w:widowControl/>
              <w:spacing w:line="400" w:lineRule="exact"/>
              <w:jc w:val="center"/>
              <w:rPr>
                <w:rFonts w:ascii="宋体" w:hAnsi="宋体" w:cs="宋体"/>
                <w:kern w:val="0"/>
                <w:sz w:val="20"/>
                <w:szCs w:val="20"/>
              </w:rPr>
            </w:pPr>
          </w:p>
        </w:tc>
        <w:tc>
          <w:tcPr>
            <w:tcW w:w="919" w:type="dxa"/>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专技岗</w:t>
            </w:r>
          </w:p>
        </w:tc>
        <w:tc>
          <w:tcPr>
            <w:tcW w:w="712"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09"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全额事业</w:t>
            </w:r>
          </w:p>
        </w:tc>
        <w:tc>
          <w:tcPr>
            <w:tcW w:w="2437" w:type="dxa"/>
            <w:vMerge w:val="continue"/>
            <w:noWrap w:val="0"/>
            <w:vAlign w:val="center"/>
          </w:tcPr>
          <w:p>
            <w:pPr>
              <w:widowControl/>
              <w:jc w:val="center"/>
              <w:rPr>
                <w:rFonts w:ascii="宋体" w:hAnsi="宋体" w:cs="宋体"/>
                <w:kern w:val="0"/>
                <w:szCs w:val="21"/>
              </w:rPr>
            </w:pPr>
          </w:p>
        </w:tc>
        <w:tc>
          <w:tcPr>
            <w:tcW w:w="2625" w:type="dxa"/>
            <w:vMerge w:val="continue"/>
            <w:noWrap w:val="0"/>
            <w:vAlign w:val="center"/>
          </w:tcPr>
          <w:p>
            <w:pPr>
              <w:widowControl/>
              <w:jc w:val="center"/>
              <w:rPr>
                <w:rFonts w:ascii="宋体" w:hAnsi="宋体" w:cs="宋体"/>
                <w:kern w:val="0"/>
                <w:szCs w:val="21"/>
              </w:rPr>
            </w:pPr>
          </w:p>
        </w:tc>
        <w:tc>
          <w:tcPr>
            <w:tcW w:w="1650" w:type="dxa"/>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1195" w:type="dxa"/>
            <w:vMerge w:val="continue"/>
            <w:noWrap w:val="0"/>
            <w:vAlign w:val="center"/>
          </w:tcPr>
          <w:p>
            <w:pPr>
              <w:widowControl/>
              <w:jc w:val="center"/>
              <w:textAlignment w:val="center"/>
              <w:rPr>
                <w:rFonts w:ascii="宋体" w:hAnsi="宋体" w:cs="宋体"/>
                <w:kern w:val="0"/>
                <w:szCs w:val="21"/>
              </w:rPr>
            </w:pPr>
          </w:p>
        </w:tc>
        <w:tc>
          <w:tcPr>
            <w:tcW w:w="2541"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衡东县石湾镇石湾学校</w:t>
            </w:r>
          </w:p>
        </w:tc>
        <w:tc>
          <w:tcPr>
            <w:tcW w:w="1519" w:type="dxa"/>
            <w:vMerge w:val="continue"/>
            <w:noWrap/>
            <w:vAlign w:val="center"/>
          </w:tcPr>
          <w:p>
            <w:pPr>
              <w:widowControl/>
              <w:jc w:val="center"/>
              <w:rPr>
                <w:rFonts w:ascii="宋体" w:hAnsi="宋体" w:cs="宋体"/>
                <w:kern w:val="0"/>
                <w:sz w:val="20"/>
                <w:szCs w:val="20"/>
              </w:rPr>
            </w:pPr>
          </w:p>
        </w:tc>
        <w:tc>
          <w:tcPr>
            <w:tcW w:w="919" w:type="dxa"/>
            <w:noWrap/>
            <w:vAlign w:val="center"/>
          </w:tcPr>
          <w:p>
            <w:pPr>
              <w:widowControl/>
              <w:spacing w:line="40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12" w:type="dxa"/>
            <w:noWrap/>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1</w:t>
            </w:r>
          </w:p>
        </w:tc>
        <w:tc>
          <w:tcPr>
            <w:tcW w:w="1209"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全额事业</w:t>
            </w:r>
          </w:p>
        </w:tc>
        <w:tc>
          <w:tcPr>
            <w:tcW w:w="2437" w:type="dxa"/>
            <w:vMerge w:val="continue"/>
            <w:noWrap w:val="0"/>
            <w:vAlign w:val="center"/>
          </w:tcPr>
          <w:p>
            <w:pPr>
              <w:widowControl/>
              <w:jc w:val="center"/>
              <w:rPr>
                <w:rFonts w:ascii="宋体" w:hAnsi="宋体" w:cs="宋体"/>
                <w:kern w:val="0"/>
                <w:szCs w:val="21"/>
              </w:rPr>
            </w:pPr>
          </w:p>
        </w:tc>
        <w:tc>
          <w:tcPr>
            <w:tcW w:w="2625" w:type="dxa"/>
            <w:vMerge w:val="continue"/>
            <w:noWrap w:val="0"/>
            <w:vAlign w:val="center"/>
          </w:tcPr>
          <w:p>
            <w:pPr>
              <w:widowControl/>
              <w:jc w:val="center"/>
              <w:rPr>
                <w:rFonts w:ascii="宋体" w:hAnsi="宋体" w:cs="宋体"/>
                <w:kern w:val="0"/>
                <w:szCs w:val="21"/>
              </w:rPr>
            </w:pPr>
          </w:p>
        </w:tc>
        <w:tc>
          <w:tcPr>
            <w:tcW w:w="1650" w:type="dxa"/>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1195" w:type="dxa"/>
            <w:noWrap w:val="0"/>
            <w:vAlign w:val="center"/>
          </w:tcPr>
          <w:p>
            <w:pPr>
              <w:widowControl/>
              <w:jc w:val="center"/>
              <w:textAlignment w:val="center"/>
              <w:rPr>
                <w:rFonts w:ascii="宋体" w:hAnsi="宋体" w:cs="宋体"/>
                <w:kern w:val="0"/>
                <w:szCs w:val="21"/>
              </w:rPr>
            </w:pPr>
            <w:r>
              <w:rPr>
                <w:rFonts w:hint="eastAsia" w:ascii="宋体" w:hAnsi="宋体" w:cs="宋体"/>
                <w:b/>
                <w:bCs/>
                <w:color w:val="000000"/>
                <w:kern w:val="0"/>
                <w:sz w:val="22"/>
                <w:szCs w:val="22"/>
                <w:lang w:bidi="ar"/>
              </w:rPr>
              <w:t>C003</w:t>
            </w:r>
          </w:p>
        </w:tc>
        <w:tc>
          <w:tcPr>
            <w:tcW w:w="2541"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衡东县石湾镇石湾学校</w:t>
            </w:r>
          </w:p>
        </w:tc>
        <w:tc>
          <w:tcPr>
            <w:tcW w:w="1519"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小学英语</w:t>
            </w:r>
          </w:p>
        </w:tc>
        <w:tc>
          <w:tcPr>
            <w:tcW w:w="919" w:type="dxa"/>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专技岗</w:t>
            </w:r>
          </w:p>
        </w:tc>
        <w:tc>
          <w:tcPr>
            <w:tcW w:w="712" w:type="dxa"/>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09"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全额事业</w:t>
            </w:r>
          </w:p>
        </w:tc>
        <w:tc>
          <w:tcPr>
            <w:tcW w:w="2437" w:type="dxa"/>
            <w:vMerge w:val="continue"/>
            <w:noWrap w:val="0"/>
            <w:vAlign w:val="center"/>
          </w:tcPr>
          <w:p>
            <w:pPr>
              <w:widowControl/>
              <w:jc w:val="center"/>
              <w:rPr>
                <w:rFonts w:ascii="宋体" w:hAnsi="宋体" w:cs="宋体"/>
                <w:kern w:val="0"/>
                <w:szCs w:val="21"/>
              </w:rPr>
            </w:pPr>
          </w:p>
        </w:tc>
        <w:tc>
          <w:tcPr>
            <w:tcW w:w="2625" w:type="dxa"/>
            <w:vMerge w:val="continue"/>
            <w:noWrap w:val="0"/>
            <w:vAlign w:val="center"/>
          </w:tcPr>
          <w:p>
            <w:pPr>
              <w:widowControl/>
              <w:jc w:val="center"/>
              <w:rPr>
                <w:rFonts w:ascii="宋体" w:hAnsi="宋体" w:cs="宋体"/>
                <w:kern w:val="0"/>
                <w:szCs w:val="21"/>
              </w:rPr>
            </w:pPr>
          </w:p>
        </w:tc>
        <w:tc>
          <w:tcPr>
            <w:tcW w:w="1650" w:type="dxa"/>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1195" w:type="dxa"/>
            <w:noWrap w:val="0"/>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C004</w:t>
            </w:r>
          </w:p>
        </w:tc>
        <w:tc>
          <w:tcPr>
            <w:tcW w:w="2541" w:type="dxa"/>
            <w:noWrap w:val="0"/>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衡东县石湾镇石湾学校</w:t>
            </w:r>
          </w:p>
        </w:tc>
        <w:tc>
          <w:tcPr>
            <w:tcW w:w="1519"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小学体育</w:t>
            </w:r>
          </w:p>
        </w:tc>
        <w:tc>
          <w:tcPr>
            <w:tcW w:w="919" w:type="dxa"/>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专技岗</w:t>
            </w:r>
          </w:p>
        </w:tc>
        <w:tc>
          <w:tcPr>
            <w:tcW w:w="712" w:type="dxa"/>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09"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全额事业</w:t>
            </w:r>
          </w:p>
        </w:tc>
        <w:tc>
          <w:tcPr>
            <w:tcW w:w="2437" w:type="dxa"/>
            <w:vMerge w:val="continue"/>
            <w:noWrap w:val="0"/>
            <w:vAlign w:val="center"/>
          </w:tcPr>
          <w:p>
            <w:pPr>
              <w:widowControl/>
              <w:jc w:val="center"/>
              <w:rPr>
                <w:rFonts w:ascii="宋体" w:hAnsi="宋体" w:cs="宋体"/>
                <w:kern w:val="0"/>
                <w:szCs w:val="21"/>
              </w:rPr>
            </w:pPr>
          </w:p>
        </w:tc>
        <w:tc>
          <w:tcPr>
            <w:tcW w:w="2625" w:type="dxa"/>
            <w:vMerge w:val="continue"/>
            <w:noWrap w:val="0"/>
            <w:vAlign w:val="center"/>
          </w:tcPr>
          <w:p>
            <w:pPr>
              <w:widowControl/>
              <w:jc w:val="center"/>
              <w:rPr>
                <w:rFonts w:ascii="宋体" w:hAnsi="宋体" w:cs="宋体"/>
                <w:kern w:val="0"/>
                <w:szCs w:val="21"/>
              </w:rPr>
            </w:pPr>
          </w:p>
        </w:tc>
        <w:tc>
          <w:tcPr>
            <w:tcW w:w="1650" w:type="dxa"/>
            <w:noWrap w:val="0"/>
            <w:vAlign w:val="center"/>
          </w:tcPr>
          <w:p>
            <w:pPr>
              <w:widowControl/>
              <w:jc w:val="center"/>
              <w:rPr>
                <w:rFonts w:ascii="宋体" w:hAnsi="宋体" w:cs="宋体"/>
                <w:kern w:val="0"/>
                <w:szCs w:val="21"/>
              </w:rPr>
            </w:pPr>
          </w:p>
        </w:tc>
      </w:tr>
    </w:tbl>
    <w:p>
      <w:pPr>
        <w:spacing w:line="560" w:lineRule="exact"/>
        <w:rPr>
          <w:rFonts w:ascii="仿宋" w:hAnsi="仿宋" w:eastAsia="仿宋" w:cs="仿宋"/>
          <w:snapToGrid w:val="0"/>
          <w:spacing w:val="-20"/>
          <w:kern w:val="0"/>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NTllZDQxOGNhMzc4YjkyODMwMjZhOTZjNThhZTcifQ=="/>
  </w:docVars>
  <w:rsids>
    <w:rsidRoot w:val="648455D1"/>
    <w:rsid w:val="05DD6C40"/>
    <w:rsid w:val="0C4146C1"/>
    <w:rsid w:val="15A3026B"/>
    <w:rsid w:val="39210264"/>
    <w:rsid w:val="4AA64086"/>
    <w:rsid w:val="648455D1"/>
    <w:rsid w:val="71533372"/>
    <w:rsid w:val="71EE52B2"/>
    <w:rsid w:val="77DE357E"/>
    <w:rsid w:val="77ED6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Lines="0" w:beforeAutospacing="0" w:afterLines="0" w:afterAutospacing="0" w:line="560" w:lineRule="exact"/>
      <w:ind w:firstLine="883" w:firstLineChars="200"/>
      <w:jc w:val="left"/>
      <w:outlineLvl w:val="0"/>
    </w:pPr>
    <w:rPr>
      <w:rFonts w:ascii="黑体" w:hAnsi="黑体" w:eastAsia="黑体"/>
      <w:kern w:val="44"/>
    </w:rPr>
  </w:style>
  <w:style w:type="paragraph" w:styleId="3">
    <w:name w:val="heading 2"/>
    <w:basedOn w:val="1"/>
    <w:next w:val="1"/>
    <w:link w:val="9"/>
    <w:semiHidden/>
    <w:unhideWhenUsed/>
    <w:qFormat/>
    <w:uiPriority w:val="0"/>
    <w:pPr>
      <w:keepNext/>
      <w:keepLines/>
      <w:spacing w:beforeLines="0" w:beforeAutospacing="0" w:afterLines="0" w:afterAutospacing="0" w:line="560" w:lineRule="exact"/>
      <w:ind w:firstLine="883" w:firstLineChars="200"/>
      <w:jc w:val="left"/>
      <w:outlineLvl w:val="1"/>
    </w:pPr>
    <w:rPr>
      <w:rFonts w:ascii="Arial" w:hAnsi="Arial" w:eastAsia="楷体"/>
      <w:b/>
    </w:rPr>
  </w:style>
  <w:style w:type="paragraph" w:styleId="4">
    <w:name w:val="heading 3"/>
    <w:basedOn w:val="1"/>
    <w:next w:val="1"/>
    <w:link w:val="10"/>
    <w:semiHidden/>
    <w:unhideWhenUsed/>
    <w:qFormat/>
    <w:uiPriority w:val="0"/>
    <w:pPr>
      <w:keepNext/>
      <w:keepLines/>
      <w:spacing w:beforeLines="0" w:beforeAutospacing="0" w:afterLines="0" w:afterAutospacing="0" w:line="560" w:lineRule="exact"/>
      <w:ind w:firstLine="883" w:firstLineChars="200"/>
      <w:jc w:val="left"/>
      <w:outlineLvl w:val="2"/>
    </w:pPr>
    <w:rPr>
      <w:b/>
    </w:rPr>
  </w:style>
  <w:style w:type="paragraph" w:styleId="5">
    <w:name w:val="heading 4"/>
    <w:basedOn w:val="1"/>
    <w:next w:val="1"/>
    <w:semiHidden/>
    <w:unhideWhenUsed/>
    <w:qFormat/>
    <w:uiPriority w:val="0"/>
    <w:pPr>
      <w:keepNext/>
      <w:keepLines/>
      <w:spacing w:beforeLines="0" w:beforeAutospacing="0" w:afterLines="0" w:afterAutospacing="0" w:line="700" w:lineRule="exact"/>
      <w:ind w:firstLine="0" w:firstLineChars="0"/>
      <w:jc w:val="center"/>
      <w:outlineLvl w:val="3"/>
    </w:pPr>
    <w:rPr>
      <w:rFonts w:ascii="黑体" w:hAnsi="黑体" w:eastAsia="黑体" w:cs="黑体"/>
      <w:b/>
      <w:bCs/>
      <w:sz w:val="44"/>
      <w:szCs w:val="4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character" w:customStyle="1" w:styleId="8">
    <w:name w:val="标题 1 Char"/>
    <w:link w:val="2"/>
    <w:qFormat/>
    <w:uiPriority w:val="0"/>
    <w:rPr>
      <w:rFonts w:ascii="黑体" w:hAnsi="黑体" w:eastAsia="黑体"/>
      <w:kern w:val="44"/>
    </w:rPr>
  </w:style>
  <w:style w:type="character" w:customStyle="1" w:styleId="9">
    <w:name w:val="标题 2 Char"/>
    <w:link w:val="3"/>
    <w:uiPriority w:val="0"/>
    <w:rPr>
      <w:rFonts w:ascii="Arial" w:hAnsi="Arial" w:eastAsia="楷体"/>
      <w:b/>
    </w:rPr>
  </w:style>
  <w:style w:type="character" w:customStyle="1" w:styleId="10">
    <w:name w:val="标题 3 Char"/>
    <w:link w:val="4"/>
    <w:uiPriority w:val="0"/>
    <w:rPr>
      <w:rFonts w:eastAsia="仿宋" w:asciiTheme="minorAscii" w:hAnsiTheme="minorAscii"/>
      <w:b/>
      <w:sz w:val="32"/>
    </w:r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2022-06-16T03:05:00Z</dcterms:created>
  <dc:creator>Biubiubiu</dc:creator>
  <cp:lastModifiedBy>Biubiubiu</cp:lastModifiedBy>
  <dcterms:modified xsi:type="dcterms:W3CDTF">2022-06-16T03:06:03Z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9FBB2A68A6964629877119D6A051D2CD</vt:lpwstr>
  </property>
</Properties>
</file>