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3"/>
        <w:tblW w:w="901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110"/>
        <w:gridCol w:w="1545"/>
        <w:gridCol w:w="1535"/>
        <w:gridCol w:w="1695"/>
        <w:gridCol w:w="235"/>
        <w:gridCol w:w="240"/>
        <w:gridCol w:w="14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81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衡东县自然资源局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2149.38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41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2149.38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1936.38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815" w:type="dxa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eastAsiaTheme="minorEastAsia"/>
                <w:sz w:val="18"/>
                <w:szCs w:val="18"/>
                <w:lang w:val="en-US" w:eastAsia="zh-CN"/>
              </w:rPr>
              <w:t>依法履行全民所有土地、矿产、森林、湿地、水等自然资源资产所有者职责和国土空间用途管制、城乡规划管理职责。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815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通过预算执行，保证本单位工作的正常运转。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2. 通过地质灾害项目的实施，排除隐患，确保人民群众生命财产安全。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产出指标</w:t>
            </w:r>
          </w:p>
        </w:tc>
        <w:tc>
          <w:tcPr>
            <w:tcW w:w="15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数量指标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本单位财政供养人员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在职人数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177人，退休59人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项目支出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质量指标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在职人员控制率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公用经费控制率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指标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人员经费支出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≌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1847.88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机关运行经费支出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≌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指标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年度内及时完成县委、县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政府及局领导交办的各项任务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年度内及时完成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率指标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土地出让收入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≌4.1亿元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农业土地开发资金收入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≌100万元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采矿权出让收益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≌5000万元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耕地开垦费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350万元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响指标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　为县域经济可持续性发展提供保障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可持续性影响进一步加强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受益群众满意度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6396"/>
              </w:tabs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填表人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夏娟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联系电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话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5222463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填报日期: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2022年4月11日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单位负责人签字: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249ADE"/>
    <w:multiLevelType w:val="singleLevel"/>
    <w:tmpl w:val="9B249AD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25E26C38"/>
    <w:rsid w:val="076E386F"/>
    <w:rsid w:val="149A4DD0"/>
    <w:rsid w:val="186C16C7"/>
    <w:rsid w:val="25E26C38"/>
    <w:rsid w:val="2BC37E50"/>
    <w:rsid w:val="2F490679"/>
    <w:rsid w:val="337A3983"/>
    <w:rsid w:val="37F70558"/>
    <w:rsid w:val="4DBE5EA9"/>
    <w:rsid w:val="4EDC03DE"/>
    <w:rsid w:val="6CBD1E1F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jiao</cp:lastModifiedBy>
  <cp:lastPrinted>2022-05-19T01:34:00Z</cp:lastPrinted>
  <dcterms:modified xsi:type="dcterms:W3CDTF">2023-09-01T02:44:28Z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7089030D5D65482C9F26FA8A8647C485</vt:lpwstr>
  </property>
</Properties>
</file>