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填报单位：（盖章）衡东县财政局</w:t>
      </w:r>
    </w:p>
    <w:tbl>
      <w:tblPr>
        <w:tblStyle w:val="6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236"/>
        <w:gridCol w:w="420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衡东县财政局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2486.37万元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</w:p>
        </w:tc>
        <w:tc>
          <w:tcPr>
            <w:tcW w:w="36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2486.37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1726.47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759.9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6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组织贯彻执行国家财税方针政策，拟订和执行全县财税发展规划、政策、改革方案，指导全县财政工作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（二）承担全县各项财政收支管理的责任。</w:t>
            </w:r>
          </w:p>
          <w:p>
            <w:pPr>
              <w:spacing w:line="6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（三）按分工负责政府非税收入管理。</w:t>
            </w:r>
          </w:p>
          <w:p>
            <w:pPr>
              <w:spacing w:line="6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（四）组织实施国库管理、国库集中收付和政府采购制度，指导和监督全县国库业务。</w:t>
            </w:r>
          </w:p>
          <w:p>
            <w:pPr>
              <w:spacing w:line="6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（五）负责政府性债务统计、检测与管理工作。</w:t>
            </w:r>
          </w:p>
          <w:p>
            <w:pPr>
              <w:pStyle w:val="4"/>
              <w:widowControl/>
              <w:spacing w:line="480" w:lineRule="atLeast"/>
              <w:ind w:firstLine="420" w:firstLineChars="200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</w:rPr>
              <w:t>（六）负责国有资产管理工作。</w:t>
            </w:r>
          </w:p>
          <w:p>
            <w:pPr>
              <w:spacing w:line="6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（七）负责国有资本经营工作。</w:t>
            </w:r>
          </w:p>
          <w:p>
            <w:pPr>
              <w:spacing w:line="6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（八）负责财政支出管理。</w:t>
            </w:r>
          </w:p>
          <w:p>
            <w:pPr>
              <w:spacing w:line="6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（十）负责管理全县的会计工作。</w:t>
            </w:r>
          </w:p>
          <w:p>
            <w:pPr>
              <w:spacing w:line="6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（十一）负责财政监督检查工作。</w:t>
            </w:r>
          </w:p>
          <w:p>
            <w:pPr>
              <w:spacing w:line="60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（十二）负责组织、协调和指导全县的财源建设工作。</w:t>
            </w:r>
          </w:p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目标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cs="宋体"/>
                <w:kern w:val="0"/>
                <w:sz w:val="21"/>
                <w:szCs w:val="21"/>
              </w:rPr>
              <w:t>：</w:t>
            </w: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通过预算执行，保证正常工作运转。</w:t>
            </w:r>
          </w:p>
          <w:p>
            <w:pPr>
              <w:spacing w:line="6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目标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实施预算绩效管理，建立全面规范透明、标准科学、约束有力的预算制度。</w:t>
            </w:r>
          </w:p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财政供养人员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在职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144人，离休1人，退休44人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部门单位履职、运转</w:t>
            </w: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在职人员控制率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公用经费控制率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tabs>
                <w:tab w:val="left" w:pos="747"/>
              </w:tabs>
              <w:jc w:val="both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人员经费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1539.68万元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tabs>
                <w:tab w:val="left" w:pos="747"/>
              </w:tabs>
              <w:jc w:val="both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公用经费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204.63万元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年度任务完成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本年度内完成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</w:t>
            </w:r>
            <w:r>
              <w:rPr>
                <w:rFonts w:hint="eastAsia"/>
                <w:sz w:val="18"/>
                <w:szCs w:val="18"/>
              </w:rPr>
              <w:t>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益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tabs>
                <w:tab w:val="left" w:pos="747"/>
              </w:tabs>
              <w:jc w:val="both"/>
              <w:rPr>
                <w:rFonts w:hint="default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  <w:t>全县“三保”支出保障率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群众对财政工作满意率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宋体" w:asciiTheme="minorHAnsi" w:hAnsiTheme="minorHAns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95%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:廖荷香 联系电话:填报日期:2022年4月7日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151432"/>
    <w:multiLevelType w:val="singleLevel"/>
    <w:tmpl w:val="5F151432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YTg4MWRlYWExYjU0MDFiZjNkOTQ3ZGQ3NDQyNjgifQ=="/>
  </w:docVars>
  <w:rsids>
    <w:rsidRoot w:val="25E26C38"/>
    <w:rsid w:val="01CF6221"/>
    <w:rsid w:val="05047743"/>
    <w:rsid w:val="056F1060"/>
    <w:rsid w:val="076E386F"/>
    <w:rsid w:val="0D7A7110"/>
    <w:rsid w:val="12C50098"/>
    <w:rsid w:val="167D5DC1"/>
    <w:rsid w:val="172F215D"/>
    <w:rsid w:val="186C16C7"/>
    <w:rsid w:val="1BA500C9"/>
    <w:rsid w:val="246B412B"/>
    <w:rsid w:val="25E26C38"/>
    <w:rsid w:val="27BA3720"/>
    <w:rsid w:val="2ACA00C1"/>
    <w:rsid w:val="2F305F89"/>
    <w:rsid w:val="3EF576C4"/>
    <w:rsid w:val="40FB287A"/>
    <w:rsid w:val="4C593C94"/>
    <w:rsid w:val="4DBE5EA9"/>
    <w:rsid w:val="59CB0C4C"/>
    <w:rsid w:val="6B2C02A3"/>
    <w:rsid w:val="6B763DE5"/>
    <w:rsid w:val="6CBD1E1F"/>
    <w:rsid w:val="704A06DE"/>
    <w:rsid w:val="71BD102D"/>
    <w:rsid w:val="790C5329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7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633</Words>
  <Characters>687</Characters>
  <Lines>0</Lines>
  <Paragraphs>0</Paragraphs>
  <TotalTime>11</TotalTime>
  <ScaleCrop>false</ScaleCrop>
  <LinksUpToDate>false</LinksUpToDate>
  <CharactersWithSpaces>696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cp:lastPrinted>2022-05-23T02:43:00Z</cp:lastPrinted>
  <dcterms:modified xsi:type="dcterms:W3CDTF">2022-05-23T08:19:09Z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7089030D5D65482C9F26FA8A8647C485</vt:lpwstr>
  </property>
</Properties>
</file>