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beforeLines="100" w:after="240" w:afterLines="100" w:line="500" w:lineRule="exact"/>
        <w:jc w:val="center"/>
        <w:rPr>
          <w:rFonts w:eastAsia="方正小标宋_GBK"/>
          <w:color w:val="auto"/>
          <w:kern w:val="0"/>
          <w:sz w:val="36"/>
          <w:szCs w:val="36"/>
          <w:highlight w:val="none"/>
          <w:shd w:val="clear" w:color="auto" w:fill="auto"/>
        </w:rPr>
      </w:pPr>
      <w:r>
        <w:rPr>
          <w:rFonts w:hint="eastAsia" w:eastAsia="方正小标宋_GBK"/>
          <w:color w:val="auto"/>
          <w:kern w:val="0"/>
          <w:sz w:val="36"/>
          <w:szCs w:val="36"/>
          <w:highlight w:val="none"/>
          <w:shd w:val="clear" w:color="auto" w:fill="auto"/>
          <w:lang w:val="en-US" w:eastAsia="zh-CN"/>
        </w:rPr>
        <w:t>2022</w:t>
      </w:r>
      <w:r>
        <w:rPr>
          <w:rFonts w:eastAsia="方正小标宋_GBK"/>
          <w:color w:val="auto"/>
          <w:kern w:val="0"/>
          <w:sz w:val="36"/>
          <w:szCs w:val="36"/>
          <w:highlight w:val="none"/>
          <w:shd w:val="clear" w:color="auto" w:fill="auto"/>
        </w:rPr>
        <w:t>年项目支出绩效目标表</w:t>
      </w:r>
    </w:p>
    <w:tbl>
      <w:tblPr>
        <w:tblStyle w:val="2"/>
        <w:tblW w:w="92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1156"/>
        <w:gridCol w:w="1167"/>
        <w:gridCol w:w="1685"/>
        <w:gridCol w:w="882"/>
        <w:gridCol w:w="596"/>
        <w:gridCol w:w="18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922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left="6960" w:right="120" w:hanging="6960" w:hangingChars="2900"/>
              <w:jc w:val="left"/>
              <w:rPr>
                <w:rFonts w:hint="eastAsia" w:ascii="仿宋_GB2312" w:hAnsi="仿宋" w:eastAsia="仿宋_GB2312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highlight w:val="none"/>
                <w:shd w:val="clear" w:color="auto" w:fill="auto"/>
              </w:rPr>
              <w:t xml:space="preserve">填报单位：（盖章） 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highlight w:val="none"/>
                <w:shd w:val="clear" w:color="auto" w:fill="auto"/>
                <w:lang w:eastAsia="zh-CN"/>
              </w:rPr>
              <w:t>衡东县财政局</w:t>
            </w: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highlight w:val="none"/>
                <w:shd w:val="clear" w:color="auto" w:fill="auto"/>
              </w:rPr>
              <w:t xml:space="preserve">                                  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项目支出名称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PPP中心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预算部门</w:t>
            </w:r>
          </w:p>
        </w:tc>
        <w:tc>
          <w:tcPr>
            <w:tcW w:w="33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衡东县财政局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预算金额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60万</w:t>
            </w:r>
          </w:p>
        </w:tc>
        <w:tc>
          <w:tcPr>
            <w:tcW w:w="25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该项目支出上级资金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项目支出实施期</w:t>
            </w:r>
          </w:p>
        </w:tc>
        <w:tc>
          <w:tcPr>
            <w:tcW w:w="73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本年度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实施期绩效目标</w:t>
            </w:r>
          </w:p>
        </w:tc>
        <w:tc>
          <w:tcPr>
            <w:tcW w:w="73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加快促进PPP项目落地见效，带动社会投资额增长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本年度绩效目标</w:t>
            </w:r>
          </w:p>
        </w:tc>
        <w:tc>
          <w:tcPr>
            <w:tcW w:w="73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完成一个项目两评一案咨询费，完成2个PPP项目可研性研究报告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绩效指标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一级指标</w:t>
            </w:r>
          </w:p>
        </w:tc>
        <w:tc>
          <w:tcPr>
            <w:tcW w:w="11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二级指标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三级指标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指标值及单位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1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产出指标</w:t>
            </w: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数量指标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项目两评一案咨询费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object>
                <v:shape id="_x0000_i1025" o:spt="75" type="#_x0000_t75" style="height:678pt;width:570.7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Word.Document.12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1个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 xml:space="preserve">PPP项目可研性研究报告 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2个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质量指标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项目两评一案咨询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通过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11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11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color w:val="auto"/>
                <w:highlight w:val="none"/>
                <w:shd w:val="clear" w:color="auto" w:fill="auto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PPP项目可研性研究报告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合格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center"/>
              <w:textAlignment w:val="auto"/>
              <w:rPr>
                <w:rFonts w:hint="default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 xml:space="preserve">时效指标 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项目两评一案咨询　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5月之前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PPP项目可研性研究报告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4月之前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1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成本指标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项目两评一案咨询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≦</w:t>
            </w: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36万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1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PPP项目可研性研究报告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eastAsia="zh-CN"/>
              </w:rPr>
              <w:t>≦</w:t>
            </w: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24万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1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效益指标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社会效益指标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城镇污水处理设施完善率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≧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%　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1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社会公众或服务对象满意度指标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群众满意度</w:t>
            </w:r>
          </w:p>
        </w:tc>
        <w:tc>
          <w:tcPr>
            <w:tcW w:w="1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≧</w:t>
            </w: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95%　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highlight w:val="none"/>
                <w:shd w:val="clear" w:color="auto" w:fill="auto"/>
                <w:lang w:val="en-US" w:eastAsia="zh-CN"/>
              </w:rPr>
              <w:t>满意度调查</w:t>
            </w:r>
          </w:p>
        </w:tc>
      </w:tr>
    </w:tbl>
    <w:p>
      <w:pPr>
        <w:widowControl/>
        <w:spacing w:line="260" w:lineRule="exact"/>
        <w:jc w:val="center"/>
        <w:rPr>
          <w:rFonts w:hint="eastAsia" w:ascii="仿宋_GB2312" w:eastAsia="仿宋_GB2312"/>
          <w:color w:val="auto"/>
          <w:kern w:val="0"/>
          <w:szCs w:val="21"/>
          <w:highlight w:val="none"/>
          <w:shd w:val="clear" w:color="auto" w:fill="auto"/>
          <w:lang w:val="en-US" w:eastAsia="zh-CN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auto"/>
          <w:kern w:val="0"/>
          <w:szCs w:val="21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eastAsia="仿宋_GB2312"/>
          <w:color w:val="auto"/>
          <w:kern w:val="0"/>
          <w:szCs w:val="21"/>
          <w:highlight w:val="none"/>
          <w:shd w:val="clear" w:color="auto" w:fill="auto"/>
          <w:lang w:val="en-US" w:eastAsia="zh-CN"/>
        </w:rPr>
        <w:t>填表人：廖荷香  联系电话：  填报日期：2022年4月7日   单位负责人签字：</w:t>
      </w:r>
    </w:p>
    <w:sectPr>
      <w:pgSz w:w="11906" w:h="16838"/>
      <w:pgMar w:top="1440" w:right="1800" w:bottom="87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lYTg4MWRlYWExYjU0MDFiZjNkOTQ3ZGQ3NDQyNjgifQ=="/>
  </w:docVars>
  <w:rsids>
    <w:rsidRoot w:val="00000000"/>
    <w:rsid w:val="00AD2F39"/>
    <w:rsid w:val="05DD4AB3"/>
    <w:rsid w:val="06361BF4"/>
    <w:rsid w:val="0A76556C"/>
    <w:rsid w:val="0AD121F5"/>
    <w:rsid w:val="0B8D4B8C"/>
    <w:rsid w:val="14511880"/>
    <w:rsid w:val="149E53BE"/>
    <w:rsid w:val="14C53FE3"/>
    <w:rsid w:val="159F477F"/>
    <w:rsid w:val="191303FF"/>
    <w:rsid w:val="1EBB1E85"/>
    <w:rsid w:val="1F894445"/>
    <w:rsid w:val="2AA90DA0"/>
    <w:rsid w:val="2F2467B6"/>
    <w:rsid w:val="2FAB3B6B"/>
    <w:rsid w:val="38454238"/>
    <w:rsid w:val="3EE8023A"/>
    <w:rsid w:val="3F712470"/>
    <w:rsid w:val="409A0C42"/>
    <w:rsid w:val="431F24DE"/>
    <w:rsid w:val="490F00C6"/>
    <w:rsid w:val="5601167A"/>
    <w:rsid w:val="569B1A00"/>
    <w:rsid w:val="590D33B2"/>
    <w:rsid w:val="5EDF5BB1"/>
    <w:rsid w:val="5F37059D"/>
    <w:rsid w:val="60304923"/>
    <w:rsid w:val="62D13E5A"/>
    <w:rsid w:val="62FF6984"/>
    <w:rsid w:val="634D1971"/>
    <w:rsid w:val="67E350C7"/>
    <w:rsid w:val="698D120B"/>
    <w:rsid w:val="7075287F"/>
    <w:rsid w:val="70CE23FF"/>
    <w:rsid w:val="729D7905"/>
    <w:rsid w:val="74730DA8"/>
    <w:rsid w:val="77322B45"/>
    <w:rsid w:val="7AB3595E"/>
    <w:rsid w:val="7D5E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401</Characters>
  <Lines>0</Lines>
  <Paragraphs>0</Paragraphs>
  <TotalTime>24</TotalTime>
  <ScaleCrop>false</ScaleCrop>
  <LinksUpToDate>false</LinksUpToDate>
  <CharactersWithSpaces>448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2020-07-01T03:33:00Z</dcterms:created>
  <dc:creator>Administrator</dc:creator>
  <cp:lastModifiedBy>Administrator</cp:lastModifiedBy>
  <cp:lastPrinted>2022-05-17T07:46:00Z</cp:lastPrinted>
  <dcterms:modified xsi:type="dcterms:W3CDTF">2022-05-19T05:32:39Z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86B6EBA54BDA4AC99E479B44D250FCB1</vt:lpwstr>
  </property>
</Properties>
</file>