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2019年度</w:t>
      </w: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衡东县公证处</w:t>
      </w:r>
      <w:r>
        <w:rPr>
          <w:rFonts w:hint="eastAsia"/>
          <w:sz w:val="84"/>
          <w:szCs w:val="84"/>
        </w:rPr>
        <w:t>部门决算</w:t>
      </w: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center"/>
        <w:rPr>
          <w:sz w:val="56"/>
          <w:szCs w:val="56"/>
        </w:rPr>
      </w:pPr>
    </w:p>
    <w:p>
      <w:pPr>
        <w:pStyle w:val="10"/>
        <w:jc w:val="both"/>
        <w:rPr>
          <w:sz w:val="56"/>
          <w:szCs w:val="56"/>
        </w:rPr>
      </w:pPr>
    </w:p>
    <w:p>
      <w:pPr>
        <w:pStyle w:val="10"/>
        <w:spacing w:line="540" w:lineRule="exact"/>
        <w:jc w:val="center"/>
        <w:rPr>
          <w:sz w:val="56"/>
          <w:szCs w:val="56"/>
        </w:rPr>
      </w:pPr>
    </w:p>
    <w:p>
      <w:pPr>
        <w:pStyle w:val="10"/>
        <w:spacing w:line="520" w:lineRule="exact"/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目录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第一部分单位概况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一、部门职责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二、机构设置</w:t>
      </w:r>
    </w:p>
    <w:p>
      <w:pPr>
        <w:pStyle w:val="10"/>
        <w:spacing w:line="520" w:lineRule="exact"/>
        <w:rPr>
          <w:rFonts w:ascii="仿宋_GB2312" w:hAnsi="仿宋_GB2312" w:cs="仿宋_GB2312"/>
          <w:b/>
          <w:sz w:val="28"/>
          <w:szCs w:val="28"/>
        </w:rPr>
      </w:pPr>
      <w:r>
        <w:rPr>
          <w:rFonts w:hint="eastAsia" w:hAnsi="仿宋_GB2312"/>
          <w:b/>
          <w:sz w:val="28"/>
          <w:szCs w:val="28"/>
        </w:rPr>
        <w:t>第二部分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年度部门决算情况说明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一、收入支出决算总体情况说明</w:t>
      </w:r>
    </w:p>
    <w:p>
      <w:pPr>
        <w:spacing w:line="520" w:lineRule="exact"/>
        <w:ind w:firstLine="700" w:firstLineChars="250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ascii="仿宋_GB2312" w:hAnsi="仿宋_GB2312" w:cs="仿宋_GB2312"/>
          <w:sz w:val="28"/>
          <w:szCs w:val="28"/>
        </w:rPr>
        <w:t>二、收入决算情况说明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三、支出决算情况说明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四、财政拨款收入支出决算总体情况说明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五、一般公共预算财政拨款支出决算情况说明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六、一般公共预算财政拨款基本支出决算情况说明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hAnsi="仿宋_GB2312" w:cs="仿宋_GB2312"/>
          <w:color w:val="000000"/>
          <w:kern w:val="0"/>
          <w:sz w:val="28"/>
          <w:szCs w:val="28"/>
        </w:rPr>
        <w:t>七、一般公共预算财政拨款三公经费支出决算情况说明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八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政府性基金预算收入支出决算情况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九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、预算绩效情况说明</w:t>
      </w:r>
    </w:p>
    <w:p>
      <w:pPr>
        <w:autoSpaceDE w:val="0"/>
        <w:autoSpaceDN w:val="0"/>
        <w:adjustRightInd w:val="0"/>
        <w:spacing w:line="520" w:lineRule="exact"/>
        <w:ind w:firstLine="700" w:firstLineChars="250"/>
        <w:jc w:val="left"/>
        <w:rPr>
          <w:rFonts w:ascii="仿宋_GB2312" w:hAnsi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仿宋_GB2312" w:cs="仿宋_GB2312"/>
          <w:color w:val="000000"/>
          <w:kern w:val="0"/>
          <w:sz w:val="28"/>
          <w:szCs w:val="28"/>
        </w:rPr>
        <w:t>十</w:t>
      </w:r>
      <w:r>
        <w:rPr>
          <w:rFonts w:ascii="仿宋_GB2312" w:hAnsi="仿宋_GB2312" w:cs="仿宋_GB2312"/>
          <w:color w:val="000000"/>
          <w:kern w:val="0"/>
          <w:sz w:val="28"/>
          <w:szCs w:val="28"/>
        </w:rPr>
        <w:t>、其他重要事项情况说明</w:t>
      </w:r>
    </w:p>
    <w:p>
      <w:pPr>
        <w:autoSpaceDE w:val="0"/>
        <w:autoSpaceDN w:val="0"/>
        <w:adjustRightInd w:val="0"/>
        <w:spacing w:line="520" w:lineRule="exact"/>
        <w:jc w:val="left"/>
        <w:rPr>
          <w:rFonts w:ascii="黑体" w:hAnsi="黑体" w:eastAsia="黑体" w:cs="仿宋_GB2312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三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部分名词解释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第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ascii="黑体" w:hAnsi="黑体" w:eastAsia="黑体" w:cs="黑体"/>
          <w:b/>
          <w:color w:val="000000"/>
          <w:kern w:val="0"/>
          <w:sz w:val="28"/>
          <w:szCs w:val="28"/>
        </w:rPr>
        <w:t>部分附件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一、收入支出决算总表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二、收入决算表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三、支出决算表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四、财政拨款收入支出决算总表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五、一般公共预算财政拨款支出决算表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六、一般公共预算财政拨款基本支出决算表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七、一般公共预算财政拨款“三公”经费支出决算表</w:t>
      </w:r>
    </w:p>
    <w:p>
      <w:pPr>
        <w:pStyle w:val="10"/>
        <w:spacing w:line="520" w:lineRule="exact"/>
        <w:ind w:firstLine="700" w:firstLineChars="250"/>
        <w:rPr>
          <w:rFonts w:cs="仿宋_GB2312" w:asciiTheme="minorEastAsia" w:hAnsiTheme="minorEastAsia" w:eastAsiaTheme="minorEastAsia"/>
          <w:sz w:val="28"/>
          <w:szCs w:val="28"/>
        </w:rPr>
      </w:pPr>
      <w:r>
        <w:rPr>
          <w:rFonts w:cs="仿宋_GB2312" w:asciiTheme="minorEastAsia" w:hAnsiTheme="minorEastAsia" w:eastAsiaTheme="minorEastAsia"/>
          <w:sz w:val="28"/>
          <w:szCs w:val="28"/>
        </w:rPr>
        <w:t>八、政府性基金预算财政拨款收入支出决算表</w:t>
      </w:r>
    </w:p>
    <w:p>
      <w:pPr>
        <w:spacing w:line="520" w:lineRule="exact"/>
        <w:jc w:val="left"/>
        <w:rPr>
          <w:rFonts w:ascii="黑体" w:hAnsi="黑体" w:eastAsia="黑体" w:cs="黑体"/>
          <w:b/>
          <w:color w:val="000000"/>
          <w:kern w:val="0"/>
          <w:sz w:val="28"/>
          <w:szCs w:val="28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rPr>
          <w:sz w:val="72"/>
          <w:szCs w:val="72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第一部分</w:t>
      </w:r>
      <w:r>
        <w:rPr>
          <w:sz w:val="84"/>
          <w:szCs w:val="84"/>
        </w:rPr>
        <w:t xml:space="preserve"> </w:t>
      </w:r>
    </w:p>
    <w:p>
      <w:pPr>
        <w:pStyle w:val="10"/>
        <w:jc w:val="center"/>
        <w:rPr>
          <w:sz w:val="84"/>
          <w:szCs w:val="84"/>
        </w:rPr>
      </w:pPr>
    </w:p>
    <w:p>
      <w:pPr>
        <w:pStyle w:val="1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  <w:lang w:val="en-US" w:eastAsia="zh-CN"/>
        </w:rPr>
        <w:t>公证处</w:t>
      </w:r>
      <w:r>
        <w:rPr>
          <w:rFonts w:hint="eastAsia"/>
          <w:sz w:val="84"/>
          <w:szCs w:val="84"/>
        </w:rPr>
        <w:t>单位概况</w:t>
      </w: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jc w:val="center"/>
        <w:rPr>
          <w:sz w:val="72"/>
          <w:szCs w:val="72"/>
        </w:rPr>
      </w:pPr>
    </w:p>
    <w:p>
      <w:pPr>
        <w:pStyle w:val="11"/>
        <w:ind w:left="720" w:firstLine="0" w:firstLineChars="0"/>
        <w:jc w:val="left"/>
        <w:rPr>
          <w:rFonts w:ascii="黑体" w:hAnsi="黑体" w:eastAsia="黑体"/>
          <w:sz w:val="32"/>
          <w:szCs w:val="32"/>
        </w:rPr>
      </w:pPr>
    </w:p>
    <w:p>
      <w:pPr>
        <w:pStyle w:val="11"/>
        <w:numPr>
          <w:ilvl w:val="0"/>
          <w:numId w:val="1"/>
        </w:numPr>
        <w:ind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部门职责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（一）贯彻执行国家有关法律、法规和政策规定，办理国内和涉外（含港、澳、台）公证事项，保证公民、法人和其它组织的合法权益，保护我国侨民在国外的合法权益。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（二）围绕县委、县政府中心工作，提供优质、高效公证法律服务和司法建议，积极参与全县经济建设和民主法制建设。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三</w:t>
      </w:r>
      <w:r>
        <w:rPr>
          <w:rFonts w:hint="eastAsia" w:asciiTheme="minorEastAsia" w:hAnsiTheme="minorEastAsia"/>
          <w:sz w:val="32"/>
          <w:szCs w:val="32"/>
        </w:rPr>
        <w:t>）为公民、法人提供公证法律服务；办理公证事项；解答法律咨询，息讼止争，维护社会和谐稳定。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四</w:t>
      </w:r>
      <w:r>
        <w:rPr>
          <w:rFonts w:hint="eastAsia" w:asciiTheme="minorEastAsia" w:hAnsiTheme="minorEastAsia"/>
          <w:sz w:val="32"/>
          <w:szCs w:val="32"/>
        </w:rPr>
        <w:t>）制定和实施法制宣传教育，参与做好治县建设和社会管理综合治理工作，发挥公证职能，预防纠纷、减少诉讼的发生。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widowControl/>
        <w:spacing w:line="600" w:lineRule="exact"/>
        <w:rPr>
          <w:rFonts w:ascii="黑体" w:hAnsi="黑体" w:eastAsia="黑体"/>
          <w:bCs/>
          <w:kern w:val="0"/>
          <w:sz w:val="32"/>
          <w:szCs w:val="32"/>
        </w:rPr>
      </w:pPr>
      <w:r>
        <w:rPr>
          <w:rFonts w:hint="eastAsia" w:ascii="黑体" w:hAnsi="黑体" w:eastAsia="黑体"/>
          <w:bCs/>
          <w:kern w:val="0"/>
          <w:sz w:val="32"/>
          <w:szCs w:val="32"/>
        </w:rPr>
        <w:t>二、机构设置及决算单位构成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Theme="minorEastAsia" w:hAnsiTheme="minorEastAsia"/>
          <w:bCs/>
          <w:kern w:val="0"/>
          <w:sz w:val="32"/>
          <w:szCs w:val="32"/>
        </w:rPr>
      </w:pPr>
      <w:r>
        <w:rPr>
          <w:rFonts w:hint="eastAsia" w:asciiTheme="minorEastAsia" w:hAnsiTheme="minorEastAsia"/>
          <w:bCs/>
          <w:kern w:val="0"/>
          <w:sz w:val="32"/>
          <w:szCs w:val="32"/>
        </w:rPr>
        <w:t>（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一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）决算单位构成。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衡东县公证处</w:t>
      </w:r>
      <w:r>
        <w:rPr>
          <w:rFonts w:asciiTheme="minorEastAsia" w:hAnsiTheme="minorEastAsia"/>
          <w:bCs/>
          <w:kern w:val="0"/>
          <w:sz w:val="32"/>
          <w:szCs w:val="32"/>
        </w:rPr>
        <w:t>2019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年部门决算汇总公开单位构成包括：</w:t>
      </w:r>
      <w:r>
        <w:rPr>
          <w:rFonts w:hint="eastAsia" w:asciiTheme="minorEastAsia" w:hAnsiTheme="minorEastAsia"/>
          <w:bCs/>
          <w:kern w:val="0"/>
          <w:sz w:val="32"/>
          <w:szCs w:val="32"/>
          <w:lang w:val="en-US" w:eastAsia="zh-CN"/>
        </w:rPr>
        <w:t>衡东县公证处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本级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，衡东县公证处</w:t>
      </w:r>
      <w:r>
        <w:rPr>
          <w:rFonts w:hint="eastAsia" w:asciiTheme="minorEastAsia" w:hAnsiTheme="minorEastAsia"/>
          <w:bCs/>
          <w:kern w:val="0"/>
          <w:sz w:val="32"/>
          <w:szCs w:val="32"/>
        </w:rPr>
        <w:t>只有本级，没有其他预算单位，因此本部门预算仅含本级预算</w:t>
      </w:r>
      <w:r>
        <w:rPr>
          <w:rFonts w:hint="eastAsia" w:asciiTheme="minorEastAsia" w:hAnsiTheme="minorEastAsia"/>
          <w:bCs/>
          <w:kern w:val="0"/>
          <w:sz w:val="32"/>
          <w:szCs w:val="32"/>
          <w:lang w:eastAsia="zh-CN"/>
        </w:rPr>
        <w:t>。</w:t>
      </w:r>
    </w:p>
    <w:p>
      <w:pPr>
        <w:jc w:val="left"/>
        <w:rPr>
          <w:rFonts w:ascii="仿宋_GB2312" w:eastAsia="仿宋_GB2312" w:hAnsiTheme="minorEastAsia"/>
          <w:sz w:val="28"/>
          <w:szCs w:val="32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jc w:val="center"/>
        <w:rPr>
          <w:rFonts w:ascii="黑体" w:hAnsi="黑体" w:eastAsia="黑体"/>
          <w:sz w:val="28"/>
          <w:szCs w:val="28"/>
        </w:rPr>
      </w:pPr>
    </w:p>
    <w:p>
      <w:pPr>
        <w:pStyle w:val="10"/>
        <w:rPr>
          <w:sz w:val="72"/>
          <w:szCs w:val="72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二</w:t>
      </w:r>
      <w:r>
        <w:rPr>
          <w:rFonts w:hint="eastAsia"/>
          <w:sz w:val="72"/>
          <w:szCs w:val="72"/>
        </w:rPr>
        <w:t>部分</w:t>
      </w:r>
    </w:p>
    <w:p>
      <w:pPr>
        <w:pStyle w:val="10"/>
        <w:jc w:val="center"/>
        <w:rPr>
          <w:sz w:val="70"/>
          <w:szCs w:val="70"/>
        </w:rPr>
      </w:pPr>
    </w:p>
    <w:p>
      <w:pPr>
        <w:pStyle w:val="10"/>
        <w:jc w:val="center"/>
        <w:rPr>
          <w:sz w:val="70"/>
          <w:szCs w:val="70"/>
        </w:rPr>
      </w:pPr>
      <w:r>
        <w:rPr>
          <w:sz w:val="70"/>
          <w:szCs w:val="70"/>
        </w:rPr>
        <w:t>2019</w:t>
      </w:r>
      <w:r>
        <w:rPr>
          <w:rFonts w:hint="eastAsia"/>
          <w:sz w:val="70"/>
          <w:szCs w:val="70"/>
        </w:rPr>
        <w:t>年度部门决算情况说明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sz w:val="70"/>
          <w:szCs w:val="70"/>
        </w:rPr>
        <w:br w:type="page"/>
      </w:r>
    </w:p>
    <w:p>
      <w:pPr>
        <w:pStyle w:val="10"/>
        <w:rPr>
          <w:rFonts w:asciiTheme="minorEastAsia" w:hAnsiTheme="minorEastAsia" w:eastAsiaTheme="minorEastAsia"/>
          <w:sz w:val="32"/>
          <w:szCs w:val="32"/>
        </w:rPr>
      </w:pP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一、收入支出决算总体情况说明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入总计74.95万元，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减少4.84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减少6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</w:t>
      </w:r>
      <w:r>
        <w:rPr>
          <w:rFonts w:hint="eastAsia" w:asciiTheme="minorEastAsia" w:hAnsiTheme="minorEastAsia" w:eastAsiaTheme="minorEastAsia"/>
          <w:sz w:val="32"/>
          <w:szCs w:val="32"/>
        </w:rPr>
        <w:t>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出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减少12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二、收入决算情况说明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本年收入合计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74.95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万元，其中：财政拨款收入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74.67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99.6</w:t>
      </w:r>
      <w:r>
        <w:rPr>
          <w:rFonts w:hint="eastAsia" w:asciiTheme="minorEastAsia" w:hAnsiTheme="minorEastAsia" w:eastAsiaTheme="minorEastAsia"/>
          <w:sz w:val="32"/>
          <w:szCs w:val="32"/>
        </w:rPr>
        <w:t>%；其他收入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0.28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0.4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三、支出决算情况说明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本年支出合计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四、财政拨款收入支出决算总体情况说明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财政拨款</w:t>
      </w:r>
      <w:r>
        <w:rPr>
          <w:rFonts w:hint="eastAsia" w:asciiTheme="minorEastAsia" w:hAnsiTheme="minorEastAsia" w:eastAsiaTheme="minorEastAsia"/>
          <w:sz w:val="32"/>
          <w:szCs w:val="32"/>
        </w:rPr>
        <w:t>收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入总计74.67万元，</w:t>
      </w:r>
      <w:r>
        <w:rPr>
          <w:rFonts w:hint="eastAsia" w:asciiTheme="minorEastAsia" w:hAnsiTheme="minorEastAsia" w:eastAsiaTheme="minorEastAsia"/>
          <w:sz w:val="32"/>
          <w:szCs w:val="32"/>
        </w:rPr>
        <w:t>与2018年相比，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减少5.12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减少6.4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2019年度财政拨款</w:t>
      </w:r>
      <w:r>
        <w:rPr>
          <w:rFonts w:hint="eastAsia" w:asciiTheme="minorEastAsia" w:hAnsiTheme="minorEastAsia" w:eastAsiaTheme="minorEastAsia"/>
          <w:sz w:val="32"/>
          <w:szCs w:val="32"/>
        </w:rPr>
        <w:t>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出</w:t>
      </w:r>
      <w:r>
        <w:rPr>
          <w:rFonts w:hint="eastAsia" w:asciiTheme="minorEastAsia" w:hAnsiTheme="minorEastAsia" w:eastAsiaTheme="minorEastAsia"/>
          <w:sz w:val="32"/>
          <w:szCs w:val="32"/>
        </w:rPr>
        <w:t>总计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万元。与2018年相比，增加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减少12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五、一般公共预算财政拨款支出决算情况说明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（一）财政拨款支出决算总体情况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万元，占本年支出合计的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%，与2018年相比，财政拨款支出减少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少12</w:t>
      </w:r>
      <w:r>
        <w:rPr>
          <w:rFonts w:hint="eastAsia" w:asciiTheme="minorEastAsia" w:hAnsiTheme="minorEastAsia" w:eastAsiaTheme="minorEastAsia"/>
          <w:sz w:val="32"/>
          <w:szCs w:val="32"/>
        </w:rPr>
        <w:t>%，主要是因为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行政运行支出较去年减少9.32万元。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（二）财政拨款支出决算结构情况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元，主要用于以下方面：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公共安全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65.42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95</w:t>
      </w:r>
      <w:r>
        <w:rPr>
          <w:rFonts w:hint="eastAsia" w:asciiTheme="minorEastAsia" w:hAnsiTheme="minorEastAsia" w:eastAsiaTheme="minorEastAsia"/>
          <w:sz w:val="32"/>
          <w:szCs w:val="32"/>
        </w:rPr>
        <w:t>%；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社会保障和就业</w:t>
      </w:r>
      <w:r>
        <w:rPr>
          <w:rFonts w:hint="eastAsia" w:asciiTheme="minorEastAsia" w:hAnsiTheme="minorEastAsia" w:eastAsiaTheme="minorEastAsia"/>
          <w:sz w:val="32"/>
          <w:szCs w:val="32"/>
        </w:rPr>
        <w:t>（类）支出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3.47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（三）财政拨款支出决算具体情况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2019年度财政拨款支出年初预算数为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万元，支出决算数为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102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1、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公共安全</w:t>
      </w:r>
      <w:r>
        <w:rPr>
          <w:rFonts w:hint="eastAsia" w:asciiTheme="minorEastAsia" w:hAnsiTheme="minorEastAsia" w:eastAsiaTheme="minorEastAsia"/>
          <w:sz w:val="32"/>
          <w:szCs w:val="32"/>
        </w:rPr>
        <w:t>（类）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司法</w:t>
      </w:r>
      <w:r>
        <w:rPr>
          <w:rFonts w:hint="eastAsia" w:asciiTheme="minorEastAsia" w:hAnsiTheme="minorEastAsia" w:eastAsiaTheme="minorEastAsia"/>
          <w:sz w:val="32"/>
          <w:szCs w:val="32"/>
        </w:rPr>
        <w:t>（款）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行政运行</w:t>
      </w:r>
      <w:r>
        <w:rPr>
          <w:rFonts w:hint="eastAsia" w:asciiTheme="minorEastAsia" w:hAnsiTheme="minorEastAsia" w:eastAsiaTheme="minorEastAsia"/>
          <w:sz w:val="32"/>
          <w:szCs w:val="32"/>
        </w:rPr>
        <w:t>（项）。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年初预算为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67.37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65.42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万元，完成年初预算的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97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六、一般公共预算财政拨款基本支出决算情况说明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2019年度财政拨款基本支出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68.89</w:t>
      </w:r>
      <w:r>
        <w:rPr>
          <w:rFonts w:hint="eastAsia" w:asciiTheme="minorEastAsia" w:hAnsiTheme="minorEastAsia" w:eastAsiaTheme="minorEastAsia"/>
          <w:sz w:val="32"/>
          <w:szCs w:val="32"/>
        </w:rPr>
        <w:t>万元，其中：人员经费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28.51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41.4</w:t>
      </w:r>
      <w:r>
        <w:rPr>
          <w:rFonts w:hint="eastAsia" w:asciiTheme="minorEastAsia" w:hAnsiTheme="minorEastAsia" w:eastAsiaTheme="minorEastAsia"/>
          <w:sz w:val="32"/>
          <w:szCs w:val="32"/>
        </w:rPr>
        <w:t>%,主要包括基本工资、津贴补贴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绩效工资、生活补助</w:t>
      </w:r>
      <w:r>
        <w:rPr>
          <w:rFonts w:hint="eastAsia" w:asciiTheme="minorEastAsia" w:hAnsiTheme="minorEastAsia" w:eastAsiaTheme="minorEastAsia"/>
          <w:sz w:val="32"/>
          <w:szCs w:val="32"/>
        </w:rPr>
        <w:t>；公用经费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40.38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万元，占基本支出的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58.6</w:t>
      </w:r>
      <w:r>
        <w:rPr>
          <w:rFonts w:hint="eastAsia" w:asciiTheme="minorEastAsia" w:hAnsiTheme="minorEastAsia" w:eastAsiaTheme="minorEastAsia"/>
          <w:sz w:val="32"/>
          <w:szCs w:val="32"/>
        </w:rPr>
        <w:t>%，主要包括办公费、印刷费、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差旅费</w:t>
      </w:r>
      <w:r>
        <w:rPr>
          <w:rFonts w:hint="eastAsia" w:asciiTheme="minorEastAsia" w:hAnsiTheme="minorEastAsia" w:eastAsiaTheme="minorEastAsia"/>
          <w:sz w:val="32"/>
          <w:szCs w:val="32"/>
        </w:rPr>
        <w:t>、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其它交通费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七、一般公共预算财政拨款三公经费支出决算情况说明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（一）“三公”经费财政拨款支出决算总体情况说明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“三公”经费财政拨款支出预算为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75.8</w:t>
      </w:r>
      <w:r>
        <w:rPr>
          <w:rFonts w:hint="eastAsia" w:asciiTheme="minorEastAsia" w:hAnsiTheme="minorEastAsia" w:eastAsiaTheme="minorEastAsia"/>
          <w:sz w:val="32"/>
          <w:szCs w:val="32"/>
        </w:rPr>
        <w:t>%，其中：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公务接待费支出预算为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1.2</w:t>
      </w:r>
      <w:r>
        <w:rPr>
          <w:rFonts w:hint="eastAsia" w:asciiTheme="minorEastAsia" w:hAnsiTheme="minorEastAsia" w:eastAsiaTheme="minorEastAsia"/>
          <w:sz w:val="32"/>
          <w:szCs w:val="32"/>
        </w:rPr>
        <w:t>万元，支出决算为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万元，完成预算的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75.8</w:t>
      </w:r>
      <w:r>
        <w:rPr>
          <w:rFonts w:hint="eastAsia" w:asciiTheme="minorEastAsia" w:hAnsiTheme="minorEastAsia" w:eastAsiaTheme="minorEastAsia"/>
          <w:sz w:val="32"/>
          <w:szCs w:val="32"/>
        </w:rPr>
        <w:t>%，与上年相比减少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0.1</w:t>
      </w:r>
      <w:r>
        <w:rPr>
          <w:rFonts w:hint="eastAsia" w:asciiTheme="minorEastAsia" w:hAnsiTheme="minorEastAsia" w:eastAsiaTheme="minorEastAsia"/>
          <w:sz w:val="32"/>
          <w:szCs w:val="32"/>
        </w:rPr>
        <w:t>万元，减少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9.9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，原因是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2019年人员减少，公务接待活动减少，公务接待费相应减少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（二）“三公”经费财政拨款支出决算具体情况说明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2019年度“三公”经费财政拨款支出决算中，公务接待费支出决算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万元，占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100</w:t>
      </w:r>
      <w:r>
        <w:rPr>
          <w:rFonts w:hint="eastAsia" w:asciiTheme="minorEastAsia" w:hAnsiTheme="minorEastAsia" w:eastAsiaTheme="minorEastAsia"/>
          <w:sz w:val="32"/>
          <w:szCs w:val="32"/>
        </w:rPr>
        <w:t>%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：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公务接待费支出决算为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0.91</w:t>
      </w:r>
      <w:r>
        <w:rPr>
          <w:rFonts w:hint="eastAsia" w:asciiTheme="minorEastAsia" w:hAnsiTheme="minorEastAsia" w:eastAsiaTheme="minorEastAsia"/>
          <w:sz w:val="32"/>
          <w:szCs w:val="32"/>
        </w:rPr>
        <w:t>万元</w:t>
      </w: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/>
          <w:sz w:val="32"/>
          <w:szCs w:val="32"/>
        </w:rPr>
        <w:t>全年共接待来访团组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 w:val="32"/>
          <w:szCs w:val="32"/>
        </w:rPr>
        <w:t>个、来宾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160</w:t>
      </w:r>
      <w:r>
        <w:rPr>
          <w:rFonts w:hint="eastAsia" w:asciiTheme="minorEastAsia" w:hAnsiTheme="minorEastAsia" w:eastAsiaTheme="minorEastAsia"/>
          <w:sz w:val="32"/>
          <w:szCs w:val="32"/>
        </w:rPr>
        <w:t>人次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eastAsia="zh-CN"/>
        </w:rPr>
        <w:t>本单位</w:t>
      </w: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2019年公务用车购置数为0辆，公务用车保有量为0辆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本单位2019年因公出国（境）团组数及人数为0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八、政府性基金预算收入支出决算情况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本单位无政府性基金收支</w:t>
      </w:r>
      <w:r>
        <w:rPr>
          <w:rFonts w:hint="eastAsia" w:asciiTheme="minorEastAsia" w:hAnsiTheme="minorEastAsia" w:eastAsiaTheme="minorEastAsia"/>
          <w:sz w:val="32"/>
          <w:szCs w:val="32"/>
        </w:rPr>
        <w:t>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九、关于2019年度预算绩效情况说明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sz w:val="32"/>
          <w:szCs w:val="32"/>
          <w:lang w:val="en-US" w:eastAsia="zh-CN"/>
        </w:rPr>
        <w:t>本部门无重点专项项目绩效情况。</w:t>
      </w:r>
    </w:p>
    <w:p>
      <w:pPr>
        <w:pStyle w:val="10"/>
        <w:rPr>
          <w:rFonts w:hAnsi="黑体"/>
          <w:b/>
          <w:sz w:val="32"/>
          <w:szCs w:val="32"/>
        </w:rPr>
      </w:pPr>
      <w:r>
        <w:rPr>
          <w:rFonts w:hint="eastAsia" w:hAnsi="黑体"/>
          <w:b/>
          <w:sz w:val="32"/>
          <w:szCs w:val="32"/>
        </w:rPr>
        <w:t>十、其他重要事项情况说明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（一）机关运行经费支出情况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 年度机关运行经费支出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40.38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万元，比年初预算数增加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9.62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万元，增长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31.3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（二）一般性支出情况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2019年本部门开支培训费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0.55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万元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（三）政府采购支出情况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i/>
          <w:color w:val="FF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本部门2019年度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政府采购支出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（四）国有资产占用情况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截至2019年12月31日，本单位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无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车辆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br w:type="page"/>
      </w:r>
    </w:p>
    <w:p>
      <w:pPr>
        <w:ind w:firstLine="640" w:firstLineChars="200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三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名词解释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eastAsia="zh-CN"/>
        </w:rPr>
        <w:t>、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一般公共预算:是对以税收为主体的财政收入，安排用于保障和改善民生、推动经济社会发展、维护国家安全、维持国家机构正常运转等方面的收支预算。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、基本支出：是指为保障单位机构正常运转、完成日常工作任务而发生的各项支出，包括用于基本工资、津贴补贴等人员经费以及办公费、印刷费、水电费、办公设备购置等日常公用经费。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、项目支出：是指单位为完成财政财务管理工作或事业发展目标而发生的支出。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四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机关运行经费：为保障行政单位（包括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firstLine="640" w:firstLineChars="200"/>
        <w:jc w:val="left"/>
        <w:rPr>
          <w:rFonts w:hint="eastAsia"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color w:val="000000"/>
          <w:kern w:val="0"/>
          <w:sz w:val="32"/>
          <w:szCs w:val="32"/>
          <w:lang w:val="en-US" w:eastAsia="zh-CN"/>
        </w:rPr>
        <w:t>五</w:t>
      </w:r>
      <w:r>
        <w:rPr>
          <w:rFonts w:hint="eastAsia" w:cs="黑体" w:asciiTheme="minorEastAsia" w:hAnsiTheme="minorEastAsia"/>
          <w:color w:val="000000"/>
          <w:kern w:val="0"/>
          <w:sz w:val="32"/>
          <w:szCs w:val="32"/>
        </w:rPr>
        <w:t>、“三公”经费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食宿费等支出。</w:t>
      </w:r>
    </w:p>
    <w:p>
      <w:pPr>
        <w:widowControl/>
        <w:jc w:val="left"/>
        <w:rPr>
          <w:rFonts w:asciiTheme="minorEastAsia" w:hAnsiTheme="minorEastAsia"/>
          <w:i/>
          <w:color w:val="FF0000"/>
          <w:sz w:val="32"/>
          <w:szCs w:val="32"/>
        </w:rPr>
      </w:pPr>
      <w:r>
        <w:rPr>
          <w:rFonts w:asciiTheme="minorEastAsia" w:hAnsiTheme="minorEastAsia"/>
          <w:i/>
          <w:color w:val="FF0000"/>
          <w:sz w:val="32"/>
          <w:szCs w:val="32"/>
        </w:rPr>
        <w:br w:type="page"/>
      </w: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</w:p>
    <w:p>
      <w:pPr>
        <w:pStyle w:val="10"/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第</w:t>
      </w:r>
      <w:r>
        <w:rPr>
          <w:rFonts w:hint="eastAsia"/>
          <w:sz w:val="72"/>
          <w:szCs w:val="72"/>
          <w:lang w:val="en-US" w:eastAsia="zh-CN"/>
        </w:rPr>
        <w:t>四</w:t>
      </w:r>
      <w:r>
        <w:rPr>
          <w:rFonts w:hint="eastAsia"/>
          <w:sz w:val="72"/>
          <w:szCs w:val="72"/>
        </w:rPr>
        <w:t>部分</w:t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hint="eastAsia" w:ascii="黑体" w:eastAsia="黑体" w:cs="黑体"/>
          <w:color w:val="000000"/>
          <w:kern w:val="0"/>
          <w:sz w:val="70"/>
          <w:szCs w:val="70"/>
        </w:rPr>
        <w:t>附件</w:t>
      </w:r>
    </w:p>
    <w:p>
      <w:pPr>
        <w:widowControl/>
        <w:jc w:val="left"/>
        <w:rPr>
          <w:rFonts w:ascii="黑体" w:eastAsia="黑体" w:cs="黑体"/>
          <w:color w:val="000000"/>
          <w:kern w:val="0"/>
          <w:sz w:val="70"/>
          <w:szCs w:val="70"/>
        </w:rPr>
      </w:pPr>
      <w:r>
        <w:rPr>
          <w:rFonts w:ascii="黑体" w:eastAsia="黑体" w:cs="黑体"/>
          <w:color w:val="000000"/>
          <w:kern w:val="0"/>
          <w:sz w:val="70"/>
          <w:szCs w:val="70"/>
        </w:rPr>
        <w:br w:type="page"/>
      </w:r>
    </w:p>
    <w:p>
      <w:pPr>
        <w:jc w:val="center"/>
        <w:rPr>
          <w:rFonts w:ascii="黑体" w:eastAsia="黑体" w:cs="黑体"/>
          <w:color w:val="000000"/>
          <w:kern w:val="0"/>
          <w:sz w:val="70"/>
          <w:szCs w:val="70"/>
        </w:rPr>
      </w:pPr>
    </w:p>
    <w:p>
      <w:pPr>
        <w:ind w:firstLine="640" w:firstLineChars="200"/>
        <w:jc w:val="center"/>
        <w:rPr>
          <w:rFonts w:cs="黑体" w:asciiTheme="minorEastAsia" w:hAnsiTheme="minorEastAsia"/>
          <w:b/>
          <w:color w:val="000000"/>
          <w:kern w:val="0"/>
          <w:sz w:val="32"/>
          <w:szCs w:val="32"/>
        </w:rPr>
      </w:pPr>
      <w:r>
        <w:rPr>
          <w:rFonts w:hint="eastAsia" w:cs="黑体" w:asciiTheme="minorEastAsia" w:hAnsiTheme="minorEastAsia"/>
          <w:b/>
          <w:color w:val="000000"/>
          <w:kern w:val="0"/>
          <w:sz w:val="32"/>
          <w:szCs w:val="32"/>
        </w:rPr>
        <w:t>2019年度部门整体支出绩效评价报告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cs="黑体" w:asciiTheme="minorEastAsia" w:hAnsiTheme="minorEastAsia"/>
          <w:color w:val="000000"/>
          <w:kern w:val="0"/>
          <w:sz w:val="32"/>
          <w:szCs w:val="32"/>
        </w:rPr>
        <w:t>………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p>
      <w:pPr>
        <w:ind w:firstLine="56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  <w:r>
        <w:rPr>
          <w:rFonts w:hint="eastAsia" w:hAnsi="仿宋_GB2312"/>
          <w:b/>
          <w:sz w:val="28"/>
          <w:szCs w:val="28"/>
          <w:lang w:val="en-US" w:eastAsia="zh-CN"/>
        </w:rPr>
        <w:t>附：</w:t>
      </w:r>
      <w:r>
        <w:rPr>
          <w:rFonts w:hAnsi="仿宋_GB2312"/>
          <w:b/>
          <w:sz w:val="28"/>
          <w:szCs w:val="28"/>
        </w:rPr>
        <w:t>2019</w:t>
      </w:r>
      <w:r>
        <w:rPr>
          <w:rFonts w:hint="eastAsia" w:hAnsi="仿宋_GB2312"/>
          <w:b/>
          <w:sz w:val="28"/>
          <w:szCs w:val="28"/>
        </w:rPr>
        <w:t>年度部门决算表</w:t>
      </w:r>
    </w:p>
    <w:p>
      <w:pPr>
        <w:ind w:firstLine="640" w:firstLineChars="200"/>
        <w:jc w:val="left"/>
        <w:rPr>
          <w:rFonts w:cs="黑体" w:asciiTheme="minorEastAsia" w:hAnsiTheme="minorEastAsia"/>
          <w:color w:val="000000"/>
          <w:kern w:val="0"/>
          <w:sz w:val="32"/>
          <w:szCs w:val="32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4BE27F"/>
    <w:multiLevelType w:val="singleLevel"/>
    <w:tmpl w:val="BB4BE27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3518C1"/>
    <w:multiLevelType w:val="multilevel"/>
    <w:tmpl w:val="373518C1"/>
    <w:lvl w:ilvl="0" w:tentative="0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F9"/>
    <w:rsid w:val="0002229B"/>
    <w:rsid w:val="000273BD"/>
    <w:rsid w:val="000415B7"/>
    <w:rsid w:val="000658A3"/>
    <w:rsid w:val="00074155"/>
    <w:rsid w:val="000A3F69"/>
    <w:rsid w:val="00152C6D"/>
    <w:rsid w:val="00162D39"/>
    <w:rsid w:val="001A67DB"/>
    <w:rsid w:val="001D51E5"/>
    <w:rsid w:val="001F0C3B"/>
    <w:rsid w:val="00214427"/>
    <w:rsid w:val="00265724"/>
    <w:rsid w:val="0027426B"/>
    <w:rsid w:val="003479BD"/>
    <w:rsid w:val="003768D5"/>
    <w:rsid w:val="004506F9"/>
    <w:rsid w:val="004717A2"/>
    <w:rsid w:val="00491741"/>
    <w:rsid w:val="00500E5F"/>
    <w:rsid w:val="005122EF"/>
    <w:rsid w:val="00517C33"/>
    <w:rsid w:val="00523644"/>
    <w:rsid w:val="0054069E"/>
    <w:rsid w:val="005767CC"/>
    <w:rsid w:val="00590D9F"/>
    <w:rsid w:val="00595D26"/>
    <w:rsid w:val="005A74E6"/>
    <w:rsid w:val="005D4D55"/>
    <w:rsid w:val="005E2CFB"/>
    <w:rsid w:val="0062378F"/>
    <w:rsid w:val="00651EEC"/>
    <w:rsid w:val="006A351B"/>
    <w:rsid w:val="006B0422"/>
    <w:rsid w:val="006C1B53"/>
    <w:rsid w:val="006D7730"/>
    <w:rsid w:val="006E5284"/>
    <w:rsid w:val="006F3EB5"/>
    <w:rsid w:val="00702E34"/>
    <w:rsid w:val="00704395"/>
    <w:rsid w:val="00720FF1"/>
    <w:rsid w:val="00812ED5"/>
    <w:rsid w:val="008277D9"/>
    <w:rsid w:val="008A3E8D"/>
    <w:rsid w:val="009237C4"/>
    <w:rsid w:val="00950252"/>
    <w:rsid w:val="00967F5D"/>
    <w:rsid w:val="009A0F95"/>
    <w:rsid w:val="009B3ADF"/>
    <w:rsid w:val="009C3B52"/>
    <w:rsid w:val="00A42218"/>
    <w:rsid w:val="00A70249"/>
    <w:rsid w:val="00B33BEA"/>
    <w:rsid w:val="00B57C9F"/>
    <w:rsid w:val="00B845B3"/>
    <w:rsid w:val="00B85D8B"/>
    <w:rsid w:val="00BE3674"/>
    <w:rsid w:val="00C3049A"/>
    <w:rsid w:val="00C31B1E"/>
    <w:rsid w:val="00C77645"/>
    <w:rsid w:val="00CE04C3"/>
    <w:rsid w:val="00CE76A0"/>
    <w:rsid w:val="00D148C6"/>
    <w:rsid w:val="00DD06FF"/>
    <w:rsid w:val="00DD5FE9"/>
    <w:rsid w:val="00E00C7A"/>
    <w:rsid w:val="00E55B68"/>
    <w:rsid w:val="00F74360"/>
    <w:rsid w:val="00FB462F"/>
    <w:rsid w:val="00FE16FA"/>
    <w:rsid w:val="00FE328A"/>
    <w:rsid w:val="08864A90"/>
    <w:rsid w:val="0E287ED1"/>
    <w:rsid w:val="174C53BF"/>
    <w:rsid w:val="241C5206"/>
    <w:rsid w:val="312A60DA"/>
    <w:rsid w:val="3C027EDC"/>
    <w:rsid w:val="5D042C1D"/>
    <w:rsid w:val="77B812E0"/>
    <w:rsid w:val="7B1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CA967F-99A7-44AE-8CB3-A0222E97AF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23</Pages>
  <Words>1258</Words>
  <Characters>7176</Characters>
  <Lines>59</Lines>
  <Paragraphs>16</Paragraphs>
  <TotalTime>1</TotalTime>
  <ScaleCrop>false</ScaleCrop>
  <LinksUpToDate>false</LinksUpToDate>
  <CharactersWithSpaces>8418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2020-07-02T02:32:00Z</dcterms:created>
  <dc:creator>李航 null</dc:creator>
  <cp:lastModifiedBy>Administrator</cp:lastModifiedBy>
  <cp:lastPrinted>2020-07-15T07:25:00Z</cp:lastPrinted>
  <dcterms:modified xsi:type="dcterms:W3CDTF">2021-06-04T09:01:03Z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