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衡东县工商业联合会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102.92万元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  一般公共预算：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102.92万元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 基本支出：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66.92万元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项目支出：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3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（一）、参与政治协商，发挥民主监督作用，积极参政议政；</w:t>
            </w:r>
          </w:p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（二）、反映非公有制经济人士的意见、要求，维护他们的合法权益；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（三）、协助政府进行专题调研，开展有利于改革开放和社会主义现代化建设的服务活动；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（四）、帮助非公有制经济人士自觉遵守国家的政策、法令，引导、帮助他们做到爱国、敬业、守法，履行应尽的社会职责；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（五）、组建衡东异地商会，充分发挥商会职能；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（六）、开展与港、澳、台胞和国外侨胞中工商社团和工商界人士的联络工作，协助政府引进资金、技术、人才；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七）、协助政府及有关部门，组织非公有制经济人士举办和参加各种对内对外展销会、交流会；对非公有制经济人士的生产经营情况及财务、税收进行检查、监督，为非公有制经济人士企业会员办理有关证明等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（八）、为非公有制经济人士提供市场、技术、商品等信息，按照政府有关规定，为他们提供管理、法律、会计、审计、融资、咨询等服务；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（九）、参与仲裁活动，为非公有制经济企业调解经济纠纷，协调相互关系；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（十）、承办县委、县政府和省市工商联交办的其他工作。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通过预算执行，保障单位履职、运转。参与政治协商，发挥民主监督作用，协助政府引进资金、技术人才。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全年在县政协的提案、议案、社情民意等参政议政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组织非公经济人士开展培训、学习交流、考察调研等活动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次数。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持续开展“万企兴万村”活动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次数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全年在县政协的提案、议案、社情民意等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提案件数。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组织非公经济人士开展培训、学习交流、考察调研等活动参与人数。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开展“万企帮兴村”活动，帮助困难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人口数。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商会工作经费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参政议政考察调研经费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Arial" w:hAnsi="Arial" w:eastAsia="仿宋_GB2312" w:cs="Arial"/>
                <w:kern w:val="0"/>
                <w:szCs w:val="21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开展光彩事业经费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Arial" w:hAnsi="Arial" w:eastAsia="仿宋_GB2312" w:cs="Arial"/>
                <w:kern w:val="0"/>
                <w:szCs w:val="21"/>
                <w:lang w:val="en-US" w:eastAsia="zh-CN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“万企兴万村”活动经费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Arial" w:hAnsi="Arial" w:eastAsia="仿宋_GB2312" w:cs="Arial"/>
                <w:kern w:val="0"/>
                <w:szCs w:val="21"/>
                <w:lang w:val="en-US" w:eastAsia="zh-CN"/>
              </w:rPr>
              <w:t>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54.75万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11.17万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建立健全商会网络</w:t>
            </w:r>
          </w:p>
        </w:tc>
        <w:tc>
          <w:tcPr>
            <w:tcW w:w="2629" w:type="dxa"/>
            <w:vAlign w:val="center"/>
          </w:tcPr>
          <w:p>
            <w:pPr>
              <w:ind w:firstLine="420" w:firstLineChars="200"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kern w:val="0"/>
                <w:szCs w:val="21"/>
                <w:lang w:eastAsia="zh-CN"/>
              </w:rPr>
              <w:t>坚持培育发展与规范管理并重。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衡东异地商会发展个数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Arial" w:hAnsi="Arial" w:eastAsia="仿宋_GB2312" w:cs="Arial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为非公有制经济提供管理、法律等服务次数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促进县域经济发展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增长</w:t>
            </w:r>
          </w:p>
        </w:tc>
        <w:tc>
          <w:tcPr>
            <w:tcW w:w="2629" w:type="dxa"/>
            <w:vAlign w:val="center"/>
          </w:tcPr>
          <w:p>
            <w:pPr>
              <w:ind w:firstLine="420" w:firstLineChars="200"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kern w:val="0"/>
                <w:szCs w:val="21"/>
                <w:lang w:val="en-US" w:eastAsia="zh-CN"/>
              </w:rPr>
              <w:t>提高服务新经济组织工作水平，营造良好的社会环境。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商会满意度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</w:tr>
    </w:tbl>
    <w:p>
      <w:pPr>
        <w:widowControl/>
        <w:tabs>
          <w:tab w:val="left" w:pos="3793"/>
          <w:tab w:val="left" w:pos="5799"/>
        </w:tabs>
        <w:jc w:val="left"/>
        <w:rPr>
          <w:rFonts w:hint="eastAsia" w:eastAsia="宋体"/>
          <w:kern w:val="0"/>
          <w:szCs w:val="21"/>
          <w:lang w:eastAsia="zh-CN"/>
        </w:rPr>
      </w:pPr>
      <w:r>
        <w:rPr>
          <w:rFonts w:hint="eastAsia"/>
          <w:kern w:val="0"/>
          <w:szCs w:val="21"/>
          <w:lang w:eastAsia="zh-CN"/>
        </w:rPr>
        <w:tab/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李红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15273403696</w:t>
      </w:r>
      <w:r>
        <w:rPr>
          <w:rFonts w:hint="eastAsia" w:ascii="仿宋_GB2312" w:eastAsia="仿宋_GB2312"/>
          <w:kern w:val="0"/>
          <w:szCs w:val="21"/>
        </w:rPr>
        <w:t xml:space="preserve">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2021.5.8</w:t>
      </w:r>
      <w:r>
        <w:rPr>
          <w:rFonts w:hint="eastAsia" w:ascii="仿宋_GB2312" w:eastAsia="仿宋_GB2312"/>
          <w:kern w:val="0"/>
          <w:szCs w:val="21"/>
        </w:rPr>
        <w:t xml:space="preserve">  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陈中平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8414C"/>
    <w:rsid w:val="03B26B94"/>
    <w:rsid w:val="06DD1BD4"/>
    <w:rsid w:val="099F1DBB"/>
    <w:rsid w:val="09C20DD9"/>
    <w:rsid w:val="09F91562"/>
    <w:rsid w:val="0A812FD3"/>
    <w:rsid w:val="0D0B24D8"/>
    <w:rsid w:val="0D636E90"/>
    <w:rsid w:val="0F325891"/>
    <w:rsid w:val="10A84D90"/>
    <w:rsid w:val="154E121C"/>
    <w:rsid w:val="156C6023"/>
    <w:rsid w:val="157660A2"/>
    <w:rsid w:val="16246762"/>
    <w:rsid w:val="182A6018"/>
    <w:rsid w:val="185E6B65"/>
    <w:rsid w:val="19CD25BE"/>
    <w:rsid w:val="1C595D3C"/>
    <w:rsid w:val="1F5376BE"/>
    <w:rsid w:val="1FB139A6"/>
    <w:rsid w:val="20E65A1A"/>
    <w:rsid w:val="224468A4"/>
    <w:rsid w:val="238A65F6"/>
    <w:rsid w:val="24713B37"/>
    <w:rsid w:val="26A12A17"/>
    <w:rsid w:val="28DB2187"/>
    <w:rsid w:val="28DB50C2"/>
    <w:rsid w:val="28E4666C"/>
    <w:rsid w:val="2974202E"/>
    <w:rsid w:val="2B0E7FD8"/>
    <w:rsid w:val="2BB71DC0"/>
    <w:rsid w:val="2DFD5ED6"/>
    <w:rsid w:val="2E7E62FA"/>
    <w:rsid w:val="2F3B2630"/>
    <w:rsid w:val="2F50749E"/>
    <w:rsid w:val="30681662"/>
    <w:rsid w:val="325F297B"/>
    <w:rsid w:val="34140F23"/>
    <w:rsid w:val="35846F23"/>
    <w:rsid w:val="39A05B20"/>
    <w:rsid w:val="3B620658"/>
    <w:rsid w:val="3B8F319B"/>
    <w:rsid w:val="3C8D787E"/>
    <w:rsid w:val="3C9A3C29"/>
    <w:rsid w:val="3F1A75CC"/>
    <w:rsid w:val="3F503877"/>
    <w:rsid w:val="41294AAF"/>
    <w:rsid w:val="427E747D"/>
    <w:rsid w:val="44E0114C"/>
    <w:rsid w:val="45EA0D2E"/>
    <w:rsid w:val="48684046"/>
    <w:rsid w:val="4A203F6E"/>
    <w:rsid w:val="4A873980"/>
    <w:rsid w:val="4B8F18D8"/>
    <w:rsid w:val="4BA12EF9"/>
    <w:rsid w:val="4BD34FEC"/>
    <w:rsid w:val="503E475A"/>
    <w:rsid w:val="511C2FB9"/>
    <w:rsid w:val="529B5476"/>
    <w:rsid w:val="531620E8"/>
    <w:rsid w:val="55840C42"/>
    <w:rsid w:val="56821F45"/>
    <w:rsid w:val="57C57CAC"/>
    <w:rsid w:val="5801097F"/>
    <w:rsid w:val="59516B41"/>
    <w:rsid w:val="5A111E9D"/>
    <w:rsid w:val="5A16331C"/>
    <w:rsid w:val="5A680432"/>
    <w:rsid w:val="5EEE784C"/>
    <w:rsid w:val="5F720A7B"/>
    <w:rsid w:val="627F6BDF"/>
    <w:rsid w:val="635F62FA"/>
    <w:rsid w:val="651E4651"/>
    <w:rsid w:val="658B165F"/>
    <w:rsid w:val="65FD2203"/>
    <w:rsid w:val="667F2477"/>
    <w:rsid w:val="674D35F9"/>
    <w:rsid w:val="688E4793"/>
    <w:rsid w:val="696E46E2"/>
    <w:rsid w:val="69B00088"/>
    <w:rsid w:val="6BE02BEE"/>
    <w:rsid w:val="6CED272F"/>
    <w:rsid w:val="71A037B3"/>
    <w:rsid w:val="7C270523"/>
    <w:rsid w:val="7E087641"/>
    <w:rsid w:val="7EC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哈喽yes</cp:lastModifiedBy>
  <cp:lastPrinted>2021-06-03T08:42:00Z</cp:lastPrinted>
  <dcterms:modified xsi:type="dcterms:W3CDTF">2021-06-04T03:04:07Z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B2202606AD574167A03776E6744D8D73</vt:lpwstr>
  </property>
</Properties>
</file>