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AB" w:rsidRDefault="00FD2AAB">
      <w:pPr>
        <w:jc w:val="center"/>
        <w:rPr>
          <w:rFonts w:ascii="Arial" w:eastAsia="黑体" w:hAnsi="Arial" w:cs="Arial"/>
          <w:sz w:val="36"/>
          <w:szCs w:val="36"/>
        </w:rPr>
      </w:pPr>
    </w:p>
    <w:p w:rsidR="00FD2AAB" w:rsidRDefault="006818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FD2AAB" w:rsidRDefault="00FD2AAB">
      <w:pPr>
        <w:jc w:val="center"/>
        <w:rPr>
          <w:rFonts w:ascii="黑体" w:eastAsia="黑体" w:hAnsi="黑体"/>
          <w:sz w:val="36"/>
          <w:szCs w:val="36"/>
        </w:rPr>
      </w:pPr>
    </w:p>
    <w:p w:rsidR="00FD2AAB" w:rsidRDefault="006818DC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填报单位：（盖章）衡东县信访局</w:t>
      </w:r>
    </w:p>
    <w:tbl>
      <w:tblPr>
        <w:tblStyle w:val="a5"/>
        <w:tblW w:w="9605" w:type="dxa"/>
        <w:tblInd w:w="-318" w:type="dxa"/>
        <w:tblLayout w:type="fixed"/>
        <w:tblLook w:val="04A0"/>
      </w:tblPr>
      <w:tblGrid>
        <w:gridCol w:w="1540"/>
        <w:gridCol w:w="1063"/>
        <w:gridCol w:w="1662"/>
        <w:gridCol w:w="1120"/>
        <w:gridCol w:w="1434"/>
        <w:gridCol w:w="236"/>
        <w:gridCol w:w="21"/>
        <w:gridCol w:w="2293"/>
        <w:gridCol w:w="236"/>
      </w:tblGrid>
      <w:tr w:rsidR="00FD2AAB">
        <w:trPr>
          <w:gridAfter w:val="1"/>
          <w:wAfter w:w="236" w:type="dxa"/>
          <w:trHeight w:val="404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衡东县信访局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 w:val="restart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年度预算申请（万元）</w:t>
            </w:r>
          </w:p>
        </w:tc>
        <w:tc>
          <w:tcPr>
            <w:tcW w:w="7829" w:type="dxa"/>
            <w:gridSpan w:val="7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资金总额：</w:t>
            </w:r>
            <w:r>
              <w:rPr>
                <w:rFonts w:hint="eastAsia"/>
                <w:sz w:val="28"/>
                <w:szCs w:val="28"/>
              </w:rPr>
              <w:t>351.96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按收入性质分：</w:t>
            </w:r>
            <w:r>
              <w:rPr>
                <w:rFonts w:hint="eastAsia"/>
                <w:sz w:val="28"/>
                <w:szCs w:val="28"/>
              </w:rPr>
              <w:t>351.96</w:t>
            </w:r>
          </w:p>
        </w:tc>
        <w:tc>
          <w:tcPr>
            <w:tcW w:w="3984" w:type="dxa"/>
            <w:gridSpan w:val="4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按支出性质分：</w:t>
            </w:r>
            <w:r>
              <w:rPr>
                <w:rFonts w:hint="eastAsia"/>
                <w:sz w:val="28"/>
                <w:szCs w:val="28"/>
              </w:rPr>
              <w:t>351.96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其中：一般公共预算：</w:t>
            </w:r>
            <w:r>
              <w:rPr>
                <w:rFonts w:hint="eastAsia"/>
                <w:sz w:val="28"/>
                <w:szCs w:val="28"/>
              </w:rPr>
              <w:t>351.96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681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其中：基本支出：</w:t>
            </w:r>
            <w:r>
              <w:rPr>
                <w:rFonts w:hint="eastAsia"/>
                <w:sz w:val="28"/>
                <w:szCs w:val="28"/>
              </w:rPr>
              <w:t>166.96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政府性基金拨款：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6818D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项目支出：</w:t>
            </w:r>
            <w:r>
              <w:rPr>
                <w:rFonts w:hint="eastAsia"/>
                <w:sz w:val="28"/>
                <w:szCs w:val="28"/>
              </w:rPr>
              <w:t>185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纳入专户管理的非税收入拨款：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其他资金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  <w:trHeight w:val="1261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部门职能</w:t>
            </w:r>
          </w:p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职责概述</w:t>
            </w:r>
          </w:p>
        </w:tc>
        <w:tc>
          <w:tcPr>
            <w:tcW w:w="7829" w:type="dxa"/>
            <w:gridSpan w:val="7"/>
            <w:vAlign w:val="center"/>
          </w:tcPr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（一）负责中央和省、市颁发的各项信访工作法律、法规及规章制度的贯彻执行，并拟订实施意见。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（二）负责受理、交办、转送信访人向县委、县政府提出的信访事项。负责做好县委、县政府领导接待上访群众的组织服务工作。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三）承办中央和国家机关、省委和省政府、市委和市政府及县委、县政府交办的信访事项，督促检查领导同志有关信访批示件的落实情况。向各乡镇和县直部门交办信访事项，督促检查信访事项的处理和落实情况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（四）负责综合反映群众信访中的重要情况和带政策性、倾向性、苗头性问题及社会动态，研究、统计、分析信访情况，及</w:t>
            </w: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时向县委、县政府提出完善政策和改进工作的建议。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（五）协同有关部门处理跨地区、跨部门的重要信访问题。协调处理群众来县到市赴省进京上访和异常、突发性信访事项。协调指导全县各级党政机关的信访工作。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（六）承担县信访工作联席会议的日常工作，督促落实联席会议决定的事项。承担县政府信访事项复查复核办公室的日常工作，负责县政府信访事项的复查复核工作。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（七）开展信访工作宣传和理论研讨，总结推广信访工作经验，提出改进和加强信访工作的意见。对全县各级党政机关的信访工作进行指导、督促、协调、检查、考核。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（八）负责全县网上投诉处理工作。指导全县信访信息系统建设和应用，指导信访部门办公自动化建设。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（九）掌握全县信访工作队伍建设情况，提出加强信访队伍建设措施。对信访工作中失职、渎职行为提出处理建议。组织信访干部培训。</w:t>
            </w:r>
          </w:p>
          <w:p w:rsidR="00FD2AAB" w:rsidRDefault="006818D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（十）承办县委、县政府交办的其他事项。</w:t>
            </w:r>
          </w:p>
        </w:tc>
      </w:tr>
      <w:tr w:rsidR="00FD2AAB">
        <w:trPr>
          <w:gridAfter w:val="1"/>
          <w:wAfter w:w="236" w:type="dxa"/>
          <w:trHeight w:val="1261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整体绩效目标</w:t>
            </w:r>
          </w:p>
        </w:tc>
        <w:tc>
          <w:tcPr>
            <w:tcW w:w="7829" w:type="dxa"/>
            <w:gridSpan w:val="7"/>
            <w:vAlign w:val="center"/>
          </w:tcPr>
          <w:p w:rsidR="00FD2AAB" w:rsidRDefault="006818DC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rFonts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cs="宋体" w:hint="eastAsia"/>
                <w:kern w:val="0"/>
                <w:sz w:val="28"/>
                <w:szCs w:val="28"/>
              </w:rPr>
              <w:t>：通过预算执行，保证正常工作运转。</w:t>
            </w:r>
          </w:p>
          <w:p w:rsidR="00FD2AAB" w:rsidRDefault="006818DC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rFonts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cs="宋体" w:hint="eastAsia"/>
                <w:kern w:val="0"/>
                <w:sz w:val="28"/>
                <w:szCs w:val="28"/>
              </w:rPr>
              <w:t>：较好地维护了信访群众的合法权益，确保了社会大局和谐稳定。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 w:val="restart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部门整体支出年度绩效指标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</w:tr>
      <w:tr w:rsidR="00FD2AAB"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财政供养人员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部门单位履职运转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予以保障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办理信访件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登记、办理</w:t>
            </w:r>
            <w:r>
              <w:rPr>
                <w:rFonts w:hint="eastAsia"/>
                <w:sz w:val="28"/>
                <w:szCs w:val="28"/>
              </w:rPr>
              <w:t>、办结</w:t>
            </w:r>
            <w:r>
              <w:rPr>
                <w:sz w:val="28"/>
                <w:szCs w:val="28"/>
              </w:rPr>
              <w:t>信访数量</w:t>
            </w:r>
            <w:r>
              <w:rPr>
                <w:rFonts w:hint="eastAsia"/>
                <w:sz w:val="28"/>
                <w:szCs w:val="28"/>
              </w:rPr>
              <w:t>2040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化解</w:t>
            </w:r>
            <w:r>
              <w:rPr>
                <w:sz w:val="28"/>
                <w:szCs w:val="28"/>
              </w:rPr>
              <w:t>信访积案</w:t>
            </w:r>
            <w:r>
              <w:rPr>
                <w:rFonts w:hint="eastAsia"/>
                <w:sz w:val="28"/>
                <w:szCs w:val="28"/>
              </w:rPr>
              <w:t>个数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E43F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6818DC">
              <w:rPr>
                <w:sz w:val="28"/>
                <w:szCs w:val="28"/>
              </w:rPr>
              <w:t>个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>
              <w:rPr>
                <w:sz w:val="28"/>
                <w:szCs w:val="28"/>
              </w:rPr>
              <w:t>信访联席会议</w:t>
            </w:r>
            <w:r>
              <w:rPr>
                <w:rFonts w:hint="eastAsia"/>
                <w:sz w:val="28"/>
                <w:szCs w:val="28"/>
              </w:rPr>
              <w:t>次数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在职人员控制率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公用经费控制率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sz w:val="28"/>
                <w:szCs w:val="28"/>
              </w:rPr>
              <w:t>信访件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化解</w:t>
            </w:r>
            <w:r>
              <w:rPr>
                <w:sz w:val="28"/>
                <w:szCs w:val="28"/>
              </w:rPr>
              <w:t>信访积案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  <w:trHeight w:val="957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EF22F6" w:rsidP="00EF2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召开</w:t>
            </w:r>
            <w:r w:rsidR="006818DC">
              <w:rPr>
                <w:sz w:val="28"/>
                <w:szCs w:val="28"/>
              </w:rPr>
              <w:t>信访联席会议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成本指标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人员经费支出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137.96万元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公用经费支出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29万元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160万元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信访积案专班经费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信访联席会议工作经费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时效指标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财政供养人员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本年度按政策文件落实到位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部门单位履职运转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年内完成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</w:t>
            </w:r>
            <w:r>
              <w:rPr>
                <w:rFonts w:hint="eastAsia"/>
                <w:sz w:val="28"/>
                <w:szCs w:val="28"/>
              </w:rPr>
              <w:t>办结时间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60</w:t>
            </w:r>
            <w:r>
              <w:rPr>
                <w:rFonts w:eastAsia="宋体" w:hint="eastAsia"/>
                <w:sz w:val="28"/>
                <w:szCs w:val="28"/>
              </w:rPr>
              <w:t>天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信访积案专班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FD2AAB">
        <w:trPr>
          <w:gridAfter w:val="1"/>
          <w:wAfter w:w="236" w:type="dxa"/>
          <w:trHeight w:val="681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信访联席会议工作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bookmarkEnd w:id="0"/>
      <w:tr w:rsidR="00FD2AAB">
        <w:trPr>
          <w:gridAfter w:val="1"/>
          <w:wAfter w:w="236" w:type="dxa"/>
          <w:trHeight w:val="1037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效益指标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</w:t>
            </w:r>
          </w:p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益指标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vAlign w:val="center"/>
          </w:tcPr>
          <w:p w:rsidR="00FD2AAB" w:rsidRDefault="00BF14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F140C">
              <w:rPr>
                <w:sz w:val="28"/>
                <w:szCs w:val="28"/>
              </w:rPr>
              <w:t>实地督查结果网上</w:t>
            </w:r>
            <w:r w:rsidRPr="00BF140C">
              <w:rPr>
                <w:sz w:val="28"/>
                <w:szCs w:val="28"/>
              </w:rPr>
              <w:t xml:space="preserve"> </w:t>
            </w:r>
            <w:r w:rsidRPr="00BF140C">
              <w:rPr>
                <w:sz w:val="28"/>
                <w:szCs w:val="28"/>
              </w:rPr>
              <w:t>公开率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FD2AAB" w:rsidRDefault="00536079" w:rsidP="00BF140C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BF140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</w:tr>
      <w:tr w:rsidR="00FD2AAB">
        <w:trPr>
          <w:gridAfter w:val="1"/>
          <w:wAfter w:w="236" w:type="dxa"/>
          <w:trHeight w:val="18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社会公众或服务</w:t>
            </w:r>
          </w:p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对象满意度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vAlign w:val="center"/>
          </w:tcPr>
          <w:p w:rsidR="00FD2AAB" w:rsidRDefault="00443B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3B41">
              <w:rPr>
                <w:sz w:val="28"/>
                <w:szCs w:val="28"/>
              </w:rPr>
              <w:t>信访事项处理群众</w:t>
            </w:r>
            <w:r w:rsidRPr="00443B41">
              <w:rPr>
                <w:sz w:val="28"/>
                <w:szCs w:val="28"/>
              </w:rPr>
              <w:t xml:space="preserve"> </w:t>
            </w:r>
            <w:r w:rsidRPr="00443B41">
              <w:rPr>
                <w:sz w:val="28"/>
                <w:szCs w:val="28"/>
              </w:rPr>
              <w:t>满意率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98%</w:t>
            </w:r>
          </w:p>
        </w:tc>
      </w:tr>
      <w:tr w:rsidR="00FD2AAB">
        <w:trPr>
          <w:gridAfter w:val="1"/>
          <w:wAfter w:w="236" w:type="dxa"/>
        </w:trPr>
        <w:tc>
          <w:tcPr>
            <w:tcW w:w="70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AAB" w:rsidRDefault="00FD2AAB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vAlign w:val="center"/>
          </w:tcPr>
          <w:p w:rsidR="00FD2AAB" w:rsidRDefault="00FD2AAB">
            <w:pPr>
              <w:rPr>
                <w:sz w:val="28"/>
                <w:szCs w:val="28"/>
              </w:rPr>
            </w:pPr>
          </w:p>
        </w:tc>
      </w:tr>
    </w:tbl>
    <w:p w:rsidR="00FD2AAB" w:rsidRDefault="006818DC">
      <w:pPr>
        <w:tabs>
          <w:tab w:val="left" w:pos="6396"/>
        </w:tabs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填表人: 陈晓瑛      联系电话:13975498346  </w:t>
      </w:r>
    </w:p>
    <w:p w:rsidR="00FD2AAB" w:rsidRDefault="006818DC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填报日期:2021年5月14日         单位负责人签字:</w:t>
      </w:r>
    </w:p>
    <w:sectPr w:rsidR="00FD2AAB" w:rsidSect="00FD2AAB">
      <w:headerReference w:type="even" r:id="rId8"/>
      <w:headerReference w:type="default" r:id="rId9"/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99" w:rsidRDefault="00DD7999" w:rsidP="00FD2AAB">
      <w:r>
        <w:separator/>
      </w:r>
    </w:p>
  </w:endnote>
  <w:endnote w:type="continuationSeparator" w:id="1">
    <w:p w:rsidR="00DD7999" w:rsidRDefault="00DD7999" w:rsidP="00FD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99" w:rsidRDefault="00DD7999" w:rsidP="00FD2AAB">
      <w:r>
        <w:separator/>
      </w:r>
    </w:p>
  </w:footnote>
  <w:footnote w:type="continuationSeparator" w:id="1">
    <w:p w:rsidR="00DD7999" w:rsidRDefault="00DD7999" w:rsidP="00FD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AB" w:rsidRDefault="00FD2AA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AB" w:rsidRDefault="00FD2AA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001143"/>
    <w:rsid w:val="000052DA"/>
    <w:rsid w:val="000160F2"/>
    <w:rsid w:val="00027FAC"/>
    <w:rsid w:val="00072CBE"/>
    <w:rsid w:val="000818D2"/>
    <w:rsid w:val="00090312"/>
    <w:rsid w:val="000A6EFA"/>
    <w:rsid w:val="000E5A8E"/>
    <w:rsid w:val="00113796"/>
    <w:rsid w:val="00124047"/>
    <w:rsid w:val="00182529"/>
    <w:rsid w:val="001B0339"/>
    <w:rsid w:val="001D2C4A"/>
    <w:rsid w:val="00223B6F"/>
    <w:rsid w:val="002A6E72"/>
    <w:rsid w:val="002B0263"/>
    <w:rsid w:val="002B383A"/>
    <w:rsid w:val="002C3D34"/>
    <w:rsid w:val="002D7B6E"/>
    <w:rsid w:val="002F1DD9"/>
    <w:rsid w:val="00300958"/>
    <w:rsid w:val="00337256"/>
    <w:rsid w:val="00347984"/>
    <w:rsid w:val="0036568E"/>
    <w:rsid w:val="0036587B"/>
    <w:rsid w:val="003719D7"/>
    <w:rsid w:val="00375752"/>
    <w:rsid w:val="00376875"/>
    <w:rsid w:val="003816D4"/>
    <w:rsid w:val="003D522E"/>
    <w:rsid w:val="003F1A9B"/>
    <w:rsid w:val="0042716F"/>
    <w:rsid w:val="00443B41"/>
    <w:rsid w:val="004A755D"/>
    <w:rsid w:val="00513A1E"/>
    <w:rsid w:val="00536079"/>
    <w:rsid w:val="00553F16"/>
    <w:rsid w:val="005572DF"/>
    <w:rsid w:val="0056357C"/>
    <w:rsid w:val="00597CCF"/>
    <w:rsid w:val="005A0D96"/>
    <w:rsid w:val="005B3370"/>
    <w:rsid w:val="005B33C3"/>
    <w:rsid w:val="005C51F5"/>
    <w:rsid w:val="005D2493"/>
    <w:rsid w:val="0062672F"/>
    <w:rsid w:val="00655C38"/>
    <w:rsid w:val="006818DC"/>
    <w:rsid w:val="00685F67"/>
    <w:rsid w:val="006F4433"/>
    <w:rsid w:val="00701522"/>
    <w:rsid w:val="00710012"/>
    <w:rsid w:val="00741FF7"/>
    <w:rsid w:val="007D35DF"/>
    <w:rsid w:val="00821E18"/>
    <w:rsid w:val="00833039"/>
    <w:rsid w:val="00875097"/>
    <w:rsid w:val="00893F83"/>
    <w:rsid w:val="00903461"/>
    <w:rsid w:val="00910C55"/>
    <w:rsid w:val="00917409"/>
    <w:rsid w:val="0093177A"/>
    <w:rsid w:val="00943243"/>
    <w:rsid w:val="0094482C"/>
    <w:rsid w:val="009C0400"/>
    <w:rsid w:val="009D4090"/>
    <w:rsid w:val="009E24D9"/>
    <w:rsid w:val="009F0CD0"/>
    <w:rsid w:val="00A1590C"/>
    <w:rsid w:val="00A20A10"/>
    <w:rsid w:val="00A769F2"/>
    <w:rsid w:val="00A849A1"/>
    <w:rsid w:val="00A8687A"/>
    <w:rsid w:val="00AA6E90"/>
    <w:rsid w:val="00AD3449"/>
    <w:rsid w:val="00AE4970"/>
    <w:rsid w:val="00B120A0"/>
    <w:rsid w:val="00B376D4"/>
    <w:rsid w:val="00BA24C4"/>
    <w:rsid w:val="00BD0A76"/>
    <w:rsid w:val="00BF140C"/>
    <w:rsid w:val="00C13C6C"/>
    <w:rsid w:val="00C178BB"/>
    <w:rsid w:val="00C17929"/>
    <w:rsid w:val="00C2218E"/>
    <w:rsid w:val="00C6445D"/>
    <w:rsid w:val="00C73DA9"/>
    <w:rsid w:val="00CB3A54"/>
    <w:rsid w:val="00CE6C65"/>
    <w:rsid w:val="00D108F7"/>
    <w:rsid w:val="00D16AFA"/>
    <w:rsid w:val="00D46DD8"/>
    <w:rsid w:val="00D942BB"/>
    <w:rsid w:val="00DB4393"/>
    <w:rsid w:val="00DB767A"/>
    <w:rsid w:val="00DD74CB"/>
    <w:rsid w:val="00DD7999"/>
    <w:rsid w:val="00DE7CD4"/>
    <w:rsid w:val="00DF3A5C"/>
    <w:rsid w:val="00E30E0A"/>
    <w:rsid w:val="00E43FD6"/>
    <w:rsid w:val="00E73CF5"/>
    <w:rsid w:val="00E80AB1"/>
    <w:rsid w:val="00E92CBF"/>
    <w:rsid w:val="00EB3DEA"/>
    <w:rsid w:val="00EC31CE"/>
    <w:rsid w:val="00EE5361"/>
    <w:rsid w:val="00EF22F6"/>
    <w:rsid w:val="00EF42F7"/>
    <w:rsid w:val="00F839A3"/>
    <w:rsid w:val="00FB0384"/>
    <w:rsid w:val="00FD2AAB"/>
    <w:rsid w:val="00FE677E"/>
    <w:rsid w:val="076E386F"/>
    <w:rsid w:val="136161BB"/>
    <w:rsid w:val="186C16C7"/>
    <w:rsid w:val="25E26C38"/>
    <w:rsid w:val="2AB437C3"/>
    <w:rsid w:val="4DBE5EA9"/>
    <w:rsid w:val="57957CCC"/>
    <w:rsid w:val="5E746F04"/>
    <w:rsid w:val="6CBD1E1F"/>
    <w:rsid w:val="71BD102D"/>
    <w:rsid w:val="7BF92C58"/>
    <w:rsid w:val="7E5D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D2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D2AA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D2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A970A-01C6-46B6-BE4D-775A87D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326</cp:revision>
  <cp:lastPrinted>2021-05-14T01:42:00Z</cp:lastPrinted>
  <dcterms:created xsi:type="dcterms:W3CDTF">2021-04-25T01:45:00Z</dcterms:created>
  <dcterms:modified xsi:type="dcterms:W3CDTF">2021-05-22T05:58:00Z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7089030D5D65482C9F26FA8A8647C485</vt:lpwstr>
  </property>
</Properties>
</file>